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9953A">
      <w:pPr>
        <w:pStyle w:val="11"/>
        <w:jc w:val="center"/>
        <w:rPr>
          <w:rFonts w:hint="eastAsia" w:ascii="黑体" w:hAnsi="黑体" w:eastAsia="黑体" w:cs="黑体"/>
          <w:b/>
          <w:bCs/>
          <w:color w:val="auto"/>
          <w:sz w:val="48"/>
          <w:szCs w:val="48"/>
          <w:highlight w:val="none"/>
          <w:lang w:eastAsia="zh-CN"/>
        </w:rPr>
      </w:pPr>
      <w:r>
        <w:rPr>
          <w:rFonts w:hint="eastAsia" w:ascii="黑体" w:hAnsi="黑体" w:eastAsia="黑体" w:cs="黑体"/>
          <w:b/>
          <w:bCs/>
          <w:color w:val="auto"/>
          <w:sz w:val="48"/>
          <w:szCs w:val="48"/>
          <w:highlight w:val="none"/>
          <w:lang w:val="en-US" w:eastAsia="zh-CN"/>
        </w:rPr>
        <w:t>沁阳市山王庄镇自动化生产设备采购项目</w:t>
      </w:r>
    </w:p>
    <w:p w14:paraId="15DCB7BE">
      <w:pPr>
        <w:pStyle w:val="11"/>
        <w:rPr>
          <w:rFonts w:hint="eastAsia" w:ascii="黑体" w:hAnsi="黑体" w:eastAsia="黑体" w:cs="黑体"/>
          <w:b/>
          <w:bCs/>
          <w:color w:val="auto"/>
          <w:sz w:val="52"/>
          <w:szCs w:val="52"/>
          <w:highlight w:val="none"/>
          <w:lang w:eastAsia="zh-CN"/>
        </w:rPr>
      </w:pPr>
    </w:p>
    <w:p w14:paraId="280BD3CD">
      <w:pPr>
        <w:pStyle w:val="11"/>
        <w:rPr>
          <w:rFonts w:hint="eastAsia" w:ascii="黑体" w:hAnsi="黑体" w:eastAsia="黑体" w:cs="黑体"/>
          <w:b/>
          <w:bCs/>
          <w:color w:val="auto"/>
          <w:sz w:val="52"/>
          <w:szCs w:val="52"/>
          <w:highlight w:val="none"/>
          <w:lang w:eastAsia="zh-CN"/>
        </w:rPr>
      </w:pPr>
    </w:p>
    <w:p w14:paraId="289AE6B1">
      <w:pPr>
        <w:pStyle w:val="11"/>
        <w:rPr>
          <w:rFonts w:hint="eastAsia" w:ascii="黑体" w:hAnsi="黑体" w:eastAsia="黑体" w:cs="黑体"/>
          <w:b/>
          <w:bCs/>
          <w:color w:val="auto"/>
          <w:sz w:val="52"/>
          <w:szCs w:val="52"/>
          <w:highlight w:val="none"/>
          <w:lang w:eastAsia="zh-CN"/>
        </w:rPr>
      </w:pPr>
    </w:p>
    <w:p w14:paraId="4667FD1F">
      <w:pPr>
        <w:shd w:val="clear"/>
        <w:spacing w:line="360" w:lineRule="auto"/>
        <w:jc w:val="center"/>
        <w:rPr>
          <w:rFonts w:hint="eastAsia" w:ascii="黑体" w:hAnsi="黑体" w:eastAsia="黑体" w:cs="黑体"/>
          <w:b/>
          <w:bCs/>
          <w:color w:val="auto"/>
          <w:sz w:val="84"/>
          <w:szCs w:val="84"/>
          <w:highlight w:val="none"/>
        </w:rPr>
      </w:pPr>
      <w:r>
        <w:rPr>
          <w:rFonts w:hint="eastAsia" w:ascii="黑体" w:hAnsi="黑体" w:eastAsia="黑体" w:cs="黑体"/>
          <w:b/>
          <w:bCs/>
          <w:color w:val="auto"/>
          <w:sz w:val="84"/>
          <w:szCs w:val="84"/>
          <w:highlight w:val="none"/>
        </w:rPr>
        <w:t>询 价 文 件</w:t>
      </w:r>
    </w:p>
    <w:p w14:paraId="13877075">
      <w:pPr>
        <w:shd w:val="clear"/>
        <w:spacing w:line="360" w:lineRule="auto"/>
        <w:jc w:val="center"/>
        <w:rPr>
          <w:rFonts w:hint="eastAsia" w:ascii="黑体" w:hAnsi="黑体" w:eastAsia="黑体" w:cs="黑体"/>
          <w:color w:val="auto"/>
          <w:sz w:val="30"/>
          <w:szCs w:val="30"/>
          <w:highlight w:val="none"/>
        </w:rPr>
      </w:pPr>
    </w:p>
    <w:p w14:paraId="036E9A49">
      <w:pPr>
        <w:ind w:firstLine="2249" w:firstLineChars="700"/>
        <w:jc w:val="left"/>
        <w:rPr>
          <w:rFonts w:hint="eastAsia" w:ascii="宋体" w:hAnsi="宋体" w:cs="黑体" w:eastAsiaTheme="minorEastAsia"/>
          <w:b/>
          <w:sz w:val="32"/>
          <w:szCs w:val="32"/>
          <w:highlight w:val="none"/>
          <w:lang w:val="en-US" w:eastAsia="zh-CN"/>
        </w:rPr>
      </w:pPr>
      <w:r>
        <w:rPr>
          <w:rFonts w:hint="eastAsia" w:ascii="宋体" w:hAnsi="宋体" w:cs="黑体"/>
          <w:b/>
          <w:sz w:val="32"/>
          <w:szCs w:val="32"/>
          <w:highlight w:val="none"/>
        </w:rPr>
        <w:t>采购编号：沁</w:t>
      </w:r>
      <w:r>
        <w:rPr>
          <w:rFonts w:hint="eastAsia" w:ascii="宋体" w:hAnsi="宋体" w:cs="黑体"/>
          <w:b/>
          <w:sz w:val="32"/>
          <w:szCs w:val="32"/>
          <w:highlight w:val="none"/>
          <w:lang w:val="en-US" w:eastAsia="zh-CN"/>
        </w:rPr>
        <w:t>财</w:t>
      </w:r>
      <w:r>
        <w:rPr>
          <w:rFonts w:hint="eastAsia" w:ascii="宋体" w:hAnsi="宋体" w:cs="黑体"/>
          <w:b/>
          <w:sz w:val="32"/>
          <w:szCs w:val="32"/>
          <w:highlight w:val="none"/>
        </w:rPr>
        <w:t>询价</w:t>
      </w:r>
      <w:r>
        <w:rPr>
          <w:rFonts w:hint="eastAsia" w:ascii="宋体" w:hAnsi="宋体" w:cs="黑体"/>
          <w:b/>
          <w:sz w:val="32"/>
          <w:szCs w:val="32"/>
          <w:highlight w:val="none"/>
          <w:lang w:val="en-US" w:eastAsia="zh-CN"/>
        </w:rPr>
        <w:t>采购</w:t>
      </w:r>
      <w:r>
        <w:rPr>
          <w:rFonts w:hint="eastAsia" w:ascii="宋体" w:hAnsi="宋体" w:cs="黑体"/>
          <w:b/>
          <w:sz w:val="32"/>
          <w:szCs w:val="32"/>
          <w:highlight w:val="none"/>
        </w:rPr>
        <w:t>-2024-</w:t>
      </w:r>
      <w:r>
        <w:rPr>
          <w:rFonts w:hint="eastAsia" w:ascii="宋体" w:hAnsi="宋体" w:cs="黑体"/>
          <w:b/>
          <w:sz w:val="32"/>
          <w:szCs w:val="32"/>
          <w:highlight w:val="none"/>
          <w:lang w:val="en-US" w:eastAsia="zh-CN"/>
        </w:rPr>
        <w:t>5</w:t>
      </w:r>
    </w:p>
    <w:p w14:paraId="713CD3FC">
      <w:pPr>
        <w:pStyle w:val="26"/>
        <w:ind w:firstLine="2249" w:firstLineChars="700"/>
        <w:jc w:val="both"/>
        <w:rPr>
          <w:rFonts w:hint="eastAsia" w:eastAsia="宋体"/>
          <w:highlight w:val="none"/>
          <w:lang w:eastAsia="zh-CN"/>
        </w:rPr>
      </w:pPr>
      <w:r>
        <w:rPr>
          <w:rFonts w:hint="eastAsia" w:ascii="宋体" w:hAnsi="宋体" w:cs="黑体"/>
          <w:b/>
          <w:sz w:val="32"/>
          <w:szCs w:val="32"/>
          <w:highlight w:val="none"/>
          <w:lang w:eastAsia="zh-CN"/>
        </w:rPr>
        <w:t>项目编号：沁公资采购H2024-</w:t>
      </w:r>
      <w:r>
        <w:rPr>
          <w:rFonts w:hint="eastAsia" w:ascii="宋体" w:hAnsi="宋体" w:cs="黑体"/>
          <w:b/>
          <w:sz w:val="32"/>
          <w:szCs w:val="32"/>
          <w:highlight w:val="none"/>
          <w:lang w:val="en-US" w:eastAsia="zh-CN"/>
        </w:rPr>
        <w:t>047</w:t>
      </w:r>
      <w:r>
        <w:rPr>
          <w:rFonts w:hint="eastAsia" w:ascii="宋体" w:hAnsi="宋体" w:cs="黑体"/>
          <w:b/>
          <w:sz w:val="32"/>
          <w:szCs w:val="32"/>
          <w:highlight w:val="none"/>
          <w:lang w:eastAsia="zh-CN"/>
        </w:rPr>
        <w:t>号</w:t>
      </w:r>
    </w:p>
    <w:p w14:paraId="6BB49A86">
      <w:pPr>
        <w:shd w:val="clear"/>
        <w:spacing w:line="360" w:lineRule="auto"/>
        <w:ind w:firstLine="562" w:firstLineChars="200"/>
        <w:jc w:val="both"/>
        <w:rPr>
          <w:rFonts w:hint="eastAsia" w:ascii="Arial" w:hAnsi="Arial" w:eastAsia="黑体"/>
          <w:b/>
          <w:bCs/>
          <w:color w:val="auto"/>
          <w:sz w:val="28"/>
          <w:szCs w:val="28"/>
          <w:highlight w:val="none"/>
        </w:rPr>
      </w:pPr>
    </w:p>
    <w:p w14:paraId="5B7BB519">
      <w:pPr>
        <w:pStyle w:val="11"/>
        <w:rPr>
          <w:rFonts w:hint="eastAsia" w:ascii="黑体" w:hAnsi="黑体" w:eastAsia="黑体" w:cs="黑体"/>
          <w:color w:val="auto"/>
          <w:sz w:val="24"/>
          <w:szCs w:val="24"/>
          <w:highlight w:val="none"/>
          <w:lang w:val="zh-CN"/>
        </w:rPr>
      </w:pPr>
    </w:p>
    <w:p w14:paraId="3E50BA9C">
      <w:pPr>
        <w:shd w:val="clear"/>
        <w:spacing w:line="360" w:lineRule="auto"/>
        <w:ind w:firstLine="1506" w:firstLineChars="500"/>
        <w:jc w:val="left"/>
        <w:rPr>
          <w:rFonts w:hint="eastAsia" w:ascii="宋体" w:hAnsi="宋体" w:eastAsia="宋体" w:cs="宋体"/>
          <w:b/>
          <w:bCs/>
          <w:color w:val="auto"/>
          <w:sz w:val="30"/>
          <w:szCs w:val="30"/>
          <w:highlight w:val="none"/>
        </w:rPr>
      </w:pPr>
    </w:p>
    <w:p w14:paraId="1D6DEA00">
      <w:pPr>
        <w:shd w:val="clear"/>
        <w:spacing w:line="360" w:lineRule="auto"/>
        <w:jc w:val="left"/>
        <w:rPr>
          <w:rFonts w:hint="eastAsia" w:ascii="宋体" w:hAnsi="宋体" w:eastAsia="宋体" w:cs="宋体"/>
          <w:b/>
          <w:bCs/>
          <w:color w:val="auto"/>
          <w:sz w:val="30"/>
          <w:szCs w:val="30"/>
          <w:highlight w:val="none"/>
        </w:rPr>
      </w:pPr>
    </w:p>
    <w:p w14:paraId="21BFCFCB">
      <w:pPr>
        <w:shd w:val="clear"/>
        <w:spacing w:line="360" w:lineRule="auto"/>
        <w:ind w:firstLine="1506" w:firstLineChars="500"/>
        <w:jc w:val="left"/>
        <w:rPr>
          <w:rFonts w:hint="eastAsia" w:ascii="宋体" w:hAnsi="宋体" w:eastAsia="宋体" w:cs="宋体"/>
          <w:b/>
          <w:bCs/>
          <w:color w:val="auto"/>
          <w:sz w:val="30"/>
          <w:szCs w:val="30"/>
          <w:highlight w:val="none"/>
        </w:rPr>
      </w:pPr>
    </w:p>
    <w:p w14:paraId="38069D07">
      <w:pPr>
        <w:shd w:val="clear"/>
        <w:spacing w:line="360" w:lineRule="auto"/>
        <w:ind w:firstLine="1506" w:firstLineChars="500"/>
        <w:jc w:val="left"/>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 xml:space="preserve"> 购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人：</w:t>
      </w:r>
      <w:r>
        <w:rPr>
          <w:rFonts w:hint="eastAsia" w:ascii="宋体" w:hAnsi="宋体" w:eastAsia="宋体" w:cs="宋体"/>
          <w:b/>
          <w:bCs/>
          <w:color w:val="auto"/>
          <w:sz w:val="30"/>
          <w:szCs w:val="30"/>
          <w:highlight w:val="none"/>
          <w:lang w:eastAsia="zh-CN"/>
        </w:rPr>
        <w:t>沁阳市山王庄镇人民政府</w:t>
      </w:r>
    </w:p>
    <w:p w14:paraId="5BD8B28D">
      <w:pPr>
        <w:shd w:val="clear"/>
        <w:spacing w:line="360" w:lineRule="auto"/>
        <w:ind w:firstLine="1506" w:firstLineChars="500"/>
        <w:jc w:val="left"/>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eastAsia="zh-CN"/>
        </w:rPr>
        <w:t>采购</w:t>
      </w:r>
      <w:r>
        <w:rPr>
          <w:rFonts w:hint="eastAsia" w:ascii="宋体" w:hAnsi="宋体" w:eastAsia="宋体" w:cs="宋体"/>
          <w:b/>
          <w:bCs/>
          <w:color w:val="auto"/>
          <w:sz w:val="30"/>
          <w:szCs w:val="30"/>
          <w:highlight w:val="none"/>
        </w:rPr>
        <w:t>代理机构：</w:t>
      </w:r>
      <w:r>
        <w:rPr>
          <w:rFonts w:hint="eastAsia" w:ascii="宋体" w:hAnsi="宋体" w:eastAsia="宋体" w:cs="宋体"/>
          <w:b/>
          <w:bCs/>
          <w:color w:val="auto"/>
          <w:sz w:val="30"/>
          <w:szCs w:val="30"/>
          <w:highlight w:val="none"/>
          <w:lang w:val="en-US" w:eastAsia="zh-CN"/>
        </w:rPr>
        <w:t>焦作淳臻工程管理有限公司</w:t>
      </w:r>
    </w:p>
    <w:p w14:paraId="3DE21F27">
      <w:pPr>
        <w:shd w:val="clear"/>
        <w:spacing w:line="360" w:lineRule="auto"/>
        <w:ind w:firstLine="1506" w:firstLineChars="500"/>
        <w:jc w:val="left"/>
        <w:rPr>
          <w:rFonts w:hint="eastAsia" w:ascii="宋体" w:hAnsi="宋体" w:eastAsia="宋体" w:cs="宋体"/>
          <w:b/>
          <w:color w:val="auto"/>
          <w:sz w:val="44"/>
          <w:szCs w:val="44"/>
          <w:highlight w:val="none"/>
        </w:rPr>
        <w:sectPr>
          <w:footerReference r:id="rId3" w:type="default"/>
          <w:pgSz w:w="11906" w:h="16838"/>
          <w:pgMar w:top="1134" w:right="1165" w:bottom="1134" w:left="1701"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eastAsia="宋体" w:cs="宋体"/>
          <w:b/>
          <w:bCs/>
          <w:color w:val="auto"/>
          <w:sz w:val="30"/>
          <w:szCs w:val="30"/>
          <w:highlight w:val="none"/>
        </w:rPr>
        <w:t xml:space="preserve">日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期：二〇二</w:t>
      </w:r>
      <w:r>
        <w:rPr>
          <w:rFonts w:hint="eastAsia" w:ascii="宋体" w:hAnsi="宋体" w:eastAsia="宋体" w:cs="宋体"/>
          <w:b/>
          <w:bCs/>
          <w:color w:val="auto"/>
          <w:sz w:val="30"/>
          <w:szCs w:val="30"/>
          <w:highlight w:val="none"/>
          <w:lang w:val="en-US" w:eastAsia="zh-CN"/>
        </w:rPr>
        <w:t>四</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lang w:eastAsia="zh-CN"/>
        </w:rPr>
        <w:t>十</w:t>
      </w:r>
      <w:r>
        <w:rPr>
          <w:rFonts w:hint="eastAsia" w:ascii="宋体" w:hAnsi="宋体" w:eastAsia="宋体" w:cs="宋体"/>
          <w:b/>
          <w:bCs/>
          <w:color w:val="auto"/>
          <w:sz w:val="30"/>
          <w:szCs w:val="30"/>
          <w:highlight w:val="none"/>
        </w:rPr>
        <w:t>月</w:t>
      </w:r>
    </w:p>
    <w:p w14:paraId="219E92B6">
      <w:pPr>
        <w:jc w:val="center"/>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优化和提升政府采购营商环境政策</w:t>
      </w:r>
    </w:p>
    <w:p w14:paraId="57DB3C74">
      <w:pPr>
        <w:rPr>
          <w:rFonts w:hint="eastAsia" w:ascii="仿宋_GB2312" w:hAnsi="仿宋_GB2312" w:eastAsia="仿宋_GB2312" w:cs="仿宋_GB2312"/>
          <w:sz w:val="32"/>
          <w:szCs w:val="32"/>
          <w:highlight w:val="none"/>
          <w:lang w:val="en-US" w:eastAsia="zh-CN"/>
        </w:rPr>
      </w:pPr>
    </w:p>
    <w:p w14:paraId="0845CDA7">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一、免收采购文件费，全面取消投标保证金。</w:t>
      </w:r>
    </w:p>
    <w:p w14:paraId="6CD05E5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二、履约保证金。结合项目性质和特点决定是否收取，原则上不收取履约保证金，确需收取的不超3%，且不得收取现金，</w:t>
      </w:r>
      <w:r>
        <w:rPr>
          <w:rFonts w:hint="eastAsia" w:ascii="仿宋_GB2312" w:hAnsi="仿宋_GB2312" w:eastAsia="仿宋_GB2312" w:cs="仿宋_GB2312"/>
          <w:sz w:val="32"/>
          <w:szCs w:val="32"/>
          <w:highlight w:val="none"/>
        </w:rPr>
        <w:t>应当以支票、汇票、本票或者金融机构、担保机构出具的保函等非现金形式提交。</w:t>
      </w:r>
    </w:p>
    <w:p w14:paraId="6EA7F55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pacing w:val="0"/>
          <w:sz w:val="32"/>
          <w:szCs w:val="32"/>
          <w:highlight w:val="none"/>
          <w:lang w:eastAsia="zh-CN"/>
        </w:rPr>
        <w:t>三、质量保证金。</w:t>
      </w:r>
      <w:r>
        <w:rPr>
          <w:rFonts w:hint="eastAsia" w:ascii="仿宋_GB2312" w:hAnsi="仿宋_GB2312" w:eastAsia="仿宋_GB2312" w:cs="仿宋_GB2312"/>
          <w:spacing w:val="0"/>
          <w:sz w:val="32"/>
          <w:szCs w:val="32"/>
          <w:highlight w:val="none"/>
        </w:rPr>
        <w:t>政府采购货物和服务项目，不得收取质量保证金或将未支付款项作为质量保证金。工程项目收取不得超 3%，且不得以现金形式收取。</w:t>
      </w:r>
    </w:p>
    <w:p w14:paraId="058853AB">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highlight w:val="none"/>
        </w:rPr>
      </w:pPr>
      <w:r>
        <w:rPr>
          <w:rFonts w:hint="eastAsia" w:ascii="仿宋_GB2312" w:hAnsi="仿宋_GB2312" w:eastAsia="仿宋_GB2312" w:cs="仿宋_GB2312"/>
          <w:sz w:val="32"/>
          <w:szCs w:val="32"/>
          <w:highlight w:val="none"/>
          <w:lang w:val="en-US" w:eastAsia="zh-CN"/>
        </w:rPr>
        <w:t>四、落实政府采购促进中小企业发展政策。</w:t>
      </w:r>
      <w:r>
        <w:rPr>
          <w:rFonts w:hint="eastAsia" w:ascii="Times New Roman" w:hAnsi="Times New Roman" w:eastAsia="仿宋_GB2312"/>
          <w:sz w:val="32"/>
          <w:szCs w:val="32"/>
          <w:highlight w:val="none"/>
        </w:rPr>
        <w:t>200万元以下的货物、服务采购项目，400万元以下的工程采购项目，适宜由中小企业提供的，原则上全部预留给中小企业；对于超过前述金额的采购项目，预留该部分采购项目预算总额的</w:t>
      </w:r>
      <w:r>
        <w:rPr>
          <w:rFonts w:hint="eastAsia" w:ascii="Times New Roman" w:hAnsi="Times New Roman" w:eastAsia="仿宋_GB2312"/>
          <w:sz w:val="32"/>
          <w:szCs w:val="32"/>
          <w:highlight w:val="none"/>
          <w:lang w:val="en-US" w:eastAsia="zh-CN"/>
        </w:rPr>
        <w:t>4</w:t>
      </w:r>
      <w:r>
        <w:rPr>
          <w:rFonts w:hint="eastAsia" w:ascii="Times New Roman" w:hAnsi="Times New Roman" w:eastAsia="仿宋_GB2312"/>
          <w:sz w:val="32"/>
          <w:szCs w:val="32"/>
          <w:highlight w:val="none"/>
        </w:rPr>
        <w:t>0%以上专门面向中小企业采购</w:t>
      </w:r>
      <w:r>
        <w:rPr>
          <w:rFonts w:hint="eastAsia" w:ascii="Times New Roman" w:hAnsi="Times New Roman" w:eastAsia="仿宋_GB2312"/>
          <w:sz w:val="32"/>
          <w:szCs w:val="32"/>
          <w:highlight w:val="none"/>
          <w:lang w:eastAsia="zh-CN"/>
        </w:rPr>
        <w:t>。</w:t>
      </w:r>
      <w:r>
        <w:rPr>
          <w:rFonts w:ascii="仿宋" w:hAnsi="仿宋" w:eastAsia="仿宋" w:cs="仿宋"/>
          <w:color w:val="000000"/>
          <w:kern w:val="0"/>
          <w:sz w:val="31"/>
          <w:szCs w:val="31"/>
          <w:highlight w:val="none"/>
          <w:lang w:val="en-US" w:eastAsia="zh-CN" w:bidi="ar"/>
        </w:rPr>
        <w:t>预留份额通过下列</w:t>
      </w:r>
      <w:r>
        <w:rPr>
          <w:rFonts w:hint="eastAsia" w:ascii="仿宋" w:hAnsi="仿宋" w:eastAsia="仿宋" w:cs="仿宋"/>
          <w:color w:val="000000"/>
          <w:kern w:val="0"/>
          <w:sz w:val="31"/>
          <w:szCs w:val="31"/>
          <w:highlight w:val="none"/>
          <w:lang w:val="en-US" w:eastAsia="zh-CN" w:bidi="ar"/>
        </w:rPr>
        <w:t xml:space="preserve">措施进行： </w:t>
      </w:r>
    </w:p>
    <w:p w14:paraId="50010FAF">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（一）将采购项目整体或者设置采购包专门面向中小企业采购； </w:t>
      </w:r>
    </w:p>
    <w:p w14:paraId="22EEFF93">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 xml:space="preserve">（二）要求供应商以联合体形式参加采购活动，且联合体中中小企业承担的部分达到一定比例； </w:t>
      </w:r>
    </w:p>
    <w:p w14:paraId="3FF8AE4D">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val="en-US" w:eastAsia="zh-CN"/>
        </w:rPr>
        <w:t>（三）要求获得采购合同的供应商将采购项目中的一定比例分包给一家或者多家中小企业。</w:t>
      </w:r>
    </w:p>
    <w:p w14:paraId="3BC06D22">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highlight w:val="none"/>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BA69203">
      <w:pPr>
        <w:keepNext w:val="0"/>
        <w:keepLines w:val="0"/>
        <w:pageBreakBefore w:val="0"/>
        <w:widowControl w:val="0"/>
        <w:kinsoku/>
        <w:wordWrap/>
        <w:overflowPunct/>
        <w:topLinePunct w:val="0"/>
        <w:autoSpaceDE/>
        <w:bidi w:val="0"/>
        <w:adjustRightInd/>
        <w:snapToGrid/>
        <w:spacing w:before="0" w:beforeLines="0" w:after="0" w:afterLines="0" w:line="580" w:lineRule="exact"/>
        <w:ind w:left="0" w:leftChars="0" w:right="0" w:rightChars="0" w:firstLine="640" w:firstLineChars="200"/>
        <w:jc w:val="both"/>
        <w:textAlignment w:val="auto"/>
        <w:outlineLvl w:val="9"/>
        <w:rPr>
          <w:rFonts w:hint="eastAsia" w:eastAsia="仿宋_GB2312"/>
          <w:b w:val="0"/>
          <w:bCs w:val="0"/>
          <w:sz w:val="32"/>
          <w:highlight w:val="none"/>
          <w:lang w:val="en-US" w:eastAsia="zh-CN"/>
        </w:rPr>
      </w:pPr>
      <w:r>
        <w:rPr>
          <w:rFonts w:hint="eastAsia" w:ascii="仿宋_GB2312" w:hAnsi="仿宋_GB2312" w:eastAsia="仿宋_GB2312" w:cs="仿宋_GB2312"/>
          <w:b w:val="0"/>
          <w:bCs w:val="0"/>
          <w:sz w:val="32"/>
          <w:highlight w:val="none"/>
          <w:lang w:val="en-US" w:eastAsia="zh-CN"/>
        </w:rPr>
        <w:t>对非专门面向中小企业采购的项目，实施评审价格扣除支持小微企业。</w:t>
      </w:r>
      <w:r>
        <w:rPr>
          <w:rFonts w:hint="eastAsia" w:ascii="仿宋_GB2312" w:hAnsi="仿宋_GB2312" w:eastAsia="仿宋_GB2312" w:cs="仿宋_GB2312"/>
          <w:b w:val="0"/>
          <w:bCs w:val="0"/>
          <w:sz w:val="32"/>
          <w:highlight w:val="none"/>
        </w:rPr>
        <w:t>货物服务</w:t>
      </w:r>
      <w:r>
        <w:rPr>
          <w:rFonts w:hint="eastAsia" w:ascii="仿宋_GB2312" w:hAnsi="仿宋_GB2312" w:eastAsia="仿宋_GB2312" w:cs="仿宋_GB2312"/>
          <w:b w:val="0"/>
          <w:bCs w:val="0"/>
          <w:sz w:val="32"/>
          <w:highlight w:val="none"/>
          <w:lang w:eastAsia="zh-CN"/>
        </w:rPr>
        <w:t>类</w:t>
      </w:r>
      <w:r>
        <w:rPr>
          <w:rFonts w:hint="eastAsia" w:ascii="仿宋_GB2312" w:hAnsi="仿宋_GB2312" w:eastAsia="仿宋_GB2312" w:cs="仿宋_GB2312"/>
          <w:b w:val="0"/>
          <w:bCs w:val="0"/>
          <w:sz w:val="32"/>
          <w:highlight w:val="none"/>
        </w:rPr>
        <w:t>项目</w:t>
      </w:r>
      <w:r>
        <w:rPr>
          <w:rFonts w:hint="eastAsia" w:ascii="仿宋_GB2312" w:hAnsi="仿宋_GB2312" w:eastAsia="仿宋_GB2312" w:cs="仿宋_GB2312"/>
          <w:b w:val="0"/>
          <w:bCs w:val="0"/>
          <w:sz w:val="32"/>
          <w:highlight w:val="none"/>
          <w:lang w:val="en-US" w:eastAsia="zh-CN"/>
        </w:rPr>
        <w:t>的价格扣除提高至20%，大中型企业与小微企业组成联合体或者大中型企业向小微企业分包的，价格扣除提高至6%。</w:t>
      </w:r>
    </w:p>
    <w:p w14:paraId="68ADF74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五、落实政府采购支持创新产品政策，加大首台（套）重大技术装备、首批次重点新材料、首版次软件等创新产品和服务的采购支持力度，采购人可依法采用单一来源采购方式。</w:t>
      </w:r>
    </w:p>
    <w:p w14:paraId="5FA3FD0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六、落实促进中小企业、监狱企业、残疾人福利性单位发展等政府采购政策;节能环保产品优先采购和强制采购;支持绿色建材和绿色建筑发展；优化高校和科研院所科研仪器设备采购流程。</w:t>
      </w:r>
    </w:p>
    <w:p w14:paraId="64A3FB1E">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七、严格执行政府采购负面清单制度，供应商资格、采购需求及商务条款、评审因素等不得有影响公平、公正和充分竞争的行为。</w:t>
      </w:r>
    </w:p>
    <w:p w14:paraId="34B5FCCF">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八、评标结果确认时限。鼓励自评标（评审）结束后应 1 个工作日内确定中标（成交） 供应商，鼓励1 个工作日内公告结果，同时发送中标（成交）通知书。</w:t>
      </w:r>
    </w:p>
    <w:p w14:paraId="3D8622F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九、合同签订时限。</w:t>
      </w:r>
      <w:r>
        <w:rPr>
          <w:rFonts w:hint="eastAsia" w:ascii="仿宋_GB2312" w:hAnsi="仿宋_GB2312" w:eastAsia="仿宋_GB2312" w:cs="仿宋_GB2312"/>
          <w:b w:val="0"/>
          <w:bCs w:val="0"/>
          <w:sz w:val="32"/>
          <w:szCs w:val="32"/>
          <w:highlight w:val="none"/>
          <w:lang w:val="en-US" w:eastAsia="zh-CN"/>
        </w:rPr>
        <w:t>鼓励</w:t>
      </w:r>
      <w:r>
        <w:rPr>
          <w:rFonts w:hint="eastAsia" w:ascii="仿宋_GB2312" w:hAnsi="仿宋_GB2312" w:eastAsia="仿宋_GB2312" w:cs="仿宋_GB2312"/>
          <w:sz w:val="32"/>
          <w:szCs w:val="32"/>
          <w:highlight w:val="none"/>
          <w:lang w:val="en-US" w:eastAsia="zh-CN"/>
        </w:rPr>
        <w:t>自中标（成交）通知书发出之日起 1个工作日内，按照采购文件和投标（响应性）文件确定的事项签订政府采购合同。</w:t>
      </w:r>
    </w:p>
    <w:p w14:paraId="54B1A0B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sz w:val="32"/>
          <w:szCs w:val="32"/>
          <w:highlight w:val="none"/>
          <w:lang w:val="en-US" w:eastAsia="zh-CN"/>
        </w:rPr>
        <w:t>十、合同公告和备案时限。鼓励自合同签订之日起 1 个</w:t>
      </w:r>
    </w:p>
    <w:p w14:paraId="779427A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工作日内完成。</w:t>
      </w:r>
    </w:p>
    <w:p w14:paraId="554A037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十一、项目验收。鼓励自收到供应商项目验收建议之日起1个工作日内组织验收；鼓励验收结束后1个工作日内出具《验收报告》，并在焦作市政府采购网公告验收结果。</w:t>
      </w:r>
    </w:p>
    <w:p w14:paraId="6D990D7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十二、资金支付。按照合同约定的条件及时支付资金，不得因机构变更、人员更替、政策调整等原因拒绝或延迟资金支付。</w:t>
      </w:r>
    </w:p>
    <w:p w14:paraId="6A9BCBF2">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在政府采购活动中，若发现采购人或采购代理机构未按以上政策执行的，可向监督部门举报反映。</w:t>
      </w:r>
    </w:p>
    <w:p w14:paraId="0FB75963">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监督单位：沁阳市政府采购服务中心</w:t>
      </w:r>
    </w:p>
    <w:p w14:paraId="59B417E2">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监督电话：0391-5637651   </w:t>
      </w:r>
    </w:p>
    <w:p w14:paraId="0FD8F652">
      <w:pPr>
        <w:rPr>
          <w:rFonts w:hint="eastAsia" w:ascii="仿宋_GB2312" w:hAnsi="仿宋_GB2312" w:eastAsia="仿宋_GB2312" w:cs="仿宋_GB2312"/>
          <w:sz w:val="32"/>
          <w:szCs w:val="32"/>
          <w:highlight w:val="none"/>
          <w:lang w:val="en-US" w:eastAsia="zh-CN"/>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仿宋_GB2312" w:hAnsi="仿宋_GB2312" w:eastAsia="仿宋_GB2312" w:cs="仿宋_GB2312"/>
          <w:sz w:val="32"/>
          <w:szCs w:val="32"/>
          <w:highlight w:val="none"/>
          <w:lang w:val="en-US" w:eastAsia="zh-CN"/>
        </w:rPr>
        <w:t xml:space="preserve">电子邮箱：qycgb@163.com  </w:t>
      </w:r>
      <w:r>
        <w:rPr>
          <w:rFonts w:hint="eastAsia" w:ascii="仿宋_GB2312" w:hAnsi="仿宋_GB2312" w:eastAsia="仿宋_GB2312" w:cs="仿宋_GB2312"/>
          <w:sz w:val="32"/>
          <w:szCs w:val="32"/>
          <w:highlight w:val="none"/>
          <w:lang w:val="en-US" w:eastAsia="zh-CN"/>
        </w:rPr>
        <w:br w:type="page"/>
      </w:r>
    </w:p>
    <w:p w14:paraId="7D3B9E3E">
      <w:pPr>
        <w:rPr>
          <w:rFonts w:hint="eastAsia" w:ascii="仿宋_GB2312" w:hAnsi="仿宋_GB2312" w:eastAsia="仿宋_GB2312" w:cs="仿宋_GB2312"/>
          <w:sz w:val="32"/>
          <w:szCs w:val="32"/>
          <w:highlight w:val="none"/>
          <w:lang w:val="en-US" w:eastAsia="zh-CN"/>
        </w:rPr>
        <w:sectPr>
          <w:footerReference r:id="rId7"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ascii="仿宋_GB2312" w:hAnsi="仿宋_GB2312" w:eastAsia="仿宋_GB2312" w:cs="仿宋_GB2312"/>
          <w:sz w:val="32"/>
          <w:szCs w:val="32"/>
          <w:highlight w:val="none"/>
          <w:lang w:val="en-US" w:eastAsia="zh-CN"/>
        </w:rPr>
        <w:drawing>
          <wp:anchor distT="0" distB="0" distL="114300" distR="114300" simplePos="0" relativeHeight="251660288" behindDoc="1" locked="0" layoutInCell="1" allowOverlap="1">
            <wp:simplePos x="0" y="0"/>
            <wp:positionH relativeFrom="column">
              <wp:posOffset>2788920</wp:posOffset>
            </wp:positionH>
            <wp:positionV relativeFrom="paragraph">
              <wp:posOffset>99695</wp:posOffset>
            </wp:positionV>
            <wp:extent cx="2573655" cy="5141595"/>
            <wp:effectExtent l="0" t="0" r="17145" b="1905"/>
            <wp:wrapNone/>
            <wp:docPr id="33" name="图片 1" descr="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poster"/>
                    <pic:cNvPicPr>
                      <a:picLocks noChangeAspect="1"/>
                    </pic:cNvPicPr>
                  </pic:nvPicPr>
                  <pic:blipFill>
                    <a:blip r:embed="rId15"/>
                    <a:stretch>
                      <a:fillRect/>
                    </a:stretch>
                  </pic:blipFill>
                  <pic:spPr>
                    <a:xfrm>
                      <a:off x="0" y="0"/>
                      <a:ext cx="2573655" cy="5141595"/>
                    </a:xfrm>
                    <a:prstGeom prst="rect">
                      <a:avLst/>
                    </a:prstGeom>
                    <a:noFill/>
                    <a:ln>
                      <a:noFill/>
                    </a:ln>
                  </pic:spPr>
                </pic:pic>
              </a:graphicData>
            </a:graphic>
          </wp:anchor>
        </w:drawing>
      </w:r>
      <w:r>
        <w:rPr>
          <w:rFonts w:hint="eastAsia" w:ascii="仿宋_GB2312" w:hAnsi="仿宋_GB2312" w:eastAsia="仿宋_GB2312" w:cs="仿宋_GB2312"/>
          <w:sz w:val="32"/>
          <w:szCs w:val="32"/>
          <w:highlight w:val="none"/>
          <w:lang w:val="en-US" w:eastAsia="zh-CN"/>
        </w:rPr>
        <w:drawing>
          <wp:anchor distT="0" distB="0" distL="114300" distR="114300" simplePos="0" relativeHeight="251661312" behindDoc="1" locked="0" layoutInCell="1" allowOverlap="1">
            <wp:simplePos x="0" y="0"/>
            <wp:positionH relativeFrom="column">
              <wp:posOffset>15875</wp:posOffset>
            </wp:positionH>
            <wp:positionV relativeFrom="paragraph">
              <wp:posOffset>93345</wp:posOffset>
            </wp:positionV>
            <wp:extent cx="2230755" cy="5167630"/>
            <wp:effectExtent l="0" t="0" r="17145" b="13970"/>
            <wp:wrapNone/>
            <wp:docPr id="34" name="图片 2"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 descr="640"/>
                    <pic:cNvPicPr>
                      <a:picLocks noChangeAspect="1"/>
                    </pic:cNvPicPr>
                  </pic:nvPicPr>
                  <pic:blipFill>
                    <a:blip r:embed="rId16"/>
                    <a:stretch>
                      <a:fillRect/>
                    </a:stretch>
                  </pic:blipFill>
                  <pic:spPr>
                    <a:xfrm>
                      <a:off x="0" y="0"/>
                      <a:ext cx="2230755" cy="5167630"/>
                    </a:xfrm>
                    <a:prstGeom prst="rect">
                      <a:avLst/>
                    </a:prstGeom>
                    <a:noFill/>
                    <a:ln>
                      <a:noFill/>
                    </a:ln>
                  </pic:spPr>
                </pic:pic>
              </a:graphicData>
            </a:graphic>
          </wp:anchor>
        </w:drawing>
      </w:r>
    </w:p>
    <w:p w14:paraId="4D5E84BD">
      <w:pPr>
        <w:jc w:val="center"/>
        <w:rPr>
          <w:highlight w:val="none"/>
        </w:rPr>
      </w:pPr>
      <w:r>
        <w:rPr>
          <w:rFonts w:ascii="䅂䍄䕅⯋컌" w:hAnsi="䅂䍄䕅⯋컌" w:eastAsia="䅂䍄䕅⯋컌" w:cs="䅂䍄䕅⯋컌"/>
          <w:b/>
          <w:bCs/>
          <w:color w:val="333333"/>
          <w:kern w:val="0"/>
          <w:sz w:val="43"/>
          <w:szCs w:val="43"/>
          <w:highlight w:val="none"/>
          <w:lang w:val="en-US" w:eastAsia="zh-CN" w:bidi="ar"/>
        </w:rPr>
        <w:t>政府采购合同融资政策</w:t>
      </w:r>
    </w:p>
    <w:p w14:paraId="7FFDD576">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p>
    <w:p w14:paraId="4B592ED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为充分发挥政府采购合同资金支付有保障的优势，进一步优化我市营商环境，针对中小微企业融资难、融资贵问题，焦作市财政局联合有关部门推出了以政府采购合同预期支付能力为信用的融资政策。 </w:t>
      </w:r>
    </w:p>
    <w:p w14:paraId="5288DBB1">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 xml:space="preserve">政府采购合同融资，是指参与政府采购并中标（成交）的中小微企业供应商，凭借政府采购合同向开展融资业务的服务机构申请融资贷款，融资服务机构以信贷政策为基础提供无抵押、免担保、低利率的融资产品。 </w:t>
      </w:r>
    </w:p>
    <w:p w14:paraId="67A9C623">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政府采购项目中标（成交）的供应商，有融资意向的，可登陆“焦作市政府采购网”（网址：http://jiaozuo.hngp.gov.cn）的政府采购合同融资平台，查看各融资服务机构的融资产品，同时可在线向融资服务机构申请贷款，融资服务机构按照程序向您提供便捷、高效、优惠的贷款服务。</w:t>
      </w:r>
    </w:p>
    <w:p w14:paraId="29001598">
      <w:pPr>
        <w:widowControl/>
        <w:shd w:val="clear" w:color="auto" w:fill="FFFFFF"/>
        <w:tabs>
          <w:tab w:val="left" w:pos="0"/>
        </w:tabs>
        <w:jc w:val="center"/>
        <w:rPr>
          <w:rFonts w:hint="eastAsia" w:ascii="宋体" w:hAnsi="宋体" w:eastAsia="宋体" w:cs="宋体"/>
          <w:color w:val="auto"/>
          <w:kern w:val="0"/>
          <w:sz w:val="44"/>
          <w:szCs w:val="44"/>
          <w:highlight w:val="none"/>
        </w:rPr>
        <w:sectPr>
          <w:headerReference r:id="rId8" w:type="default"/>
          <w:footerReference r:id="rId9" w:type="default"/>
          <w:pgSz w:w="12240" w:h="15840"/>
          <w:pgMar w:top="850" w:right="1134" w:bottom="850" w:left="1134" w:header="720" w:footer="720" w:gutter="0"/>
          <w:pgBorders>
            <w:top w:val="none" w:sz="0" w:space="0"/>
            <w:left w:val="none" w:sz="0" w:space="0"/>
            <w:bottom w:val="none" w:sz="0" w:space="0"/>
            <w:right w:val="none" w:sz="0" w:space="0"/>
          </w:pgBorders>
          <w:pgNumType w:fmt="decimal"/>
          <w:cols w:space="720" w:num="1"/>
          <w:docGrid w:type="lines" w:linePitch="380" w:charSpace="0"/>
        </w:sectPr>
      </w:pPr>
    </w:p>
    <w:p w14:paraId="1C8F6B34">
      <w:pPr>
        <w:widowControl/>
        <w:shd w:val="clear" w:color="auto" w:fill="FFFFFF"/>
        <w:tabs>
          <w:tab w:val="left" w:pos="0"/>
        </w:tabs>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44"/>
          <w:szCs w:val="44"/>
          <w:highlight w:val="none"/>
        </w:rPr>
        <w:t>政府采购合同融资操作流程图</w:t>
      </w:r>
    </w:p>
    <w:p w14:paraId="3E41870E">
      <w:pPr>
        <w:widowControl/>
        <w:shd w:val="clear" w:color="auto" w:fill="FFFFFF"/>
        <w:tabs>
          <w:tab w:val="left" w:pos="0"/>
        </w:tabs>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mc:AlternateContent>
          <mc:Choice Requires="wpg">
            <w:drawing>
              <wp:inline distT="0" distB="0" distL="114300" distR="114300">
                <wp:extent cx="6015355" cy="7014210"/>
                <wp:effectExtent l="4445" t="5080" r="0" b="10160"/>
                <wp:docPr id="3" name="组合 3"/>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5"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FD01B8">
                              <w:pPr>
                                <w:jc w:val="center"/>
                                <w:rPr>
                                  <w:rFonts w:hint="eastAsia" w:ascii="宋体" w:hAnsi="宋体"/>
                                  <w:szCs w:val="21"/>
                                </w:rPr>
                              </w:pPr>
                              <w:r>
                                <w:rPr>
                                  <w:rFonts w:hint="eastAsia" w:ascii="宋体" w:hAnsi="宋体"/>
                                  <w:szCs w:val="21"/>
                                </w:rPr>
                                <w:t>中小微企业申请</w:t>
                              </w:r>
                            </w:p>
                            <w:p w14:paraId="6AF35AF2">
                              <w:pPr>
                                <w:jc w:val="center"/>
                                <w:rPr>
                                  <w:rFonts w:hint="eastAsia" w:ascii="宋体" w:hAnsi="宋体"/>
                                  <w:sz w:val="24"/>
                                </w:rPr>
                              </w:pPr>
                            </w:p>
                          </w:txbxContent>
                        </wps:txbx>
                        <wps:bodyPr upright="1"/>
                      </wps:wsp>
                      <wps:wsp>
                        <wps:cNvPr id="6"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7A8325B">
                              <w:pPr>
                                <w:rPr>
                                  <w:rFonts w:hint="eastAsia"/>
                                </w:rPr>
                              </w:pPr>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7"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upright="1"/>
                      </wps:wsp>
                      <wps:wsp>
                        <wps:cNvPr id="8"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C6A27EE">
                              <w:pPr>
                                <w:ind w:firstLine="210" w:firstLineChars="100"/>
                                <w:jc w:val="both"/>
                                <w:rPr>
                                  <w:rFonts w:hint="eastAsia"/>
                                </w:rPr>
                              </w:pPr>
                              <w:r>
                                <w:rPr>
                                  <w:rFonts w:hint="eastAsia"/>
                                </w:rPr>
                                <w:t>开设收款账户</w:t>
                              </w:r>
                            </w:p>
                            <w:p w14:paraId="07B2FF82">
                              <w:pPr>
                                <w:jc w:val="center"/>
                                <w:rPr>
                                  <w:rFonts w:hint="eastAsia"/>
                                </w:rPr>
                              </w:pPr>
                              <w:r>
                                <w:rPr>
                                  <w:rFonts w:hint="eastAsia"/>
                                </w:rPr>
                                <w:t>签订政府采购合同</w:t>
                              </w:r>
                            </w:p>
                          </w:txbxContent>
                        </wps:txbx>
                        <wps:bodyPr upright="1"/>
                      </wps:wsp>
                      <wps:wsp>
                        <wps:cNvPr id="9"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upright="1"/>
                      </wps:wsp>
                      <wps:wsp>
                        <wps:cNvPr id="10"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453D21">
                              <w:pPr>
                                <w:jc w:val="both"/>
                                <w:rPr>
                                  <w:rFonts w:hint="eastAsia"/>
                                </w:rPr>
                              </w:pPr>
                              <w:r>
                                <w:rPr>
                                  <w:rFonts w:hint="eastAsia"/>
                                </w:rPr>
                                <w:t>合同资金支付及还贷</w:t>
                              </w:r>
                            </w:p>
                          </w:txbxContent>
                        </wps:txbx>
                        <wps:bodyPr upright="1"/>
                      </wps:wsp>
                      <wps:wsp>
                        <wps:cNvPr id="11"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upright="1"/>
                      </wps:wsp>
                      <wps:wsp>
                        <wps:cNvPr id="12"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7E55E1">
                              <w:pPr>
                                <w:rPr>
                                  <w:rFonts w:hint="eastAsia"/>
                                </w:rPr>
                              </w:pPr>
                              <w:r>
                                <w:rPr>
                                  <w:rFonts w:hint="eastAsia"/>
                                </w:rPr>
                                <w:t>中小微企业按照合同约定履约，采购人及时开展履约验收，融资服务机构加强管理，及时锁定合同回款资金。</w:t>
                              </w:r>
                            </w:p>
                          </w:txbxContent>
                        </wps:txbx>
                        <wps:bodyPr upright="1"/>
                      </wps:wsp>
                      <wps:wsp>
                        <wps:cNvPr id="13"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FCE404">
                              <w:pPr>
                                <w:jc w:val="both"/>
                                <w:rPr>
                                  <w:rFonts w:hint="eastAsia" w:ascii="宋体" w:hAnsi="宋体"/>
                                  <w:sz w:val="24"/>
                                </w:rPr>
                              </w:pPr>
                              <w:r>
                                <w:rPr>
                                  <w:rFonts w:hint="eastAsia" w:ascii="宋体" w:hAnsi="宋体"/>
                                  <w:szCs w:val="21"/>
                                </w:rPr>
                                <w:t>中小微企业领取中标（成交）通知书</w:t>
                              </w:r>
                            </w:p>
                          </w:txbxContent>
                        </wps:txbx>
                        <wps:bodyPr upright="1"/>
                      </wps:wsp>
                      <wps:wsp>
                        <wps:cNvPr id="14"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upright="1"/>
                      </wps:wsp>
                      <wps:wsp>
                        <wps:cNvPr id="15"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F6EC54">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6"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upright="1"/>
                      </wps:wsp>
                      <wps:wsp>
                        <wps:cNvPr id="17"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C66847">
                              <w:pPr>
                                <w:rPr>
                                  <w:rFonts w:hint="eastAsia"/>
                                </w:rPr>
                              </w:pPr>
                            </w:p>
                            <w:p w14:paraId="12084A21">
                              <w:pPr>
                                <w:jc w:val="center"/>
                                <w:rPr>
                                  <w:rFonts w:hint="eastAsia"/>
                                </w:rPr>
                              </w:pPr>
                              <w:r>
                                <w:rPr>
                                  <w:rFonts w:hint="eastAsia"/>
                                </w:rPr>
                                <w:t>融资服务机构审查</w:t>
                              </w:r>
                            </w:p>
                          </w:txbxContent>
                        </wps:txbx>
                        <wps:bodyPr upright="1"/>
                      </wps:wsp>
                      <wps:wsp>
                        <wps:cNvPr id="18"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upright="1"/>
                      </wps:wsp>
                      <wps:wsp>
                        <wps:cNvPr id="19"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upright="1"/>
                      </wps:wsp>
                      <wps:wsp>
                        <wps:cNvPr id="20"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03FB2B">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21"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upright="1"/>
                      </wps:wsp>
                      <wps:wsp>
                        <wps:cNvPr id="22" name="矩形 19"/>
                        <wps:cNvSpPr/>
                        <wps:spPr>
                          <a:xfrm>
                            <a:off x="2799" y="4450"/>
                            <a:ext cx="5909" cy="1806"/>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1D9D50">
                              <w:pPr>
                                <w:rPr>
                                  <w:rFonts w:hint="eastAsia"/>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3"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782FFF">
                              <w:pPr>
                                <w:rPr>
                                  <w:rFonts w:hint="eastAsia"/>
                                </w:rPr>
                              </w:pPr>
                            </w:p>
                            <w:p w14:paraId="48912E4E">
                              <w:pPr>
                                <w:jc w:val="center"/>
                                <w:rPr>
                                  <w:rFonts w:hint="eastAsia"/>
                                </w:rPr>
                              </w:pPr>
                              <w:r>
                                <w:rPr>
                                  <w:rFonts w:hint="eastAsia"/>
                                </w:rPr>
                                <w:t>政府采购合同备案</w:t>
                              </w:r>
                            </w:p>
                          </w:txbxContent>
                        </wps:txbx>
                        <wps:bodyPr upright="1"/>
                      </wps:wsp>
                      <wps:wsp>
                        <wps:cNvPr id="24"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upright="1"/>
                      </wps:wsp>
                      <wps:wsp>
                        <wps:cNvPr id="25"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618F37">
                              <w:pPr>
                                <w:rPr>
                                  <w:rFonts w:hint="eastAsia"/>
                                </w:rPr>
                              </w:pPr>
                            </w:p>
                            <w:p w14:paraId="5DF1DD79">
                              <w:pPr>
                                <w:rPr>
                                  <w:rFonts w:hint="eastAsia"/>
                                </w:rPr>
                              </w:pPr>
                              <w:r>
                                <w:rPr>
                                  <w:rFonts w:hint="eastAsia"/>
                                </w:rPr>
                                <w:t>融资服务机构确认合同的真实性后，5个工作日内完成放款。</w:t>
                              </w:r>
                            </w:p>
                          </w:txbxContent>
                        </wps:txbx>
                        <wps:bodyPr upright="1"/>
                      </wps:wsp>
                      <wps:wsp>
                        <wps:cNvPr id="26"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9992D8">
                              <w:pPr>
                                <w:rPr>
                                  <w:rFonts w:hint="eastAsia"/>
                                </w:rPr>
                              </w:pPr>
                            </w:p>
                            <w:p w14:paraId="5D8A3A80">
                              <w:pPr>
                                <w:jc w:val="center"/>
                                <w:rPr>
                                  <w:rFonts w:hint="eastAsia"/>
                                </w:rPr>
                              </w:pPr>
                              <w:r>
                                <w:rPr>
                                  <w:rFonts w:hint="eastAsia"/>
                                </w:rPr>
                                <w:t>融资服务机构放贷</w:t>
                              </w:r>
                            </w:p>
                          </w:txbxContent>
                        </wps:txbx>
                        <wps:bodyPr upright="1"/>
                      </wps:wsp>
                      <wps:wsp>
                        <wps:cNvPr id="27"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FF0085">
                              <w:pPr>
                                <w:rPr>
                                  <w:rFonts w:hint="eastAsia"/>
                                </w:rPr>
                              </w:pPr>
                              <w:r>
                                <w:rPr>
                                  <w:rFonts w:hint="eastAsia"/>
                                </w:rPr>
                                <w:t>签订合同后2个工作日内完成备案；融资机构登陆焦作市电子化政府采购系统核对合同真实性。</w:t>
                              </w:r>
                            </w:p>
                          </w:txbxContent>
                        </wps:txbx>
                        <wps:bodyPr upright="1"/>
                      </wps:wsp>
                      <wps:wsp>
                        <wps:cNvPr id="28"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upright="1"/>
                      </wps:wsp>
                      <wps:wsp>
                        <wps:cNvPr id="30"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upright="1"/>
                      </wps:wsp>
                      <wps:wsp>
                        <wps:cNvPr id="35"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upright="1"/>
                      </wps:wsp>
                      <wps:wsp>
                        <wps:cNvPr id="36"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矩形 2" o:spid="_x0000_s1026" o:spt="1" style="position:absolute;left:0;top:1767;height:579;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4FFD01B8">
                        <w:pPr>
                          <w:jc w:val="center"/>
                          <w:rPr>
                            <w:rFonts w:hint="eastAsia" w:ascii="宋体" w:hAnsi="宋体"/>
                            <w:szCs w:val="21"/>
                          </w:rPr>
                        </w:pPr>
                        <w:r>
                          <w:rPr>
                            <w:rFonts w:hint="eastAsia" w:ascii="宋体" w:hAnsi="宋体"/>
                            <w:szCs w:val="21"/>
                          </w:rPr>
                          <w:t>中小微企业申请</w:t>
                        </w:r>
                      </w:p>
                      <w:p w14:paraId="6AF35AF2">
                        <w:pPr>
                          <w:jc w:val="center"/>
                          <w:rPr>
                            <w:rFonts w:hint="eastAsia" w:ascii="宋体" w:hAnsi="宋体"/>
                            <w:sz w:val="24"/>
                          </w:rPr>
                        </w:pPr>
                      </w:p>
                    </w:txbxContent>
                  </v:textbox>
                </v:rect>
                <v:rect id="矩形 3" o:spid="_x0000_s1026" o:spt="1" style="position:absolute;left:2799;top:1422;height:1503;width:5909;"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47A8325B">
                        <w:pPr>
                          <w:rPr>
                            <w:rFonts w:hint="eastAsia"/>
                          </w:rPr>
                        </w:pPr>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直接连接符 4" o:spid="_x0000_s1026" o:spt="20" style="position:absolute;left:2177;top:2046;height:1;width:622;"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5" o:spid="_x0000_s1026" o:spt="1" style="position:absolute;left:0;top:4662;height:1158;width:2177;"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14:paraId="4C6A27EE">
                        <w:pPr>
                          <w:ind w:firstLine="210" w:firstLineChars="100"/>
                          <w:jc w:val="both"/>
                          <w:rPr>
                            <w:rFonts w:hint="eastAsia"/>
                          </w:rPr>
                        </w:pPr>
                        <w:r>
                          <w:rPr>
                            <w:rFonts w:hint="eastAsia"/>
                          </w:rPr>
                          <w:t>开设收款账户</w:t>
                        </w:r>
                      </w:p>
                      <w:p w14:paraId="07B2FF82">
                        <w:pPr>
                          <w:jc w:val="center"/>
                          <w:rPr>
                            <w:rFonts w:hint="eastAsia"/>
                          </w:rPr>
                        </w:pPr>
                        <w:r>
                          <w:rPr>
                            <w:rFonts w:hint="eastAsia"/>
                          </w:rPr>
                          <w:t>签订政府采购合同</w:t>
                        </w:r>
                      </w:p>
                    </w:txbxContent>
                  </v:textbox>
                </v:rect>
                <v:line id="直接连接符 6" o:spid="_x0000_s1026" o:spt="20" style="position:absolute;left:2177;top:5241;height:1;width:622;"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7" o:spid="_x0000_s1026" o:spt="1" style="position:absolute;left:0;top:9873;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A453D21">
                        <w:pPr>
                          <w:jc w:val="both"/>
                          <w:rPr>
                            <w:rFonts w:hint="eastAsia"/>
                          </w:rPr>
                        </w:pPr>
                        <w:r>
                          <w:rPr>
                            <w:rFonts w:hint="eastAsia"/>
                          </w:rPr>
                          <w:t>合同资金支付及还贷</w:t>
                        </w:r>
                      </w:p>
                    </w:txbxContent>
                  </v:textbox>
                </v:rect>
                <v:line id="直接连接符 8" o:spid="_x0000_s1026" o:spt="20" style="position:absolute;left:2177;top:10452;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9" o:spid="_x0000_s1026" o:spt="1" style="position:absolute;left:2799;top:9873;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D7E55E1">
                        <w:pPr>
                          <w:rPr>
                            <w:rFonts w:hint="eastAsia"/>
                          </w:rPr>
                        </w:pPr>
                        <w:r>
                          <w:rPr>
                            <w:rFonts w:hint="eastAsia"/>
                          </w:rPr>
                          <w:t>中小微企业按照合同约定履约，采购人及时开展履约验收，融资服务机构加强管理，及时锁定合同回款资金。</w:t>
                        </w:r>
                      </w:p>
                    </w:txbxContent>
                  </v:textbox>
                </v:rect>
                <v:rect id="矩形 10" o:spid="_x0000_s1026" o:spt="1" style="position:absolute;left:0;top:0;height:1158;width:217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07FCE404">
                        <w:pPr>
                          <w:jc w:val="both"/>
                          <w:rPr>
                            <w:rFonts w:hint="eastAsia" w:ascii="宋体" w:hAnsi="宋体"/>
                            <w:sz w:val="24"/>
                          </w:rPr>
                        </w:pPr>
                        <w:r>
                          <w:rPr>
                            <w:rFonts w:hint="eastAsia" w:ascii="宋体" w:hAnsi="宋体"/>
                            <w:szCs w:val="21"/>
                          </w:rPr>
                          <w:t>中小微企业领取中标（成交）通知书</w:t>
                        </w:r>
                      </w:p>
                    </w:txbxContent>
                  </v:textbox>
                </v:rect>
                <v:line id="直接连接符 11" o:spid="_x0000_s1026" o:spt="20" style="position:absolute;left:2177;top:609;height:1;width:622;" filled="f" stroked="t" coordsize="21600,21600" o:gfxdata="UEsDBAoAAAAAAIdO4kAAAAAAAAAAAAAAAAAEAAAAZHJzL1BLAwQUAAAACACHTuJAFpL6qLwAAADb&#10;AAAADwAAAGRycy9kb3ducmV2LnhtbEVPS2vCQBC+F/oflil4q5uI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S+q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12" o:spid="_x0000_s1026" o:spt="1" style="position:absolute;left:2799;top:30;height:1158;width:5909;"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4F6EC54">
                        <w:pPr>
                          <w:rPr>
                            <w:rFonts w:hint="eastAsia"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直接连接符 13" o:spid="_x0000_s1026" o:spt="20" style="position:absolute;left:1098;top:1188;height:579;width:1;"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矩形 14" o:spid="_x0000_s1026" o:spt="1" style="position:absolute;left:0;top:2925;height:1158;width:217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EC66847">
                        <w:pPr>
                          <w:rPr>
                            <w:rFonts w:hint="eastAsia"/>
                          </w:rPr>
                        </w:pPr>
                      </w:p>
                      <w:p w14:paraId="12084A21">
                        <w:pPr>
                          <w:jc w:val="center"/>
                          <w:rPr>
                            <w:rFonts w:hint="eastAsia"/>
                          </w:rPr>
                        </w:pPr>
                        <w:r>
                          <w:rPr>
                            <w:rFonts w:hint="eastAsia"/>
                          </w:rPr>
                          <w:t>融资服务机构审查</w:t>
                        </w:r>
                      </w:p>
                    </w:txbxContent>
                  </v:textbox>
                </v:rect>
                <v:line id="直接连接符 15" o:spid="_x0000_s1026" o:spt="20" style="position:absolute;left:1098;top:2346;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6" o:spid="_x0000_s1026" o:spt="20" style="position:absolute;left:2177;top:3618;height:1;width:622;"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17" o:spid="_x0000_s1026" o:spt="1" style="position:absolute;left:2799;top:3114;height:1074;width:5909;"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6503FB2B">
                        <w:pPr>
                          <w:rPr>
                            <w:rFonts w:hint="eastAsia"/>
                          </w:rPr>
                        </w:pPr>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直接连接符 18" o:spid="_x0000_s1026" o:spt="20" style="position:absolute;left:1068;top:4083;height:579;width:1;"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19" o:spid="_x0000_s1026" o:spt="1" style="position:absolute;left:2799;top:4450;height:1806;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E1D9D50">
                        <w:pPr>
                          <w:rPr>
                            <w:rFonts w:hint="eastAsia"/>
                          </w:rPr>
                        </w:pPr>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矩形 20" o:spid="_x0000_s1026" o:spt="1" style="position:absolute;left:0;top:6399;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3782FFF">
                        <w:pPr>
                          <w:rPr>
                            <w:rFonts w:hint="eastAsia"/>
                          </w:rPr>
                        </w:pPr>
                      </w:p>
                      <w:p w14:paraId="48912E4E">
                        <w:pPr>
                          <w:jc w:val="center"/>
                          <w:rPr>
                            <w:rFonts w:hint="eastAsia"/>
                          </w:rPr>
                        </w:pPr>
                        <w:r>
                          <w:rPr>
                            <w:rFonts w:hint="eastAsia"/>
                          </w:rPr>
                          <w:t>政府采购合同备案</w:t>
                        </w:r>
                      </w:p>
                    </w:txbxContent>
                  </v:textbox>
                </v:rect>
                <v:line id="直接连接符 21" o:spid="_x0000_s1026" o:spt="20" style="position:absolute;left:2177;top:6978;height:1;width:622;" filled="f" stroked="t" coordsize="21600,21600" o:gfxdata="UEsDBAoAAAAAAIdO4kAAAAAAAAAAAAAAAAAEAAAAZHJzL1BLAwQUAAAACACHTuJA2P4wFb8AAADb&#10;AAAADwAAAGRycy9kb3ducmV2LnhtbEWPT2vCQBTE7wW/w/IEb3UTk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MB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22" o:spid="_x0000_s1026" o:spt="1" style="position:absolute;left:2799;top:8136;height:1158;width:590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F618F37">
                        <w:pPr>
                          <w:rPr>
                            <w:rFonts w:hint="eastAsia"/>
                          </w:rPr>
                        </w:pPr>
                      </w:p>
                      <w:p w14:paraId="5DF1DD79">
                        <w:pPr>
                          <w:rPr>
                            <w:rFonts w:hint="eastAsia"/>
                          </w:rPr>
                        </w:pPr>
                        <w:r>
                          <w:rPr>
                            <w:rFonts w:hint="eastAsia"/>
                          </w:rPr>
                          <w:t>融资服务机构确认合同的真实性后，5个工作日内完成放款。</w:t>
                        </w:r>
                      </w:p>
                    </w:txbxContent>
                  </v:textbox>
                </v:rect>
                <v:rect id="矩形 23" o:spid="_x0000_s1026" o:spt="1" style="position:absolute;left:0;top:8136;height:1158;width:2177;"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629992D8">
                        <w:pPr>
                          <w:rPr>
                            <w:rFonts w:hint="eastAsia"/>
                          </w:rPr>
                        </w:pPr>
                      </w:p>
                      <w:p w14:paraId="5D8A3A80">
                        <w:pPr>
                          <w:jc w:val="center"/>
                          <w:rPr>
                            <w:rFonts w:hint="eastAsia"/>
                          </w:rPr>
                        </w:pPr>
                        <w:r>
                          <w:rPr>
                            <w:rFonts w:hint="eastAsia"/>
                          </w:rPr>
                          <w:t>融资服务机构放贷</w:t>
                        </w:r>
                      </w:p>
                    </w:txbxContent>
                  </v:textbox>
                </v:rect>
                <v:rect id="矩形 24" o:spid="_x0000_s1026" o:spt="1" style="position:absolute;left:2799;top:6399;height:1158;width:5909;"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CFF0085">
                        <w:pPr>
                          <w:rPr>
                            <w:rFonts w:hint="eastAsia"/>
                          </w:rPr>
                        </w:pPr>
                        <w:r>
                          <w:rPr>
                            <w:rFonts w:hint="eastAsia"/>
                          </w:rPr>
                          <w:t>签订合同后2个工作日内完成备案；融资机构登陆焦作市电子化政府采购系统核对合同真实性。</w:t>
                        </w:r>
                      </w:p>
                    </w:txbxContent>
                  </v:textbox>
                </v:rect>
                <v:line id="直接连接符 25" o:spid="_x0000_s1026" o:spt="20" style="position:absolute;left:1023;top:5820;height:579;width:1;"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26" o:spid="_x0000_s1026" o:spt="20" style="position:absolute;left:1008;top:7557;height:579;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7" o:spid="_x0000_s1026" o:spt="20" style="position:absolute;left:1023;top:9294;height:579;width:1;" filled="f" stroked="t" coordsize="21600,21600" o:gfxdata="UEsDBAoAAAAAAIdO4kAAAAAAAAAAAAAAAAAEAAAAZHJzL1BLAwQUAAAACACHTuJAMmsDU78AAADb&#10;AAAADwAAAGRycy9kb3ducmV2LnhtbEWPT2vCQBTE7wW/w/KE3uoml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rA1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8" o:spid="_x0000_s1026" o:spt="20" style="position:absolute;left:2177;top:8715;height:1;width:622;" filled="f" stroked="t" coordsize="21600,21600" o:gfxdata="UEsDBAoAAAAAAIdO4kAAAAAAAAAAAAAAAAAEAAAAZHJzL1BLAwQUAAAACACHTuJAwrmdJL8AAADb&#10;AAAADwAAAGRycy9kb3ducmV2LnhtbEWPT2vCQBTE74LfYXmCN92kBQ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5nSS/&#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14:paraId="1E19B9EA">
      <w:pPr>
        <w:jc w:val="center"/>
        <w:rPr>
          <w:rFonts w:hint="eastAsia" w:ascii="宋体" w:hAnsi="宋体" w:eastAsia="宋体" w:cs="宋体"/>
          <w:b/>
          <w:bCs/>
          <w:color w:val="auto"/>
          <w:sz w:val="21"/>
          <w:szCs w:val="21"/>
          <w:highlight w:val="none"/>
        </w:rPr>
      </w:pPr>
    </w:p>
    <w:p w14:paraId="67900396">
      <w:pPr>
        <w:jc w:val="center"/>
        <w:rPr>
          <w:rFonts w:hint="eastAsia" w:ascii="宋体" w:hAnsi="宋体" w:eastAsia="宋体" w:cs="宋体"/>
          <w:b/>
          <w:bCs/>
          <w:color w:val="auto"/>
          <w:sz w:val="21"/>
          <w:szCs w:val="21"/>
          <w:highlight w:val="none"/>
        </w:rPr>
      </w:pPr>
    </w:p>
    <w:p w14:paraId="08867455">
      <w:pPr>
        <w:pStyle w:val="10"/>
        <w:rPr>
          <w:rFonts w:hint="eastAsia" w:ascii="宋体" w:hAnsi="宋体" w:eastAsia="宋体" w:cs="宋体"/>
          <w:color w:val="auto"/>
          <w:sz w:val="21"/>
          <w:szCs w:val="21"/>
          <w:highlight w:val="none"/>
        </w:rPr>
      </w:pPr>
    </w:p>
    <w:p w14:paraId="60AF9928">
      <w:pPr>
        <w:widowControl/>
        <w:shd w:val="clear" w:color="auto" w:fill="FFFFFF"/>
        <w:tabs>
          <w:tab w:val="left" w:pos="0"/>
        </w:tabs>
        <w:jc w:val="both"/>
        <w:rPr>
          <w:rFonts w:hint="eastAsia" w:ascii="宋体" w:hAnsi="宋体" w:eastAsia="宋体" w:cs="宋体"/>
          <w:color w:val="auto"/>
          <w:sz w:val="21"/>
          <w:szCs w:val="21"/>
          <w:highlight w:val="none"/>
        </w:rPr>
      </w:pPr>
    </w:p>
    <w:p w14:paraId="596D45EF">
      <w:pPr>
        <w:widowControl/>
        <w:shd w:val="clear" w:color="auto" w:fill="FFFFFF"/>
        <w:tabs>
          <w:tab w:val="left" w:pos="0"/>
        </w:tabs>
        <w:jc w:val="center"/>
        <w:rPr>
          <w:rFonts w:hint="eastAsia" w:ascii="宋体" w:hAnsi="宋体" w:eastAsia="宋体" w:cs="宋体"/>
          <w:color w:val="auto"/>
          <w:sz w:val="44"/>
          <w:szCs w:val="44"/>
          <w:highlight w:val="none"/>
        </w:rPr>
        <w:sectPr>
          <w:footerReference r:id="rId10" w:type="default"/>
          <w:pgSz w:w="12240" w:h="15840"/>
          <w:pgMar w:top="850" w:right="1134" w:bottom="850" w:left="1134" w:header="720" w:footer="720" w:gutter="0"/>
          <w:pgBorders>
            <w:top w:val="none" w:sz="0" w:space="0"/>
            <w:left w:val="none" w:sz="0" w:space="0"/>
            <w:bottom w:val="none" w:sz="0" w:space="0"/>
            <w:right w:val="none" w:sz="0" w:space="0"/>
          </w:pgBorders>
          <w:pgNumType w:fmt="decimal"/>
          <w:cols w:space="720" w:num="1"/>
          <w:docGrid w:type="lines" w:linePitch="380" w:charSpace="0"/>
        </w:sectPr>
      </w:pPr>
    </w:p>
    <w:p w14:paraId="2D23C96D">
      <w:pPr>
        <w:widowControl/>
        <w:shd w:val="clear" w:color="auto" w:fill="FFFFFF"/>
        <w:tabs>
          <w:tab w:val="left" w:pos="0"/>
        </w:tabs>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融资服务机构名单</w:t>
      </w:r>
    </w:p>
    <w:tbl>
      <w:tblPr>
        <w:tblStyle w:val="28"/>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4D49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noWrap w:val="0"/>
            <w:vAlign w:val="center"/>
          </w:tcPr>
          <w:p w14:paraId="559778F1">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1133" w:type="dxa"/>
            <w:noWrap w:val="0"/>
            <w:vAlign w:val="center"/>
          </w:tcPr>
          <w:p w14:paraId="7AEEBC75">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1668" w:type="dxa"/>
            <w:noWrap w:val="0"/>
            <w:vAlign w:val="center"/>
          </w:tcPr>
          <w:p w14:paraId="6D5E8B2E">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282" w:type="dxa"/>
            <w:noWrap w:val="0"/>
            <w:vAlign w:val="center"/>
          </w:tcPr>
          <w:p w14:paraId="7D979E9D">
            <w:pPr>
              <w:widowControl/>
              <w:tabs>
                <w:tab w:val="left" w:pos="0"/>
              </w:tabs>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32A7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noWrap w:val="0"/>
            <w:vAlign w:val="center"/>
          </w:tcPr>
          <w:p w14:paraId="4B9C6773">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中国农业银行股份有限公司</w:t>
            </w:r>
          </w:p>
          <w:p w14:paraId="77159AA9">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焦作分行</w:t>
            </w:r>
          </w:p>
        </w:tc>
        <w:tc>
          <w:tcPr>
            <w:tcW w:w="1133" w:type="dxa"/>
            <w:shd w:val="solid" w:color="FFFFFF" w:fill="auto"/>
            <w:noWrap w:val="0"/>
            <w:vAlign w:val="center"/>
          </w:tcPr>
          <w:p w14:paraId="5198D23F">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薛国战</w:t>
            </w:r>
          </w:p>
        </w:tc>
        <w:tc>
          <w:tcPr>
            <w:tcW w:w="1668" w:type="dxa"/>
            <w:shd w:val="solid" w:color="FFFFFF" w:fill="auto"/>
            <w:noWrap w:val="0"/>
            <w:vAlign w:val="center"/>
          </w:tcPr>
          <w:p w14:paraId="0DD77160">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0391-2878039       13839109026</w:t>
            </w:r>
          </w:p>
        </w:tc>
        <w:tc>
          <w:tcPr>
            <w:tcW w:w="2282" w:type="dxa"/>
            <w:shd w:val="solid" w:color="FFFFFF" w:fill="auto"/>
            <w:noWrap w:val="0"/>
            <w:vAlign w:val="center"/>
          </w:tcPr>
          <w:p w14:paraId="5820CBF1">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焦作市民主南路88号</w:t>
            </w:r>
          </w:p>
        </w:tc>
      </w:tr>
      <w:tr w14:paraId="23DD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noWrap w:val="0"/>
            <w:vAlign w:val="center"/>
          </w:tcPr>
          <w:p w14:paraId="564F02A5">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中国银行股份有限公司焦作分行</w:t>
            </w:r>
          </w:p>
        </w:tc>
        <w:tc>
          <w:tcPr>
            <w:tcW w:w="1133" w:type="dxa"/>
            <w:shd w:val="solid" w:color="FFFFFF" w:fill="auto"/>
            <w:noWrap w:val="0"/>
            <w:vAlign w:val="center"/>
          </w:tcPr>
          <w:p w14:paraId="563018EF">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曹阳</w:t>
            </w:r>
          </w:p>
        </w:tc>
        <w:tc>
          <w:tcPr>
            <w:tcW w:w="1668" w:type="dxa"/>
            <w:shd w:val="solid" w:color="FFFFFF" w:fill="auto"/>
            <w:noWrap w:val="0"/>
            <w:vAlign w:val="center"/>
          </w:tcPr>
          <w:p w14:paraId="77CE1D37">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0391-8825171  13839118160</w:t>
            </w:r>
          </w:p>
        </w:tc>
        <w:tc>
          <w:tcPr>
            <w:tcW w:w="2282" w:type="dxa"/>
            <w:shd w:val="solid" w:color="FFFFFF" w:fill="auto"/>
            <w:noWrap w:val="0"/>
            <w:vAlign w:val="center"/>
          </w:tcPr>
          <w:p w14:paraId="62E8C125">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焦作市丰收路159号</w:t>
            </w:r>
          </w:p>
        </w:tc>
      </w:tr>
      <w:tr w14:paraId="6EC0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noWrap w:val="0"/>
            <w:vAlign w:val="center"/>
          </w:tcPr>
          <w:p w14:paraId="64E3A59E">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中国建设银行股份有限公司焦作分行</w:t>
            </w:r>
          </w:p>
        </w:tc>
        <w:tc>
          <w:tcPr>
            <w:tcW w:w="1133" w:type="dxa"/>
            <w:shd w:val="clear" w:color="auto" w:fill="auto"/>
            <w:noWrap w:val="0"/>
            <w:vAlign w:val="center"/>
          </w:tcPr>
          <w:p w14:paraId="12D55A82">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李华莹</w:t>
            </w:r>
          </w:p>
        </w:tc>
        <w:tc>
          <w:tcPr>
            <w:tcW w:w="1668" w:type="dxa"/>
            <w:shd w:val="clear" w:color="auto" w:fill="auto"/>
            <w:noWrap w:val="0"/>
            <w:vAlign w:val="center"/>
          </w:tcPr>
          <w:p w14:paraId="3A07F181">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0391-3918471</w:t>
            </w:r>
          </w:p>
        </w:tc>
        <w:tc>
          <w:tcPr>
            <w:tcW w:w="2282" w:type="dxa"/>
            <w:shd w:val="solid" w:color="FFFFFF" w:fill="auto"/>
            <w:noWrap w:val="0"/>
            <w:vAlign w:val="center"/>
          </w:tcPr>
          <w:p w14:paraId="6F287703">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焦作市建设东路152号</w:t>
            </w:r>
          </w:p>
        </w:tc>
      </w:tr>
      <w:tr w14:paraId="744EB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noWrap w:val="0"/>
            <w:vAlign w:val="center"/>
          </w:tcPr>
          <w:p w14:paraId="5378EF39">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中国邮政储蓄银行股份有限公司</w:t>
            </w:r>
          </w:p>
          <w:p w14:paraId="203A7786">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焦作市分行</w:t>
            </w:r>
          </w:p>
        </w:tc>
        <w:tc>
          <w:tcPr>
            <w:tcW w:w="1133" w:type="dxa"/>
            <w:shd w:val="solid" w:color="FFFFFF" w:fill="auto"/>
            <w:noWrap w:val="0"/>
            <w:vAlign w:val="center"/>
          </w:tcPr>
          <w:p w14:paraId="6019A3A7">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李天祥</w:t>
            </w:r>
          </w:p>
        </w:tc>
        <w:tc>
          <w:tcPr>
            <w:tcW w:w="1668" w:type="dxa"/>
            <w:shd w:val="solid" w:color="FFFFFF" w:fill="auto"/>
            <w:noWrap w:val="0"/>
            <w:vAlign w:val="center"/>
          </w:tcPr>
          <w:p w14:paraId="586640A2">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0391-2981968 13523359082</w:t>
            </w:r>
          </w:p>
        </w:tc>
        <w:tc>
          <w:tcPr>
            <w:tcW w:w="2282" w:type="dxa"/>
            <w:shd w:val="solid" w:color="FFFFFF" w:fill="auto"/>
            <w:noWrap w:val="0"/>
            <w:vAlign w:val="center"/>
          </w:tcPr>
          <w:p w14:paraId="040A1835">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焦作市丰收中路2233号</w:t>
            </w:r>
          </w:p>
        </w:tc>
      </w:tr>
      <w:tr w14:paraId="5CC2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noWrap w:val="0"/>
            <w:vAlign w:val="center"/>
          </w:tcPr>
          <w:p w14:paraId="7EF0C007">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焦作中旅银行股份有限公司</w:t>
            </w:r>
          </w:p>
        </w:tc>
        <w:tc>
          <w:tcPr>
            <w:tcW w:w="1133" w:type="dxa"/>
            <w:shd w:val="solid" w:color="FFFFFF" w:fill="auto"/>
            <w:noWrap w:val="0"/>
            <w:vAlign w:val="center"/>
          </w:tcPr>
          <w:p w14:paraId="606B6491">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周建林</w:t>
            </w:r>
          </w:p>
        </w:tc>
        <w:tc>
          <w:tcPr>
            <w:tcW w:w="1668" w:type="dxa"/>
            <w:shd w:val="solid" w:color="FFFFFF" w:fill="auto"/>
            <w:noWrap w:val="0"/>
            <w:vAlign w:val="center"/>
          </w:tcPr>
          <w:p w14:paraId="0AFE9A02">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 xml:space="preserve">0391-2116963 15893053027 </w:t>
            </w:r>
          </w:p>
        </w:tc>
        <w:tc>
          <w:tcPr>
            <w:tcW w:w="2282" w:type="dxa"/>
            <w:shd w:val="solid" w:color="FFFFFF" w:fill="auto"/>
            <w:noWrap w:val="0"/>
            <w:vAlign w:val="center"/>
          </w:tcPr>
          <w:p w14:paraId="4206E7F9">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焦作市山阳区迎宾路</w:t>
            </w:r>
          </w:p>
          <w:p w14:paraId="1D9365B5">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1号</w:t>
            </w:r>
          </w:p>
        </w:tc>
      </w:tr>
      <w:tr w14:paraId="391B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noWrap w:val="0"/>
            <w:vAlign w:val="center"/>
          </w:tcPr>
          <w:p w14:paraId="1445BABD">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中信银行股份有限公司焦作分行</w:t>
            </w:r>
          </w:p>
        </w:tc>
        <w:tc>
          <w:tcPr>
            <w:tcW w:w="1133" w:type="dxa"/>
            <w:shd w:val="clear" w:color="auto" w:fill="auto"/>
            <w:noWrap w:val="0"/>
            <w:vAlign w:val="center"/>
          </w:tcPr>
          <w:p w14:paraId="694DAA02">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周江江</w:t>
            </w:r>
          </w:p>
        </w:tc>
        <w:tc>
          <w:tcPr>
            <w:tcW w:w="1668" w:type="dxa"/>
            <w:shd w:val="clear" w:color="auto" w:fill="auto"/>
            <w:noWrap w:val="0"/>
            <w:vAlign w:val="center"/>
          </w:tcPr>
          <w:p w14:paraId="31CC6721">
            <w:pPr>
              <w:widowControl/>
              <w:tabs>
                <w:tab w:val="left" w:pos="0"/>
              </w:tabs>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17639185001</w:t>
            </w:r>
          </w:p>
        </w:tc>
        <w:tc>
          <w:tcPr>
            <w:tcW w:w="2282" w:type="dxa"/>
            <w:shd w:val="solid" w:color="FFFFFF" w:fill="auto"/>
            <w:noWrap w:val="0"/>
            <w:vAlign w:val="center"/>
          </w:tcPr>
          <w:p w14:paraId="37FF2F9B">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焦作市塔南路1736号嘉隆国际中心</w:t>
            </w:r>
          </w:p>
        </w:tc>
      </w:tr>
      <w:tr w14:paraId="5730A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noWrap w:val="0"/>
            <w:vAlign w:val="center"/>
          </w:tcPr>
          <w:p w14:paraId="00A3ACFF">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中国光大银行股份有限公司焦作分行</w:t>
            </w:r>
          </w:p>
        </w:tc>
        <w:tc>
          <w:tcPr>
            <w:tcW w:w="1133" w:type="dxa"/>
            <w:shd w:val="solid" w:color="FFFFFF" w:fill="auto"/>
            <w:noWrap w:val="0"/>
            <w:vAlign w:val="center"/>
          </w:tcPr>
          <w:p w14:paraId="22746940">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王海宾</w:t>
            </w:r>
          </w:p>
        </w:tc>
        <w:tc>
          <w:tcPr>
            <w:tcW w:w="1668" w:type="dxa"/>
            <w:shd w:val="solid" w:color="FFFFFF" w:fill="auto"/>
            <w:noWrap w:val="0"/>
            <w:vAlign w:val="center"/>
          </w:tcPr>
          <w:p w14:paraId="018C19AB">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0391-8787996 13598534626</w:t>
            </w:r>
          </w:p>
        </w:tc>
        <w:tc>
          <w:tcPr>
            <w:tcW w:w="2282" w:type="dxa"/>
            <w:shd w:val="solid" w:color="FFFFFF" w:fill="auto"/>
            <w:noWrap w:val="0"/>
            <w:vAlign w:val="center"/>
          </w:tcPr>
          <w:p w14:paraId="2DD5A0BC">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焦作市塔南路1736号</w:t>
            </w:r>
          </w:p>
        </w:tc>
      </w:tr>
      <w:tr w14:paraId="4AF4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noWrap w:val="0"/>
            <w:vAlign w:val="center"/>
          </w:tcPr>
          <w:p w14:paraId="6965BBEF">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中原银行股份有限公司焦作分行</w:t>
            </w:r>
          </w:p>
        </w:tc>
        <w:tc>
          <w:tcPr>
            <w:tcW w:w="1133" w:type="dxa"/>
            <w:shd w:val="solid" w:color="FFFFFF" w:fill="auto"/>
            <w:noWrap w:val="0"/>
            <w:vAlign w:val="center"/>
          </w:tcPr>
          <w:p w14:paraId="7C15726E">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赵伟</w:t>
            </w:r>
          </w:p>
        </w:tc>
        <w:tc>
          <w:tcPr>
            <w:tcW w:w="1668" w:type="dxa"/>
            <w:shd w:val="solid" w:color="FFFFFF" w:fill="auto"/>
            <w:noWrap w:val="0"/>
            <w:vAlign w:val="center"/>
          </w:tcPr>
          <w:p w14:paraId="3D6A3394">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0391-8796520 15738533033</w:t>
            </w:r>
          </w:p>
        </w:tc>
        <w:tc>
          <w:tcPr>
            <w:tcW w:w="2282" w:type="dxa"/>
            <w:shd w:val="solid" w:color="FFFFFF" w:fill="auto"/>
            <w:noWrap w:val="0"/>
            <w:vAlign w:val="center"/>
          </w:tcPr>
          <w:p w14:paraId="7019F87B">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焦作市解放区人民路479号</w:t>
            </w:r>
          </w:p>
        </w:tc>
      </w:tr>
      <w:tr w14:paraId="44BD7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noWrap w:val="0"/>
            <w:vAlign w:val="center"/>
          </w:tcPr>
          <w:p w14:paraId="394AA81A">
            <w:pPr>
              <w:widowControl/>
              <w:tabs>
                <w:tab w:val="left" w:pos="0"/>
              </w:tabs>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广发银行股份有限公司焦作分行</w:t>
            </w:r>
          </w:p>
        </w:tc>
        <w:tc>
          <w:tcPr>
            <w:tcW w:w="1133" w:type="dxa"/>
            <w:shd w:val="solid" w:color="FFFFFF" w:fill="auto"/>
            <w:noWrap w:val="0"/>
            <w:vAlign w:val="center"/>
          </w:tcPr>
          <w:p w14:paraId="436F95E9">
            <w:pPr>
              <w:shd w:val="solid" w:color="FFFFFF" w:fill="auto"/>
              <w:autoSpaceDN w:val="0"/>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rPr>
              <w:t>张嘉强</w:t>
            </w:r>
          </w:p>
        </w:tc>
        <w:tc>
          <w:tcPr>
            <w:tcW w:w="1668" w:type="dxa"/>
            <w:shd w:val="solid" w:color="FFFFFF" w:fill="auto"/>
            <w:noWrap w:val="0"/>
            <w:vAlign w:val="center"/>
          </w:tcPr>
          <w:p w14:paraId="2FEEAF66">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0391-653785 13203910032</w:t>
            </w:r>
          </w:p>
        </w:tc>
        <w:tc>
          <w:tcPr>
            <w:tcW w:w="2282" w:type="dxa"/>
            <w:shd w:val="solid" w:color="FFFFFF" w:fill="auto"/>
            <w:noWrap w:val="0"/>
            <w:vAlign w:val="center"/>
          </w:tcPr>
          <w:p w14:paraId="0C847061">
            <w:pPr>
              <w:shd w:val="solid" w:color="FFFFFF" w:fill="auto"/>
              <w:autoSpaceDN w:val="0"/>
              <w:jc w:val="center"/>
              <w:textAlignment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焦作市塔南路1736号嘉隆金融中心</w:t>
            </w:r>
          </w:p>
        </w:tc>
      </w:tr>
    </w:tbl>
    <w:p w14:paraId="24D86838">
      <w:pPr>
        <w:widowControl/>
        <w:tabs>
          <w:tab w:val="left" w:pos="0"/>
        </w:tabs>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备注：融资服务机构名单和人员联系方式会随时变化。具体情况可登录“焦作市政府采购网”政府采购合同融资平台查询。</w:t>
      </w:r>
    </w:p>
    <w:p w14:paraId="5C5E543B">
      <w:pPr>
        <w:shd w:val="clear"/>
        <w:spacing w:line="360" w:lineRule="auto"/>
        <w:ind w:firstLine="640" w:firstLineChars="200"/>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 xml:space="preserve"> </w:t>
      </w:r>
    </w:p>
    <w:p w14:paraId="40868CF3">
      <w:pPr>
        <w:shd w:val="clear"/>
        <w:spacing w:line="360" w:lineRule="auto"/>
        <w:jc w:val="center"/>
        <w:rPr>
          <w:rFonts w:hint="eastAsia" w:asciiTheme="minorEastAsia" w:hAnsiTheme="minorEastAsia" w:eastAsiaTheme="minorEastAsia" w:cstheme="minorEastAsia"/>
          <w:b/>
          <w:bCs/>
          <w:color w:val="auto"/>
          <w:sz w:val="36"/>
          <w:szCs w:val="36"/>
          <w:highlight w:val="none"/>
          <w:shd w:val="clear" w:color="auto" w:fill="FFFFFF"/>
          <w:lang w:val="en-US" w:eastAsia="zh-CN"/>
        </w:rPr>
        <w:sectPr>
          <w:pgSz w:w="11906" w:h="16838"/>
          <w:pgMar w:top="793" w:right="1189" w:bottom="1417" w:left="1191" w:header="0" w:footer="0" w:gutter="0"/>
          <w:pgBorders>
            <w:top w:val="none" w:sz="0" w:space="0"/>
            <w:left w:val="none" w:sz="0" w:space="0"/>
            <w:bottom w:val="none" w:sz="0" w:space="0"/>
            <w:right w:val="none" w:sz="0" w:space="0"/>
          </w:pgBorders>
          <w:pgNumType w:fmt="decimal"/>
          <w:cols w:space="720" w:num="1"/>
        </w:sectPr>
      </w:pPr>
    </w:p>
    <w:p w14:paraId="550387A2">
      <w:pPr>
        <w:shd w:val="clear"/>
        <w:spacing w:line="360" w:lineRule="auto"/>
        <w:jc w:val="center"/>
        <w:rPr>
          <w:rFonts w:hint="eastAsia" w:asciiTheme="minorEastAsia" w:hAnsiTheme="minorEastAsia" w:eastAsiaTheme="minorEastAsia" w:cstheme="minorEastAsia"/>
          <w:b/>
          <w:bCs/>
          <w:color w:val="auto"/>
          <w:sz w:val="32"/>
          <w:szCs w:val="32"/>
          <w:highlight w:val="none"/>
          <w:shd w:val="clear" w:color="auto" w:fill="FFFFFF"/>
          <w:lang w:eastAsia="zh-CN"/>
        </w:rPr>
      </w:pPr>
      <w:r>
        <w:rPr>
          <w:rFonts w:hint="eastAsia" w:asciiTheme="minorEastAsia" w:hAnsiTheme="minorEastAsia" w:cstheme="minorEastAsia"/>
          <w:b/>
          <w:bCs/>
          <w:color w:val="auto"/>
          <w:sz w:val="32"/>
          <w:szCs w:val="32"/>
          <w:highlight w:val="none"/>
          <w:shd w:val="clear" w:color="auto" w:fill="FFFFFF"/>
          <w:lang w:val="en-US" w:eastAsia="zh-CN"/>
        </w:rPr>
        <w:t>沁阳市山王庄镇自动化生产设备采购项目</w:t>
      </w:r>
    </w:p>
    <w:p w14:paraId="670A07A2">
      <w:pPr>
        <w:shd w:val="clear"/>
        <w:spacing w:line="360" w:lineRule="auto"/>
        <w:jc w:val="center"/>
        <w:rPr>
          <w:rFonts w:hint="eastAsia" w:asciiTheme="minorEastAsia" w:hAnsiTheme="minorEastAsia" w:eastAsiaTheme="minorEastAsia" w:cstheme="minorEastAsia"/>
          <w:b/>
          <w:bCs/>
          <w:color w:val="auto"/>
          <w:sz w:val="32"/>
          <w:szCs w:val="32"/>
          <w:highlight w:val="none"/>
          <w:shd w:val="clear" w:color="auto" w:fill="FFFFFF"/>
        </w:rPr>
      </w:pPr>
      <w:r>
        <w:rPr>
          <w:rFonts w:hint="eastAsia" w:asciiTheme="minorEastAsia" w:hAnsiTheme="minorEastAsia" w:eastAsiaTheme="minorEastAsia" w:cstheme="minorEastAsia"/>
          <w:b/>
          <w:bCs/>
          <w:color w:val="auto"/>
          <w:sz w:val="32"/>
          <w:szCs w:val="32"/>
          <w:highlight w:val="none"/>
          <w:shd w:val="clear" w:color="auto" w:fill="FFFFFF"/>
        </w:rPr>
        <w:t>询价公告</w:t>
      </w:r>
    </w:p>
    <w:p w14:paraId="232E2FE9">
      <w:pPr>
        <w:pStyle w:val="24"/>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left="-119" w:leftChars="0" w:right="-119"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项目概况</w:t>
      </w:r>
    </w:p>
    <w:p w14:paraId="69342262">
      <w:pPr>
        <w:pStyle w:val="24"/>
        <w:keepNext w:val="0"/>
        <w:keepLines w:val="0"/>
        <w:pageBreakBefore w:val="0"/>
        <w:widowControl/>
        <w:suppressLineNumbers w:val="0"/>
        <w:pBdr>
          <w:top w:val="single" w:color="auto" w:sz="4" w:space="1"/>
          <w:left w:val="single" w:color="auto" w:sz="4" w:space="4"/>
          <w:bottom w:val="single" w:color="auto" w:sz="4" w:space="1"/>
          <w:right w:val="single" w:color="auto" w:sz="4" w:space="4"/>
          <w:between w:val="none" w:color="auto" w:sz="0" w:space="0"/>
        </w:pBdr>
        <w:shd w:val="clear"/>
        <w:kinsoku/>
        <w:wordWrap/>
        <w:overflowPunct/>
        <w:topLinePunct w:val="0"/>
        <w:autoSpaceDE/>
        <w:autoSpaceDN/>
        <w:bidi w:val="0"/>
        <w:adjustRightInd/>
        <w:snapToGrid/>
        <w:spacing w:before="0" w:beforeAutospacing="0" w:after="0" w:afterAutospacing="0" w:line="440" w:lineRule="exact"/>
        <w:ind w:left="-119" w:leftChars="0" w:right="-119" w:rightChars="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u w:val="single"/>
          <w:shd w:val="clear" w:fill="FFFFFF"/>
          <w:lang w:val="en-US" w:eastAsia="zh-CN"/>
        </w:rPr>
        <w:t>沁阳市山王庄镇自动化生产设备采购项目</w:t>
      </w:r>
      <w:r>
        <w:rPr>
          <w:rFonts w:hint="eastAsia" w:asciiTheme="minorEastAsia" w:hAnsiTheme="minorEastAsia" w:eastAsiaTheme="minorEastAsia" w:cstheme="minorEastAsia"/>
          <w:color w:val="auto"/>
          <w:sz w:val="24"/>
          <w:szCs w:val="24"/>
          <w:highlight w:val="none"/>
          <w:shd w:val="clear" w:fill="FFFFFF"/>
        </w:rPr>
        <w:t>的潜在投标人应在焦作市公共资源交易中心网站获取询价文件，并于</w:t>
      </w:r>
      <w:r>
        <w:rPr>
          <w:rFonts w:hint="eastAsia" w:asciiTheme="minorEastAsia" w:hAnsiTheme="minorEastAsia" w:eastAsiaTheme="minorEastAsia" w:cstheme="minorEastAsia"/>
          <w:color w:val="auto"/>
          <w:sz w:val="24"/>
          <w:szCs w:val="24"/>
          <w:highlight w:val="none"/>
          <w:u w:val="single"/>
          <w:shd w:val="clear" w:fill="FFFFFF"/>
        </w:rPr>
        <w:t>202</w:t>
      </w:r>
      <w:r>
        <w:rPr>
          <w:rFonts w:hint="eastAsia" w:asciiTheme="minorEastAsia" w:hAnsiTheme="minorEastAsia" w:cstheme="minorEastAsia"/>
          <w:color w:val="auto"/>
          <w:sz w:val="24"/>
          <w:szCs w:val="24"/>
          <w:highlight w:val="none"/>
          <w:u w:val="single"/>
          <w:shd w:val="clear" w:fill="FFFFFF"/>
          <w:lang w:val="en-US" w:eastAsia="zh-CN"/>
        </w:rPr>
        <w:t>4</w:t>
      </w:r>
      <w:r>
        <w:rPr>
          <w:rFonts w:hint="eastAsia" w:asciiTheme="minorEastAsia" w:hAnsiTheme="minorEastAsia" w:eastAsiaTheme="minorEastAsia" w:cstheme="minorEastAsia"/>
          <w:color w:val="auto"/>
          <w:sz w:val="24"/>
          <w:szCs w:val="24"/>
          <w:highlight w:val="none"/>
          <w:u w:val="single"/>
          <w:shd w:val="clear" w:fill="FFFFFF"/>
        </w:rPr>
        <w:t>年</w:t>
      </w:r>
      <w:r>
        <w:rPr>
          <w:rFonts w:hint="eastAsia" w:asciiTheme="minorEastAsia" w:hAnsiTheme="minorEastAsia" w:cstheme="minorEastAsia"/>
          <w:color w:val="auto"/>
          <w:sz w:val="24"/>
          <w:szCs w:val="24"/>
          <w:highlight w:val="none"/>
          <w:u w:val="single"/>
          <w:shd w:val="clear" w:fill="FFFFFF"/>
          <w:lang w:val="en-US" w:eastAsia="zh-CN"/>
        </w:rPr>
        <w:t>10</w:t>
      </w:r>
      <w:r>
        <w:rPr>
          <w:rFonts w:hint="eastAsia" w:asciiTheme="minorEastAsia" w:hAnsiTheme="minorEastAsia" w:eastAsiaTheme="minorEastAsia" w:cstheme="minorEastAsia"/>
          <w:color w:val="auto"/>
          <w:sz w:val="24"/>
          <w:szCs w:val="24"/>
          <w:highlight w:val="none"/>
          <w:u w:val="single"/>
          <w:shd w:val="clear" w:fill="FFFFFF"/>
        </w:rPr>
        <w:t>月</w:t>
      </w:r>
      <w:r>
        <w:rPr>
          <w:rFonts w:hint="eastAsia" w:asciiTheme="minorEastAsia" w:hAnsiTheme="minorEastAsia" w:cstheme="minorEastAsia"/>
          <w:color w:val="auto"/>
          <w:sz w:val="24"/>
          <w:szCs w:val="24"/>
          <w:highlight w:val="none"/>
          <w:u w:val="single"/>
          <w:shd w:val="clear" w:fill="FFFFFF"/>
          <w:lang w:val="en-US" w:eastAsia="zh-CN"/>
        </w:rPr>
        <w:t>28</w:t>
      </w:r>
      <w:r>
        <w:rPr>
          <w:rFonts w:hint="eastAsia" w:asciiTheme="minorEastAsia" w:hAnsiTheme="minorEastAsia" w:eastAsiaTheme="minorEastAsia" w:cstheme="minorEastAsia"/>
          <w:color w:val="auto"/>
          <w:sz w:val="24"/>
          <w:szCs w:val="24"/>
          <w:highlight w:val="none"/>
          <w:u w:val="single"/>
          <w:shd w:val="clear" w:fill="FFFFFF"/>
        </w:rPr>
        <w:t>日0</w:t>
      </w:r>
      <w:r>
        <w:rPr>
          <w:rFonts w:hint="eastAsia" w:asciiTheme="minorEastAsia" w:hAnsiTheme="minorEastAsia" w:cstheme="minorEastAsia"/>
          <w:color w:val="auto"/>
          <w:sz w:val="24"/>
          <w:szCs w:val="24"/>
          <w:highlight w:val="none"/>
          <w:u w:val="single"/>
          <w:shd w:val="clear" w:fill="FFFFFF"/>
          <w:lang w:val="en-US" w:eastAsia="zh-CN"/>
        </w:rPr>
        <w:t>9</w:t>
      </w:r>
      <w:r>
        <w:rPr>
          <w:rFonts w:hint="eastAsia" w:asciiTheme="minorEastAsia" w:hAnsiTheme="minorEastAsia" w:eastAsiaTheme="minorEastAsia" w:cstheme="minorEastAsia"/>
          <w:color w:val="auto"/>
          <w:sz w:val="24"/>
          <w:szCs w:val="24"/>
          <w:highlight w:val="none"/>
          <w:u w:val="single"/>
          <w:shd w:val="clear" w:fill="FFFFFF"/>
        </w:rPr>
        <w:t>时</w:t>
      </w:r>
      <w:r>
        <w:rPr>
          <w:rFonts w:hint="eastAsia" w:asciiTheme="minorEastAsia" w:hAnsiTheme="minorEastAsia" w:cstheme="minorEastAsia"/>
          <w:color w:val="auto"/>
          <w:sz w:val="24"/>
          <w:szCs w:val="24"/>
          <w:highlight w:val="none"/>
          <w:u w:val="single"/>
          <w:shd w:val="clear" w:fill="FFFFFF"/>
          <w:lang w:val="en-US" w:eastAsia="zh-CN"/>
        </w:rPr>
        <w:t>00分</w:t>
      </w:r>
      <w:r>
        <w:rPr>
          <w:rFonts w:hint="eastAsia" w:asciiTheme="minorEastAsia" w:hAnsiTheme="minorEastAsia" w:eastAsiaTheme="minorEastAsia" w:cstheme="minorEastAsia"/>
          <w:color w:val="auto"/>
          <w:sz w:val="24"/>
          <w:szCs w:val="24"/>
          <w:highlight w:val="none"/>
          <w:shd w:val="clear" w:fill="FFFFFF"/>
        </w:rPr>
        <w:t>（北京时间）前递交响应文件。</w:t>
      </w:r>
    </w:p>
    <w:p w14:paraId="1A402C0E">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rPr>
        <w:t>一、项目基本情况</w:t>
      </w:r>
    </w:p>
    <w:p w14:paraId="4CB61C0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eastAsia="zh-CN"/>
        </w:rPr>
        <w:t>1、</w:t>
      </w:r>
      <w:r>
        <w:rPr>
          <w:rFonts w:hint="eastAsia" w:asciiTheme="minorEastAsia" w:hAnsiTheme="minorEastAsia" w:cstheme="minorEastAsia"/>
          <w:color w:val="auto"/>
          <w:sz w:val="24"/>
          <w:szCs w:val="24"/>
          <w:highlight w:val="none"/>
          <w:shd w:val="clear" w:fill="FFFFFF"/>
          <w:lang w:val="en-US" w:eastAsia="zh-CN"/>
        </w:rPr>
        <w:t>采购</w:t>
      </w:r>
      <w:r>
        <w:rPr>
          <w:rFonts w:hint="eastAsia" w:asciiTheme="minorEastAsia" w:hAnsiTheme="minorEastAsia" w:cstheme="minorEastAsia"/>
          <w:color w:val="auto"/>
          <w:sz w:val="24"/>
          <w:szCs w:val="24"/>
          <w:highlight w:val="none"/>
          <w:shd w:val="clear" w:fill="FFFFFF"/>
          <w:lang w:eastAsia="zh-CN"/>
        </w:rPr>
        <w:t>编号：沁</w:t>
      </w:r>
      <w:r>
        <w:rPr>
          <w:rFonts w:hint="eastAsia" w:asciiTheme="minorEastAsia" w:hAnsiTheme="minorEastAsia" w:cstheme="minorEastAsia"/>
          <w:color w:val="auto"/>
          <w:sz w:val="24"/>
          <w:szCs w:val="24"/>
          <w:highlight w:val="none"/>
          <w:shd w:val="clear" w:fill="FFFFFF"/>
          <w:lang w:val="en-US" w:eastAsia="zh-CN"/>
        </w:rPr>
        <w:t>财</w:t>
      </w:r>
      <w:r>
        <w:rPr>
          <w:rFonts w:hint="eastAsia" w:asciiTheme="minorEastAsia" w:hAnsiTheme="minorEastAsia" w:cstheme="minorEastAsia"/>
          <w:color w:val="auto"/>
          <w:sz w:val="24"/>
          <w:szCs w:val="24"/>
          <w:highlight w:val="none"/>
          <w:shd w:val="clear" w:fill="FFFFFF"/>
          <w:lang w:eastAsia="zh-CN"/>
        </w:rPr>
        <w:t>询价</w:t>
      </w:r>
      <w:r>
        <w:rPr>
          <w:rFonts w:hint="eastAsia" w:asciiTheme="minorEastAsia" w:hAnsiTheme="minorEastAsia" w:cstheme="minorEastAsia"/>
          <w:color w:val="auto"/>
          <w:sz w:val="24"/>
          <w:szCs w:val="24"/>
          <w:highlight w:val="none"/>
          <w:shd w:val="clear" w:fill="FFFFFF"/>
          <w:lang w:val="en-US" w:eastAsia="zh-CN"/>
        </w:rPr>
        <w:t>采购</w:t>
      </w:r>
      <w:r>
        <w:rPr>
          <w:rFonts w:hint="eastAsia" w:asciiTheme="minorEastAsia" w:hAnsiTheme="minorEastAsia" w:cstheme="minorEastAsia"/>
          <w:color w:val="auto"/>
          <w:sz w:val="24"/>
          <w:szCs w:val="24"/>
          <w:highlight w:val="none"/>
          <w:shd w:val="clear" w:fill="FFFFFF"/>
          <w:lang w:eastAsia="zh-CN"/>
        </w:rPr>
        <w:t>-2024-</w:t>
      </w:r>
      <w:r>
        <w:rPr>
          <w:rFonts w:hint="eastAsia" w:asciiTheme="minorEastAsia" w:hAnsiTheme="minorEastAsia" w:cstheme="minorEastAsia"/>
          <w:color w:val="auto"/>
          <w:sz w:val="24"/>
          <w:szCs w:val="24"/>
          <w:highlight w:val="none"/>
          <w:shd w:val="clear" w:fill="FFFFFF"/>
          <w:lang w:val="en-US" w:eastAsia="zh-CN"/>
        </w:rPr>
        <w:t xml:space="preserve">5  </w:t>
      </w:r>
    </w:p>
    <w:p w14:paraId="3B7F6CD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2039" w:leftChars="171" w:right="-120" w:hanging="1680" w:hangingChars="7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2、项目名称：</w:t>
      </w:r>
      <w:r>
        <w:rPr>
          <w:rFonts w:hint="eastAsia" w:asciiTheme="minorEastAsia" w:hAnsiTheme="minorEastAsia" w:cstheme="minorEastAsia"/>
          <w:color w:val="auto"/>
          <w:sz w:val="24"/>
          <w:szCs w:val="24"/>
          <w:highlight w:val="none"/>
          <w:shd w:val="clear" w:fill="FFFFFF"/>
          <w:lang w:val="en-US" w:eastAsia="zh-CN"/>
        </w:rPr>
        <w:t>沁阳市山王庄镇自动化生产设备采购项目</w:t>
      </w:r>
    </w:p>
    <w:p w14:paraId="1CFD719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3、采购方式：询价采购</w:t>
      </w:r>
    </w:p>
    <w:p w14:paraId="3E435E95">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4、预算金额：</w:t>
      </w:r>
      <w:r>
        <w:rPr>
          <w:rFonts w:hint="eastAsia" w:asciiTheme="minorEastAsia" w:hAnsiTheme="minorEastAsia" w:cstheme="minorEastAsia"/>
          <w:color w:val="auto"/>
          <w:sz w:val="24"/>
          <w:szCs w:val="24"/>
          <w:highlight w:val="none"/>
          <w:shd w:val="clear" w:fill="FFFFFF"/>
          <w:lang w:val="en-US" w:eastAsia="zh-CN"/>
        </w:rPr>
        <w:fldChar w:fldCharType="begin"/>
      </w:r>
      <w:r>
        <w:rPr>
          <w:rFonts w:hint="eastAsia" w:asciiTheme="minorEastAsia" w:hAnsiTheme="minorEastAsia" w:cstheme="minorEastAsia"/>
          <w:color w:val="auto"/>
          <w:sz w:val="24"/>
          <w:szCs w:val="24"/>
          <w:highlight w:val="none"/>
          <w:shd w:val="clear" w:fill="FFFFFF"/>
          <w:lang w:val="en-US" w:eastAsia="zh-CN"/>
        </w:rPr>
        <w:instrText xml:space="preserve"> = 1300000 \* CHINESENUM2 \* MERGEFORMAT </w:instrText>
      </w:r>
      <w:r>
        <w:rPr>
          <w:rFonts w:hint="eastAsia" w:asciiTheme="minorEastAsia" w:hAnsiTheme="minorEastAsia" w:cstheme="minorEastAsia"/>
          <w:color w:val="auto"/>
          <w:sz w:val="24"/>
          <w:szCs w:val="24"/>
          <w:highlight w:val="none"/>
          <w:shd w:val="clear" w:fill="FFFFFF"/>
          <w:lang w:val="en-US" w:eastAsia="zh-CN"/>
        </w:rPr>
        <w:fldChar w:fldCharType="separate"/>
      </w:r>
      <w:r>
        <w:t>壹佰叁拾万</w:t>
      </w:r>
      <w:r>
        <w:rPr>
          <w:rFonts w:hint="eastAsia" w:asciiTheme="minorEastAsia" w:hAnsiTheme="minorEastAsia" w:cstheme="minorEastAsia"/>
          <w:color w:val="auto"/>
          <w:sz w:val="24"/>
          <w:szCs w:val="24"/>
          <w:highlight w:val="none"/>
          <w:shd w:val="clear" w:fill="FFFFFF"/>
          <w:lang w:val="en-US" w:eastAsia="zh-CN"/>
        </w:rPr>
        <w:fldChar w:fldCharType="end"/>
      </w:r>
      <w:r>
        <w:rPr>
          <w:rFonts w:hint="eastAsia" w:asciiTheme="minorEastAsia" w:hAnsiTheme="minorEastAsia" w:cstheme="minorEastAsia"/>
          <w:color w:val="auto"/>
          <w:sz w:val="24"/>
          <w:szCs w:val="24"/>
          <w:highlight w:val="none"/>
          <w:shd w:val="clear" w:fill="FFFFFF"/>
          <w:lang w:eastAsia="zh-CN"/>
        </w:rPr>
        <w:t>元整（</w:t>
      </w:r>
      <w:r>
        <w:rPr>
          <w:rFonts w:hint="eastAsia" w:asciiTheme="minorEastAsia" w:hAnsiTheme="minorEastAsia" w:cstheme="minorEastAsia"/>
          <w:color w:val="auto"/>
          <w:sz w:val="24"/>
          <w:szCs w:val="24"/>
          <w:highlight w:val="none"/>
          <w:shd w:val="clear" w:fill="FFFFFF"/>
          <w:lang w:val="en-US" w:eastAsia="zh-CN"/>
        </w:rPr>
        <w:t>1300000.00元</w:t>
      </w:r>
      <w:r>
        <w:rPr>
          <w:rFonts w:hint="eastAsia" w:asciiTheme="minorEastAsia" w:hAnsiTheme="minorEastAsia" w:cstheme="minorEastAsia"/>
          <w:color w:val="auto"/>
          <w:sz w:val="24"/>
          <w:szCs w:val="24"/>
          <w:highlight w:val="none"/>
          <w:shd w:val="clear" w:fill="FFFFFF"/>
          <w:lang w:eastAsia="zh-CN"/>
        </w:rPr>
        <w:t>）</w:t>
      </w:r>
    </w:p>
    <w:p w14:paraId="34028CA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right="-120" w:firstLine="720" w:firstLineChars="3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最高限价：</w:t>
      </w:r>
      <w:r>
        <w:rPr>
          <w:rFonts w:hint="eastAsia" w:asciiTheme="minorEastAsia" w:hAnsiTheme="minorEastAsia" w:cstheme="minorEastAsia"/>
          <w:color w:val="auto"/>
          <w:sz w:val="24"/>
          <w:szCs w:val="24"/>
          <w:highlight w:val="none"/>
          <w:shd w:val="clear" w:fill="FFFFFF"/>
          <w:lang w:val="en-US" w:eastAsia="zh-CN"/>
        </w:rPr>
        <w:fldChar w:fldCharType="begin"/>
      </w:r>
      <w:r>
        <w:rPr>
          <w:rFonts w:hint="eastAsia" w:asciiTheme="minorEastAsia" w:hAnsiTheme="minorEastAsia" w:cstheme="minorEastAsia"/>
          <w:color w:val="auto"/>
          <w:sz w:val="24"/>
          <w:szCs w:val="24"/>
          <w:highlight w:val="none"/>
          <w:shd w:val="clear" w:fill="FFFFFF"/>
          <w:lang w:val="en-US" w:eastAsia="zh-CN"/>
        </w:rPr>
        <w:instrText xml:space="preserve"> = 1300000 \* CHINESENUM2 \* MERGEFORMAT </w:instrText>
      </w:r>
      <w:r>
        <w:rPr>
          <w:rFonts w:hint="eastAsia" w:asciiTheme="minorEastAsia" w:hAnsiTheme="minorEastAsia" w:cstheme="minorEastAsia"/>
          <w:color w:val="auto"/>
          <w:sz w:val="24"/>
          <w:szCs w:val="24"/>
          <w:highlight w:val="none"/>
          <w:shd w:val="clear" w:fill="FFFFFF"/>
          <w:lang w:val="en-US" w:eastAsia="zh-CN"/>
        </w:rPr>
        <w:fldChar w:fldCharType="separate"/>
      </w:r>
      <w:r>
        <w:t>壹佰叁拾万</w:t>
      </w:r>
      <w:r>
        <w:rPr>
          <w:rFonts w:hint="eastAsia" w:asciiTheme="minorEastAsia" w:hAnsiTheme="minorEastAsia" w:cstheme="minorEastAsia"/>
          <w:color w:val="auto"/>
          <w:sz w:val="24"/>
          <w:szCs w:val="24"/>
          <w:highlight w:val="none"/>
          <w:shd w:val="clear" w:fill="FFFFFF"/>
          <w:lang w:val="en-US" w:eastAsia="zh-CN"/>
        </w:rPr>
        <w:fldChar w:fldCharType="end"/>
      </w:r>
      <w:r>
        <w:rPr>
          <w:rFonts w:hint="eastAsia" w:asciiTheme="minorEastAsia" w:hAnsiTheme="minorEastAsia" w:cstheme="minorEastAsia"/>
          <w:color w:val="auto"/>
          <w:sz w:val="24"/>
          <w:szCs w:val="24"/>
          <w:highlight w:val="none"/>
          <w:shd w:val="clear" w:fill="FFFFFF"/>
          <w:lang w:eastAsia="zh-CN"/>
        </w:rPr>
        <w:t>元整（</w:t>
      </w:r>
      <w:r>
        <w:rPr>
          <w:rFonts w:hint="eastAsia" w:asciiTheme="minorEastAsia" w:hAnsiTheme="minorEastAsia" w:cstheme="minorEastAsia"/>
          <w:color w:val="auto"/>
          <w:sz w:val="24"/>
          <w:szCs w:val="24"/>
          <w:highlight w:val="none"/>
          <w:shd w:val="clear" w:fill="FFFFFF"/>
          <w:lang w:val="en-US" w:eastAsia="zh-CN"/>
        </w:rPr>
        <w:t>1300000.00元</w:t>
      </w:r>
      <w:r>
        <w:rPr>
          <w:rFonts w:hint="eastAsia" w:asciiTheme="minorEastAsia" w:hAnsiTheme="minorEastAsia" w:cstheme="minorEastAsia"/>
          <w:color w:val="auto"/>
          <w:sz w:val="24"/>
          <w:szCs w:val="24"/>
          <w:highlight w:val="none"/>
          <w:shd w:val="clear" w:fill="FFFFFF"/>
          <w:lang w:eastAsia="zh-CN"/>
        </w:rPr>
        <w:t>）</w:t>
      </w:r>
    </w:p>
    <w:tbl>
      <w:tblPr>
        <w:tblStyle w:val="28"/>
        <w:tblW w:w="10515" w:type="dxa"/>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6"/>
        <w:gridCol w:w="1503"/>
        <w:gridCol w:w="2472"/>
        <w:gridCol w:w="1421"/>
        <w:gridCol w:w="1431"/>
        <w:gridCol w:w="1431"/>
        <w:gridCol w:w="1431"/>
      </w:tblGrid>
      <w:tr w14:paraId="405D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432" w:hRule="atLeast"/>
          <w:tblCellSpacing w:w="15" w:type="dxa"/>
          <w:jc w:val="center"/>
        </w:trPr>
        <w:tc>
          <w:tcPr>
            <w:tcW w:w="781"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14:paraId="54A9C37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序号</w:t>
            </w:r>
          </w:p>
        </w:tc>
        <w:tc>
          <w:tcPr>
            <w:tcW w:w="147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37192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包号</w:t>
            </w:r>
          </w:p>
        </w:tc>
        <w:tc>
          <w:tcPr>
            <w:tcW w:w="244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3DE6E3">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包名称</w:t>
            </w:r>
          </w:p>
        </w:tc>
        <w:tc>
          <w:tcPr>
            <w:tcW w:w="139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190825">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包预算（元）</w:t>
            </w:r>
          </w:p>
        </w:tc>
        <w:tc>
          <w:tcPr>
            <w:tcW w:w="14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0CC62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包最高限价（元）</w:t>
            </w:r>
          </w:p>
        </w:tc>
        <w:tc>
          <w:tcPr>
            <w:tcW w:w="14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0077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shd w:val="clear" w:fill="FFFFFF"/>
              </w:rPr>
            </w:pPr>
            <w:r>
              <w:rPr>
                <w:spacing w:val="-3"/>
                <w:sz w:val="24"/>
                <w:szCs w:val="24"/>
                <w:highlight w:val="none"/>
              </w:rPr>
              <w:t>是否专门面</w:t>
            </w:r>
            <w:r>
              <w:rPr>
                <w:sz w:val="24"/>
                <w:szCs w:val="24"/>
                <w:highlight w:val="none"/>
              </w:rPr>
              <w:t xml:space="preserve"> </w:t>
            </w:r>
            <w:r>
              <w:rPr>
                <w:spacing w:val="-7"/>
                <w:sz w:val="24"/>
                <w:szCs w:val="24"/>
                <w:highlight w:val="none"/>
              </w:rPr>
              <w:t>向中小企业</w:t>
            </w:r>
          </w:p>
        </w:tc>
        <w:tc>
          <w:tcPr>
            <w:tcW w:w="1386"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18036A">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shd w:val="clear" w:fill="FFFFFF"/>
              </w:rPr>
            </w:pPr>
            <w:r>
              <w:rPr>
                <w:spacing w:val="-3"/>
                <w:sz w:val="24"/>
                <w:szCs w:val="24"/>
                <w:highlight w:val="none"/>
              </w:rPr>
              <w:t>采购预留</w:t>
            </w:r>
            <w:r>
              <w:rPr>
                <w:spacing w:val="1"/>
                <w:sz w:val="24"/>
                <w:szCs w:val="24"/>
                <w:highlight w:val="none"/>
              </w:rPr>
              <w:t xml:space="preserve">  </w:t>
            </w:r>
            <w:r>
              <w:rPr>
                <w:spacing w:val="-6"/>
                <w:sz w:val="24"/>
                <w:szCs w:val="24"/>
                <w:highlight w:val="none"/>
              </w:rPr>
              <w:t>金额（元）</w:t>
            </w:r>
          </w:p>
        </w:tc>
      </w:tr>
      <w:tr w14:paraId="19DCE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32" w:hRule="atLeast"/>
          <w:tblCellSpacing w:w="15" w:type="dxa"/>
          <w:jc w:val="center"/>
        </w:trPr>
        <w:tc>
          <w:tcPr>
            <w:tcW w:w="78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9E85EB1">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p>
        </w:tc>
        <w:tc>
          <w:tcPr>
            <w:tcW w:w="147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F42E09">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沁公资采购H2024-047号</w:t>
            </w:r>
            <w:r>
              <w:rPr>
                <w:rFonts w:hint="eastAsia" w:asciiTheme="minorEastAsia" w:hAnsiTheme="minorEastAsia" w:cstheme="minorEastAsia"/>
                <w:color w:val="auto"/>
                <w:sz w:val="24"/>
                <w:szCs w:val="24"/>
                <w:highlight w:val="none"/>
                <w:lang w:val="en-US" w:eastAsia="zh-CN"/>
              </w:rPr>
              <w:t>-1</w:t>
            </w:r>
          </w:p>
        </w:tc>
        <w:tc>
          <w:tcPr>
            <w:tcW w:w="244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37750D">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cstheme="minorEastAsia"/>
                <w:color w:val="auto"/>
                <w:sz w:val="24"/>
                <w:szCs w:val="24"/>
                <w:highlight w:val="none"/>
                <w:shd w:val="clear" w:fill="FFFFFF"/>
                <w:lang w:val="en-US" w:eastAsia="zh-CN"/>
              </w:rPr>
              <w:t>沁阳市山王庄镇自动化生产设备采购项目</w:t>
            </w:r>
          </w:p>
        </w:tc>
        <w:tc>
          <w:tcPr>
            <w:tcW w:w="13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2F2564">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shd w:val="clear" w:fill="FFFFFF"/>
                <w:lang w:val="en-US" w:eastAsia="zh-CN"/>
              </w:rPr>
              <w:t>1300000</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9A886A">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cstheme="minorEastAsia"/>
                <w:color w:val="auto"/>
                <w:sz w:val="24"/>
                <w:szCs w:val="24"/>
                <w:highlight w:val="none"/>
                <w:shd w:val="clear" w:fill="FFFFFF"/>
                <w:lang w:val="en-US" w:eastAsia="zh-CN"/>
              </w:rPr>
              <w:t>1300000</w:t>
            </w:r>
          </w:p>
        </w:tc>
        <w:tc>
          <w:tcPr>
            <w:tcW w:w="14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7213A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是</w:t>
            </w:r>
          </w:p>
        </w:tc>
        <w:tc>
          <w:tcPr>
            <w:tcW w:w="13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2D4F8E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jc w:val="center"/>
              <w:textAlignment w:val="auto"/>
              <w:rPr>
                <w:rFonts w:hint="default"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1300000</w:t>
            </w:r>
          </w:p>
        </w:tc>
      </w:tr>
    </w:tbl>
    <w:p w14:paraId="548CEAD1">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5、采购需求</w:t>
      </w:r>
      <w:r>
        <w:rPr>
          <w:rFonts w:hint="eastAsia" w:asciiTheme="minorEastAsia" w:hAnsiTheme="minorEastAsia" w:cstheme="minorEastAsia"/>
          <w:color w:val="auto"/>
          <w:sz w:val="24"/>
          <w:szCs w:val="24"/>
          <w:highlight w:val="none"/>
          <w:shd w:val="clear" w:fill="FFFFFF"/>
          <w:lang w:eastAsia="zh-CN"/>
        </w:rPr>
        <w:t>：</w:t>
      </w:r>
      <w:r>
        <w:rPr>
          <w:rFonts w:hint="eastAsia" w:eastAsia="宋体" w:cs="宋体"/>
          <w:color w:val="auto"/>
          <w:szCs w:val="24"/>
          <w:highlight w:val="none"/>
          <w:lang w:val="en-US" w:eastAsia="zh-CN"/>
        </w:rPr>
        <w:t>全自动扬声器音膜组合绕线机</w:t>
      </w:r>
      <w:r>
        <w:rPr>
          <w:rFonts w:hint="eastAsia" w:ascii="宋体" w:cs="宋体"/>
          <w:color w:val="auto"/>
          <w:highlight w:val="none"/>
          <w:shd w:val="clear" w:color="auto" w:fill="FFFFFF"/>
          <w:lang w:eastAsia="zh-CN" w:bidi="ar-SA"/>
        </w:rPr>
        <w:t>（</w:t>
      </w:r>
      <w:r>
        <w:rPr>
          <w:rFonts w:hint="eastAsia" w:ascii="宋体" w:cs="宋体"/>
          <w:color w:val="auto"/>
          <w:highlight w:val="none"/>
          <w:shd w:val="clear" w:color="auto" w:fill="FFFFFF"/>
          <w:lang w:val="en-US" w:eastAsia="zh-CN" w:bidi="ar-SA"/>
        </w:rPr>
        <w:t>详见询价文件</w:t>
      </w:r>
      <w:r>
        <w:rPr>
          <w:rFonts w:hint="eastAsia" w:ascii="宋体" w:cs="宋体"/>
          <w:color w:val="auto"/>
          <w:highlight w:val="none"/>
          <w:shd w:val="clear" w:color="auto" w:fill="FFFFFF"/>
          <w:lang w:eastAsia="zh-CN" w:bidi="ar-SA"/>
        </w:rPr>
        <w:t>）</w:t>
      </w:r>
    </w:p>
    <w:p w14:paraId="609680B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6、</w:t>
      </w:r>
      <w:r>
        <w:rPr>
          <w:rFonts w:hint="eastAsia" w:asciiTheme="minorEastAsia" w:hAnsiTheme="minorEastAsia" w:eastAsiaTheme="minorEastAsia" w:cstheme="minorEastAsia"/>
          <w:color w:val="auto"/>
          <w:sz w:val="24"/>
          <w:szCs w:val="24"/>
          <w:highlight w:val="none"/>
          <w:shd w:val="clear" w:fill="FFFFFF"/>
        </w:rPr>
        <w:t>合同履行期限：</w:t>
      </w:r>
      <w:r>
        <w:rPr>
          <w:rFonts w:hint="eastAsia" w:asciiTheme="minorEastAsia" w:hAnsiTheme="minorEastAsia" w:eastAsiaTheme="minorEastAsia" w:cstheme="minorEastAsia"/>
          <w:color w:val="auto"/>
          <w:sz w:val="24"/>
          <w:szCs w:val="24"/>
          <w:highlight w:val="none"/>
          <w:shd w:val="clear" w:fill="FFFFFF"/>
          <w:lang w:val="en-US" w:eastAsia="zh-CN"/>
        </w:rPr>
        <w:t>合同签订</w:t>
      </w:r>
      <w:r>
        <w:rPr>
          <w:rFonts w:hint="eastAsia" w:asciiTheme="minorEastAsia" w:hAnsiTheme="minorEastAsia" w:cstheme="minorEastAsia"/>
          <w:color w:val="auto"/>
          <w:sz w:val="24"/>
          <w:szCs w:val="24"/>
          <w:highlight w:val="none"/>
          <w:shd w:val="clear" w:fill="FFFFFF"/>
          <w:lang w:val="en-US" w:eastAsia="zh-CN"/>
        </w:rPr>
        <w:t>后60</w:t>
      </w:r>
      <w:r>
        <w:rPr>
          <w:rFonts w:hint="eastAsia" w:asciiTheme="minorEastAsia" w:hAnsiTheme="minorEastAsia" w:eastAsiaTheme="minorEastAsia" w:cstheme="minorEastAsia"/>
          <w:color w:val="auto"/>
          <w:sz w:val="24"/>
          <w:szCs w:val="24"/>
          <w:highlight w:val="none"/>
          <w:shd w:val="clear" w:fill="FFFFFF"/>
          <w:lang w:val="en-US" w:eastAsia="zh-CN"/>
        </w:rPr>
        <w:t>日历天</w:t>
      </w:r>
    </w:p>
    <w:p w14:paraId="6DAC115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shd w:val="clear" w:fill="FFFFFF"/>
          <w:lang w:val="en-US" w:eastAsia="zh-CN"/>
        </w:rPr>
        <w:t>7</w:t>
      </w:r>
      <w:r>
        <w:rPr>
          <w:rFonts w:hint="eastAsia" w:asciiTheme="minorEastAsia" w:hAnsiTheme="minorEastAsia" w:eastAsiaTheme="minorEastAsia" w:cstheme="minorEastAsia"/>
          <w:color w:val="auto"/>
          <w:sz w:val="24"/>
          <w:szCs w:val="24"/>
          <w:highlight w:val="none"/>
          <w:shd w:val="clear" w:fill="FFFFFF"/>
        </w:rPr>
        <w:t>、本项目是否接受联合体投标：否</w:t>
      </w:r>
    </w:p>
    <w:p w14:paraId="07C0BDA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8</w:t>
      </w:r>
      <w:r>
        <w:rPr>
          <w:rFonts w:hint="eastAsia" w:asciiTheme="minorEastAsia" w:hAnsiTheme="minorEastAsia" w:eastAsiaTheme="minorEastAsia" w:cstheme="minorEastAsia"/>
          <w:color w:val="auto"/>
          <w:sz w:val="24"/>
          <w:szCs w:val="24"/>
          <w:highlight w:val="none"/>
          <w:shd w:val="clear" w:fill="FFFFFF"/>
        </w:rPr>
        <w:t>、是否接受进口产品：否</w:t>
      </w:r>
    </w:p>
    <w:p w14:paraId="61CA7F4F">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eastAsiaTheme="minorEastAsia" w:cstheme="minorEastAsia"/>
          <w:color w:val="auto"/>
          <w:sz w:val="24"/>
          <w:szCs w:val="24"/>
          <w:highlight w:val="none"/>
          <w:shd w:val="clear" w:fill="FFFFFF"/>
        </w:rPr>
        <w:t>、</w:t>
      </w:r>
      <w:r>
        <w:rPr>
          <w:rFonts w:hint="eastAsia" w:asciiTheme="minorEastAsia" w:hAnsiTheme="minorEastAsia" w:eastAsiaTheme="minorEastAsia" w:cstheme="minorEastAsia"/>
          <w:color w:val="auto"/>
          <w:sz w:val="24"/>
          <w:szCs w:val="24"/>
          <w:highlight w:val="none"/>
          <w:shd w:val="clear" w:fill="FFFFFF"/>
          <w:lang w:val="en-US" w:eastAsia="zh-CN"/>
        </w:rPr>
        <w:t>是否专门面向中小企业：</w:t>
      </w:r>
      <w:r>
        <w:rPr>
          <w:rFonts w:hint="eastAsia" w:asciiTheme="minorEastAsia" w:hAnsiTheme="minorEastAsia" w:cstheme="minorEastAsia"/>
          <w:color w:val="auto"/>
          <w:sz w:val="24"/>
          <w:szCs w:val="24"/>
          <w:highlight w:val="none"/>
          <w:shd w:val="clear" w:fill="FFFFFF"/>
          <w:lang w:val="en-US" w:eastAsia="zh-CN"/>
        </w:rPr>
        <w:t>是</w:t>
      </w:r>
      <w:r>
        <w:rPr>
          <w:rFonts w:hint="eastAsia" w:asciiTheme="minorEastAsia" w:hAnsiTheme="minorEastAsia" w:eastAsiaTheme="minorEastAsia" w:cstheme="minorEastAsia"/>
          <w:color w:val="auto"/>
          <w:sz w:val="24"/>
          <w:szCs w:val="24"/>
          <w:highlight w:val="none"/>
          <w:shd w:val="clear" w:fill="FFFFFF"/>
          <w:lang w:val="en-US" w:eastAsia="zh-CN"/>
        </w:rPr>
        <w:t xml:space="preserve"> </w:t>
      </w:r>
    </w:p>
    <w:p w14:paraId="78A05A9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二、申请人资格要求：</w:t>
      </w:r>
    </w:p>
    <w:p w14:paraId="546A9CA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right="-120" w:firstLine="240" w:firstLineChars="1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满足《中华人民共和国政府采购法》第二十二条规定；</w:t>
      </w:r>
    </w:p>
    <w:p w14:paraId="1283541F">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落实政府采购政策满足的资格要求：本项目专门面向中小企业采购。促进中小企业和监狱企业发展扶持政策、政府强制采购节能产品强制采购、节能产品及环境标志产品优先采 购、促进残疾人就业政府采购政策；</w:t>
      </w:r>
    </w:p>
    <w:p w14:paraId="0C77B48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w:t>
      </w:r>
      <w:r>
        <w:rPr>
          <w:rFonts w:hint="eastAsia" w:asciiTheme="minorEastAsia" w:hAnsiTheme="minorEastAsia" w:eastAsiaTheme="minorEastAsia" w:cstheme="minorEastAsia"/>
          <w:color w:val="auto"/>
          <w:sz w:val="24"/>
          <w:szCs w:val="24"/>
          <w:highlight w:val="none"/>
          <w:shd w:val="clear" w:fill="FFFFFF"/>
          <w:lang w:val="en-US" w:eastAsia="zh-CN"/>
        </w:rPr>
        <w:t>本项目的特定资格要求：</w:t>
      </w:r>
    </w:p>
    <w:p w14:paraId="538AC79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3.1提供沁阳市政府采购供应商资格信用承诺函；</w:t>
      </w:r>
    </w:p>
    <w:p w14:paraId="7FF45156">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cs="宋体"/>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shd w:val="clear" w:fill="FFFFFF"/>
          <w:lang w:val="en-US" w:eastAsia="zh-CN"/>
        </w:rPr>
        <w:t>3.2按照《财政部关于在政府采购活动中查询及使用信用记录有关问题的通知》（财库〔2016〕125号）的要求，根据开标当日采购代理机构查询“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cs="宋体"/>
          <w:color w:val="auto"/>
          <w:kern w:val="2"/>
          <w:sz w:val="24"/>
          <w:szCs w:val="24"/>
          <w:highlight w:val="none"/>
          <w:lang w:val="en-US" w:eastAsia="zh-CN" w:bidi="ar-SA"/>
        </w:rPr>
        <w:t>；</w:t>
      </w:r>
    </w:p>
    <w:p w14:paraId="7A8503D1">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3.3参与本次采购活动的供应商，其法人代表或主要负责人所在的公司在近三年内没有违法违规行为；</w:t>
      </w:r>
    </w:p>
    <w:p w14:paraId="21CDDDAD">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lang w:val="en-US" w:eastAsia="zh-CN"/>
        </w:rPr>
        <w:t>本次采购不接受联合体投标（无需提供任何声明、承诺）；</w:t>
      </w:r>
    </w:p>
    <w:p w14:paraId="4CA9486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备注：以上第3.</w:t>
      </w:r>
      <w:r>
        <w:rPr>
          <w:rFonts w:hint="eastAsia" w:asciiTheme="minorEastAsia" w:hAnsiTheme="minorEastAsia" w:cstheme="minorEastAsia"/>
          <w:color w:val="auto"/>
          <w:sz w:val="24"/>
          <w:szCs w:val="24"/>
          <w:highlight w:val="none"/>
          <w:shd w:val="clear" w:fill="FFFFFF"/>
          <w:lang w:val="en-US" w:eastAsia="zh-CN"/>
        </w:rPr>
        <w:t>2</w:t>
      </w:r>
      <w:r>
        <w:rPr>
          <w:rFonts w:hint="eastAsia" w:asciiTheme="minorEastAsia" w:hAnsiTheme="minorEastAsia" w:eastAsiaTheme="minorEastAsia" w:cstheme="minorEastAsia"/>
          <w:color w:val="auto"/>
          <w:sz w:val="24"/>
          <w:szCs w:val="24"/>
          <w:highlight w:val="none"/>
          <w:shd w:val="clear" w:fill="FFFFFF"/>
          <w:lang w:val="en-US" w:eastAsia="zh-CN"/>
        </w:rPr>
        <w:t>条由代理公司提供查询结果。</w:t>
      </w:r>
    </w:p>
    <w:p w14:paraId="025F0FF3">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三、获取采购文件</w:t>
      </w:r>
    </w:p>
    <w:p w14:paraId="200EF7CE">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1、时间：</w:t>
      </w:r>
      <w:r>
        <w:rPr>
          <w:rFonts w:hint="eastAsia" w:asciiTheme="minorEastAsia" w:hAnsiTheme="minorEastAsia" w:eastAsiaTheme="minorEastAsia" w:cstheme="minorEastAsia"/>
          <w:color w:val="auto"/>
          <w:sz w:val="24"/>
          <w:szCs w:val="24"/>
          <w:highlight w:val="none"/>
          <w:shd w:val="clear" w:fill="FFFFFF"/>
        </w:rPr>
        <w:t>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23</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00</w:t>
      </w:r>
      <w:r>
        <w:rPr>
          <w:rFonts w:hint="eastAsia" w:asciiTheme="minorEastAsia" w:hAnsiTheme="minorEastAsia" w:eastAsiaTheme="minorEastAsia" w:cstheme="minorEastAsia"/>
          <w:color w:val="auto"/>
          <w:sz w:val="24"/>
          <w:szCs w:val="24"/>
          <w:highlight w:val="none"/>
          <w:shd w:val="clear" w:fill="FFFFFF"/>
        </w:rPr>
        <w:t>时00分至202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25</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23</w:t>
      </w:r>
      <w:r>
        <w:rPr>
          <w:rFonts w:hint="eastAsia" w:asciiTheme="minorEastAsia" w:hAnsiTheme="minorEastAsia" w:eastAsiaTheme="minorEastAsia" w:cstheme="minorEastAsia"/>
          <w:color w:val="auto"/>
          <w:sz w:val="24"/>
          <w:szCs w:val="24"/>
          <w:highlight w:val="none"/>
          <w:shd w:val="clear" w:fill="FFFFFF"/>
        </w:rPr>
        <w:t>时</w:t>
      </w:r>
      <w:r>
        <w:rPr>
          <w:rFonts w:hint="eastAsia" w:asciiTheme="minorEastAsia" w:hAnsiTheme="minorEastAsia" w:cstheme="minorEastAsia"/>
          <w:color w:val="auto"/>
          <w:sz w:val="24"/>
          <w:szCs w:val="24"/>
          <w:highlight w:val="none"/>
          <w:shd w:val="clear" w:fill="FFFFFF"/>
          <w:lang w:val="en-US" w:eastAsia="zh-CN"/>
        </w:rPr>
        <w:t>59</w:t>
      </w:r>
      <w:r>
        <w:rPr>
          <w:rFonts w:hint="eastAsia" w:asciiTheme="minorEastAsia" w:hAnsiTheme="minorEastAsia" w:eastAsiaTheme="minorEastAsia" w:cstheme="minorEastAsia"/>
          <w:color w:val="auto"/>
          <w:sz w:val="24"/>
          <w:szCs w:val="24"/>
          <w:highlight w:val="none"/>
          <w:shd w:val="clear" w:fill="FFFFFF"/>
        </w:rPr>
        <w:t>分（北京时间，法定节假日除外）。</w:t>
      </w:r>
    </w:p>
    <w:p w14:paraId="3F35B7C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地点：焦作市公共资源交易中心网站会员系统</w:t>
      </w:r>
      <w:r>
        <w:rPr>
          <w:rFonts w:hint="eastAsia" w:asciiTheme="minorEastAsia" w:hAnsiTheme="minorEastAsia" w:cstheme="minorEastAsia"/>
          <w:color w:val="auto"/>
          <w:sz w:val="24"/>
          <w:szCs w:val="24"/>
          <w:highlight w:val="none"/>
          <w:shd w:val="clear" w:fill="FFFFFF"/>
          <w:lang w:eastAsia="zh-CN"/>
        </w:rPr>
        <w:t>。</w:t>
      </w:r>
    </w:p>
    <w:p w14:paraId="5B3EAB33">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3</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方式：本项目采用网上获取询价文件，凡有意参加投标者，请登陆焦作市公共资源交易中心网站会员系统进行网上下载询价文件。</w:t>
      </w:r>
    </w:p>
    <w:p w14:paraId="691E4ECE">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4</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售价：0元。</w:t>
      </w:r>
    </w:p>
    <w:p w14:paraId="360CC6E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四、响应文件提交时间：</w:t>
      </w:r>
    </w:p>
    <w:p w14:paraId="0EFCA01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、截止</w:t>
      </w:r>
      <w:r>
        <w:rPr>
          <w:rFonts w:hint="eastAsia" w:asciiTheme="minorEastAsia" w:hAnsiTheme="minorEastAsia" w:eastAsiaTheme="minorEastAsia" w:cstheme="minorEastAsia"/>
          <w:color w:val="auto"/>
          <w:sz w:val="24"/>
          <w:szCs w:val="24"/>
          <w:highlight w:val="none"/>
          <w:shd w:val="clear" w:fill="FFFFFF"/>
        </w:rPr>
        <w:t>时间：202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28</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09</w:t>
      </w:r>
      <w:r>
        <w:rPr>
          <w:rFonts w:hint="eastAsia" w:asciiTheme="minorEastAsia" w:hAnsiTheme="minorEastAsia" w:eastAsiaTheme="minorEastAsia" w:cstheme="minorEastAsia"/>
          <w:color w:val="auto"/>
          <w:sz w:val="24"/>
          <w:szCs w:val="24"/>
          <w:highlight w:val="none"/>
          <w:shd w:val="clear" w:fill="FFFFFF"/>
        </w:rPr>
        <w:t>时</w:t>
      </w:r>
      <w:r>
        <w:rPr>
          <w:rFonts w:hint="eastAsia" w:asciiTheme="minorEastAsia" w:hAnsiTheme="minorEastAsia" w:cstheme="minorEastAsia"/>
          <w:color w:val="auto"/>
          <w:sz w:val="24"/>
          <w:szCs w:val="24"/>
          <w:highlight w:val="none"/>
          <w:shd w:val="clear" w:fill="FFFFFF"/>
          <w:lang w:val="en-US" w:eastAsia="zh-CN"/>
        </w:rPr>
        <w:t>0</w:t>
      </w:r>
      <w:r>
        <w:rPr>
          <w:rFonts w:hint="eastAsia" w:asciiTheme="minorEastAsia" w:hAnsiTheme="minorEastAsia" w:eastAsiaTheme="minorEastAsia" w:cstheme="minorEastAsia"/>
          <w:color w:val="auto"/>
          <w:sz w:val="24"/>
          <w:szCs w:val="24"/>
          <w:highlight w:val="none"/>
          <w:shd w:val="clear" w:fill="FFFFFF"/>
        </w:rPr>
        <w:t>0分（北京时间）</w:t>
      </w:r>
    </w:p>
    <w:p w14:paraId="2ABBC00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地点：沁阳市公共资源交易中心</w:t>
      </w:r>
      <w:r>
        <w:rPr>
          <w:rFonts w:hint="eastAsia" w:asciiTheme="minorEastAsia" w:hAnsiTheme="minorEastAsia" w:cstheme="minorEastAsia"/>
          <w:color w:val="auto"/>
          <w:sz w:val="24"/>
          <w:szCs w:val="24"/>
          <w:highlight w:val="none"/>
          <w:shd w:val="clear" w:fill="FFFFFF"/>
          <w:lang w:val="en-US" w:eastAsia="zh-CN"/>
        </w:rPr>
        <w:t>二楼</w:t>
      </w:r>
      <w:r>
        <w:rPr>
          <w:rFonts w:hint="eastAsia" w:asciiTheme="minorEastAsia" w:hAnsiTheme="minorEastAsia" w:eastAsiaTheme="minorEastAsia" w:cstheme="minorEastAsia"/>
          <w:color w:val="auto"/>
          <w:sz w:val="24"/>
          <w:szCs w:val="24"/>
          <w:highlight w:val="none"/>
          <w:shd w:val="clear" w:fill="FFFFFF"/>
        </w:rPr>
        <w:t>开标室</w:t>
      </w:r>
    </w:p>
    <w:p w14:paraId="6DBB403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五、响应文件开启时间：</w:t>
      </w:r>
    </w:p>
    <w:p w14:paraId="020F3A08">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时间：202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 xml:space="preserve"> 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28</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eastAsia="zh-CN"/>
        </w:rPr>
        <w:t>0</w:t>
      </w:r>
      <w:r>
        <w:rPr>
          <w:rFonts w:hint="eastAsia" w:asciiTheme="minorEastAsia" w:hAnsiTheme="minorEastAsia" w:cstheme="minorEastAsia"/>
          <w:color w:val="auto"/>
          <w:sz w:val="24"/>
          <w:szCs w:val="24"/>
          <w:highlight w:val="none"/>
          <w:shd w:val="clear" w:fill="FFFFFF"/>
          <w:lang w:val="en-US" w:eastAsia="zh-CN"/>
        </w:rPr>
        <w:t>9</w:t>
      </w:r>
      <w:r>
        <w:rPr>
          <w:rFonts w:hint="eastAsia" w:asciiTheme="minorEastAsia" w:hAnsiTheme="minorEastAsia" w:cstheme="minorEastAsia"/>
          <w:color w:val="auto"/>
          <w:sz w:val="24"/>
          <w:szCs w:val="24"/>
          <w:highlight w:val="none"/>
          <w:shd w:val="clear" w:fill="FFFFFF"/>
          <w:lang w:eastAsia="zh-CN"/>
        </w:rPr>
        <w:t>时</w:t>
      </w:r>
      <w:r>
        <w:rPr>
          <w:rFonts w:hint="eastAsia" w:asciiTheme="minorEastAsia" w:hAnsiTheme="minorEastAsia" w:cstheme="minorEastAsia"/>
          <w:color w:val="auto"/>
          <w:sz w:val="24"/>
          <w:szCs w:val="24"/>
          <w:highlight w:val="none"/>
          <w:shd w:val="clear" w:fill="FFFFFF"/>
          <w:lang w:val="en-US" w:eastAsia="zh-CN"/>
        </w:rPr>
        <w:t>0</w:t>
      </w:r>
      <w:r>
        <w:rPr>
          <w:rFonts w:hint="eastAsia" w:asciiTheme="minorEastAsia" w:hAnsiTheme="minorEastAsia" w:cstheme="minorEastAsia"/>
          <w:color w:val="auto"/>
          <w:sz w:val="24"/>
          <w:szCs w:val="24"/>
          <w:highlight w:val="none"/>
          <w:shd w:val="clear" w:fill="FFFFFF"/>
          <w:lang w:eastAsia="zh-CN"/>
        </w:rPr>
        <w:t>0分</w:t>
      </w:r>
      <w:r>
        <w:rPr>
          <w:rFonts w:hint="eastAsia" w:asciiTheme="minorEastAsia" w:hAnsiTheme="minorEastAsia" w:eastAsiaTheme="minorEastAsia" w:cstheme="minorEastAsia"/>
          <w:color w:val="auto"/>
          <w:sz w:val="24"/>
          <w:szCs w:val="24"/>
          <w:highlight w:val="none"/>
          <w:shd w:val="clear" w:fill="FFFFFF"/>
        </w:rPr>
        <w:t>（北京时间）</w:t>
      </w:r>
    </w:p>
    <w:p w14:paraId="1B70F98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地点：沁阳市公共资源交</w:t>
      </w:r>
      <w:r>
        <w:rPr>
          <w:rFonts w:hint="eastAsia" w:asciiTheme="minorEastAsia" w:hAnsiTheme="minorEastAsia" w:cstheme="minorEastAsia"/>
          <w:color w:val="auto"/>
          <w:sz w:val="24"/>
          <w:szCs w:val="24"/>
          <w:highlight w:val="none"/>
          <w:shd w:val="clear" w:fill="FFFFFF"/>
          <w:lang w:eastAsia="zh-CN"/>
        </w:rPr>
        <w:t>易</w:t>
      </w:r>
      <w:r>
        <w:rPr>
          <w:rFonts w:hint="eastAsia" w:asciiTheme="minorEastAsia" w:hAnsiTheme="minorEastAsia" w:eastAsiaTheme="minorEastAsia" w:cstheme="minorEastAsia"/>
          <w:color w:val="auto"/>
          <w:sz w:val="24"/>
          <w:szCs w:val="24"/>
          <w:highlight w:val="none"/>
          <w:shd w:val="clear" w:fill="FFFFFF"/>
        </w:rPr>
        <w:t>中心</w:t>
      </w:r>
      <w:r>
        <w:rPr>
          <w:rFonts w:hint="eastAsia" w:asciiTheme="minorEastAsia" w:hAnsiTheme="minorEastAsia" w:cstheme="minorEastAsia"/>
          <w:color w:val="auto"/>
          <w:sz w:val="24"/>
          <w:szCs w:val="24"/>
          <w:highlight w:val="none"/>
          <w:shd w:val="clear" w:fill="FFFFFF"/>
          <w:lang w:val="en-US" w:eastAsia="zh-CN"/>
        </w:rPr>
        <w:t>二楼</w:t>
      </w:r>
      <w:r>
        <w:rPr>
          <w:rFonts w:hint="eastAsia" w:asciiTheme="minorEastAsia" w:hAnsiTheme="minorEastAsia" w:eastAsiaTheme="minorEastAsia" w:cstheme="minorEastAsia"/>
          <w:color w:val="auto"/>
          <w:sz w:val="24"/>
          <w:szCs w:val="24"/>
          <w:highlight w:val="none"/>
          <w:shd w:val="clear" w:fill="FFFFFF"/>
        </w:rPr>
        <w:t>开标室</w:t>
      </w:r>
    </w:p>
    <w:p w14:paraId="6E92BAE7">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六、发布公告的媒介及招标公告期限</w:t>
      </w:r>
    </w:p>
    <w:p w14:paraId="5C9C115B">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本次招标公告在</w:t>
      </w:r>
      <w:r>
        <w:rPr>
          <w:rFonts w:hint="eastAsia" w:ascii="宋体" w:hAnsi="宋体" w:cs="宋体"/>
          <w:sz w:val="24"/>
          <w:highlight w:val="none"/>
        </w:rPr>
        <w:t>《河南省政府采购网》、《</w:t>
      </w:r>
      <w:r>
        <w:rPr>
          <w:rFonts w:hint="eastAsia" w:ascii="宋体" w:hAnsi="宋体" w:cs="宋体"/>
          <w:sz w:val="24"/>
          <w:highlight w:val="none"/>
          <w:lang w:val="en-US" w:eastAsia="zh-CN"/>
        </w:rPr>
        <w:t>焦作市</w:t>
      </w:r>
      <w:r>
        <w:rPr>
          <w:rFonts w:hint="eastAsia" w:ascii="宋体" w:hAnsi="宋体" w:cs="宋体"/>
          <w:sz w:val="24"/>
          <w:highlight w:val="none"/>
        </w:rPr>
        <w:t>政府采购网》</w:t>
      </w:r>
      <w:r>
        <w:rPr>
          <w:rFonts w:hint="eastAsia" w:ascii="宋体" w:hAnsi="宋体" w:cs="宋体"/>
          <w:sz w:val="24"/>
          <w:highlight w:val="none"/>
          <w:lang w:eastAsia="zh-CN"/>
        </w:rPr>
        <w:t>、</w:t>
      </w:r>
      <w:r>
        <w:rPr>
          <w:rFonts w:hint="eastAsia" w:ascii="宋体" w:hAnsi="宋体" w:cs="宋体"/>
          <w:sz w:val="24"/>
          <w:highlight w:val="none"/>
        </w:rPr>
        <w:t>《焦作市公共资源交易中心网》、《沁阳市公共资源交易中心网》</w:t>
      </w:r>
      <w:r>
        <w:rPr>
          <w:rFonts w:hint="eastAsia" w:asciiTheme="minorEastAsia" w:hAnsiTheme="minorEastAsia" w:eastAsiaTheme="minorEastAsia" w:cstheme="minorEastAsia"/>
          <w:color w:val="auto"/>
          <w:sz w:val="24"/>
          <w:szCs w:val="24"/>
          <w:highlight w:val="none"/>
          <w:shd w:val="clear" w:fill="FFFFFF"/>
        </w:rPr>
        <w:t>上发布。公告期限为三个工作日。</w:t>
      </w:r>
    </w:p>
    <w:p w14:paraId="24947D20">
      <w:pPr>
        <w:pStyle w:val="3"/>
        <w:keepNext w:val="0"/>
        <w:keepLines w:val="0"/>
        <w:pageBreakBefore w:val="0"/>
        <w:numPr>
          <w:ilvl w:val="0"/>
          <w:numId w:val="1"/>
        </w:numPr>
        <w:kinsoku/>
        <w:wordWrap/>
        <w:overflowPunct/>
        <w:topLinePunct w:val="0"/>
        <w:autoSpaceDE/>
        <w:autoSpaceDN/>
        <w:bidi w:val="0"/>
        <w:adjustRightInd/>
        <w:snapToGrid/>
        <w:spacing w:line="440" w:lineRule="exact"/>
        <w:ind w:firstLine="482" w:firstLineChars="200"/>
        <w:jc w:val="left"/>
        <w:textAlignment w:val="auto"/>
        <w:rPr>
          <w:rFonts w:hint="eastAsia" w:asciiTheme="minorEastAsia" w:hAnsiTheme="minorEastAsia" w:cstheme="minorEastAsia"/>
          <w:color w:val="auto"/>
          <w:sz w:val="24"/>
          <w:szCs w:val="24"/>
          <w:highlight w:val="none"/>
          <w:shd w:val="clear" w:fill="FFFFFF"/>
          <w:lang w:eastAsia="zh-CN"/>
        </w:rPr>
      </w:pPr>
      <w:r>
        <w:rPr>
          <w:rFonts w:hint="eastAsia" w:asciiTheme="minorEastAsia" w:hAnsiTheme="minorEastAsia" w:eastAsiaTheme="minorEastAsia" w:cstheme="minorEastAsia"/>
          <w:color w:val="auto"/>
          <w:sz w:val="24"/>
          <w:szCs w:val="24"/>
          <w:highlight w:val="none"/>
          <w:shd w:val="clear" w:fill="FFFFFF"/>
        </w:rPr>
        <w:t>其他补充事宜</w:t>
      </w:r>
      <w:r>
        <w:rPr>
          <w:rFonts w:hint="eastAsia" w:asciiTheme="minorEastAsia" w:hAnsiTheme="minorEastAsia" w:cstheme="minorEastAsia"/>
          <w:color w:val="auto"/>
          <w:sz w:val="24"/>
          <w:szCs w:val="24"/>
          <w:highlight w:val="none"/>
          <w:shd w:val="clear" w:fill="FFFFFF"/>
          <w:lang w:eastAsia="zh-CN"/>
        </w:rPr>
        <w:t>：</w:t>
      </w:r>
    </w:p>
    <w:p w14:paraId="6E7FFFEC">
      <w:pPr>
        <w:pStyle w:val="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cs="宋体"/>
          <w:b/>
          <w:bCs/>
          <w:sz w:val="24"/>
          <w:highlight w:val="none"/>
        </w:rPr>
      </w:pPr>
      <w:r>
        <w:rPr>
          <w:rFonts w:hint="eastAsia" w:ascii="宋体" w:hAnsi="宋体" w:cs="宋体"/>
          <w:b/>
          <w:bCs/>
          <w:sz w:val="24"/>
          <w:highlight w:val="none"/>
        </w:rPr>
        <w:t>1.按要求进行网上获取并下载</w:t>
      </w:r>
      <w:r>
        <w:rPr>
          <w:rFonts w:hint="eastAsia" w:ascii="宋体" w:hAnsi="宋体" w:cs="宋体"/>
          <w:b/>
          <w:bCs/>
          <w:sz w:val="24"/>
          <w:highlight w:val="none"/>
          <w:lang w:val="en-US" w:eastAsia="zh-CN"/>
        </w:rPr>
        <w:t>询价</w:t>
      </w:r>
      <w:r>
        <w:rPr>
          <w:rFonts w:hint="eastAsia" w:ascii="宋体" w:hAnsi="宋体" w:cs="宋体"/>
          <w:b/>
          <w:bCs/>
          <w:sz w:val="24"/>
          <w:highlight w:val="none"/>
        </w:rPr>
        <w:t>文件,凡未在规定时间内获取</w:t>
      </w:r>
      <w:r>
        <w:rPr>
          <w:rFonts w:hint="eastAsia" w:ascii="宋体" w:hAnsi="宋体" w:cs="宋体"/>
          <w:b/>
          <w:bCs/>
          <w:sz w:val="24"/>
          <w:highlight w:val="none"/>
          <w:lang w:val="en-US" w:eastAsia="zh-CN"/>
        </w:rPr>
        <w:t>询价</w:t>
      </w:r>
      <w:r>
        <w:rPr>
          <w:rFonts w:hint="eastAsia" w:ascii="宋体" w:hAnsi="宋体" w:cs="宋体"/>
          <w:b/>
          <w:bCs/>
          <w:sz w:val="24"/>
          <w:highlight w:val="none"/>
        </w:rPr>
        <w:t>文件者视为无效标。</w:t>
      </w:r>
    </w:p>
    <w:p w14:paraId="49A77AC6">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cs="宋体"/>
          <w:b/>
          <w:bCs/>
          <w:sz w:val="24"/>
          <w:highlight w:val="none"/>
          <w:shd w:val="clear" w:color="auto" w:fill="FFFFFF"/>
        </w:rPr>
      </w:pPr>
      <w:r>
        <w:rPr>
          <w:rFonts w:hint="eastAsia" w:cs="宋体"/>
          <w:b/>
          <w:bCs/>
          <w:sz w:val="24"/>
          <w:highlight w:val="none"/>
          <w:shd w:val="clear" w:color="auto" w:fill="FFFFFF"/>
        </w:rPr>
        <w:t>2.本项目采用“远程不见面”的开标方式。投标供应商无需到沁阳市公共资源交易中心现场参加开标会议，无需到达现场提交原件资料。投标供应商应当投标截止前，登录远程开标大厅，在线准时参加开标活动并进行文件解密、答疑澄清等。在规定时间内响应性文件未解密的投标供应商，视为放弃投标。</w:t>
      </w:r>
    </w:p>
    <w:p w14:paraId="2572E615">
      <w:pPr>
        <w:pStyle w:val="2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cs="宋体"/>
          <w:b/>
          <w:bCs/>
          <w:sz w:val="24"/>
          <w:highlight w:val="none"/>
          <w:shd w:val="clear" w:color="auto" w:fill="FFFFFF"/>
        </w:rPr>
        <w:t>特别提醒：本项目采用不见面开标方式和全程电子化评标的方式进行，潜在投标供应商可提前在焦作市交易中心官网首页---下载中心--下载《焦作市电子招投标系统操作手册》和《焦作市公共资源交易平台不见面开标操作手册》、《响应性文件制作工作工具》等，查看操作说明，按要求进行响应性文件制作和上传等。为避免网络拥堵等不可控因素影响响应性文件的上传，请提前上传响应性文件，并在开标截止时间前登录不见面开标大厅进行签到，按要求解密响应性文件。因文件未及时上传导致投标失败的责任由投标供应商自行承担。具体要求详见</w:t>
      </w:r>
      <w:r>
        <w:rPr>
          <w:rFonts w:hint="eastAsia" w:cs="宋体"/>
          <w:b/>
          <w:bCs/>
          <w:sz w:val="24"/>
          <w:highlight w:val="none"/>
          <w:shd w:val="clear" w:color="auto" w:fill="FFFFFF"/>
          <w:lang w:eastAsia="zh-CN"/>
        </w:rPr>
        <w:t>询价</w:t>
      </w:r>
      <w:r>
        <w:rPr>
          <w:rFonts w:hint="eastAsia" w:cs="宋体"/>
          <w:b/>
          <w:bCs/>
          <w:sz w:val="24"/>
          <w:highlight w:val="none"/>
          <w:shd w:val="clear" w:color="auto" w:fill="FFFFFF"/>
        </w:rPr>
        <w:t>文件。技术支持请联系：平台统一技术服务电话为：400-998-0000、服务时间：周一至周日8：00-17：30。</w:t>
      </w:r>
    </w:p>
    <w:p w14:paraId="2EF34E4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八、凡对本次招标提出询问，请按照以下方式联系</w:t>
      </w:r>
    </w:p>
    <w:p w14:paraId="29A1ABF7">
      <w:pPr>
        <w:pStyle w:val="24"/>
        <w:spacing w:before="0" w:beforeAutospacing="0" w:after="0" w:afterAutospacing="0" w:line="500" w:lineRule="exact"/>
        <w:ind w:firstLine="48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1.采购人信息</w:t>
      </w:r>
    </w:p>
    <w:p w14:paraId="6AF1DF8B">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名</w:t>
      </w:r>
      <w:r>
        <w:rPr>
          <w:rFonts w:hint="eastAsia" w:ascii="宋体" w:hAnsi="宋体" w:eastAsia="宋体" w:cs="宋体"/>
          <w:b w:val="0"/>
          <w:color w:val="auto"/>
          <w:sz w:val="24"/>
          <w:highlight w:val="none"/>
          <w:lang w:val="en-US" w:eastAsia="zh-CN"/>
        </w:rPr>
        <w:t xml:space="preserve">  </w:t>
      </w:r>
      <w:r>
        <w:rPr>
          <w:rFonts w:hint="eastAsia" w:ascii="宋体" w:hAnsi="宋体" w:eastAsia="宋体" w:cs="宋体"/>
          <w:b w:val="0"/>
          <w:color w:val="auto"/>
          <w:sz w:val="24"/>
          <w:highlight w:val="none"/>
        </w:rPr>
        <w:t>称：</w:t>
      </w:r>
      <w:r>
        <w:rPr>
          <w:rFonts w:hint="eastAsia" w:eastAsia="宋体" w:cs="宋体"/>
          <w:b w:val="0"/>
          <w:color w:val="auto"/>
          <w:sz w:val="24"/>
          <w:highlight w:val="none"/>
          <w:lang w:eastAsia="zh-CN"/>
        </w:rPr>
        <w:t>沁阳市山王庄镇人民政府</w:t>
      </w:r>
    </w:p>
    <w:p w14:paraId="6C44B5F9">
      <w:pPr>
        <w:pStyle w:val="24"/>
        <w:spacing w:before="0" w:beforeAutospacing="0" w:after="0" w:afterAutospacing="0" w:line="500" w:lineRule="exact"/>
        <w:ind w:firstLine="480"/>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地 址：</w:t>
      </w:r>
      <w:r>
        <w:rPr>
          <w:rFonts w:hint="eastAsia" w:ascii="宋体" w:hAnsi="宋体" w:eastAsia="宋体" w:cs="宋体"/>
          <w:color w:val="auto"/>
          <w:sz w:val="24"/>
          <w:szCs w:val="24"/>
          <w:highlight w:val="none"/>
          <w:shd w:val="clear" w:color="auto" w:fill="FFFFFF"/>
          <w:lang w:eastAsia="zh-CN"/>
        </w:rPr>
        <w:t>沁阳市</w:t>
      </w:r>
      <w:r>
        <w:rPr>
          <w:rFonts w:hint="eastAsia" w:eastAsia="宋体" w:cs="宋体"/>
          <w:color w:val="auto"/>
          <w:sz w:val="24"/>
          <w:szCs w:val="24"/>
          <w:highlight w:val="none"/>
          <w:shd w:val="clear" w:color="auto" w:fill="FFFFFF"/>
          <w:lang w:eastAsia="zh-CN"/>
        </w:rPr>
        <w:t>山王庄镇</w:t>
      </w:r>
    </w:p>
    <w:p w14:paraId="1AC28BEF">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联系人：</w:t>
      </w:r>
      <w:r>
        <w:rPr>
          <w:rFonts w:hint="eastAsia" w:ascii="宋体" w:hAnsi="宋体" w:eastAsia="宋体" w:cs="宋体"/>
          <w:b w:val="0"/>
          <w:color w:val="auto"/>
          <w:sz w:val="24"/>
          <w:highlight w:val="none"/>
          <w:lang w:eastAsia="zh-CN"/>
        </w:rPr>
        <w:t>宋女士</w:t>
      </w:r>
    </w:p>
    <w:p w14:paraId="6578494C">
      <w:pPr>
        <w:pStyle w:val="24"/>
        <w:spacing w:before="0" w:beforeAutospacing="0" w:after="0" w:afterAutospacing="0" w:line="500" w:lineRule="exact"/>
        <w:ind w:firstLine="480"/>
        <w:rPr>
          <w:rFonts w:hint="default"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电 话：</w:t>
      </w:r>
      <w:r>
        <w:rPr>
          <w:rFonts w:hint="eastAsia" w:ascii="宋体" w:hAnsi="宋体" w:eastAsia="宋体" w:cs="宋体"/>
          <w:b w:val="0"/>
          <w:color w:val="auto"/>
          <w:sz w:val="24"/>
          <w:highlight w:val="none"/>
          <w:lang w:val="en-US" w:eastAsia="zh-CN"/>
        </w:rPr>
        <w:t>16639120216</w:t>
      </w:r>
    </w:p>
    <w:p w14:paraId="719C1F42">
      <w:pPr>
        <w:pStyle w:val="24"/>
        <w:spacing w:before="0" w:beforeAutospacing="0" w:after="0" w:afterAutospacing="0" w:line="500" w:lineRule="exact"/>
        <w:ind w:firstLine="480" w:firstLineChars="20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2.采购代理机构信息</w:t>
      </w:r>
    </w:p>
    <w:p w14:paraId="595DF99C">
      <w:pPr>
        <w:pStyle w:val="24"/>
        <w:spacing w:before="0" w:beforeAutospacing="0" w:after="0" w:afterAutospacing="0" w:line="500" w:lineRule="exact"/>
        <w:ind w:firstLine="480"/>
        <w:outlineLvl w:val="3"/>
        <w:rPr>
          <w:rFonts w:hint="eastAsia" w:ascii="宋体" w:hAnsi="宋体" w:eastAsia="宋体" w:cs="宋体"/>
          <w:b w:val="0"/>
          <w:color w:val="auto"/>
          <w:sz w:val="24"/>
          <w:highlight w:val="none"/>
          <w:lang w:val="en-US" w:eastAsia="zh-CN"/>
        </w:rPr>
      </w:pPr>
      <w:r>
        <w:rPr>
          <w:rFonts w:hint="eastAsia" w:eastAsia="宋体" w:cs="宋体"/>
          <w:b w:val="0"/>
          <w:color w:val="auto"/>
          <w:sz w:val="24"/>
          <w:highlight w:val="none"/>
          <w:lang w:eastAsia="zh-CN"/>
        </w:rPr>
        <w:t>名</w:t>
      </w:r>
      <w:r>
        <w:rPr>
          <w:rFonts w:hint="eastAsia" w:eastAsia="宋体" w:cs="宋体"/>
          <w:b w:val="0"/>
          <w:color w:val="auto"/>
          <w:sz w:val="24"/>
          <w:highlight w:val="none"/>
          <w:lang w:val="en-US" w:eastAsia="zh-CN"/>
        </w:rPr>
        <w:t xml:space="preserve">   </w:t>
      </w:r>
      <w:r>
        <w:rPr>
          <w:rFonts w:hint="eastAsia" w:eastAsia="宋体" w:cs="宋体"/>
          <w:b w:val="0"/>
          <w:color w:val="auto"/>
          <w:sz w:val="24"/>
          <w:highlight w:val="none"/>
          <w:lang w:eastAsia="zh-CN"/>
        </w:rPr>
        <w:t>称</w:t>
      </w:r>
      <w:r>
        <w:rPr>
          <w:rFonts w:hint="eastAsia" w:ascii="宋体" w:hAnsi="宋体" w:eastAsia="宋体" w:cs="宋体"/>
          <w:b w:val="0"/>
          <w:color w:val="auto"/>
          <w:sz w:val="24"/>
          <w:highlight w:val="none"/>
        </w:rPr>
        <w:t>：</w:t>
      </w:r>
      <w:r>
        <w:rPr>
          <w:rFonts w:hint="eastAsia" w:eastAsia="宋体" w:cs="宋体"/>
          <w:b w:val="0"/>
          <w:color w:val="auto"/>
          <w:sz w:val="24"/>
          <w:highlight w:val="none"/>
          <w:lang w:eastAsia="zh-CN"/>
        </w:rPr>
        <w:t>焦作淳臻工程管理有限公司</w:t>
      </w:r>
    </w:p>
    <w:p w14:paraId="57D3D266">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地  址：河南省焦作市沁阳市怀庆街道</w:t>
      </w:r>
    </w:p>
    <w:p w14:paraId="55C67937">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联系人：</w:t>
      </w:r>
      <w:r>
        <w:rPr>
          <w:rFonts w:hint="eastAsia" w:eastAsia="宋体" w:cs="宋体"/>
          <w:b w:val="0"/>
          <w:color w:val="auto"/>
          <w:sz w:val="24"/>
          <w:highlight w:val="none"/>
          <w:lang w:eastAsia="zh-CN"/>
        </w:rPr>
        <w:t>陈女士</w:t>
      </w:r>
    </w:p>
    <w:p w14:paraId="08C4D461">
      <w:pPr>
        <w:pStyle w:val="24"/>
        <w:spacing w:before="0" w:beforeAutospacing="0" w:after="0" w:afterAutospacing="0" w:line="500" w:lineRule="exact"/>
        <w:ind w:firstLine="480"/>
        <w:rPr>
          <w:rFonts w:hint="default" w:ascii="宋体" w:hAnsi="宋体" w:eastAsia="宋体" w:cs="宋体"/>
          <w:szCs w:val="21"/>
          <w:highlight w:val="none"/>
          <w:lang w:val="en-US" w:eastAsia="zh-CN"/>
        </w:rPr>
      </w:pPr>
      <w:r>
        <w:rPr>
          <w:rFonts w:hint="eastAsia" w:ascii="宋体" w:hAnsi="宋体" w:eastAsia="宋体" w:cs="宋体"/>
          <w:b w:val="0"/>
          <w:color w:val="auto"/>
          <w:sz w:val="24"/>
          <w:highlight w:val="none"/>
        </w:rPr>
        <w:t>电  话：</w:t>
      </w:r>
      <w:r>
        <w:rPr>
          <w:rFonts w:hint="eastAsia" w:ascii="宋体" w:hAnsi="宋体" w:eastAsia="宋体" w:cs="宋体"/>
          <w:b w:val="0"/>
          <w:color w:val="auto"/>
          <w:sz w:val="24"/>
          <w:highlight w:val="none"/>
          <w:lang w:val="en-US" w:eastAsia="zh-CN"/>
        </w:rPr>
        <w:t>13323892608</w:t>
      </w:r>
    </w:p>
    <w:p w14:paraId="61B0307A">
      <w:pPr>
        <w:pStyle w:val="24"/>
        <w:spacing w:before="0" w:beforeAutospacing="0" w:after="0" w:afterAutospacing="0" w:line="500" w:lineRule="exact"/>
        <w:ind w:firstLine="480"/>
        <w:outlineLvl w:val="2"/>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3.项目联系方式</w:t>
      </w:r>
    </w:p>
    <w:p w14:paraId="0191A82B">
      <w:pPr>
        <w:pStyle w:val="24"/>
        <w:spacing w:before="0" w:beforeAutospacing="0" w:after="0" w:afterAutospacing="0" w:line="500" w:lineRule="exact"/>
        <w:ind w:firstLine="480"/>
        <w:rPr>
          <w:rFonts w:hint="eastAsia" w:ascii="宋体" w:hAnsi="宋体" w:eastAsia="宋体" w:cs="宋体"/>
          <w:b w:val="0"/>
          <w:color w:val="auto"/>
          <w:sz w:val="24"/>
          <w:highlight w:val="none"/>
          <w:lang w:eastAsia="zh-CN"/>
        </w:rPr>
      </w:pPr>
      <w:r>
        <w:rPr>
          <w:rFonts w:hint="eastAsia" w:ascii="宋体" w:hAnsi="宋体" w:eastAsia="宋体" w:cs="宋体"/>
          <w:b w:val="0"/>
          <w:color w:val="auto"/>
          <w:sz w:val="24"/>
          <w:highlight w:val="none"/>
        </w:rPr>
        <w:t>项目联系人：</w:t>
      </w:r>
      <w:r>
        <w:rPr>
          <w:rFonts w:hint="eastAsia" w:eastAsia="宋体" w:cs="宋体"/>
          <w:b w:val="0"/>
          <w:color w:val="auto"/>
          <w:sz w:val="24"/>
          <w:highlight w:val="none"/>
          <w:lang w:eastAsia="zh-CN"/>
        </w:rPr>
        <w:t>宋</w:t>
      </w:r>
      <w:r>
        <w:rPr>
          <w:rFonts w:hint="eastAsia" w:eastAsia="宋体" w:cs="宋体"/>
          <w:szCs w:val="21"/>
          <w:highlight w:val="none"/>
          <w:lang w:val="en-US" w:eastAsia="zh-CN"/>
        </w:rPr>
        <w:t>女士</w:t>
      </w:r>
    </w:p>
    <w:p w14:paraId="650B29E5">
      <w:pPr>
        <w:pStyle w:val="24"/>
        <w:spacing w:before="0" w:beforeAutospacing="0" w:after="0" w:afterAutospacing="0" w:line="500" w:lineRule="exact"/>
        <w:ind w:firstLine="480"/>
        <w:rPr>
          <w:rFonts w:hint="default" w:ascii="宋体" w:hAnsi="宋体" w:eastAsia="宋体" w:cs="宋体"/>
          <w:b w:val="0"/>
          <w:color w:val="000000" w:themeColor="text1"/>
          <w:sz w:val="24"/>
          <w:highlight w:val="none"/>
          <w:lang w:val="en-US" w:eastAsia="zh-CN"/>
          <w14:textFill>
            <w14:solidFill>
              <w14:schemeClr w14:val="tx1"/>
            </w14:solidFill>
          </w14:textFill>
        </w:rPr>
      </w:pPr>
      <w:r>
        <w:rPr>
          <w:rFonts w:hint="eastAsia" w:ascii="宋体" w:hAnsi="宋体" w:eastAsia="宋体" w:cs="宋体"/>
          <w:b w:val="0"/>
          <w:color w:val="auto"/>
          <w:sz w:val="24"/>
          <w:highlight w:val="none"/>
        </w:rPr>
        <w:t>电 话：</w:t>
      </w:r>
      <w:r>
        <w:rPr>
          <w:rFonts w:hint="eastAsia" w:eastAsia="宋体" w:cs="宋体"/>
          <w:szCs w:val="21"/>
          <w:highlight w:val="none"/>
          <w:lang w:val="en-US" w:eastAsia="zh-CN"/>
        </w:rPr>
        <w:t>16639120216</w:t>
      </w:r>
    </w:p>
    <w:p w14:paraId="0DE62F67">
      <w:pPr>
        <w:pStyle w:val="24"/>
        <w:spacing w:before="0" w:beforeAutospacing="0" w:after="0" w:afterAutospacing="0" w:line="500" w:lineRule="exact"/>
        <w:ind w:firstLine="480"/>
        <w:rPr>
          <w:rFonts w:hint="default" w:ascii="宋体" w:hAnsi="宋体" w:eastAsia="宋体" w:cs="宋体"/>
          <w:b w:val="0"/>
          <w:color w:val="0000FF"/>
          <w:sz w:val="24"/>
          <w:highlight w:val="none"/>
          <w:lang w:val="en-US" w:eastAsia="zh-CN"/>
        </w:rPr>
      </w:pPr>
    </w:p>
    <w:p w14:paraId="2821547D">
      <w:pPr>
        <w:pStyle w:val="24"/>
        <w:spacing w:before="0" w:beforeAutospacing="0" w:after="0" w:afterAutospacing="0" w:line="500" w:lineRule="exact"/>
        <w:ind w:firstLine="480"/>
        <w:rPr>
          <w:rFonts w:hint="eastAsia" w:ascii="宋体" w:hAnsi="宋体" w:eastAsia="宋体" w:cs="宋体"/>
          <w:b w:val="0"/>
          <w:color w:val="auto"/>
          <w:sz w:val="24"/>
          <w:highlight w:val="none"/>
        </w:rPr>
      </w:pPr>
    </w:p>
    <w:p w14:paraId="7256B236">
      <w:pPr>
        <w:pStyle w:val="24"/>
        <w:spacing w:before="0" w:beforeAutospacing="0" w:after="0" w:afterAutospacing="0" w:line="360" w:lineRule="auto"/>
        <w:ind w:firstLine="480"/>
        <w:jc w:val="right"/>
        <w:rPr>
          <w:rFonts w:hint="eastAsia" w:ascii="宋体" w:hAnsi="宋体" w:eastAsia="宋体" w:cs="宋体"/>
          <w:b w:val="0"/>
          <w:color w:val="auto"/>
          <w:sz w:val="24"/>
          <w:szCs w:val="20"/>
          <w:highlight w:val="none"/>
          <w:lang w:eastAsia="zh-CN"/>
        </w:rPr>
      </w:pPr>
      <w:r>
        <w:rPr>
          <w:rFonts w:hint="eastAsia" w:eastAsia="宋体" w:cs="宋体"/>
          <w:b w:val="0"/>
          <w:color w:val="auto"/>
          <w:sz w:val="24"/>
          <w:szCs w:val="20"/>
          <w:highlight w:val="none"/>
          <w:lang w:eastAsia="zh-CN"/>
        </w:rPr>
        <w:t>沁阳市山王庄镇人民政府</w:t>
      </w:r>
    </w:p>
    <w:p w14:paraId="082E9ACF">
      <w:pPr>
        <w:spacing w:line="360" w:lineRule="auto"/>
        <w:jc w:val="right"/>
        <w:rPr>
          <w:rFonts w:hint="eastAsia"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lang w:val="en-US" w:eastAsia="zh-CN"/>
        </w:rPr>
        <w:t>焦作淳臻工程管理有限公司</w:t>
      </w:r>
    </w:p>
    <w:p w14:paraId="4D801904">
      <w:pPr>
        <w:jc w:val="right"/>
        <w:rPr>
          <w:rFonts w:hint="eastAsia" w:asciiTheme="minorEastAsia" w:hAnsiTheme="minorEastAsia" w:eastAsiaTheme="minorEastAsia" w:cstheme="minorEastAsia"/>
          <w:b/>
          <w:bCs/>
          <w:color w:val="auto"/>
          <w:sz w:val="36"/>
          <w:szCs w:val="36"/>
          <w:highlight w:val="none"/>
          <w:shd w:val="clear" w:color="auto" w:fill="FFFFFF"/>
          <w:lang w:val="en-US" w:eastAsia="zh-CN"/>
        </w:rPr>
      </w:pPr>
      <w:r>
        <w:rPr>
          <w:rFonts w:hint="eastAsia" w:ascii="宋体" w:hAnsi="宋体" w:eastAsia="宋体" w:cs="宋体"/>
          <w:b w:val="0"/>
          <w:color w:val="000000" w:themeColor="text1"/>
          <w:sz w:val="24"/>
          <w:szCs w:val="24"/>
          <w:highlight w:val="none"/>
          <w14:textFill>
            <w14:solidFill>
              <w14:schemeClr w14:val="tx1"/>
            </w14:solidFill>
          </w14:textFill>
        </w:rPr>
        <w:t>202</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color w:val="000000" w:themeColor="text1"/>
          <w:sz w:val="24"/>
          <w:szCs w:val="24"/>
          <w:highlight w:val="none"/>
          <w14:textFill>
            <w14:solidFill>
              <w14:schemeClr w14:val="tx1"/>
            </w14:solidFill>
          </w14:textFill>
        </w:rPr>
        <w:t>年</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color w:val="000000" w:themeColor="text1"/>
          <w:sz w:val="24"/>
          <w:szCs w:val="24"/>
          <w:highlight w:val="none"/>
          <w14:textFill>
            <w14:solidFill>
              <w14:schemeClr w14:val="tx1"/>
            </w14:solidFill>
          </w14:textFill>
        </w:rPr>
        <w:t>月</w:t>
      </w: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val="0"/>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b/>
          <w:bCs/>
          <w:color w:val="auto"/>
          <w:sz w:val="36"/>
          <w:szCs w:val="36"/>
          <w:highlight w:val="none"/>
          <w:shd w:val="clear" w:color="auto" w:fill="FFFFFF"/>
          <w:lang w:val="en-US" w:eastAsia="zh-CN"/>
        </w:rPr>
        <w:br w:type="page"/>
      </w:r>
    </w:p>
    <w:p w14:paraId="6778C63C">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bCs/>
          <w:color w:val="auto"/>
          <w:sz w:val="36"/>
          <w:szCs w:val="36"/>
          <w:highlight w:val="none"/>
          <w:shd w:val="clear" w:color="auto" w:fill="FFFFFF"/>
          <w:lang w:val="en-US" w:eastAsia="zh-CN"/>
        </w:rPr>
      </w:pPr>
      <w:r>
        <w:rPr>
          <w:rFonts w:hint="eastAsia" w:asciiTheme="minorEastAsia" w:hAnsiTheme="minorEastAsia" w:cstheme="minorEastAsia"/>
          <w:b/>
          <w:bCs/>
          <w:color w:val="auto"/>
          <w:sz w:val="32"/>
          <w:szCs w:val="32"/>
          <w:highlight w:val="none"/>
          <w:shd w:val="clear" w:color="auto" w:fill="FFFFFF"/>
          <w:lang w:val="en-US" w:eastAsia="zh-CN"/>
        </w:rPr>
        <w:t>沁阳市山王庄镇自动化生产设备采购项目</w:t>
      </w:r>
    </w:p>
    <w:p w14:paraId="55171BED">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询价文件</w:t>
      </w:r>
    </w:p>
    <w:p w14:paraId="33319A8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焦作淳臻工程管理有限公司</w:t>
      </w:r>
      <w:r>
        <w:rPr>
          <w:rFonts w:hint="eastAsia" w:ascii="宋体" w:hAnsi="宋体" w:cs="宋体"/>
          <w:color w:val="auto"/>
          <w:sz w:val="24"/>
          <w:szCs w:val="24"/>
          <w:highlight w:val="none"/>
        </w:rPr>
        <w:t>受</w:t>
      </w:r>
      <w:r>
        <w:rPr>
          <w:rFonts w:hint="eastAsia" w:ascii="宋体" w:hAnsi="宋体" w:cs="宋体"/>
          <w:color w:val="auto"/>
          <w:sz w:val="24"/>
          <w:szCs w:val="24"/>
          <w:highlight w:val="none"/>
          <w:lang w:val="en-US" w:eastAsia="zh-CN"/>
        </w:rPr>
        <w:t>沁阳市山王庄镇人民政府的</w:t>
      </w:r>
      <w:r>
        <w:rPr>
          <w:rFonts w:hint="eastAsia" w:ascii="宋体" w:hAnsi="宋体" w:cs="宋体"/>
          <w:color w:val="auto"/>
          <w:sz w:val="24"/>
          <w:szCs w:val="24"/>
          <w:highlight w:val="none"/>
        </w:rPr>
        <w:t>委托，就</w:t>
      </w:r>
      <w:r>
        <w:rPr>
          <w:rFonts w:hint="eastAsia" w:ascii="宋体" w:hAnsi="宋体" w:cs="宋体"/>
          <w:color w:val="auto"/>
          <w:sz w:val="24"/>
          <w:szCs w:val="24"/>
          <w:highlight w:val="none"/>
          <w:lang w:val="en-US" w:eastAsia="zh-CN"/>
        </w:rPr>
        <w:t>沁阳市山王庄镇自动化生产设备采购项目</w:t>
      </w:r>
      <w:r>
        <w:rPr>
          <w:rFonts w:hint="eastAsia" w:ascii="宋体" w:hAnsi="宋体" w:cs="宋体"/>
          <w:color w:val="auto"/>
          <w:sz w:val="24"/>
          <w:szCs w:val="24"/>
          <w:highlight w:val="none"/>
        </w:rPr>
        <w:t>进行询价采购，欢迎符合条件的供应商参加询价。</w:t>
      </w:r>
    </w:p>
    <w:p w14:paraId="7BD81E2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一、询价采购编号及预算价：</w:t>
      </w:r>
    </w:p>
    <w:p w14:paraId="43167494">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1、</w:t>
      </w:r>
      <w:bookmarkStart w:id="0" w:name="OLE_LINK14"/>
      <w:r>
        <w:rPr>
          <w:rFonts w:hint="eastAsia" w:ascii="宋体" w:hAnsi="宋体" w:cs="宋体"/>
          <w:color w:val="auto"/>
          <w:sz w:val="24"/>
          <w:szCs w:val="24"/>
          <w:highlight w:val="none"/>
        </w:rPr>
        <w:t>采购编号</w:t>
      </w:r>
      <w:bookmarkEnd w:id="0"/>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沁</w:t>
      </w:r>
      <w:r>
        <w:rPr>
          <w:rFonts w:hint="eastAsia" w:ascii="宋体" w:hAnsi="宋体" w:cs="宋体"/>
          <w:color w:val="auto"/>
          <w:sz w:val="24"/>
          <w:szCs w:val="24"/>
          <w:highlight w:val="none"/>
          <w:lang w:val="en-US" w:eastAsia="zh-CN"/>
        </w:rPr>
        <w:t>财</w:t>
      </w:r>
      <w:r>
        <w:rPr>
          <w:rFonts w:hint="eastAsia" w:ascii="宋体" w:hAnsi="宋体" w:cs="宋体"/>
          <w:color w:val="auto"/>
          <w:sz w:val="24"/>
          <w:szCs w:val="24"/>
          <w:highlight w:val="none"/>
          <w:lang w:eastAsia="zh-CN"/>
        </w:rPr>
        <w:t>询价</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lang w:eastAsia="zh-CN"/>
        </w:rPr>
        <w:t>-2024-</w:t>
      </w:r>
      <w:r>
        <w:rPr>
          <w:rFonts w:hint="eastAsia" w:ascii="宋体" w:hAnsi="宋体" w:cs="宋体"/>
          <w:color w:val="auto"/>
          <w:sz w:val="24"/>
          <w:szCs w:val="24"/>
          <w:highlight w:val="none"/>
          <w:lang w:val="en-US" w:eastAsia="zh-CN"/>
        </w:rPr>
        <w:t xml:space="preserve">5     </w:t>
      </w:r>
      <w:r>
        <w:rPr>
          <w:rFonts w:hint="eastAsia" w:asciiTheme="minorEastAsia" w:hAnsiTheme="minorEastAsia" w:cstheme="minorEastAsia"/>
          <w:color w:val="auto"/>
          <w:sz w:val="24"/>
          <w:szCs w:val="24"/>
          <w:highlight w:val="none"/>
          <w:shd w:val="clear" w:fill="FFFFFF"/>
          <w:lang w:val="en-US" w:eastAsia="zh-CN"/>
        </w:rPr>
        <w:t>项目编号：沁公资采购H2024-047号</w:t>
      </w:r>
    </w:p>
    <w:p w14:paraId="50743F89">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预算金额</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fldChar w:fldCharType="begin"/>
      </w:r>
      <w:r>
        <w:rPr>
          <w:rFonts w:hint="eastAsia" w:ascii="宋体" w:hAnsi="宋体" w:cs="宋体"/>
          <w:color w:val="auto"/>
          <w:sz w:val="24"/>
          <w:szCs w:val="24"/>
          <w:highlight w:val="none"/>
          <w:lang w:val="en-US" w:eastAsia="zh-CN"/>
        </w:rPr>
        <w:instrText xml:space="preserve"> = 1300000 \* CHINESENUM2 \* MERGEFORMAT </w:instrText>
      </w:r>
      <w:r>
        <w:rPr>
          <w:rFonts w:hint="eastAsia" w:ascii="宋体" w:hAnsi="宋体" w:cs="宋体"/>
          <w:color w:val="auto"/>
          <w:sz w:val="24"/>
          <w:szCs w:val="24"/>
          <w:highlight w:val="none"/>
          <w:lang w:val="en-US" w:eastAsia="zh-CN"/>
        </w:rPr>
        <w:fldChar w:fldCharType="separate"/>
      </w:r>
      <w:r>
        <w:rPr>
          <w:rFonts w:hint="eastAsia" w:ascii="宋体" w:hAnsi="宋体" w:cs="宋体"/>
          <w:color w:val="auto"/>
          <w:sz w:val="24"/>
          <w:szCs w:val="24"/>
          <w:highlight w:val="none"/>
          <w:lang w:val="en-US" w:eastAsia="zh-CN"/>
        </w:rPr>
        <w:t>壹佰叁拾万</w:t>
      </w:r>
      <w:r>
        <w:rPr>
          <w:rFonts w:hint="eastAsia" w:ascii="宋体" w:hAnsi="宋体" w:cs="宋体"/>
          <w:color w:val="auto"/>
          <w:sz w:val="24"/>
          <w:szCs w:val="24"/>
          <w:highlight w:val="none"/>
          <w:lang w:val="en-US" w:eastAsia="zh-CN"/>
        </w:rPr>
        <w:fldChar w:fldCharType="end"/>
      </w:r>
      <w:r>
        <w:rPr>
          <w:rFonts w:hint="eastAsia" w:ascii="宋体" w:hAnsi="宋体" w:cs="宋体"/>
          <w:color w:val="auto"/>
          <w:sz w:val="24"/>
          <w:szCs w:val="24"/>
          <w:highlight w:val="none"/>
          <w:lang w:val="en-US" w:eastAsia="zh-CN"/>
        </w:rPr>
        <w:t>元整（1300000.00元）</w:t>
      </w:r>
    </w:p>
    <w:p w14:paraId="382EEED0">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3、资金来源：</w:t>
      </w:r>
      <w:r>
        <w:rPr>
          <w:rFonts w:hint="eastAsia" w:ascii="宋体" w:hAnsi="宋体" w:cs="宋体"/>
          <w:color w:val="auto"/>
          <w:sz w:val="24"/>
          <w:szCs w:val="24"/>
          <w:highlight w:val="none"/>
          <w:lang w:val="en-US" w:eastAsia="zh-CN"/>
        </w:rPr>
        <w:t>财政资金</w:t>
      </w:r>
    </w:p>
    <w:p w14:paraId="4D86ADBC">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00" w:lineRule="exact"/>
        <w:ind w:right="-120" w:firstLine="480" w:firstLineChars="200"/>
        <w:jc w:val="left"/>
        <w:textAlignment w:val="auto"/>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4、询价内容：</w:t>
      </w:r>
      <w:r>
        <w:rPr>
          <w:rFonts w:hint="eastAsia" w:eastAsia="宋体" w:cs="宋体"/>
          <w:color w:val="auto"/>
          <w:szCs w:val="24"/>
          <w:highlight w:val="none"/>
          <w:lang w:val="en-US" w:eastAsia="zh-CN"/>
        </w:rPr>
        <w:t>全自动扬声器音膜组合绕线机</w:t>
      </w:r>
    </w:p>
    <w:p w14:paraId="05895FF2">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二、询价项目技术要求：详见附件</w:t>
      </w:r>
      <w:r>
        <w:rPr>
          <w:rFonts w:hint="eastAsia" w:ascii="宋体" w:hAnsi="宋体" w:cs="宋体"/>
          <w:color w:val="auto"/>
          <w:sz w:val="24"/>
          <w:szCs w:val="24"/>
          <w:highlight w:val="none"/>
          <w:lang w:eastAsia="zh-CN"/>
        </w:rPr>
        <w:t>二</w:t>
      </w:r>
    </w:p>
    <w:p w14:paraId="4800AB7E">
      <w:pPr>
        <w:keepNext w:val="0"/>
        <w:keepLines w:val="0"/>
        <w:pageBreakBefore w:val="0"/>
        <w:widowControl w:val="0"/>
        <w:shd w:val="clear"/>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三、项目需要落实的政府采购政策：</w:t>
      </w:r>
    </w:p>
    <w:p w14:paraId="6C7F31A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本项目专门面向中小企业采购。促进中小企业和监狱企业发展扶持政策、政府强制采购节能产品强制采购、节能产品及环境标志产品优先采购、促进残疾人就业政府采购政策；</w:t>
      </w:r>
    </w:p>
    <w:p w14:paraId="3644BEF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四、询价供应商资格条件：</w:t>
      </w:r>
    </w:p>
    <w:p w14:paraId="06E33913">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right="-120"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fill="FFFFFF"/>
        </w:rPr>
        <w:t>1</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满足《中华人民共和国政府采购法》第二十二条规定；</w:t>
      </w:r>
    </w:p>
    <w:p w14:paraId="0AA45AF2">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rPr>
      </w:pPr>
      <w:r>
        <w:rPr>
          <w:rFonts w:hint="eastAsia" w:asciiTheme="minorEastAsia" w:hAnsiTheme="minorEastAsia" w:eastAsiaTheme="minorEastAsia" w:cstheme="minorEastAsia"/>
          <w:color w:val="auto"/>
          <w:sz w:val="24"/>
          <w:szCs w:val="24"/>
          <w:highlight w:val="none"/>
          <w:shd w:val="clear" w:fill="FFFFFF"/>
        </w:rPr>
        <w:t>2</w:t>
      </w:r>
      <w:r>
        <w:rPr>
          <w:rFonts w:hint="eastAsia" w:asciiTheme="minorEastAsia" w:hAnsiTheme="minorEastAsia" w:cstheme="minorEastAsia"/>
          <w:color w:val="auto"/>
          <w:sz w:val="24"/>
          <w:szCs w:val="24"/>
          <w:highlight w:val="none"/>
          <w:shd w:val="clear" w:fill="FFFFFF"/>
          <w:lang w:eastAsia="zh-CN"/>
        </w:rPr>
        <w:t>、</w:t>
      </w:r>
      <w:r>
        <w:rPr>
          <w:rFonts w:hint="eastAsia" w:asciiTheme="minorEastAsia" w:hAnsiTheme="minorEastAsia" w:eastAsiaTheme="minorEastAsia" w:cstheme="minorEastAsia"/>
          <w:color w:val="auto"/>
          <w:sz w:val="24"/>
          <w:szCs w:val="24"/>
          <w:highlight w:val="none"/>
          <w:shd w:val="clear" w:fill="FFFFFF"/>
        </w:rPr>
        <w:t>落实政府采购政策满足的资格要求：本项目专门面向中小企业采购。促进中小企业和监狱企业发展扶持政策、政府强制采购节能产品强制采购、节能产品及环境标志产品优先采购、促进残疾人就业政府采购政策；</w:t>
      </w:r>
    </w:p>
    <w:p w14:paraId="51C9057F">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2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w:t>
      </w:r>
      <w:r>
        <w:rPr>
          <w:rFonts w:hint="eastAsia" w:asciiTheme="minorEastAsia" w:hAnsiTheme="minorEastAsia" w:eastAsiaTheme="minorEastAsia" w:cstheme="minorEastAsia"/>
          <w:color w:val="auto"/>
          <w:sz w:val="24"/>
          <w:szCs w:val="24"/>
          <w:highlight w:val="none"/>
          <w:shd w:val="clear" w:fill="FFFFFF"/>
          <w:lang w:val="en-US" w:eastAsia="zh-CN"/>
        </w:rPr>
        <w:t>本项目的特定资格要求：</w:t>
      </w:r>
    </w:p>
    <w:p w14:paraId="23BC787F">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3.1提供沁阳市政府采购供应商资格信用承诺函；</w:t>
      </w:r>
    </w:p>
    <w:p w14:paraId="15AB6F9D">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3.2按照《财政部关于在政府采购活动中查询及使用信用记录有关问题的通知》（财库〔2016〕125号）的要求，根据开标当日采购代理机构查询“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asciiTheme="minorEastAsia" w:hAnsiTheme="minorEastAsia" w:cstheme="minorEastAsia"/>
          <w:color w:val="auto"/>
          <w:sz w:val="24"/>
          <w:szCs w:val="24"/>
          <w:highlight w:val="none"/>
          <w:shd w:val="clear" w:fill="FFFFFF"/>
          <w:lang w:val="en-US" w:eastAsia="zh-CN"/>
        </w:rPr>
        <w:t>；</w:t>
      </w:r>
    </w:p>
    <w:p w14:paraId="1B039664">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default"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3.3</w:t>
      </w:r>
      <w:r>
        <w:rPr>
          <w:rFonts w:hint="eastAsia" w:cs="宋体" w:eastAsiaTheme="minorEastAsia"/>
          <w:color w:val="auto"/>
          <w:kern w:val="2"/>
          <w:sz w:val="24"/>
          <w:szCs w:val="24"/>
          <w:highlight w:val="none"/>
          <w:lang w:val="en-US" w:eastAsia="zh-CN" w:bidi="ar-SA"/>
        </w:rPr>
        <w:t>参与本次采购活动的供应商，其法人代表或主要负责人所在的公司在近三年内没有违法违规行为</w:t>
      </w:r>
      <w:r>
        <w:rPr>
          <w:rFonts w:hint="eastAsia" w:cs="宋体"/>
          <w:color w:val="auto"/>
          <w:kern w:val="2"/>
          <w:sz w:val="24"/>
          <w:szCs w:val="24"/>
          <w:highlight w:val="none"/>
          <w:lang w:val="en-US" w:eastAsia="zh-CN" w:bidi="ar-SA"/>
        </w:rPr>
        <w:t>。</w:t>
      </w:r>
    </w:p>
    <w:p w14:paraId="0AC747E0">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3.</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lang w:val="en-US" w:eastAsia="zh-CN"/>
        </w:rPr>
        <w:t>本次采购不接受联合体投标（无需提供任何声明、承诺）；</w:t>
      </w:r>
    </w:p>
    <w:p w14:paraId="16A82D12">
      <w:pPr>
        <w:pStyle w:val="24"/>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440" w:lineRule="exact"/>
        <w:ind w:left="-120" w:right="-120" w:firstLine="480" w:firstLineChars="200"/>
        <w:jc w:val="left"/>
        <w:textAlignment w:val="auto"/>
        <w:rPr>
          <w:rFonts w:hint="eastAsia" w:asciiTheme="minorEastAsia" w:hAnsiTheme="minorEastAsia" w:eastAsiaTheme="minorEastAsia" w:cstheme="minorEastAsia"/>
          <w:color w:val="auto"/>
          <w:sz w:val="24"/>
          <w:szCs w:val="24"/>
          <w:highlight w:val="none"/>
          <w:shd w:val="clear" w:fill="FFFFFF"/>
          <w:lang w:val="en-US" w:eastAsia="zh-CN"/>
        </w:rPr>
      </w:pPr>
      <w:r>
        <w:rPr>
          <w:rFonts w:hint="eastAsia" w:asciiTheme="minorEastAsia" w:hAnsiTheme="minorEastAsia" w:eastAsiaTheme="minorEastAsia" w:cstheme="minorEastAsia"/>
          <w:color w:val="auto"/>
          <w:sz w:val="24"/>
          <w:szCs w:val="24"/>
          <w:highlight w:val="none"/>
          <w:shd w:val="clear" w:fill="FFFFFF"/>
          <w:lang w:val="en-US" w:eastAsia="zh-CN"/>
        </w:rPr>
        <w:t>备注：以上第3.</w:t>
      </w:r>
      <w:r>
        <w:rPr>
          <w:rFonts w:hint="eastAsia" w:asciiTheme="minorEastAsia" w:hAnsiTheme="minorEastAsia" w:cstheme="minorEastAsia"/>
          <w:color w:val="auto"/>
          <w:sz w:val="24"/>
          <w:szCs w:val="24"/>
          <w:highlight w:val="none"/>
          <w:shd w:val="clear" w:fill="FFFFFF"/>
          <w:lang w:val="en-US" w:eastAsia="zh-CN"/>
        </w:rPr>
        <w:t>2</w:t>
      </w:r>
      <w:r>
        <w:rPr>
          <w:rFonts w:hint="eastAsia" w:asciiTheme="minorEastAsia" w:hAnsiTheme="minorEastAsia" w:eastAsiaTheme="minorEastAsia" w:cstheme="minorEastAsia"/>
          <w:color w:val="auto"/>
          <w:sz w:val="24"/>
          <w:szCs w:val="24"/>
          <w:highlight w:val="none"/>
          <w:shd w:val="clear" w:fill="FFFFFF"/>
          <w:lang w:val="en-US" w:eastAsia="zh-CN"/>
        </w:rPr>
        <w:t>条由代理公司提供查询结果。</w:t>
      </w:r>
    </w:p>
    <w:p w14:paraId="1CB31719">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五、获取询价文件：</w:t>
      </w:r>
    </w:p>
    <w:p w14:paraId="78140BD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1、时间：</w:t>
      </w:r>
      <w:r>
        <w:rPr>
          <w:rFonts w:hint="eastAsia" w:asciiTheme="minorEastAsia" w:hAnsiTheme="minorEastAsia" w:eastAsiaTheme="minorEastAsia" w:cstheme="minorEastAsia"/>
          <w:color w:val="auto"/>
          <w:sz w:val="24"/>
          <w:szCs w:val="24"/>
          <w:highlight w:val="none"/>
          <w:shd w:val="clear" w:fill="FFFFFF"/>
        </w:rPr>
        <w:t>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23</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00</w:t>
      </w:r>
      <w:r>
        <w:rPr>
          <w:rFonts w:hint="eastAsia" w:asciiTheme="minorEastAsia" w:hAnsiTheme="minorEastAsia" w:eastAsiaTheme="minorEastAsia" w:cstheme="minorEastAsia"/>
          <w:color w:val="auto"/>
          <w:sz w:val="24"/>
          <w:szCs w:val="24"/>
          <w:highlight w:val="none"/>
          <w:shd w:val="clear" w:fill="FFFFFF"/>
        </w:rPr>
        <w:t>时00分至202</w:t>
      </w:r>
      <w:r>
        <w:rPr>
          <w:rFonts w:hint="eastAsia" w:asciiTheme="minorEastAsia" w:hAnsiTheme="minorEastAsia" w:cstheme="minorEastAsia"/>
          <w:color w:val="auto"/>
          <w:sz w:val="24"/>
          <w:szCs w:val="24"/>
          <w:highlight w:val="none"/>
          <w:shd w:val="clear" w:fill="FFFFFF"/>
          <w:lang w:val="en-US" w:eastAsia="zh-CN"/>
        </w:rPr>
        <w:t>4</w:t>
      </w:r>
      <w:r>
        <w:rPr>
          <w:rFonts w:hint="eastAsia" w:asciiTheme="minorEastAsia" w:hAnsiTheme="minorEastAsia" w:eastAsiaTheme="minorEastAsia" w:cstheme="minorEastAsia"/>
          <w:color w:val="auto"/>
          <w:sz w:val="24"/>
          <w:szCs w:val="24"/>
          <w:highlight w:val="none"/>
          <w:shd w:val="clear" w:fill="FFFFFF"/>
        </w:rPr>
        <w:t>年</w:t>
      </w:r>
      <w:r>
        <w:rPr>
          <w:rFonts w:hint="eastAsia" w:asciiTheme="minorEastAsia" w:hAnsiTheme="minorEastAsia" w:cstheme="minorEastAsia"/>
          <w:color w:val="auto"/>
          <w:sz w:val="24"/>
          <w:szCs w:val="24"/>
          <w:highlight w:val="none"/>
          <w:shd w:val="clear" w:fill="FFFFFF"/>
          <w:lang w:val="en-US" w:eastAsia="zh-CN"/>
        </w:rPr>
        <w:t>10</w:t>
      </w:r>
      <w:r>
        <w:rPr>
          <w:rFonts w:hint="eastAsia" w:asciiTheme="minorEastAsia" w:hAnsiTheme="minorEastAsia" w:eastAsiaTheme="minorEastAsia" w:cstheme="minorEastAsia"/>
          <w:color w:val="auto"/>
          <w:sz w:val="24"/>
          <w:szCs w:val="24"/>
          <w:highlight w:val="none"/>
          <w:shd w:val="clear" w:fill="FFFFFF"/>
        </w:rPr>
        <w:t>月</w:t>
      </w:r>
      <w:r>
        <w:rPr>
          <w:rFonts w:hint="eastAsia" w:asciiTheme="minorEastAsia" w:hAnsiTheme="minorEastAsia" w:cstheme="minorEastAsia"/>
          <w:color w:val="auto"/>
          <w:sz w:val="24"/>
          <w:szCs w:val="24"/>
          <w:highlight w:val="none"/>
          <w:shd w:val="clear" w:fill="FFFFFF"/>
          <w:lang w:val="en-US" w:eastAsia="zh-CN"/>
        </w:rPr>
        <w:t>25</w:t>
      </w:r>
      <w:r>
        <w:rPr>
          <w:rFonts w:hint="eastAsia" w:asciiTheme="minorEastAsia" w:hAnsiTheme="minorEastAsia" w:eastAsiaTheme="minorEastAsia" w:cstheme="minorEastAsia"/>
          <w:color w:val="auto"/>
          <w:sz w:val="24"/>
          <w:szCs w:val="24"/>
          <w:highlight w:val="none"/>
          <w:shd w:val="clear" w:fill="FFFFFF"/>
        </w:rPr>
        <w:t>日</w:t>
      </w:r>
      <w:r>
        <w:rPr>
          <w:rFonts w:hint="eastAsia" w:asciiTheme="minorEastAsia" w:hAnsiTheme="minorEastAsia" w:cstheme="minorEastAsia"/>
          <w:color w:val="auto"/>
          <w:sz w:val="24"/>
          <w:szCs w:val="24"/>
          <w:highlight w:val="none"/>
          <w:shd w:val="clear" w:fill="FFFFFF"/>
          <w:lang w:val="en-US" w:eastAsia="zh-CN"/>
        </w:rPr>
        <w:t>23</w:t>
      </w:r>
      <w:r>
        <w:rPr>
          <w:rFonts w:hint="eastAsia" w:ascii="宋体" w:hAnsi="宋体" w:cs="宋体"/>
          <w:color w:val="auto"/>
          <w:sz w:val="24"/>
          <w:szCs w:val="24"/>
          <w:highlight w:val="none"/>
          <w:lang w:val="zh-CN"/>
        </w:rPr>
        <w:t>时</w:t>
      </w:r>
      <w:r>
        <w:rPr>
          <w:rFonts w:hint="eastAsia" w:ascii="宋体" w:hAnsi="宋体" w:cs="宋体"/>
          <w:color w:val="auto"/>
          <w:sz w:val="24"/>
          <w:szCs w:val="24"/>
          <w:highlight w:val="none"/>
          <w:lang w:val="en-US" w:eastAsia="zh-CN"/>
        </w:rPr>
        <w:t>59</w:t>
      </w:r>
      <w:r>
        <w:rPr>
          <w:rFonts w:hint="eastAsia" w:ascii="宋体" w:hAnsi="宋体" w:cs="宋体"/>
          <w:color w:val="auto"/>
          <w:sz w:val="24"/>
          <w:szCs w:val="24"/>
          <w:highlight w:val="none"/>
          <w:lang w:val="zh-CN"/>
        </w:rPr>
        <w:t>分</w:t>
      </w:r>
      <w:r>
        <w:rPr>
          <w:rFonts w:hint="eastAsia" w:ascii="宋体" w:hAnsi="宋体" w:cs="宋体"/>
          <w:color w:val="auto"/>
          <w:sz w:val="24"/>
          <w:szCs w:val="24"/>
          <w:highlight w:val="none"/>
        </w:rPr>
        <w:t>（北京时间，法定节假日除外）。</w:t>
      </w:r>
    </w:p>
    <w:p w14:paraId="58F89F6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2、地点：焦作市公共资源交易中心网站</w:t>
      </w:r>
    </w:p>
    <w:p w14:paraId="6FFF8AA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3、方式：本项目采用网上获取询价文件，凡有意参加投标者，请登陆焦作市公共资源交易中心网站会员系统进行网上下载询价文件。未按规定在网上下载电子文件，其投标将被拒绝。(联系电话：0391-3568920）。</w:t>
      </w:r>
    </w:p>
    <w:p w14:paraId="49884D81">
      <w:pPr>
        <w:keepNext w:val="0"/>
        <w:keepLines w:val="0"/>
        <w:pageBreakBefore w:val="0"/>
        <w:widowControl w:val="0"/>
        <w:shd w:val="clear"/>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特别提醒：未按规定在网上下载电子文件的，其投标将被拒绝。</w:t>
      </w:r>
    </w:p>
    <w:p w14:paraId="105EFF0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六、响应文件的递交及开标时间：</w:t>
      </w:r>
    </w:p>
    <w:p w14:paraId="06CC9E8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1、响应文件递交截止时间：202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00分</w:t>
      </w:r>
      <w:r>
        <w:rPr>
          <w:rFonts w:hint="eastAsia" w:ascii="宋体" w:hAnsi="宋体" w:cs="宋体"/>
          <w:color w:val="auto"/>
          <w:sz w:val="24"/>
          <w:szCs w:val="24"/>
          <w:highlight w:val="none"/>
        </w:rPr>
        <w:t>整。</w:t>
      </w:r>
    </w:p>
    <w:p w14:paraId="71BBA44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2、响应文件递交方式：</w:t>
      </w:r>
    </w:p>
    <w:p w14:paraId="72C4DA3C">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a、各投标人应在响应截止时间前上传加密的电子响应文件到会员系统的指定位置。上传时必须得到电脑“上传成功”的确认回复。请投标人在上传时认真检查上传响应文件是否完整、正确。</w:t>
      </w:r>
    </w:p>
    <w:p w14:paraId="25EAFB43">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b、如系统故障需上传非加密文件时，投标人应按照招标人指示将非加密文件递交给招标人。 </w:t>
      </w:r>
    </w:p>
    <w:p w14:paraId="79C2503F">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2"/>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c、投标人因交易中心投标系统无法上传电子投标文件时，请在工作时间与焦作市公共资源交易中心联系，联系电话：0391-3568813。</w:t>
      </w:r>
    </w:p>
    <w:p w14:paraId="2D1EB8F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3、询价会议时间：202</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cs="宋体"/>
          <w:color w:val="auto"/>
          <w:sz w:val="24"/>
          <w:szCs w:val="24"/>
          <w:highlight w:val="none"/>
        </w:rPr>
        <w:t>日</w:t>
      </w:r>
      <w:r>
        <w:rPr>
          <w:rFonts w:hint="eastAsia" w:ascii="宋体" w:hAnsi="宋体" w:cs="宋体"/>
          <w:color w:val="auto"/>
          <w:sz w:val="24"/>
          <w:szCs w:val="24"/>
          <w:highlight w:val="none"/>
          <w:lang w:val="en-US" w:eastAsia="zh-CN"/>
        </w:rPr>
        <w:t>09</w:t>
      </w:r>
      <w:r>
        <w:rPr>
          <w:rFonts w:hint="eastAsia" w:ascii="宋体" w:hAnsi="宋体" w:cs="宋体"/>
          <w:color w:val="auto"/>
          <w:sz w:val="24"/>
          <w:szCs w:val="24"/>
          <w:highlight w:val="none"/>
        </w:rPr>
        <w:t>时</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0分。</w:t>
      </w:r>
    </w:p>
    <w:p w14:paraId="5B040F2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4、询价会议地点：沁阳市公共资源交易中心</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开标室</w:t>
      </w:r>
    </w:p>
    <w:p w14:paraId="43B30D4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七、询价响应文件编制要求：</w:t>
      </w:r>
    </w:p>
    <w:p w14:paraId="0CADCB4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1、投标文件份数：</w:t>
      </w:r>
    </w:p>
    <w:p w14:paraId="73B5C46F">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加密的电子投标文件壹份（*.jztf 格式，在会员系统指定位置上传）；自备非加密的电子投标文件一份。</w:t>
      </w:r>
    </w:p>
    <w:p w14:paraId="116D18A8">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2、签字或盖章要求</w:t>
      </w:r>
    </w:p>
    <w:p w14:paraId="3030AFD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（1）所有要求投标人加盖公章的地方都应加盖投标人单位的企业CA签章；</w:t>
      </w:r>
    </w:p>
    <w:p w14:paraId="2F4FBF4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（2）所有要求法定代表人签字的地方应用法定代表人个人CA印章或手写签字的扫描件；</w:t>
      </w:r>
    </w:p>
    <w:p w14:paraId="5AA8B0B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（3）所有要求其委托代理人签字的地方可以用授权委托人手写签字的扫描件。</w:t>
      </w:r>
    </w:p>
    <w:p w14:paraId="3B0E286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（4）按询价文件要求签字、盖章。</w:t>
      </w:r>
    </w:p>
    <w:p w14:paraId="24BA31A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3、询价响应文件须包括但不限于以下内容： </w:t>
      </w:r>
    </w:p>
    <w:p w14:paraId="57B8C70A">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（1）法定代表人授权书原件；</w:t>
      </w:r>
    </w:p>
    <w:p w14:paraId="11C0DEE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（2）被授权人身份证复印件；</w:t>
      </w:r>
    </w:p>
    <w:p w14:paraId="1E0A0C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）售后服务的内容及措施与操作规程；</w:t>
      </w:r>
    </w:p>
    <w:p w14:paraId="3EDB083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）供应商提出的合理化建议，供评定时参考，但不作为评定的依据；</w:t>
      </w:r>
    </w:p>
    <w:p w14:paraId="6894F6C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）报价表；</w:t>
      </w:r>
    </w:p>
    <w:p w14:paraId="03E88E83">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）供应商应当或认为提供的其它资料</w:t>
      </w:r>
      <w:r>
        <w:rPr>
          <w:rFonts w:hint="eastAsia" w:ascii="宋体" w:hAnsi="宋体" w:cs="宋体"/>
          <w:color w:val="auto"/>
          <w:sz w:val="24"/>
          <w:szCs w:val="24"/>
          <w:highlight w:val="none"/>
          <w:lang w:eastAsia="zh-CN"/>
        </w:rPr>
        <w:t>。</w:t>
      </w:r>
    </w:p>
    <w:p w14:paraId="51EABE9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（以上复印件均须加盖供应商公章）</w:t>
      </w:r>
    </w:p>
    <w:p w14:paraId="5C6A72FD">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八、供货要求及结算方式：</w:t>
      </w:r>
    </w:p>
    <w:p w14:paraId="6C8597F0">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rPr>
        <w:t>1、交货地点及运费承担：采购人指定</w:t>
      </w:r>
      <w:r>
        <w:rPr>
          <w:rFonts w:hint="eastAsia" w:ascii="宋体" w:hAnsi="宋体" w:cs="宋体"/>
          <w:color w:val="auto"/>
          <w:sz w:val="24"/>
          <w:szCs w:val="24"/>
          <w:highlight w:val="none"/>
          <w:lang w:eastAsia="zh-CN"/>
        </w:rPr>
        <w:t>地点，</w:t>
      </w:r>
      <w:r>
        <w:rPr>
          <w:rFonts w:hint="eastAsia" w:ascii="宋体" w:hAnsi="宋体" w:cs="宋体"/>
          <w:color w:val="auto"/>
          <w:sz w:val="24"/>
          <w:szCs w:val="24"/>
          <w:highlight w:val="none"/>
        </w:rPr>
        <w:t>运费由供方承担；</w:t>
      </w:r>
    </w:p>
    <w:p w14:paraId="7DD6ED97">
      <w:pPr>
        <w:keepNext w:val="0"/>
        <w:keepLines w:val="0"/>
        <w:pageBreakBefore w:val="0"/>
        <w:widowControl w:val="0"/>
        <w:kinsoku/>
        <w:wordWrap/>
        <w:overflowPunct/>
        <w:topLinePunct w:val="0"/>
        <w:autoSpaceDE/>
        <w:autoSpaceDN/>
        <w:bidi w:val="0"/>
        <w:adjustRightInd/>
        <w:snapToGrid/>
        <w:spacing w:line="540" w:lineRule="exact"/>
        <w:ind w:right="420" w:rightChars="200" w:firstLine="480" w:firstLineChars="200"/>
        <w:jc w:val="both"/>
        <w:textAlignment w:val="auto"/>
        <w:rPr>
          <w:rStyle w:val="62"/>
          <w:rFonts w:hint="default" w:ascii="宋体" w:hAnsi="宋体" w:eastAsiaTheme="minorEastAsia"/>
          <w:b w:val="0"/>
          <w:bCs w:val="0"/>
          <w:color w:val="auto"/>
          <w:sz w:val="24"/>
          <w:szCs w:val="24"/>
          <w:highlight w:val="none"/>
          <w:lang w:val="en-US" w:eastAsia="zh-CN" w:bidi="ar-SA"/>
        </w:rPr>
      </w:pPr>
      <w:r>
        <w:rPr>
          <w:rFonts w:hint="eastAsia" w:ascii="宋体" w:hAnsi="宋体" w:cs="宋体"/>
          <w:color w:val="auto"/>
          <w:sz w:val="24"/>
          <w:szCs w:val="24"/>
          <w:highlight w:val="none"/>
        </w:rPr>
        <w:t>2、付款</w:t>
      </w:r>
      <w:r>
        <w:rPr>
          <w:rFonts w:hint="eastAsia" w:ascii="宋体" w:hAnsi="宋体" w:cs="宋体"/>
          <w:b w:val="0"/>
          <w:bCs w:val="0"/>
          <w:color w:val="auto"/>
          <w:sz w:val="24"/>
          <w:szCs w:val="24"/>
          <w:highlight w:val="none"/>
        </w:rPr>
        <w:t>方式：</w:t>
      </w:r>
      <w:r>
        <w:rPr>
          <w:rFonts w:hint="eastAsia" w:ascii="宋体" w:hAnsi="宋体" w:cs="宋体"/>
          <w:b w:val="0"/>
          <w:bCs w:val="0"/>
          <w:color w:val="auto"/>
          <w:sz w:val="24"/>
          <w:szCs w:val="24"/>
          <w:highlight w:val="none"/>
          <w:lang w:val="en-US" w:eastAsia="zh-CN"/>
        </w:rPr>
        <w:t>按照国家有关规定执行，合同签订后预付合同金额的 30% ，设备安装调试验收合格并审计后支付尾款，并缴纳 3% 质保金，一年后再次验收合格后支付。</w:t>
      </w:r>
    </w:p>
    <w:p w14:paraId="5FFC8678">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3、合同履行期限：</w:t>
      </w:r>
      <w:r>
        <w:rPr>
          <w:rFonts w:hint="eastAsia" w:ascii="宋体" w:hAnsi="宋体" w:cs="宋体"/>
          <w:color w:val="auto"/>
          <w:sz w:val="24"/>
          <w:szCs w:val="24"/>
          <w:highlight w:val="none"/>
          <w:lang w:val="en-US" w:eastAsia="zh-CN"/>
        </w:rPr>
        <w:t>合同签订后60</w:t>
      </w:r>
      <w:r>
        <w:rPr>
          <w:rFonts w:hint="eastAsia" w:asciiTheme="minorEastAsia" w:hAnsiTheme="minorEastAsia" w:eastAsiaTheme="minorEastAsia" w:cstheme="minorEastAsia"/>
          <w:color w:val="auto"/>
          <w:sz w:val="24"/>
          <w:szCs w:val="24"/>
          <w:highlight w:val="none"/>
          <w:shd w:val="clear" w:fill="FFFFFF"/>
          <w:lang w:val="en-US" w:eastAsia="zh-CN"/>
        </w:rPr>
        <w:t>日历天</w:t>
      </w:r>
      <w:r>
        <w:rPr>
          <w:rFonts w:hint="eastAsia" w:ascii="宋体" w:hAnsi="宋体" w:cs="宋体"/>
          <w:color w:val="auto"/>
          <w:sz w:val="24"/>
          <w:szCs w:val="24"/>
          <w:highlight w:val="none"/>
          <w:lang w:val="en-US" w:eastAsia="zh-CN"/>
        </w:rPr>
        <w:t>；</w:t>
      </w:r>
    </w:p>
    <w:p w14:paraId="01447BAC">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宋体" w:hAnsi="宋体" w:cs="宋体"/>
          <w:color w:val="auto"/>
          <w:sz w:val="24"/>
          <w:szCs w:val="24"/>
          <w:highlight w:val="none"/>
        </w:rPr>
        <w:t>4、质量要求：</w:t>
      </w:r>
      <w:r>
        <w:rPr>
          <w:rFonts w:hint="eastAsia" w:asciiTheme="minorEastAsia" w:hAnsiTheme="minorEastAsia" w:cstheme="minorEastAsia"/>
          <w:color w:val="auto"/>
          <w:sz w:val="24"/>
          <w:szCs w:val="24"/>
          <w:highlight w:val="none"/>
          <w:shd w:val="clear" w:fill="FFFFFF"/>
          <w:lang w:val="en-US" w:eastAsia="zh-CN"/>
        </w:rPr>
        <w:t>符合现行国家、行业标准和技术规范的要求。</w:t>
      </w:r>
    </w:p>
    <w:p w14:paraId="378BAA7C">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5、验收标准：乙方将产品按期送至交货地点、安装调试后甲方应立即根据双方协商的标准进行验收，且甲方应在安装调试完毕后一周内向乙方出具书面验收报告，如未出具，视为验收合格。此后甲方在生产时应有完善的质量检验规范确保做出的产品是合格的才能批量生产，如因甲方未检查造成的不良品由客户自行承担，乙方对此不予承担任何责任。</w:t>
      </w:r>
    </w:p>
    <w:p w14:paraId="7C1C9F9B">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default"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6、质保期：1年</w:t>
      </w:r>
    </w:p>
    <w:p w14:paraId="7838ED96">
      <w:pPr>
        <w:keepNext w:val="0"/>
        <w:keepLines w:val="0"/>
        <w:pageBreakBefore w:val="0"/>
        <w:widowControl w:val="0"/>
        <w:shd w:val="clear"/>
        <w:kinsoku/>
        <w:wordWrap/>
        <w:overflowPunct/>
        <w:topLinePunct w:val="0"/>
        <w:autoSpaceDE/>
        <w:autoSpaceDN/>
        <w:bidi w:val="0"/>
        <w:adjustRightInd/>
        <w:snapToGrid/>
        <w:spacing w:line="54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sz w:val="24"/>
          <w:szCs w:val="24"/>
          <w:highlight w:val="none"/>
        </w:rPr>
        <w:t>响应文件有效期</w:t>
      </w:r>
      <w:r>
        <w:rPr>
          <w:rFonts w:hint="eastAsia" w:ascii="宋体" w:hAnsi="宋体" w:eastAsia="宋体" w:cs="宋体"/>
          <w:sz w:val="24"/>
          <w:szCs w:val="24"/>
          <w:highlight w:val="none"/>
          <w:lang w:eastAsia="zh-CN"/>
        </w:rPr>
        <w:t>：自供应商提交响应性文件截止之日起计算60日历天；</w:t>
      </w:r>
    </w:p>
    <w:p w14:paraId="7849D9A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Theme="minorHAnsi" w:hAnsiTheme="minorHAnsi" w:eastAsiaTheme="minorEastAsia" w:cstheme="minorBidi"/>
          <w:kern w:val="2"/>
          <w:sz w:val="21"/>
          <w:szCs w:val="24"/>
          <w:highlight w:val="none"/>
          <w:lang w:val="en-US" w:eastAsia="zh-CN" w:bidi="ar-SA"/>
        </w:rPr>
      </w:pPr>
      <w:r>
        <w:rPr>
          <w:rFonts w:hint="eastAsia" w:ascii="宋体" w:hAnsi="宋体" w:eastAsia="宋体" w:cs="宋体"/>
          <w:sz w:val="24"/>
          <w:szCs w:val="24"/>
          <w:highlight w:val="none"/>
          <w:lang w:val="en-US" w:eastAsia="zh-CN"/>
        </w:rPr>
        <w:t>8、按照《政府采购促进中小企业发展管理办法》有关规定，中小企业的标准为：</w:t>
      </w:r>
    </w:p>
    <w:p w14:paraId="60DF36C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①提供本企业制造的货物、承担的工程或者服务，或者提供其他中小企业制造的货物，</w:t>
      </w:r>
    </w:p>
    <w:p w14:paraId="148F4511">
      <w:pPr>
        <w:keepNext w:val="0"/>
        <w:keepLines w:val="0"/>
        <w:pageBreakBefore w:val="0"/>
        <w:widowControl w:val="0"/>
        <w:shd w:val="clear"/>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不包括提供或使用大型企业注册商标的货物；</w:t>
      </w:r>
    </w:p>
    <w:p w14:paraId="6CE419AE">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②本规定所称中小企业划分标准，是指国务院有关部门根据企业从业人员、营业收入、 资产总额等指标制定的中小企业划型标准（工信部联企业[2011]300 号）；</w:t>
      </w:r>
    </w:p>
    <w:p w14:paraId="15E4B15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③小型、微型企业提供有中型企业制造的货物的， 视同为中型企业；小型、微型、中型企业提供有大型企业制造的货物的，视同为大型企业。</w:t>
      </w:r>
    </w:p>
    <w:p w14:paraId="40D2E394">
      <w:pPr>
        <w:keepNext w:val="0"/>
        <w:keepLines w:val="0"/>
        <w:pageBreakBefore w:val="0"/>
        <w:widowControl w:val="0"/>
        <w:shd w:val="clea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注：本项目为专门面向中小企业采购的项目，不再执行价格评审优惠的政策。</w:t>
      </w:r>
    </w:p>
    <w:p w14:paraId="0227905C">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九、采购程序：</w:t>
      </w:r>
    </w:p>
    <w:p w14:paraId="3E9B8FE1">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1、成立询价小组。询价小组由采购人代表1人及有关专家共三人以上的单数组成，其中专家的人数不得少于成员总数的三分之二。询价小组应当对采购项目的价格构成和评定成交的标准等事项作出规定。</w:t>
      </w:r>
    </w:p>
    <w:p w14:paraId="5AA9CEC6">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2、采购人、采购代理机构通过发布公告或者采购人和评审专家分别书面推荐的方式邀请不少于3家符合相应资格条件的供应商参与询价采购活动，并向其发出询价通知书让其报价。</w:t>
      </w:r>
    </w:p>
    <w:p w14:paraId="24AD68E5">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3、询价。询价小组要求被询价的供应商一次报出不得更改的价格。</w:t>
      </w:r>
    </w:p>
    <w:p w14:paraId="67DC479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4、确定成交供应商。采购人根据符合采购需求、质量和服务相等且报价最低的原则确定成交供应商，并将结果通知所有被询价的未成交的供应商。</w:t>
      </w:r>
    </w:p>
    <w:p w14:paraId="5D7E9874">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十、询价响应文件的澄清与说明：</w:t>
      </w:r>
    </w:p>
    <w:p w14:paraId="5B278322">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7EC53CB">
      <w:pPr>
        <w:keepNext w:val="0"/>
        <w:keepLines w:val="0"/>
        <w:pageBreakBefore w:val="0"/>
        <w:widowControl w:val="0"/>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询价小组要求供应商澄清、说明或者更正响应文件应当以书面形式作出。供应商的澄清、说明或者更正应当由法定代表人或其委托代理人签字或者加盖公章。供应商为自然人的，应当由本人签字并附身份证明。</w:t>
      </w:r>
    </w:p>
    <w:p w14:paraId="339D2853">
      <w:pPr>
        <w:keepNext w:val="0"/>
        <w:keepLines w:val="0"/>
        <w:pageBreakBefore w:val="0"/>
        <w:widowControl w:val="0"/>
        <w:numPr>
          <w:ilvl w:val="0"/>
          <w:numId w:val="2"/>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评定成交标准：</w:t>
      </w:r>
    </w:p>
    <w:tbl>
      <w:tblPr>
        <w:tblStyle w:val="28"/>
        <w:tblW w:w="9169" w:type="dxa"/>
        <w:tblInd w:w="210" w:type="dxa"/>
        <w:tblLayout w:type="fixed"/>
        <w:tblCellMar>
          <w:top w:w="0" w:type="dxa"/>
          <w:left w:w="0" w:type="dxa"/>
          <w:bottom w:w="0" w:type="dxa"/>
          <w:right w:w="0" w:type="dxa"/>
        </w:tblCellMar>
      </w:tblPr>
      <w:tblGrid>
        <w:gridCol w:w="1066"/>
        <w:gridCol w:w="2573"/>
        <w:gridCol w:w="5530"/>
      </w:tblGrid>
      <w:tr w14:paraId="7B226786">
        <w:tblPrEx>
          <w:tblCellMar>
            <w:top w:w="0" w:type="dxa"/>
            <w:left w:w="0" w:type="dxa"/>
            <w:bottom w:w="0" w:type="dxa"/>
            <w:right w:w="0" w:type="dxa"/>
          </w:tblCellMar>
        </w:tblPrEx>
        <w:trPr>
          <w:trHeight w:val="511" w:hRule="exact"/>
        </w:trPr>
        <w:tc>
          <w:tcPr>
            <w:tcW w:w="3639" w:type="dxa"/>
            <w:gridSpan w:val="2"/>
            <w:tcBorders>
              <w:top w:val="single" w:color="000000" w:sz="4" w:space="0"/>
              <w:left w:val="single" w:color="000000" w:sz="4" w:space="0"/>
              <w:bottom w:val="single" w:color="000000" w:sz="4" w:space="0"/>
              <w:right w:val="single" w:color="000000" w:sz="4" w:space="0"/>
            </w:tcBorders>
          </w:tcPr>
          <w:p w14:paraId="5B1350AD">
            <w:pPr>
              <w:pStyle w:val="57"/>
              <w:spacing w:before="158" w:line="240" w:lineRule="auto"/>
              <w:ind w:left="103" w:right="0"/>
              <w:jc w:val="center"/>
              <w:rPr>
                <w:rFonts w:ascii="宋体" w:hAnsi="宋体" w:eastAsia="宋体" w:cs="宋体"/>
                <w:sz w:val="21"/>
                <w:szCs w:val="21"/>
                <w:highlight w:val="none"/>
              </w:rPr>
            </w:pPr>
            <w:r>
              <w:rPr>
                <w:rFonts w:ascii="宋体" w:hAnsi="宋体" w:eastAsia="宋体" w:cs="宋体"/>
                <w:b/>
                <w:bCs/>
                <w:sz w:val="21"/>
                <w:szCs w:val="21"/>
                <w:highlight w:val="none"/>
              </w:rPr>
              <w:t>评审因素</w:t>
            </w:r>
            <w:r>
              <w:rPr>
                <w:rFonts w:ascii="宋体" w:hAnsi="宋体" w:eastAsia="宋体" w:cs="宋体"/>
                <w:b/>
                <w:bCs/>
                <w:w w:val="99"/>
                <w:sz w:val="21"/>
                <w:szCs w:val="21"/>
                <w:highlight w:val="none"/>
              </w:rPr>
              <w:t xml:space="preserve"> </w:t>
            </w:r>
          </w:p>
        </w:tc>
        <w:tc>
          <w:tcPr>
            <w:tcW w:w="5530" w:type="dxa"/>
            <w:tcBorders>
              <w:top w:val="single" w:color="000000" w:sz="4" w:space="0"/>
              <w:left w:val="single" w:color="000000" w:sz="4" w:space="0"/>
              <w:bottom w:val="single" w:color="000000" w:sz="4" w:space="0"/>
              <w:right w:val="single" w:color="000000" w:sz="4" w:space="0"/>
            </w:tcBorders>
          </w:tcPr>
          <w:p w14:paraId="6412BFB5">
            <w:pPr>
              <w:pStyle w:val="57"/>
              <w:spacing w:before="158" w:line="240" w:lineRule="auto"/>
              <w:ind w:left="100" w:right="0"/>
              <w:jc w:val="center"/>
              <w:rPr>
                <w:rFonts w:ascii="宋体" w:hAnsi="宋体" w:eastAsia="宋体" w:cs="宋体"/>
                <w:sz w:val="21"/>
                <w:szCs w:val="21"/>
                <w:highlight w:val="none"/>
              </w:rPr>
            </w:pPr>
            <w:r>
              <w:rPr>
                <w:rFonts w:ascii="宋体" w:hAnsi="宋体" w:eastAsia="宋体" w:cs="宋体"/>
                <w:b/>
                <w:bCs/>
                <w:sz w:val="21"/>
                <w:szCs w:val="21"/>
                <w:highlight w:val="none"/>
              </w:rPr>
              <w:t>评审标准</w:t>
            </w:r>
            <w:r>
              <w:rPr>
                <w:rFonts w:ascii="宋体" w:hAnsi="宋体" w:eastAsia="宋体" w:cs="宋体"/>
                <w:b/>
                <w:bCs/>
                <w:w w:val="99"/>
                <w:sz w:val="21"/>
                <w:szCs w:val="21"/>
                <w:highlight w:val="none"/>
              </w:rPr>
              <w:t xml:space="preserve"> </w:t>
            </w:r>
          </w:p>
        </w:tc>
      </w:tr>
      <w:tr w14:paraId="3F1DA45A">
        <w:tblPrEx>
          <w:tblCellMar>
            <w:top w:w="0" w:type="dxa"/>
            <w:left w:w="0" w:type="dxa"/>
            <w:bottom w:w="0" w:type="dxa"/>
            <w:right w:w="0" w:type="dxa"/>
          </w:tblCellMar>
        </w:tblPrEx>
        <w:trPr>
          <w:trHeight w:val="1451" w:hRule="exact"/>
        </w:trPr>
        <w:tc>
          <w:tcPr>
            <w:tcW w:w="1066" w:type="dxa"/>
            <w:vMerge w:val="restart"/>
            <w:tcBorders>
              <w:top w:val="single" w:color="000000" w:sz="4" w:space="0"/>
              <w:left w:val="single" w:color="000000" w:sz="4" w:space="0"/>
              <w:right w:val="single" w:color="000000" w:sz="4" w:space="0"/>
            </w:tcBorders>
          </w:tcPr>
          <w:p w14:paraId="7EDA05E7">
            <w:pPr>
              <w:pStyle w:val="57"/>
              <w:spacing w:before="131" w:line="436" w:lineRule="auto"/>
              <w:ind w:left="316" w:right="103" w:hanging="209"/>
              <w:jc w:val="left"/>
              <w:rPr>
                <w:rFonts w:ascii="宋体" w:hAnsi="宋体" w:eastAsia="宋体" w:cs="宋体"/>
                <w:sz w:val="24"/>
                <w:szCs w:val="24"/>
                <w:highlight w:val="none"/>
              </w:rPr>
            </w:pPr>
          </w:p>
          <w:p w14:paraId="20BC0185">
            <w:pPr>
              <w:pStyle w:val="57"/>
              <w:spacing w:before="131" w:line="436" w:lineRule="auto"/>
              <w:ind w:left="316" w:right="103" w:hanging="209"/>
              <w:jc w:val="left"/>
              <w:rPr>
                <w:rFonts w:ascii="宋体" w:hAnsi="宋体" w:eastAsia="宋体" w:cs="宋体"/>
                <w:sz w:val="24"/>
                <w:szCs w:val="24"/>
                <w:highlight w:val="none"/>
              </w:rPr>
            </w:pPr>
          </w:p>
          <w:p w14:paraId="18058748">
            <w:pPr>
              <w:pStyle w:val="57"/>
              <w:spacing w:before="131" w:line="436" w:lineRule="auto"/>
              <w:ind w:left="307" w:leftChars="146" w:right="103" w:firstLine="0" w:firstLineChars="0"/>
              <w:jc w:val="left"/>
              <w:rPr>
                <w:rFonts w:ascii="宋体" w:hAnsi="宋体" w:eastAsia="宋体" w:cs="宋体"/>
                <w:sz w:val="24"/>
                <w:szCs w:val="24"/>
                <w:highlight w:val="none"/>
              </w:rPr>
            </w:pPr>
          </w:p>
          <w:p w14:paraId="742922CF">
            <w:pPr>
              <w:pStyle w:val="57"/>
              <w:spacing w:before="131" w:line="436" w:lineRule="auto"/>
              <w:ind w:left="307" w:leftChars="146" w:right="103" w:firstLine="0" w:firstLineChars="0"/>
              <w:jc w:val="left"/>
              <w:rPr>
                <w:rFonts w:ascii="宋体" w:hAnsi="宋体" w:eastAsia="宋体" w:cs="宋体"/>
                <w:sz w:val="24"/>
                <w:szCs w:val="24"/>
                <w:highlight w:val="none"/>
              </w:rPr>
            </w:pPr>
          </w:p>
          <w:p w14:paraId="7E2BC55A">
            <w:pPr>
              <w:pStyle w:val="57"/>
              <w:spacing w:before="131" w:line="436" w:lineRule="auto"/>
              <w:ind w:left="307" w:leftChars="146" w:right="103" w:firstLine="0" w:firstLineChars="0"/>
              <w:jc w:val="left"/>
              <w:rPr>
                <w:rFonts w:ascii="宋体" w:hAnsi="宋体" w:eastAsia="宋体" w:cs="宋体"/>
                <w:sz w:val="24"/>
                <w:szCs w:val="24"/>
                <w:highlight w:val="none"/>
              </w:rPr>
            </w:pPr>
          </w:p>
          <w:p w14:paraId="473E557F">
            <w:pPr>
              <w:pStyle w:val="57"/>
              <w:spacing w:before="131" w:line="436" w:lineRule="auto"/>
              <w:ind w:left="307" w:leftChars="146" w:right="103" w:firstLine="0" w:firstLineChars="0"/>
              <w:jc w:val="left"/>
              <w:rPr>
                <w:rFonts w:ascii="宋体" w:hAnsi="宋体" w:eastAsia="宋体" w:cs="宋体"/>
                <w:sz w:val="24"/>
                <w:szCs w:val="24"/>
                <w:highlight w:val="none"/>
              </w:rPr>
            </w:pPr>
            <w:r>
              <w:rPr>
                <w:rFonts w:ascii="宋体" w:hAnsi="宋体" w:eastAsia="宋体" w:cs="宋体"/>
                <w:sz w:val="24"/>
                <w:szCs w:val="24"/>
                <w:highlight w:val="none"/>
              </w:rPr>
              <w:t>资格评审</w:t>
            </w:r>
            <w:r>
              <w:rPr>
                <w:rFonts w:ascii="宋体" w:hAnsi="宋体" w:eastAsia="宋体" w:cs="宋体"/>
                <w:w w:val="100"/>
                <w:sz w:val="24"/>
                <w:szCs w:val="24"/>
                <w:highlight w:val="none"/>
              </w:rPr>
              <w:t xml:space="preserve"> </w:t>
            </w:r>
            <w:r>
              <w:rPr>
                <w:rFonts w:ascii="宋体" w:hAnsi="宋体" w:eastAsia="宋体" w:cs="宋体"/>
                <w:sz w:val="24"/>
                <w:szCs w:val="24"/>
                <w:highlight w:val="none"/>
              </w:rPr>
              <w:t xml:space="preserve">标准 </w:t>
            </w:r>
          </w:p>
        </w:tc>
        <w:tc>
          <w:tcPr>
            <w:tcW w:w="2573" w:type="dxa"/>
            <w:tcBorders>
              <w:top w:val="single" w:color="000000" w:sz="4" w:space="0"/>
              <w:left w:val="single" w:color="000000" w:sz="4" w:space="0"/>
              <w:bottom w:val="single" w:color="000000" w:sz="4" w:space="0"/>
              <w:right w:val="single" w:color="000000" w:sz="4" w:space="0"/>
            </w:tcBorders>
          </w:tcPr>
          <w:p w14:paraId="434B6DC4">
            <w:pPr>
              <w:pStyle w:val="57"/>
              <w:spacing w:before="10" w:line="240" w:lineRule="auto"/>
              <w:ind w:right="0"/>
              <w:jc w:val="center"/>
              <w:rPr>
                <w:rFonts w:hint="eastAsia" w:ascii="宋体" w:hAnsi="宋体" w:cs="宋体" w:eastAsiaTheme="minorEastAsia"/>
                <w:color w:val="auto"/>
                <w:kern w:val="2"/>
                <w:sz w:val="24"/>
                <w:szCs w:val="24"/>
                <w:highlight w:val="none"/>
                <w:lang w:val="en-US" w:eastAsia="zh-CN" w:bidi="ar-SA"/>
              </w:rPr>
            </w:pPr>
          </w:p>
          <w:p w14:paraId="0ADF4DEE">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符合《中华人民共和国政府采购法》第二十二条规定的条件</w:t>
            </w:r>
          </w:p>
        </w:tc>
        <w:tc>
          <w:tcPr>
            <w:tcW w:w="5530" w:type="dxa"/>
            <w:tcBorders>
              <w:top w:val="single" w:color="000000" w:sz="4" w:space="0"/>
              <w:left w:val="single" w:color="000000" w:sz="4" w:space="0"/>
              <w:bottom w:val="single" w:color="000000" w:sz="4" w:space="0"/>
              <w:right w:val="single" w:color="000000" w:sz="4" w:space="0"/>
            </w:tcBorders>
          </w:tcPr>
          <w:p w14:paraId="6E3D11A6">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5DC6451E">
            <w:pPr>
              <w:pStyle w:val="57"/>
              <w:spacing w:before="4" w:line="240" w:lineRule="auto"/>
              <w:ind w:right="0"/>
              <w:jc w:val="center"/>
              <w:rPr>
                <w:rFonts w:hint="eastAsia" w:ascii="宋体" w:hAnsi="宋体" w:cs="宋体" w:eastAsiaTheme="minorEastAsia"/>
                <w:color w:val="auto"/>
                <w:kern w:val="2"/>
                <w:sz w:val="24"/>
                <w:szCs w:val="24"/>
                <w:highlight w:val="none"/>
                <w:lang w:val="en-US" w:eastAsia="zh-CN" w:bidi="ar-SA"/>
              </w:rPr>
            </w:pPr>
          </w:p>
          <w:p w14:paraId="00DFF14C">
            <w:pPr>
              <w:pStyle w:val="57"/>
              <w:spacing w:line="240" w:lineRule="auto"/>
              <w:ind w:left="235" w:right="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符合沁阳市政府采购供应商资格信用承诺函要求</w:t>
            </w:r>
          </w:p>
        </w:tc>
      </w:tr>
      <w:tr w14:paraId="5179651B">
        <w:tblPrEx>
          <w:tblCellMar>
            <w:top w:w="0" w:type="dxa"/>
            <w:left w:w="0" w:type="dxa"/>
            <w:bottom w:w="0" w:type="dxa"/>
            <w:right w:w="0" w:type="dxa"/>
          </w:tblCellMar>
        </w:tblPrEx>
        <w:trPr>
          <w:trHeight w:val="2942" w:hRule="exact"/>
        </w:trPr>
        <w:tc>
          <w:tcPr>
            <w:tcW w:w="1066" w:type="dxa"/>
            <w:vMerge w:val="continue"/>
            <w:tcBorders>
              <w:left w:val="single" w:color="000000" w:sz="4" w:space="0"/>
              <w:right w:val="single" w:color="000000" w:sz="4" w:space="0"/>
            </w:tcBorders>
          </w:tcPr>
          <w:p w14:paraId="61B8CA71">
            <w:pPr>
              <w:rPr>
                <w:highlight w:val="none"/>
              </w:rPr>
            </w:pPr>
          </w:p>
        </w:tc>
        <w:tc>
          <w:tcPr>
            <w:tcW w:w="2573" w:type="dxa"/>
            <w:tcBorders>
              <w:top w:val="single" w:color="000000" w:sz="4" w:space="0"/>
              <w:left w:val="single" w:color="000000" w:sz="4" w:space="0"/>
              <w:bottom w:val="single" w:color="auto" w:sz="4" w:space="0"/>
              <w:right w:val="single" w:color="000000" w:sz="4" w:space="0"/>
            </w:tcBorders>
          </w:tcPr>
          <w:p w14:paraId="6D79B225">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465C393E">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5D82FA1D">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051E2574">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p>
          <w:p w14:paraId="638FD2D8">
            <w:pPr>
              <w:pStyle w:val="57"/>
              <w:spacing w:before="5" w:line="240" w:lineRule="auto"/>
              <w:ind w:right="0"/>
              <w:jc w:val="center"/>
              <w:rPr>
                <w:rFonts w:hint="eastAsia" w:ascii="宋体" w:hAnsi="宋体" w:cs="宋体" w:eastAsiaTheme="minorEastAsia"/>
                <w:color w:val="auto"/>
                <w:kern w:val="2"/>
                <w:sz w:val="24"/>
                <w:szCs w:val="24"/>
                <w:highlight w:val="none"/>
                <w:lang w:val="en-US" w:eastAsia="zh-CN" w:bidi="ar-SA"/>
              </w:rPr>
            </w:pPr>
          </w:p>
          <w:p w14:paraId="3B3842AC">
            <w:pPr>
              <w:pStyle w:val="57"/>
              <w:spacing w:line="240" w:lineRule="auto"/>
              <w:ind w:right="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信用信息查询截图</w:t>
            </w:r>
          </w:p>
        </w:tc>
        <w:tc>
          <w:tcPr>
            <w:tcW w:w="5530" w:type="dxa"/>
            <w:tcBorders>
              <w:top w:val="single" w:color="000000" w:sz="4" w:space="0"/>
              <w:left w:val="single" w:color="000000" w:sz="4" w:space="0"/>
              <w:bottom w:val="single" w:color="000000" w:sz="4" w:space="0"/>
              <w:right w:val="single" w:color="000000" w:sz="4" w:space="0"/>
            </w:tcBorders>
          </w:tcPr>
          <w:p w14:paraId="29546ACD">
            <w:pPr>
              <w:pStyle w:val="57"/>
              <w:spacing w:before="7" w:line="273" w:lineRule="auto"/>
              <w:ind w:left="103" w:right="-1"/>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按照《财政部关于在政府采购活动中查询及使用信用记录有关问题的通知》（财库〔2016〕125号）的要求，根据</w:t>
            </w:r>
            <w:r>
              <w:rPr>
                <w:rFonts w:hint="eastAsia" w:cs="宋体" w:eastAsiaTheme="minorEastAsia"/>
                <w:color w:val="auto"/>
                <w:kern w:val="2"/>
                <w:sz w:val="24"/>
                <w:szCs w:val="24"/>
                <w:highlight w:val="none"/>
                <w:lang w:val="en-US" w:eastAsia="zh-CN" w:bidi="ar-SA"/>
              </w:rPr>
              <w:t>开标</w:t>
            </w:r>
            <w:r>
              <w:rPr>
                <w:rFonts w:hint="eastAsia" w:ascii="宋体" w:hAnsi="宋体" w:cs="宋体" w:eastAsiaTheme="minorEastAsia"/>
                <w:color w:val="auto"/>
                <w:kern w:val="2"/>
                <w:sz w:val="24"/>
                <w:szCs w:val="24"/>
                <w:highlight w:val="none"/>
                <w:lang w:val="en-US" w:eastAsia="zh-CN" w:bidi="ar-SA"/>
              </w:rPr>
              <w:t>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r>
              <w:rPr>
                <w:rFonts w:hint="eastAsia" w:cs="宋体" w:eastAsiaTheme="minorEastAsia"/>
                <w:color w:val="auto"/>
                <w:kern w:val="2"/>
                <w:sz w:val="24"/>
                <w:szCs w:val="24"/>
                <w:highlight w:val="none"/>
                <w:lang w:val="en-US" w:eastAsia="zh-CN" w:bidi="ar-SA"/>
              </w:rPr>
              <w:t>；</w:t>
            </w:r>
          </w:p>
        </w:tc>
      </w:tr>
      <w:tr w14:paraId="41C57710">
        <w:tblPrEx>
          <w:tblCellMar>
            <w:top w:w="0" w:type="dxa"/>
            <w:left w:w="0" w:type="dxa"/>
            <w:bottom w:w="0" w:type="dxa"/>
            <w:right w:w="0" w:type="dxa"/>
          </w:tblCellMar>
        </w:tblPrEx>
        <w:trPr>
          <w:trHeight w:val="405" w:hRule="exact"/>
        </w:trPr>
        <w:tc>
          <w:tcPr>
            <w:tcW w:w="1066" w:type="dxa"/>
            <w:vMerge w:val="continue"/>
            <w:tcBorders>
              <w:left w:val="single" w:color="000000" w:sz="4" w:space="0"/>
              <w:right w:val="single" w:color="000000" w:sz="4" w:space="0"/>
            </w:tcBorders>
          </w:tcPr>
          <w:p w14:paraId="6B245DDA">
            <w:pPr>
              <w:rPr>
                <w:highlight w:val="none"/>
              </w:rPr>
            </w:pPr>
          </w:p>
        </w:tc>
        <w:tc>
          <w:tcPr>
            <w:tcW w:w="2573" w:type="dxa"/>
            <w:tcBorders>
              <w:top w:val="single" w:color="000000" w:sz="4" w:space="0"/>
              <w:left w:val="single" w:color="000000" w:sz="4" w:space="0"/>
              <w:bottom w:val="single" w:color="auto" w:sz="4" w:space="0"/>
              <w:right w:val="single" w:color="000000" w:sz="4" w:space="0"/>
            </w:tcBorders>
          </w:tcPr>
          <w:p w14:paraId="2FA5A6D2">
            <w:pPr>
              <w:pStyle w:val="57"/>
              <w:spacing w:line="273" w:lineRule="auto"/>
              <w:ind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中小企业声明函</w:t>
            </w:r>
          </w:p>
        </w:tc>
        <w:tc>
          <w:tcPr>
            <w:tcW w:w="5530" w:type="dxa"/>
            <w:tcBorders>
              <w:top w:val="single" w:color="000000" w:sz="4" w:space="0"/>
              <w:left w:val="single" w:color="000000" w:sz="4" w:space="0"/>
              <w:bottom w:val="single" w:color="000000" w:sz="4" w:space="0"/>
              <w:right w:val="single" w:color="000000" w:sz="4" w:space="0"/>
            </w:tcBorders>
          </w:tcPr>
          <w:p w14:paraId="315A1536">
            <w:pPr>
              <w:pStyle w:val="57"/>
              <w:spacing w:line="273" w:lineRule="auto"/>
              <w:ind w:left="103" w:right="-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符合本项目专门面向中小企业</w:t>
            </w:r>
          </w:p>
        </w:tc>
      </w:tr>
      <w:tr w14:paraId="7FAE8456">
        <w:tblPrEx>
          <w:tblCellMar>
            <w:top w:w="0" w:type="dxa"/>
            <w:left w:w="0" w:type="dxa"/>
            <w:bottom w:w="0" w:type="dxa"/>
            <w:right w:w="0" w:type="dxa"/>
          </w:tblCellMar>
        </w:tblPrEx>
        <w:trPr>
          <w:trHeight w:val="777" w:hRule="exact"/>
        </w:trPr>
        <w:tc>
          <w:tcPr>
            <w:tcW w:w="1066" w:type="dxa"/>
            <w:vMerge w:val="restart"/>
            <w:tcBorders>
              <w:top w:val="single" w:color="auto" w:sz="4" w:space="0"/>
              <w:left w:val="single" w:color="auto" w:sz="4" w:space="0"/>
              <w:bottom w:val="single" w:color="auto" w:sz="4" w:space="0"/>
              <w:right w:val="single" w:color="auto" w:sz="4" w:space="0"/>
            </w:tcBorders>
          </w:tcPr>
          <w:p w14:paraId="33814AF3">
            <w:pPr>
              <w:pStyle w:val="57"/>
              <w:spacing w:line="240" w:lineRule="auto"/>
              <w:ind w:right="0"/>
              <w:jc w:val="center"/>
              <w:rPr>
                <w:rFonts w:ascii="宋体" w:hAnsi="宋体" w:eastAsia="宋体" w:cs="宋体"/>
                <w:sz w:val="20"/>
                <w:szCs w:val="20"/>
                <w:highlight w:val="none"/>
              </w:rPr>
            </w:pPr>
          </w:p>
          <w:p w14:paraId="3FA6C552">
            <w:pPr>
              <w:pStyle w:val="57"/>
              <w:spacing w:before="1" w:line="240" w:lineRule="auto"/>
              <w:ind w:right="0"/>
              <w:jc w:val="center"/>
              <w:rPr>
                <w:rFonts w:ascii="宋体" w:hAnsi="宋体" w:eastAsia="宋体" w:cs="宋体"/>
                <w:sz w:val="16"/>
                <w:szCs w:val="16"/>
                <w:highlight w:val="none"/>
              </w:rPr>
            </w:pPr>
          </w:p>
          <w:p w14:paraId="611DCFF7">
            <w:pPr>
              <w:pStyle w:val="57"/>
              <w:spacing w:line="439" w:lineRule="auto"/>
              <w:ind w:left="211" w:right="103" w:hanging="104"/>
              <w:jc w:val="center"/>
              <w:rPr>
                <w:rFonts w:ascii="宋体" w:hAnsi="宋体" w:eastAsia="宋体" w:cs="宋体"/>
                <w:sz w:val="21"/>
                <w:szCs w:val="21"/>
                <w:highlight w:val="none"/>
              </w:rPr>
            </w:pPr>
          </w:p>
          <w:p w14:paraId="090A1A6D">
            <w:pPr>
              <w:pStyle w:val="57"/>
              <w:spacing w:line="439" w:lineRule="auto"/>
              <w:ind w:left="211" w:right="103" w:hanging="104"/>
              <w:jc w:val="center"/>
              <w:rPr>
                <w:rFonts w:ascii="宋体" w:hAnsi="宋体" w:eastAsia="宋体" w:cs="宋体"/>
                <w:sz w:val="24"/>
                <w:szCs w:val="24"/>
                <w:highlight w:val="none"/>
              </w:rPr>
            </w:pPr>
          </w:p>
          <w:p w14:paraId="75D0641A">
            <w:pPr>
              <w:pStyle w:val="57"/>
              <w:spacing w:line="439" w:lineRule="auto"/>
              <w:ind w:left="211" w:right="103" w:hanging="104"/>
              <w:jc w:val="center"/>
              <w:rPr>
                <w:rFonts w:ascii="宋体" w:hAnsi="宋体" w:eastAsia="宋体" w:cs="宋体"/>
                <w:sz w:val="24"/>
                <w:szCs w:val="24"/>
                <w:highlight w:val="none"/>
              </w:rPr>
            </w:pPr>
          </w:p>
          <w:p w14:paraId="7460871E">
            <w:pPr>
              <w:pStyle w:val="57"/>
              <w:spacing w:line="439" w:lineRule="auto"/>
              <w:ind w:left="211" w:right="103" w:hanging="104"/>
              <w:jc w:val="center"/>
              <w:rPr>
                <w:highlight w:val="none"/>
              </w:rPr>
            </w:pPr>
            <w:r>
              <w:rPr>
                <w:rFonts w:hint="eastAsia" w:cs="宋体"/>
                <w:sz w:val="24"/>
                <w:szCs w:val="24"/>
                <w:highlight w:val="none"/>
                <w:lang w:val="en-US" w:eastAsia="zh-CN"/>
              </w:rPr>
              <w:t xml:space="preserve"> </w:t>
            </w:r>
            <w:r>
              <w:rPr>
                <w:rFonts w:ascii="宋体" w:hAnsi="宋体" w:eastAsia="宋体" w:cs="宋体"/>
                <w:sz w:val="24"/>
                <w:szCs w:val="24"/>
                <w:highlight w:val="none"/>
              </w:rPr>
              <w:t>符合性评审标准</w:t>
            </w:r>
          </w:p>
        </w:tc>
        <w:tc>
          <w:tcPr>
            <w:tcW w:w="2573" w:type="dxa"/>
            <w:tcBorders>
              <w:top w:val="single" w:color="auto" w:sz="4" w:space="0"/>
              <w:left w:val="single" w:color="auto" w:sz="4" w:space="0"/>
              <w:bottom w:val="single" w:color="auto" w:sz="4" w:space="0"/>
              <w:right w:val="single" w:color="auto" w:sz="4" w:space="0"/>
            </w:tcBorders>
            <w:vAlign w:val="center"/>
          </w:tcPr>
          <w:p w14:paraId="2A09CBDF">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投标承诺函签字盖章</w:t>
            </w:r>
          </w:p>
        </w:tc>
        <w:tc>
          <w:tcPr>
            <w:tcW w:w="5530" w:type="dxa"/>
            <w:tcBorders>
              <w:top w:val="single" w:color="auto" w:sz="4" w:space="0"/>
              <w:left w:val="single" w:color="auto" w:sz="4" w:space="0"/>
              <w:bottom w:val="single" w:color="auto" w:sz="4" w:space="0"/>
              <w:right w:val="single" w:color="auto" w:sz="4" w:space="0"/>
            </w:tcBorders>
            <w:vAlign w:val="center"/>
          </w:tcPr>
          <w:p w14:paraId="7CE4E621">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加盖单位公章并有法定代表人或其委托代理人签字或盖章</w:t>
            </w:r>
          </w:p>
        </w:tc>
      </w:tr>
      <w:tr w14:paraId="2157652A">
        <w:tblPrEx>
          <w:tblCellMar>
            <w:top w:w="0" w:type="dxa"/>
            <w:left w:w="0" w:type="dxa"/>
            <w:bottom w:w="0" w:type="dxa"/>
            <w:right w:w="0" w:type="dxa"/>
          </w:tblCellMar>
        </w:tblPrEx>
        <w:trPr>
          <w:trHeight w:val="951" w:hRule="exact"/>
        </w:trPr>
        <w:tc>
          <w:tcPr>
            <w:tcW w:w="1066" w:type="dxa"/>
            <w:vMerge w:val="continue"/>
            <w:tcBorders>
              <w:top w:val="single" w:color="auto" w:sz="4" w:space="0"/>
              <w:left w:val="single" w:color="auto" w:sz="4" w:space="0"/>
              <w:bottom w:val="single" w:color="auto" w:sz="4" w:space="0"/>
              <w:right w:val="single" w:color="auto" w:sz="4" w:space="0"/>
            </w:tcBorders>
          </w:tcPr>
          <w:p w14:paraId="1DDB07D4">
            <w:pPr>
              <w:rPr>
                <w:rFonts w:ascii="宋体" w:hAnsi="宋体" w:eastAsia="宋体" w:cs="宋体"/>
                <w:sz w:val="21"/>
                <w:szCs w:val="21"/>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2C407CDA">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响应文件格式</w:t>
            </w:r>
          </w:p>
        </w:tc>
        <w:tc>
          <w:tcPr>
            <w:tcW w:w="5530" w:type="dxa"/>
            <w:tcBorders>
              <w:top w:val="single" w:color="auto" w:sz="4" w:space="0"/>
              <w:left w:val="single" w:color="auto" w:sz="4" w:space="0"/>
              <w:bottom w:val="single" w:color="auto" w:sz="4" w:space="0"/>
              <w:right w:val="single" w:color="auto" w:sz="4" w:space="0"/>
            </w:tcBorders>
            <w:vAlign w:val="center"/>
          </w:tcPr>
          <w:p w14:paraId="2B84909E">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符合询价文件第七条“询价响应文件编制要求”和附件格式要求</w:t>
            </w:r>
          </w:p>
        </w:tc>
      </w:tr>
      <w:tr w14:paraId="436DE28D">
        <w:tblPrEx>
          <w:tblCellMar>
            <w:top w:w="0" w:type="dxa"/>
            <w:left w:w="0" w:type="dxa"/>
            <w:bottom w:w="0" w:type="dxa"/>
            <w:right w:w="0" w:type="dxa"/>
          </w:tblCellMar>
        </w:tblPrEx>
        <w:trPr>
          <w:trHeight w:val="810" w:hRule="exact"/>
        </w:trPr>
        <w:tc>
          <w:tcPr>
            <w:tcW w:w="1066" w:type="dxa"/>
            <w:vMerge w:val="continue"/>
            <w:tcBorders>
              <w:top w:val="single" w:color="auto" w:sz="4" w:space="0"/>
              <w:left w:val="single" w:color="auto" w:sz="4" w:space="0"/>
              <w:bottom w:val="single" w:color="auto" w:sz="4" w:space="0"/>
              <w:right w:val="single" w:color="auto" w:sz="4" w:space="0"/>
            </w:tcBorders>
          </w:tcPr>
          <w:p w14:paraId="4408B446">
            <w:pPr>
              <w:rPr>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29CBB77A">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付款方式</w:t>
            </w:r>
          </w:p>
        </w:tc>
        <w:tc>
          <w:tcPr>
            <w:tcW w:w="5530" w:type="dxa"/>
            <w:tcBorders>
              <w:top w:val="single" w:color="auto" w:sz="4" w:space="0"/>
              <w:left w:val="single" w:color="auto" w:sz="4" w:space="0"/>
              <w:bottom w:val="single" w:color="auto" w:sz="4" w:space="0"/>
              <w:right w:val="single" w:color="auto" w:sz="4" w:space="0"/>
            </w:tcBorders>
            <w:vAlign w:val="center"/>
          </w:tcPr>
          <w:p w14:paraId="6251BD21">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符合本询价文件付款方式的要求</w:t>
            </w:r>
          </w:p>
        </w:tc>
      </w:tr>
      <w:tr w14:paraId="47727553">
        <w:tblPrEx>
          <w:tblCellMar>
            <w:top w:w="0" w:type="dxa"/>
            <w:left w:w="0" w:type="dxa"/>
            <w:bottom w:w="0" w:type="dxa"/>
            <w:right w:w="0" w:type="dxa"/>
          </w:tblCellMar>
        </w:tblPrEx>
        <w:trPr>
          <w:trHeight w:val="1842" w:hRule="exact"/>
        </w:trPr>
        <w:tc>
          <w:tcPr>
            <w:tcW w:w="1066" w:type="dxa"/>
            <w:vMerge w:val="continue"/>
            <w:tcBorders>
              <w:top w:val="single" w:color="auto" w:sz="4" w:space="0"/>
              <w:left w:val="single" w:color="auto" w:sz="4" w:space="0"/>
              <w:bottom w:val="single" w:color="auto" w:sz="4" w:space="0"/>
              <w:right w:val="single" w:color="auto" w:sz="4" w:space="0"/>
            </w:tcBorders>
          </w:tcPr>
          <w:p w14:paraId="5C77A6C2">
            <w:pPr>
              <w:rPr>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67E4E4F2">
            <w:pPr>
              <w:pStyle w:val="57"/>
              <w:spacing w:line="273" w:lineRule="auto"/>
              <w:ind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投标技术参数</w:t>
            </w:r>
          </w:p>
        </w:tc>
        <w:tc>
          <w:tcPr>
            <w:tcW w:w="5530" w:type="dxa"/>
            <w:tcBorders>
              <w:top w:val="single" w:color="auto" w:sz="4" w:space="0"/>
              <w:left w:val="single" w:color="auto" w:sz="4" w:space="0"/>
              <w:bottom w:val="single" w:color="auto" w:sz="4" w:space="0"/>
              <w:right w:val="single" w:color="auto" w:sz="4" w:space="0"/>
            </w:tcBorders>
            <w:vAlign w:val="center"/>
          </w:tcPr>
          <w:p w14:paraId="1DF75917">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符合本项目参数要求的规定，询价文件中产品的参数、规格为基础性要求，投标人可提供质量性能参数相等或优于的产品，如不满足评标委员会有权按照实质性判断原则评定其为无效投标做废标处理。</w:t>
            </w:r>
          </w:p>
        </w:tc>
      </w:tr>
      <w:tr w14:paraId="613B4710">
        <w:tblPrEx>
          <w:tblCellMar>
            <w:top w:w="0" w:type="dxa"/>
            <w:left w:w="0" w:type="dxa"/>
            <w:bottom w:w="0" w:type="dxa"/>
            <w:right w:w="0" w:type="dxa"/>
          </w:tblCellMar>
        </w:tblPrEx>
        <w:trPr>
          <w:trHeight w:val="835" w:hRule="exact"/>
        </w:trPr>
        <w:tc>
          <w:tcPr>
            <w:tcW w:w="1066" w:type="dxa"/>
            <w:vMerge w:val="continue"/>
            <w:tcBorders>
              <w:top w:val="single" w:color="auto" w:sz="4" w:space="0"/>
              <w:left w:val="single" w:color="auto" w:sz="4" w:space="0"/>
              <w:bottom w:val="single" w:color="auto" w:sz="4" w:space="0"/>
              <w:right w:val="single" w:color="auto" w:sz="4" w:space="0"/>
            </w:tcBorders>
          </w:tcPr>
          <w:p w14:paraId="4A407EEF">
            <w:pPr>
              <w:rPr>
                <w:highlight w:val="none"/>
              </w:rPr>
            </w:pPr>
          </w:p>
        </w:tc>
        <w:tc>
          <w:tcPr>
            <w:tcW w:w="2573" w:type="dxa"/>
            <w:tcBorders>
              <w:top w:val="single" w:color="auto" w:sz="4" w:space="0"/>
              <w:left w:val="single" w:color="auto" w:sz="4" w:space="0"/>
              <w:bottom w:val="single" w:color="auto" w:sz="4" w:space="0"/>
              <w:right w:val="single" w:color="auto" w:sz="4" w:space="0"/>
            </w:tcBorders>
            <w:vAlign w:val="center"/>
          </w:tcPr>
          <w:p w14:paraId="4C666C4C">
            <w:pPr>
              <w:pStyle w:val="57"/>
              <w:spacing w:line="273" w:lineRule="auto"/>
              <w:ind w:left="103" w:right="113"/>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合同履行期限</w:t>
            </w:r>
          </w:p>
        </w:tc>
        <w:tc>
          <w:tcPr>
            <w:tcW w:w="5530" w:type="dxa"/>
            <w:tcBorders>
              <w:top w:val="single" w:color="auto" w:sz="4" w:space="0"/>
              <w:left w:val="single" w:color="auto" w:sz="4" w:space="0"/>
              <w:bottom w:val="single" w:color="auto" w:sz="4" w:space="0"/>
              <w:right w:val="single" w:color="auto" w:sz="4" w:space="0"/>
            </w:tcBorders>
            <w:vAlign w:val="center"/>
          </w:tcPr>
          <w:p w14:paraId="66F23C56">
            <w:pPr>
              <w:pStyle w:val="57"/>
              <w:spacing w:line="273" w:lineRule="auto"/>
              <w:ind w:left="103" w:right="113"/>
              <w:jc w:val="both"/>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合同签订后60</w:t>
            </w:r>
            <w:r>
              <w:rPr>
                <w:rFonts w:hint="eastAsia" w:asciiTheme="minorEastAsia" w:hAnsiTheme="minorEastAsia" w:eastAsiaTheme="minorEastAsia" w:cstheme="minorEastAsia"/>
                <w:color w:val="auto"/>
                <w:sz w:val="24"/>
                <w:szCs w:val="24"/>
                <w:highlight w:val="none"/>
                <w:shd w:val="clear" w:fill="FFFFFF"/>
                <w:lang w:val="en-US" w:eastAsia="zh-CN"/>
              </w:rPr>
              <w:t>日历天</w:t>
            </w:r>
          </w:p>
        </w:tc>
      </w:tr>
      <w:tr w14:paraId="706EC49B">
        <w:tblPrEx>
          <w:tblCellMar>
            <w:top w:w="0" w:type="dxa"/>
            <w:left w:w="0" w:type="dxa"/>
            <w:bottom w:w="0" w:type="dxa"/>
            <w:right w:w="0" w:type="dxa"/>
          </w:tblCellMar>
        </w:tblPrEx>
        <w:trPr>
          <w:trHeight w:val="689" w:hRule="exact"/>
        </w:trPr>
        <w:tc>
          <w:tcPr>
            <w:tcW w:w="1066" w:type="dxa"/>
            <w:vMerge w:val="continue"/>
            <w:tcBorders>
              <w:top w:val="single" w:color="auto" w:sz="4" w:space="0"/>
              <w:left w:val="single" w:color="auto" w:sz="4" w:space="0"/>
              <w:bottom w:val="single" w:color="auto" w:sz="4" w:space="0"/>
              <w:right w:val="single" w:color="auto" w:sz="4" w:space="0"/>
            </w:tcBorders>
          </w:tcPr>
          <w:p w14:paraId="4092BBFB">
            <w:pPr>
              <w:rPr>
                <w:highlight w:val="none"/>
              </w:rPr>
            </w:pPr>
          </w:p>
        </w:tc>
        <w:tc>
          <w:tcPr>
            <w:tcW w:w="2573" w:type="dxa"/>
            <w:tcBorders>
              <w:top w:val="single" w:color="auto" w:sz="4" w:space="0"/>
              <w:left w:val="single" w:color="auto" w:sz="4" w:space="0"/>
              <w:bottom w:val="single" w:color="auto" w:sz="4" w:space="0"/>
              <w:right w:val="single" w:color="auto" w:sz="4" w:space="0"/>
            </w:tcBorders>
            <w:vAlign w:val="top"/>
          </w:tcPr>
          <w:p w14:paraId="65595616">
            <w:pPr>
              <w:pStyle w:val="57"/>
              <w:spacing w:before="146" w:line="240" w:lineRule="auto"/>
              <w:ind w:right="0" w:rightChars="0"/>
              <w:jc w:val="center"/>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质量</w:t>
            </w:r>
          </w:p>
        </w:tc>
        <w:tc>
          <w:tcPr>
            <w:tcW w:w="5530" w:type="dxa"/>
            <w:tcBorders>
              <w:top w:val="single" w:color="auto" w:sz="4" w:space="0"/>
              <w:left w:val="single" w:color="auto" w:sz="4" w:space="0"/>
              <w:bottom w:val="single" w:color="auto" w:sz="4" w:space="0"/>
              <w:right w:val="single" w:color="auto" w:sz="4" w:space="0"/>
            </w:tcBorders>
            <w:vAlign w:val="top"/>
          </w:tcPr>
          <w:p w14:paraId="62570B9D">
            <w:pPr>
              <w:pStyle w:val="57"/>
              <w:spacing w:before="3" w:line="500" w:lineRule="exact"/>
              <w:ind w:left="103" w:leftChars="0" w:right="103" w:rightChars="0"/>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符合现行国家、行业标准和技术规范的要求。</w:t>
            </w:r>
          </w:p>
        </w:tc>
      </w:tr>
      <w:tr w14:paraId="7955B671">
        <w:tblPrEx>
          <w:tblCellMar>
            <w:top w:w="0" w:type="dxa"/>
            <w:left w:w="0" w:type="dxa"/>
            <w:bottom w:w="0" w:type="dxa"/>
            <w:right w:w="0" w:type="dxa"/>
          </w:tblCellMar>
        </w:tblPrEx>
        <w:trPr>
          <w:trHeight w:val="642" w:hRule="exact"/>
        </w:trPr>
        <w:tc>
          <w:tcPr>
            <w:tcW w:w="1066" w:type="dxa"/>
            <w:vMerge w:val="continue"/>
            <w:tcBorders>
              <w:top w:val="single" w:color="auto" w:sz="4" w:space="0"/>
              <w:left w:val="single" w:color="auto" w:sz="4" w:space="0"/>
              <w:bottom w:val="single" w:color="auto" w:sz="4" w:space="0"/>
              <w:right w:val="single" w:color="auto" w:sz="4" w:space="0"/>
            </w:tcBorders>
          </w:tcPr>
          <w:p w14:paraId="75992990">
            <w:pPr>
              <w:rPr>
                <w:highlight w:val="none"/>
              </w:rPr>
            </w:pPr>
          </w:p>
        </w:tc>
        <w:tc>
          <w:tcPr>
            <w:tcW w:w="2573" w:type="dxa"/>
            <w:tcBorders>
              <w:top w:val="single" w:color="auto" w:sz="4" w:space="0"/>
              <w:left w:val="single" w:color="auto" w:sz="4" w:space="0"/>
              <w:bottom w:val="single" w:color="auto" w:sz="4" w:space="0"/>
              <w:right w:val="single" w:color="auto" w:sz="4" w:space="0"/>
            </w:tcBorders>
            <w:vAlign w:val="top"/>
          </w:tcPr>
          <w:p w14:paraId="36AE4E71">
            <w:pPr>
              <w:pStyle w:val="57"/>
              <w:spacing w:before="146" w:line="240" w:lineRule="auto"/>
              <w:ind w:left="686" w:leftChars="0" w:right="0" w:rightChars="0"/>
              <w:jc w:val="left"/>
              <w:rPr>
                <w:rFonts w:hint="eastAsia" w:ascii="宋体" w:hAnsi="宋体" w:cs="宋体" w:eastAsiaTheme="minorEastAsia"/>
                <w:color w:val="auto"/>
                <w:kern w:val="2"/>
                <w:sz w:val="24"/>
                <w:szCs w:val="24"/>
                <w:highlight w:val="none"/>
                <w:lang w:val="en-US" w:eastAsia="zh-CN" w:bidi="ar-SA"/>
              </w:rPr>
            </w:pPr>
            <w:r>
              <w:rPr>
                <w:rFonts w:hint="eastAsia" w:cs="宋体" w:eastAsiaTheme="minorEastAsia"/>
                <w:color w:val="auto"/>
                <w:kern w:val="2"/>
                <w:sz w:val="24"/>
                <w:szCs w:val="24"/>
                <w:highlight w:val="none"/>
                <w:lang w:val="en-US" w:eastAsia="zh-CN" w:bidi="ar-SA"/>
              </w:rPr>
              <w:t>质保期</w:t>
            </w:r>
          </w:p>
        </w:tc>
        <w:tc>
          <w:tcPr>
            <w:tcW w:w="5530" w:type="dxa"/>
            <w:tcBorders>
              <w:top w:val="single" w:color="auto" w:sz="4" w:space="0"/>
              <w:left w:val="single" w:color="auto" w:sz="4" w:space="0"/>
              <w:bottom w:val="single" w:color="auto" w:sz="4" w:space="0"/>
              <w:right w:val="single" w:color="auto" w:sz="4" w:space="0"/>
            </w:tcBorders>
            <w:vAlign w:val="top"/>
          </w:tcPr>
          <w:p w14:paraId="38AEC8F0">
            <w:pPr>
              <w:pStyle w:val="57"/>
              <w:spacing w:line="502" w:lineRule="exact"/>
              <w:ind w:left="103" w:leftChars="0" w:right="103" w:rightChars="0"/>
              <w:jc w:val="left"/>
              <w:rPr>
                <w:rFonts w:hint="default" w:ascii="宋体" w:hAnsi="宋体" w:cs="宋体" w:eastAsiaTheme="minorEastAsia"/>
                <w:color w:val="auto"/>
                <w:kern w:val="2"/>
                <w:sz w:val="24"/>
                <w:szCs w:val="24"/>
                <w:highlight w:val="none"/>
                <w:lang w:val="en-US" w:eastAsia="zh-CN" w:bidi="ar-SA"/>
              </w:rPr>
            </w:pPr>
            <w:r>
              <w:rPr>
                <w:rFonts w:hint="eastAsia" w:cs="宋体" w:eastAsiaTheme="minorEastAsia"/>
                <w:color w:val="auto"/>
                <w:kern w:val="2"/>
                <w:sz w:val="24"/>
                <w:szCs w:val="24"/>
                <w:highlight w:val="none"/>
                <w:lang w:val="en-US" w:eastAsia="zh-CN" w:bidi="ar-SA"/>
              </w:rPr>
              <w:t>1年</w:t>
            </w:r>
          </w:p>
        </w:tc>
      </w:tr>
      <w:tr w14:paraId="2E3F27F0">
        <w:tblPrEx>
          <w:tblCellMar>
            <w:top w:w="0" w:type="dxa"/>
            <w:left w:w="0" w:type="dxa"/>
            <w:bottom w:w="0" w:type="dxa"/>
            <w:right w:w="0" w:type="dxa"/>
          </w:tblCellMar>
        </w:tblPrEx>
        <w:trPr>
          <w:trHeight w:val="975" w:hRule="exact"/>
        </w:trPr>
        <w:tc>
          <w:tcPr>
            <w:tcW w:w="1066" w:type="dxa"/>
            <w:vMerge w:val="continue"/>
            <w:tcBorders>
              <w:top w:val="single" w:color="auto" w:sz="4" w:space="0"/>
              <w:left w:val="single" w:color="auto" w:sz="4" w:space="0"/>
              <w:bottom w:val="single" w:color="auto" w:sz="4" w:space="0"/>
              <w:right w:val="single" w:color="auto" w:sz="4" w:space="0"/>
            </w:tcBorders>
          </w:tcPr>
          <w:p w14:paraId="2E667F36">
            <w:pPr>
              <w:rPr>
                <w:highlight w:val="none"/>
              </w:rPr>
            </w:pPr>
          </w:p>
        </w:tc>
        <w:tc>
          <w:tcPr>
            <w:tcW w:w="2573" w:type="dxa"/>
            <w:tcBorders>
              <w:top w:val="single" w:color="auto" w:sz="4" w:space="0"/>
              <w:left w:val="single" w:color="auto" w:sz="4" w:space="0"/>
              <w:bottom w:val="single" w:color="auto" w:sz="4" w:space="0"/>
              <w:right w:val="single" w:color="auto" w:sz="4" w:space="0"/>
            </w:tcBorders>
            <w:vAlign w:val="top"/>
          </w:tcPr>
          <w:p w14:paraId="64F81D5F">
            <w:pPr>
              <w:pStyle w:val="57"/>
              <w:spacing w:line="240" w:lineRule="auto"/>
              <w:ind w:right="0"/>
              <w:jc w:val="left"/>
              <w:rPr>
                <w:rFonts w:hint="eastAsia" w:ascii="宋体" w:hAnsi="宋体" w:cs="宋体" w:eastAsiaTheme="minorEastAsia"/>
                <w:color w:val="auto"/>
                <w:kern w:val="2"/>
                <w:sz w:val="24"/>
                <w:szCs w:val="24"/>
                <w:highlight w:val="none"/>
                <w:lang w:val="en-US" w:eastAsia="zh-CN" w:bidi="ar-SA"/>
              </w:rPr>
            </w:pPr>
          </w:p>
          <w:p w14:paraId="7CE58D81">
            <w:pPr>
              <w:pStyle w:val="57"/>
              <w:spacing w:before="146" w:line="240" w:lineRule="auto"/>
              <w:ind w:left="686" w:leftChars="0" w:right="0" w:rightChars="0"/>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 xml:space="preserve">响应文件有效期 </w:t>
            </w:r>
          </w:p>
        </w:tc>
        <w:tc>
          <w:tcPr>
            <w:tcW w:w="5530" w:type="dxa"/>
            <w:tcBorders>
              <w:top w:val="single" w:color="auto" w:sz="4" w:space="0"/>
              <w:left w:val="single" w:color="auto" w:sz="4" w:space="0"/>
              <w:bottom w:val="single" w:color="auto" w:sz="4" w:space="0"/>
              <w:right w:val="single" w:color="auto" w:sz="4" w:space="0"/>
            </w:tcBorders>
            <w:vAlign w:val="top"/>
          </w:tcPr>
          <w:p w14:paraId="536AA3CE">
            <w:pPr>
              <w:pStyle w:val="57"/>
              <w:spacing w:line="502" w:lineRule="exact"/>
              <w:ind w:left="103" w:leftChars="0" w:right="103" w:rightChars="0"/>
              <w:jc w:val="left"/>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符合本询价文件“自供应商提交响应性文件截止之日起计算60日历天”的规定</w:t>
            </w:r>
          </w:p>
        </w:tc>
      </w:tr>
    </w:tbl>
    <w:p w14:paraId="0E30E3F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1、本次评标采用最低评标法 </w:t>
      </w:r>
    </w:p>
    <w:p w14:paraId="279BE2F2">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2、同一品牌的认定:采用最低评标价法的采购项目,提供相同品牌产品的不同投标人参加同一合同项下投标的，以其通过资格审查、符合性审查且报价最低的参加评标;报价相同的，由采购人或者采购委托的评标委员会按照招标文件规定方式确定一个参加评标投标人，招标文件未规定的采取随机抽取方式确定，其他投标无效。 </w:t>
      </w:r>
    </w:p>
    <w:p w14:paraId="40C226BC">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的评标委员会按照招标文件规定的方式确定一个投标人获得中标人推荐资格，招标文件未规定的采取随机抽取方式确定，其他同品牌投标人不作为中标候选人。 </w:t>
      </w:r>
    </w:p>
    <w:p w14:paraId="4A7F69DE">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非单一产品采购项目，采购人应当根据采购项目技术构成、产品价格比重等合理确定核心产品，并在询价文件中载明。多家投标人提供的核心产品品牌相同的，按前两款规定处理。</w:t>
      </w:r>
    </w:p>
    <w:p w14:paraId="38410617">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bCs/>
          <w:color w:val="auto"/>
          <w:sz w:val="24"/>
          <w:szCs w:val="24"/>
          <w:highlight w:val="none"/>
        </w:rPr>
        <w:t xml:space="preserve">确定成交供应商标准 </w:t>
      </w:r>
      <w:r>
        <w:rPr>
          <w:rFonts w:hint="eastAsia" w:ascii="宋体" w:hAnsi="宋体" w:cs="宋体"/>
          <w:color w:val="auto"/>
          <w:sz w:val="24"/>
          <w:szCs w:val="24"/>
          <w:highlight w:val="none"/>
        </w:rPr>
        <w:t>询价小组根据质量和服务均能满足询价文件实质性要求且报价最低的原则确定成交供应商。</w:t>
      </w:r>
    </w:p>
    <w:p w14:paraId="7DB55DBA">
      <w:pPr>
        <w:keepNext w:val="0"/>
        <w:keepLines w:val="0"/>
        <w:pageBreakBefore w:val="0"/>
        <w:widowControl w:val="0"/>
        <w:numPr>
          <w:ilvl w:val="0"/>
          <w:numId w:val="3"/>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合同签订：</w:t>
      </w:r>
    </w:p>
    <w:p w14:paraId="7FC099B7">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1、自成交通知书发放之日起10天内双方签订政府采购合同。</w:t>
      </w:r>
    </w:p>
    <w:p w14:paraId="28C913BB">
      <w:pPr>
        <w:pStyle w:val="10"/>
        <w:keepNext w:val="0"/>
        <w:keepLines w:val="0"/>
        <w:pageBreakBefore w:val="0"/>
        <w:widowControl w:val="0"/>
        <w:shd w:val="clear"/>
        <w:kinsoku/>
        <w:wordWrap/>
        <w:overflowPunct/>
        <w:topLinePunct w:val="0"/>
        <w:autoSpaceDE/>
        <w:autoSpaceDN/>
        <w:bidi w:val="0"/>
        <w:adjustRightInd/>
        <w:snapToGrid/>
        <w:spacing w:line="480" w:lineRule="exact"/>
        <w:textAlignment w:val="auto"/>
        <w:rPr>
          <w:rFonts w:hint="default"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2、合同签订后、成交供应商实际提供的参数与其响应文件参数不符的，</w:t>
      </w:r>
      <w:r>
        <w:rPr>
          <w:rFonts w:hint="default" w:ascii="宋体" w:hAnsi="宋体" w:cs="宋体" w:eastAsiaTheme="minorEastAsia"/>
          <w:color w:val="auto"/>
          <w:kern w:val="2"/>
          <w:sz w:val="24"/>
          <w:szCs w:val="24"/>
          <w:highlight w:val="none"/>
          <w:lang w:val="en-US" w:eastAsia="zh-CN" w:bidi="ar-SA"/>
        </w:rPr>
        <w:t>视为虚假供货</w:t>
      </w:r>
      <w:r>
        <w:rPr>
          <w:rFonts w:hint="eastAsia" w:ascii="宋体" w:hAnsi="宋体" w:cs="宋体" w:eastAsiaTheme="minorEastAsia"/>
          <w:color w:val="auto"/>
          <w:kern w:val="2"/>
          <w:sz w:val="24"/>
          <w:szCs w:val="24"/>
          <w:highlight w:val="none"/>
          <w:lang w:val="en-US" w:eastAsia="zh-CN" w:bidi="ar-SA"/>
        </w:rPr>
        <w:t>，采购人有权取消其中标资格解除合同；并要求其赔偿损失，</w:t>
      </w:r>
      <w:r>
        <w:rPr>
          <w:rFonts w:hint="default" w:ascii="宋体" w:hAnsi="宋体" w:cs="宋体" w:eastAsiaTheme="minorEastAsia"/>
          <w:color w:val="auto"/>
          <w:kern w:val="2"/>
          <w:sz w:val="24"/>
          <w:szCs w:val="24"/>
          <w:highlight w:val="none"/>
          <w:lang w:val="en-US" w:eastAsia="zh-CN" w:bidi="ar-SA"/>
        </w:rPr>
        <w:t>供应商必须承担由此产生的一切法律责任</w:t>
      </w:r>
      <w:r>
        <w:rPr>
          <w:rFonts w:hint="eastAsia" w:ascii="宋体" w:hAnsi="宋体" w:cs="宋体" w:eastAsiaTheme="minorEastAsia"/>
          <w:color w:val="auto"/>
          <w:kern w:val="2"/>
          <w:sz w:val="24"/>
          <w:szCs w:val="24"/>
          <w:highlight w:val="none"/>
          <w:lang w:val="en-US" w:eastAsia="zh-CN" w:bidi="ar-SA"/>
        </w:rPr>
        <w:t>。</w:t>
      </w:r>
    </w:p>
    <w:p w14:paraId="7C068577">
      <w:pPr>
        <w:keepNext w:val="0"/>
        <w:keepLines w:val="0"/>
        <w:pageBreakBefore w:val="0"/>
        <w:widowControl w:val="0"/>
        <w:shd w:val="clea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w:t>
      </w:r>
      <w:r>
        <w:rPr>
          <w:rFonts w:hint="eastAsia" w:ascii="宋体" w:hAnsi="宋体" w:cs="宋体" w:eastAsiaTheme="minorEastAsia"/>
          <w:color w:val="auto"/>
          <w:kern w:val="2"/>
          <w:sz w:val="24"/>
          <w:szCs w:val="24"/>
          <w:highlight w:val="none"/>
          <w:lang w:val="en-US" w:eastAsia="zh-CN" w:bidi="ar-SA"/>
        </w:rPr>
        <w:t>成交供应商在成交结果公示结束后，领取成交通知书与采购人根据询价文件、成交通知书及成交供应商的响应文件双方协商签订合同</w:t>
      </w:r>
      <w:r>
        <w:rPr>
          <w:rFonts w:hint="eastAsia" w:ascii="宋体" w:hAnsi="宋体" w:cs="宋体"/>
          <w:color w:val="auto"/>
          <w:kern w:val="2"/>
          <w:sz w:val="24"/>
          <w:szCs w:val="24"/>
          <w:highlight w:val="none"/>
          <w:lang w:val="en-US" w:eastAsia="zh-CN" w:bidi="ar-SA"/>
        </w:rPr>
        <w:t>。</w:t>
      </w:r>
    </w:p>
    <w:p w14:paraId="13DD75AA">
      <w:pPr>
        <w:keepNext w:val="0"/>
        <w:keepLines w:val="0"/>
        <w:pageBreakBefore w:val="0"/>
        <w:widowControl w:val="0"/>
        <w:shd w:val="clea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十三、发布公告的媒介：本次招标公告同时在</w:t>
      </w:r>
      <w:r>
        <w:rPr>
          <w:rFonts w:hint="eastAsia" w:ascii="宋体" w:hAnsi="宋体" w:cs="宋体"/>
          <w:sz w:val="24"/>
          <w:highlight w:val="none"/>
        </w:rPr>
        <w:t>《河南省政府采购网》、《</w:t>
      </w:r>
      <w:r>
        <w:rPr>
          <w:rFonts w:hint="eastAsia" w:ascii="宋体" w:hAnsi="宋体" w:cs="宋体"/>
          <w:sz w:val="24"/>
          <w:highlight w:val="none"/>
          <w:lang w:val="en-US" w:eastAsia="zh-CN"/>
        </w:rPr>
        <w:t>焦作市</w:t>
      </w:r>
      <w:r>
        <w:rPr>
          <w:rFonts w:hint="eastAsia" w:ascii="宋体" w:hAnsi="宋体" w:cs="宋体"/>
          <w:sz w:val="24"/>
          <w:highlight w:val="none"/>
        </w:rPr>
        <w:t>政府采购网》</w:t>
      </w:r>
      <w:r>
        <w:rPr>
          <w:rFonts w:hint="eastAsia" w:ascii="宋体" w:hAnsi="宋体" w:cs="宋体"/>
          <w:sz w:val="24"/>
          <w:highlight w:val="none"/>
          <w:lang w:eastAsia="zh-CN"/>
        </w:rPr>
        <w:t>、</w:t>
      </w:r>
      <w:r>
        <w:rPr>
          <w:rFonts w:hint="eastAsia" w:ascii="宋体" w:hAnsi="宋体" w:cs="宋体"/>
          <w:sz w:val="24"/>
          <w:highlight w:val="none"/>
        </w:rPr>
        <w:t>《焦作市公共资源交易中心网》、《沁阳市公共资源交易中心网》</w:t>
      </w:r>
      <w:r>
        <w:rPr>
          <w:rFonts w:hint="eastAsia" w:ascii="宋体" w:hAnsi="宋体" w:cs="宋体"/>
          <w:color w:val="auto"/>
          <w:sz w:val="24"/>
          <w:szCs w:val="24"/>
          <w:highlight w:val="none"/>
        </w:rPr>
        <w:t>网上发布</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"http://www.qyggzyjy.cn/upload/"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14:paraId="473F5655">
      <w:pPr>
        <w:keepNext w:val="0"/>
        <w:keepLines w:val="0"/>
        <w:pageBreakBefore w:val="0"/>
        <w:widowControl w:val="0"/>
        <w:numPr>
          <w:ilvl w:val="0"/>
          <w:numId w:val="4"/>
        </w:numPr>
        <w:shd w:val="clear"/>
        <w:kinsoku/>
        <w:wordWrap/>
        <w:overflowPunct/>
        <w:topLinePunct w:val="0"/>
        <w:autoSpaceDE/>
        <w:autoSpaceDN/>
        <w:bidi w:val="0"/>
        <w:adjustRightInd/>
        <w:snapToGrid/>
        <w:spacing w:line="480" w:lineRule="exact"/>
        <w:ind w:left="0" w:leftChars="0" w:firstLine="480" w:firstLineChars="200"/>
        <w:jc w:val="both"/>
        <w:textAlignment w:val="auto"/>
        <w:outlineLvl w:val="9"/>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其他事项</w:t>
      </w:r>
    </w:p>
    <w:p w14:paraId="6422DC35">
      <w:pPr>
        <w:pStyle w:val="9"/>
        <w:keepNext w:val="0"/>
        <w:keepLines w:val="0"/>
        <w:pageBreakBefore w:val="0"/>
        <w:widowControl w:val="0"/>
        <w:kinsoku/>
        <w:wordWrap/>
        <w:overflowPunct/>
        <w:topLinePunct w:val="0"/>
        <w:autoSpaceDE/>
        <w:autoSpaceDN/>
        <w:bidi w:val="0"/>
        <w:adjustRightInd/>
        <w:snapToGrid/>
        <w:spacing w:after="0" w:line="480" w:lineRule="exact"/>
        <w:ind w:left="0" w:leftChars="0" w:right="216" w:rightChars="103" w:firstLine="482" w:firstLineChars="200"/>
        <w:jc w:val="both"/>
        <w:textAlignment w:val="auto"/>
        <w:outlineLvl w:val="9"/>
        <w:rPr>
          <w:rFonts w:hint="eastAsia"/>
          <w:highlight w:val="none"/>
          <w:lang w:val="en-US" w:eastAsia="zh-CN"/>
        </w:rPr>
      </w:pPr>
      <w:r>
        <w:rPr>
          <w:rStyle w:val="62"/>
          <w:rFonts w:hint="eastAsia" w:ascii="宋体" w:hAnsi="宋体" w:eastAsia="宋体"/>
          <w:b/>
          <w:bCs/>
          <w:color w:val="auto"/>
          <w:sz w:val="24"/>
          <w:szCs w:val="24"/>
          <w:highlight w:val="none"/>
          <w:lang w:val="en-US" w:eastAsia="zh-CN" w:bidi="ar-SA"/>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p w14:paraId="2C3423F2">
      <w:pPr>
        <w:keepNext w:val="0"/>
        <w:keepLines w:val="0"/>
        <w:pageBreakBefore w:val="0"/>
        <w:widowControl w:val="0"/>
        <w:shd w:val="clear"/>
        <w:kinsoku/>
        <w:wordWrap/>
        <w:overflowPunct/>
        <w:topLinePunct w:val="0"/>
        <w:autoSpaceDE/>
        <w:autoSpaceDN/>
        <w:bidi w:val="0"/>
        <w:adjustRightInd/>
        <w:snapToGrid/>
        <w:spacing w:line="480" w:lineRule="exact"/>
        <w:jc w:val="both"/>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十五、</w:t>
      </w:r>
      <w:r>
        <w:rPr>
          <w:rFonts w:hint="eastAsia" w:ascii="宋体" w:hAnsi="宋体" w:cs="宋体"/>
          <w:color w:val="auto"/>
          <w:sz w:val="24"/>
          <w:szCs w:val="24"/>
          <w:highlight w:val="none"/>
        </w:rPr>
        <w:t>本次采购项目联系事项：</w:t>
      </w:r>
    </w:p>
    <w:p w14:paraId="19F50F6A">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1.采购人信息</w:t>
      </w:r>
    </w:p>
    <w:p w14:paraId="4B31D4BC">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名  称：沁阳市山王庄镇人民政府</w:t>
      </w:r>
    </w:p>
    <w:p w14:paraId="73060297">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地 址：沁阳市山王庄镇</w:t>
      </w:r>
    </w:p>
    <w:p w14:paraId="6F08504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联系人：宋女士</w:t>
      </w:r>
    </w:p>
    <w:p w14:paraId="3F23DFD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电 话：16639120216</w:t>
      </w:r>
    </w:p>
    <w:p w14:paraId="26D352CF">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2.采购代理机构信息</w:t>
      </w:r>
    </w:p>
    <w:p w14:paraId="0172C7B0">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名   称：焦作淳臻工程管理有限公司</w:t>
      </w:r>
    </w:p>
    <w:p w14:paraId="5A439E4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地  址：河南省焦作市沁阳市怀庆街道</w:t>
      </w:r>
    </w:p>
    <w:p w14:paraId="3C8652A9">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联系人：陈女士</w:t>
      </w:r>
    </w:p>
    <w:p w14:paraId="706F1B3F">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电  话：13323892608</w:t>
      </w:r>
    </w:p>
    <w:p w14:paraId="4E3A7778">
      <w:pPr>
        <w:pStyle w:val="2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40" w:lineRule="exact"/>
        <w:ind w:left="-120" w:right="-120" w:firstLine="480" w:firstLineChars="200"/>
        <w:jc w:val="left"/>
        <w:textAlignment w:val="auto"/>
        <w:rPr>
          <w:rFonts w:hint="eastAsia" w:asciiTheme="minorEastAsia" w:hAnsiTheme="minorEastAsia" w:cstheme="minorEastAsia"/>
          <w:color w:val="auto"/>
          <w:sz w:val="24"/>
          <w:szCs w:val="24"/>
          <w:highlight w:val="none"/>
          <w:shd w:val="clear" w:fill="FFFFFF"/>
          <w:lang w:val="en-US" w:eastAsia="zh-CN"/>
        </w:rPr>
      </w:pPr>
      <w:r>
        <w:rPr>
          <w:rFonts w:hint="eastAsia" w:asciiTheme="minorEastAsia" w:hAnsiTheme="minorEastAsia" w:cstheme="minorEastAsia"/>
          <w:color w:val="auto"/>
          <w:sz w:val="24"/>
          <w:szCs w:val="24"/>
          <w:highlight w:val="none"/>
          <w:shd w:val="clear" w:fill="FFFFFF"/>
          <w:lang w:val="en-US" w:eastAsia="zh-CN"/>
        </w:rPr>
        <w:t>十六、财政部门联系方式：</w:t>
      </w:r>
    </w:p>
    <w:p w14:paraId="6C0E0271">
      <w:pPr>
        <w:tabs>
          <w:tab w:val="center" w:pos="4851"/>
        </w:tabs>
        <w:bidi w:val="0"/>
        <w:jc w:val="left"/>
        <w:rPr>
          <w:rFonts w:hint="eastAsia"/>
          <w:highlight w:val="none"/>
          <w:lang w:val="en-US" w:eastAsia="zh-CN"/>
        </w:rPr>
        <w:sectPr>
          <w:footerReference r:id="rId11" w:type="default"/>
          <w:pgSz w:w="11907" w:h="16839"/>
          <w:pgMar w:top="1440" w:right="1005" w:bottom="1440" w:left="1199" w:header="0" w:footer="632" w:gutter="0"/>
          <w:pgBorders>
            <w:top w:val="none" w:sz="0" w:space="0"/>
            <w:left w:val="none" w:sz="0" w:space="0"/>
            <w:bottom w:val="none" w:sz="0" w:space="0"/>
            <w:right w:val="none" w:sz="0" w:space="0"/>
          </w:pgBorders>
          <w:pgNumType w:fmt="decimal" w:start="1"/>
          <w:cols w:space="720" w:num="1"/>
        </w:sectPr>
      </w:pPr>
      <w:r>
        <w:rPr>
          <w:rFonts w:hint="eastAsia" w:asciiTheme="minorEastAsia" w:hAnsiTheme="minorEastAsia" w:cstheme="minorEastAsia"/>
          <w:color w:val="auto"/>
          <w:sz w:val="24"/>
          <w:szCs w:val="24"/>
          <w:highlight w:val="none"/>
          <w:shd w:val="clear" w:fill="FFFFFF"/>
          <w:lang w:val="en-US" w:eastAsia="zh-CN"/>
        </w:rPr>
        <w:t>沁阳市政府采购服务中心             电话：0391-5637651</w:t>
      </w:r>
    </w:p>
    <w:p w14:paraId="07C17BB0">
      <w:pPr>
        <w:shd w:val="clear"/>
        <w:spacing w:line="360" w:lineRule="auto"/>
        <w:ind w:firstLine="643" w:firstLineChars="200"/>
        <w:jc w:val="center"/>
        <w:outlineLvl w:val="0"/>
        <w:rPr>
          <w:rFonts w:hint="eastAsia" w:ascii="宋体" w:hAnsi="宋体" w:cs="宋体"/>
          <w:color w:val="auto"/>
          <w:sz w:val="24"/>
          <w:szCs w:val="24"/>
          <w:highlight w:val="none"/>
        </w:rPr>
      </w:pPr>
      <w:r>
        <w:rPr>
          <w:rFonts w:hint="eastAsia" w:ascii="宋体" w:hAnsi="宋体" w:cs="宋体"/>
          <w:b/>
          <w:bCs/>
          <w:color w:val="auto"/>
          <w:sz w:val="32"/>
          <w:szCs w:val="32"/>
          <w:highlight w:val="none"/>
        </w:rPr>
        <w:t>报价一览表</w:t>
      </w:r>
    </w:p>
    <w:tbl>
      <w:tblPr>
        <w:tblStyle w:val="28"/>
        <w:tblW w:w="9015" w:type="dxa"/>
        <w:tblInd w:w="23" w:type="dxa"/>
        <w:tblLayout w:type="fixed"/>
        <w:tblCellMar>
          <w:top w:w="0" w:type="dxa"/>
          <w:left w:w="0" w:type="dxa"/>
          <w:bottom w:w="0" w:type="dxa"/>
          <w:right w:w="0" w:type="dxa"/>
        </w:tblCellMar>
      </w:tblPr>
      <w:tblGrid>
        <w:gridCol w:w="1905"/>
        <w:gridCol w:w="3750"/>
        <w:gridCol w:w="1200"/>
        <w:gridCol w:w="2160"/>
      </w:tblGrid>
      <w:tr w14:paraId="3CB0AFBC">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single" w:color="000000" w:sz="8" w:space="0"/>
              <w:right w:val="single" w:color="000000" w:sz="8" w:space="0"/>
            </w:tcBorders>
            <w:vAlign w:val="center"/>
          </w:tcPr>
          <w:p w14:paraId="24B47824">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3750" w:type="dxa"/>
            <w:tcBorders>
              <w:top w:val="single" w:color="000000" w:sz="8" w:space="0"/>
              <w:left w:val="nil"/>
              <w:bottom w:val="single" w:color="000000" w:sz="8" w:space="0"/>
              <w:right w:val="single" w:color="000000" w:sz="8" w:space="0"/>
            </w:tcBorders>
            <w:vAlign w:val="center"/>
          </w:tcPr>
          <w:p w14:paraId="770D4D02">
            <w:pPr>
              <w:shd w:val="clear"/>
              <w:spacing w:line="360" w:lineRule="auto"/>
              <w:rPr>
                <w:rFonts w:hint="eastAsia" w:ascii="宋体" w:hAnsi="宋体" w:cs="宋体"/>
                <w:color w:val="auto"/>
                <w:sz w:val="24"/>
                <w:szCs w:val="24"/>
                <w:highlight w:val="none"/>
              </w:rPr>
            </w:pPr>
          </w:p>
        </w:tc>
        <w:tc>
          <w:tcPr>
            <w:tcW w:w="1200" w:type="dxa"/>
            <w:tcBorders>
              <w:top w:val="single" w:color="000000" w:sz="8" w:space="0"/>
              <w:left w:val="nil"/>
              <w:bottom w:val="single" w:color="000000" w:sz="8" w:space="0"/>
              <w:right w:val="single" w:color="000000" w:sz="8" w:space="0"/>
            </w:tcBorders>
            <w:vAlign w:val="center"/>
          </w:tcPr>
          <w:p w14:paraId="335C0D11">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采购编号</w:t>
            </w:r>
          </w:p>
        </w:tc>
        <w:tc>
          <w:tcPr>
            <w:tcW w:w="2160" w:type="dxa"/>
            <w:tcBorders>
              <w:top w:val="single" w:color="000000" w:sz="8" w:space="0"/>
              <w:left w:val="nil"/>
              <w:bottom w:val="single" w:color="000000" w:sz="8" w:space="0"/>
              <w:right w:val="single" w:color="000000" w:sz="8" w:space="0"/>
            </w:tcBorders>
            <w:vAlign w:val="center"/>
          </w:tcPr>
          <w:p w14:paraId="57568731">
            <w:pPr>
              <w:shd w:val="clear"/>
              <w:spacing w:line="360" w:lineRule="auto"/>
              <w:rPr>
                <w:rFonts w:hint="eastAsia" w:ascii="宋体" w:hAnsi="宋体" w:cs="宋体"/>
                <w:color w:val="auto"/>
                <w:sz w:val="24"/>
                <w:szCs w:val="24"/>
                <w:highlight w:val="none"/>
              </w:rPr>
            </w:pPr>
          </w:p>
        </w:tc>
      </w:tr>
      <w:tr w14:paraId="3A1EBE8C">
        <w:tblPrEx>
          <w:tblCellMar>
            <w:top w:w="0" w:type="dxa"/>
            <w:left w:w="0" w:type="dxa"/>
            <w:bottom w:w="0" w:type="dxa"/>
            <w:right w:w="0" w:type="dxa"/>
          </w:tblCellMar>
        </w:tblPrEx>
        <w:trPr>
          <w:trHeight w:val="850" w:hRule="atLeast"/>
        </w:trPr>
        <w:tc>
          <w:tcPr>
            <w:tcW w:w="1905" w:type="dxa"/>
            <w:tcBorders>
              <w:top w:val="nil"/>
              <w:left w:val="single" w:color="000000" w:sz="8" w:space="0"/>
              <w:bottom w:val="single" w:color="000000" w:sz="8" w:space="0"/>
              <w:right w:val="single" w:color="000000" w:sz="8" w:space="0"/>
            </w:tcBorders>
            <w:vAlign w:val="center"/>
          </w:tcPr>
          <w:p w14:paraId="20D52755">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报价单位名称</w:t>
            </w:r>
          </w:p>
        </w:tc>
        <w:tc>
          <w:tcPr>
            <w:tcW w:w="7110" w:type="dxa"/>
            <w:gridSpan w:val="3"/>
            <w:tcBorders>
              <w:top w:val="nil"/>
              <w:left w:val="nil"/>
              <w:bottom w:val="single" w:color="000000" w:sz="8" w:space="0"/>
              <w:right w:val="single" w:color="000000" w:sz="8" w:space="0"/>
            </w:tcBorders>
            <w:vAlign w:val="center"/>
          </w:tcPr>
          <w:p w14:paraId="50AF3712">
            <w:pPr>
              <w:shd w:val="clear"/>
              <w:spacing w:line="360" w:lineRule="auto"/>
              <w:rPr>
                <w:rFonts w:hint="eastAsia" w:ascii="宋体" w:hAnsi="宋体" w:cs="宋体"/>
                <w:color w:val="auto"/>
                <w:sz w:val="24"/>
                <w:szCs w:val="24"/>
                <w:highlight w:val="none"/>
              </w:rPr>
            </w:pPr>
          </w:p>
        </w:tc>
      </w:tr>
      <w:tr w14:paraId="15060CF1">
        <w:tblPrEx>
          <w:tblCellMar>
            <w:top w:w="0" w:type="dxa"/>
            <w:left w:w="0" w:type="dxa"/>
            <w:bottom w:w="0" w:type="dxa"/>
            <w:right w:w="0" w:type="dxa"/>
          </w:tblCellMar>
        </w:tblPrEx>
        <w:trPr>
          <w:trHeight w:val="1301" w:hRule="atLeast"/>
        </w:trPr>
        <w:tc>
          <w:tcPr>
            <w:tcW w:w="1905" w:type="dxa"/>
            <w:tcBorders>
              <w:top w:val="nil"/>
              <w:left w:val="single" w:color="000000" w:sz="8" w:space="0"/>
              <w:bottom w:val="nil"/>
              <w:right w:val="single" w:color="000000" w:sz="8" w:space="0"/>
            </w:tcBorders>
            <w:vAlign w:val="top"/>
          </w:tcPr>
          <w:p w14:paraId="067F1344">
            <w:pPr>
              <w:pStyle w:val="57"/>
              <w:spacing w:before="1" w:line="240" w:lineRule="auto"/>
              <w:ind w:right="0"/>
              <w:jc w:val="left"/>
              <w:rPr>
                <w:rFonts w:ascii="宋体" w:hAnsi="宋体" w:eastAsia="宋体" w:cs="宋体"/>
                <w:sz w:val="35"/>
                <w:szCs w:val="35"/>
                <w:highlight w:val="none"/>
              </w:rPr>
            </w:pPr>
          </w:p>
          <w:p w14:paraId="254F6BC7">
            <w:pPr>
              <w:pStyle w:val="57"/>
              <w:spacing w:line="240" w:lineRule="auto"/>
              <w:ind w:left="580" w:leftChars="0" w:right="0" w:rightChars="0"/>
              <w:jc w:val="left"/>
              <w:rPr>
                <w:rFonts w:hint="eastAsia" w:ascii="宋体" w:hAnsi="宋体" w:cs="宋体"/>
                <w:color w:val="auto"/>
                <w:sz w:val="24"/>
                <w:szCs w:val="24"/>
                <w:highlight w:val="none"/>
              </w:rPr>
            </w:pPr>
            <w:r>
              <w:rPr>
                <w:rFonts w:ascii="宋体" w:hAnsi="宋体" w:eastAsia="宋体" w:cs="宋体"/>
                <w:sz w:val="24"/>
                <w:szCs w:val="24"/>
                <w:highlight w:val="none"/>
              </w:rPr>
              <w:t xml:space="preserve">总报价 </w:t>
            </w:r>
          </w:p>
        </w:tc>
        <w:tc>
          <w:tcPr>
            <w:tcW w:w="7110" w:type="dxa"/>
            <w:gridSpan w:val="3"/>
            <w:tcBorders>
              <w:top w:val="nil"/>
              <w:left w:val="nil"/>
              <w:bottom w:val="nil"/>
              <w:right w:val="single" w:color="000000" w:sz="8" w:space="0"/>
            </w:tcBorders>
            <w:vAlign w:val="center"/>
          </w:tcPr>
          <w:p w14:paraId="43CA37C0">
            <w:pPr>
              <w:shd w:val="clea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p w14:paraId="7E679F9D">
            <w:pPr>
              <w:shd w:val="clea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元人民币</w:t>
            </w:r>
          </w:p>
        </w:tc>
      </w:tr>
      <w:tr w14:paraId="60413F48">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nil"/>
              <w:right w:val="single" w:color="000000" w:sz="8" w:space="0"/>
            </w:tcBorders>
            <w:vAlign w:val="top"/>
          </w:tcPr>
          <w:p w14:paraId="7ECAF39C">
            <w:pPr>
              <w:pStyle w:val="57"/>
              <w:spacing w:before="8" w:line="240" w:lineRule="auto"/>
              <w:ind w:right="0"/>
              <w:jc w:val="left"/>
              <w:rPr>
                <w:rFonts w:ascii="宋体" w:hAnsi="宋体" w:eastAsia="宋体" w:cs="宋体"/>
                <w:sz w:val="17"/>
                <w:szCs w:val="17"/>
                <w:highlight w:val="none"/>
              </w:rPr>
            </w:pPr>
          </w:p>
          <w:p w14:paraId="0A21A051">
            <w:pPr>
              <w:pStyle w:val="57"/>
              <w:spacing w:line="240" w:lineRule="auto"/>
              <w:ind w:left="220" w:leftChars="0" w:right="0" w:rightChars="0"/>
              <w:jc w:val="left"/>
              <w:rPr>
                <w:rFonts w:hint="eastAsia" w:ascii="宋体" w:hAnsi="宋体" w:cs="宋体"/>
                <w:color w:val="auto"/>
                <w:sz w:val="24"/>
                <w:szCs w:val="24"/>
                <w:highlight w:val="none"/>
              </w:rPr>
            </w:pPr>
            <w:r>
              <w:rPr>
                <w:rFonts w:ascii="宋体" w:hAnsi="宋体" w:eastAsia="宋体" w:cs="宋体"/>
                <w:sz w:val="24"/>
                <w:szCs w:val="24"/>
                <w:highlight w:val="none"/>
              </w:rPr>
              <w:t xml:space="preserve">合同履行期限 </w:t>
            </w:r>
          </w:p>
        </w:tc>
        <w:tc>
          <w:tcPr>
            <w:tcW w:w="7110" w:type="dxa"/>
            <w:gridSpan w:val="3"/>
            <w:tcBorders>
              <w:top w:val="single" w:color="000000" w:sz="8" w:space="0"/>
              <w:left w:val="nil"/>
              <w:bottom w:val="nil"/>
              <w:right w:val="single" w:color="000000" w:sz="8" w:space="0"/>
            </w:tcBorders>
            <w:vAlign w:val="center"/>
          </w:tcPr>
          <w:p w14:paraId="7B4D6A31">
            <w:pPr>
              <w:shd w:val="clear"/>
              <w:spacing w:line="360" w:lineRule="auto"/>
              <w:jc w:val="center"/>
              <w:rPr>
                <w:rFonts w:hint="eastAsia" w:ascii="宋体" w:hAnsi="宋体" w:cs="宋体"/>
                <w:color w:val="auto"/>
                <w:sz w:val="24"/>
                <w:szCs w:val="24"/>
                <w:highlight w:val="none"/>
              </w:rPr>
            </w:pPr>
          </w:p>
        </w:tc>
      </w:tr>
      <w:tr w14:paraId="4ABD0697">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nil"/>
              <w:right w:val="single" w:color="000000" w:sz="8" w:space="0"/>
            </w:tcBorders>
            <w:vAlign w:val="top"/>
          </w:tcPr>
          <w:p w14:paraId="0B20E3D5">
            <w:pPr>
              <w:pStyle w:val="57"/>
              <w:spacing w:before="41" w:line="240" w:lineRule="auto"/>
              <w:ind w:right="2"/>
              <w:jc w:val="center"/>
              <w:rPr>
                <w:rFonts w:ascii="宋体" w:hAnsi="宋体" w:eastAsia="宋体" w:cs="宋体"/>
                <w:sz w:val="24"/>
                <w:szCs w:val="24"/>
                <w:highlight w:val="none"/>
              </w:rPr>
            </w:pPr>
            <w:r>
              <w:rPr>
                <w:rFonts w:ascii="宋体" w:hAnsi="宋体" w:eastAsia="宋体" w:cs="宋体"/>
                <w:sz w:val="24"/>
                <w:szCs w:val="24"/>
                <w:highlight w:val="none"/>
              </w:rPr>
              <w:t>交货地点及运费</w:t>
            </w:r>
          </w:p>
          <w:p w14:paraId="0A1573FE">
            <w:pPr>
              <w:pStyle w:val="57"/>
              <w:spacing w:before="154" w:line="240" w:lineRule="auto"/>
              <w:ind w:left="115" w:leftChars="0" w:right="0" w:rightChars="0"/>
              <w:jc w:val="center"/>
              <w:rPr>
                <w:rFonts w:hint="eastAsia" w:ascii="宋体" w:hAnsi="宋体" w:cs="宋体"/>
                <w:color w:val="auto"/>
                <w:sz w:val="24"/>
                <w:szCs w:val="24"/>
                <w:highlight w:val="none"/>
              </w:rPr>
            </w:pPr>
            <w:r>
              <w:rPr>
                <w:rFonts w:ascii="宋体" w:hAnsi="宋体" w:eastAsia="宋体" w:cs="宋体"/>
                <w:sz w:val="24"/>
                <w:szCs w:val="24"/>
                <w:highlight w:val="none"/>
              </w:rPr>
              <w:t xml:space="preserve">承担 </w:t>
            </w:r>
          </w:p>
        </w:tc>
        <w:tc>
          <w:tcPr>
            <w:tcW w:w="7110" w:type="dxa"/>
            <w:gridSpan w:val="3"/>
            <w:tcBorders>
              <w:top w:val="single" w:color="000000" w:sz="8" w:space="0"/>
              <w:left w:val="nil"/>
              <w:bottom w:val="nil"/>
              <w:right w:val="single" w:color="000000" w:sz="8" w:space="0"/>
            </w:tcBorders>
            <w:vAlign w:val="center"/>
          </w:tcPr>
          <w:p w14:paraId="1B07D685">
            <w:pPr>
              <w:shd w:val="clear"/>
              <w:spacing w:line="360" w:lineRule="auto"/>
              <w:jc w:val="center"/>
              <w:rPr>
                <w:rFonts w:hint="eastAsia" w:ascii="宋体" w:hAnsi="宋体" w:cs="宋体"/>
                <w:color w:val="auto"/>
                <w:sz w:val="24"/>
                <w:szCs w:val="24"/>
                <w:highlight w:val="none"/>
              </w:rPr>
            </w:pPr>
          </w:p>
        </w:tc>
      </w:tr>
      <w:tr w14:paraId="7BB19963">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nil"/>
              <w:right w:val="single" w:color="000000" w:sz="8" w:space="0"/>
            </w:tcBorders>
            <w:vAlign w:val="center"/>
          </w:tcPr>
          <w:p w14:paraId="67D50EB1">
            <w:pPr>
              <w:shd w:val="clear"/>
              <w:spacing w:line="360" w:lineRule="auto"/>
              <w:jc w:val="center"/>
              <w:rPr>
                <w:rFonts w:hint="eastAsia" w:ascii="宋体" w:hAnsi="宋体" w:cs="宋体"/>
                <w:color w:val="auto"/>
                <w:sz w:val="24"/>
                <w:szCs w:val="24"/>
                <w:highlight w:val="none"/>
              </w:rPr>
            </w:pPr>
            <w:r>
              <w:rPr>
                <w:rFonts w:hint="eastAsia" w:ascii="宋体" w:hAnsi="宋体" w:eastAsia="宋体" w:cs="宋体"/>
                <w:sz w:val="24"/>
                <w:szCs w:val="24"/>
                <w:highlight w:val="none"/>
              </w:rPr>
              <w:t>响应文件有效期</w:t>
            </w:r>
          </w:p>
        </w:tc>
        <w:tc>
          <w:tcPr>
            <w:tcW w:w="7110" w:type="dxa"/>
            <w:gridSpan w:val="3"/>
            <w:tcBorders>
              <w:top w:val="single" w:color="000000" w:sz="8" w:space="0"/>
              <w:left w:val="nil"/>
              <w:bottom w:val="nil"/>
              <w:right w:val="single" w:color="000000" w:sz="8" w:space="0"/>
            </w:tcBorders>
            <w:vAlign w:val="center"/>
          </w:tcPr>
          <w:p w14:paraId="5F267A52">
            <w:pPr>
              <w:shd w:val="clear"/>
              <w:spacing w:line="360" w:lineRule="auto"/>
              <w:jc w:val="center"/>
              <w:rPr>
                <w:rFonts w:hint="eastAsia" w:ascii="宋体" w:hAnsi="宋体" w:cs="宋体"/>
                <w:color w:val="auto"/>
                <w:sz w:val="24"/>
                <w:szCs w:val="24"/>
                <w:highlight w:val="none"/>
              </w:rPr>
            </w:pPr>
          </w:p>
        </w:tc>
      </w:tr>
      <w:tr w14:paraId="76E65BBC">
        <w:tblPrEx>
          <w:tblCellMar>
            <w:top w:w="0" w:type="dxa"/>
            <w:left w:w="0" w:type="dxa"/>
            <w:bottom w:w="0" w:type="dxa"/>
            <w:right w:w="0" w:type="dxa"/>
          </w:tblCellMar>
        </w:tblPrEx>
        <w:trPr>
          <w:trHeight w:val="850" w:hRule="atLeast"/>
        </w:trPr>
        <w:tc>
          <w:tcPr>
            <w:tcW w:w="1905" w:type="dxa"/>
            <w:tcBorders>
              <w:top w:val="single" w:color="000000" w:sz="8" w:space="0"/>
              <w:left w:val="single" w:color="000000" w:sz="8" w:space="0"/>
              <w:bottom w:val="single" w:color="000000" w:sz="4" w:space="0"/>
              <w:right w:val="single" w:color="000000" w:sz="8" w:space="0"/>
            </w:tcBorders>
            <w:vAlign w:val="center"/>
          </w:tcPr>
          <w:p w14:paraId="3F20376E">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w:t>
            </w:r>
          </w:p>
        </w:tc>
        <w:tc>
          <w:tcPr>
            <w:tcW w:w="7110" w:type="dxa"/>
            <w:gridSpan w:val="3"/>
            <w:tcBorders>
              <w:top w:val="single" w:color="000000" w:sz="8" w:space="0"/>
              <w:left w:val="nil"/>
              <w:bottom w:val="single" w:color="000000" w:sz="4" w:space="0"/>
              <w:right w:val="single" w:color="000000" w:sz="8" w:space="0"/>
            </w:tcBorders>
            <w:vAlign w:val="center"/>
          </w:tcPr>
          <w:p w14:paraId="342D2ED5">
            <w:pPr>
              <w:shd w:val="clear"/>
              <w:spacing w:line="360" w:lineRule="auto"/>
              <w:jc w:val="center"/>
              <w:rPr>
                <w:rFonts w:hint="eastAsia" w:ascii="宋体" w:hAnsi="宋体" w:cs="宋体"/>
                <w:color w:val="auto"/>
                <w:sz w:val="24"/>
                <w:szCs w:val="24"/>
                <w:highlight w:val="none"/>
              </w:rPr>
            </w:pPr>
          </w:p>
        </w:tc>
      </w:tr>
      <w:tr w14:paraId="5028ADDA">
        <w:tblPrEx>
          <w:tblCellMar>
            <w:top w:w="0" w:type="dxa"/>
            <w:left w:w="0" w:type="dxa"/>
            <w:bottom w:w="0" w:type="dxa"/>
            <w:right w:w="0" w:type="dxa"/>
          </w:tblCellMar>
        </w:tblPrEx>
        <w:trPr>
          <w:trHeight w:val="850" w:hRule="atLeast"/>
        </w:trPr>
        <w:tc>
          <w:tcPr>
            <w:tcW w:w="1905" w:type="dxa"/>
            <w:tcBorders>
              <w:top w:val="single" w:color="000000" w:sz="4" w:space="0"/>
              <w:left w:val="single" w:color="000000" w:sz="8" w:space="0"/>
              <w:bottom w:val="single" w:color="000000" w:sz="8" w:space="0"/>
              <w:right w:val="single" w:color="000000" w:sz="8" w:space="0"/>
            </w:tcBorders>
            <w:vAlign w:val="center"/>
          </w:tcPr>
          <w:p w14:paraId="52F87968">
            <w:pPr>
              <w:shd w:val="clea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7110" w:type="dxa"/>
            <w:gridSpan w:val="3"/>
            <w:tcBorders>
              <w:top w:val="single" w:color="000000" w:sz="4" w:space="0"/>
              <w:left w:val="nil"/>
              <w:bottom w:val="single" w:color="000000" w:sz="8" w:space="0"/>
              <w:right w:val="single" w:color="000000" w:sz="8" w:space="0"/>
            </w:tcBorders>
            <w:vAlign w:val="center"/>
          </w:tcPr>
          <w:p w14:paraId="75EBE500">
            <w:pPr>
              <w:shd w:val="clear"/>
              <w:spacing w:line="360" w:lineRule="auto"/>
              <w:jc w:val="center"/>
              <w:rPr>
                <w:rFonts w:hint="eastAsia" w:ascii="宋体" w:hAnsi="宋体" w:cs="宋体"/>
                <w:color w:val="auto"/>
                <w:sz w:val="24"/>
                <w:szCs w:val="24"/>
                <w:highlight w:val="none"/>
              </w:rPr>
            </w:pPr>
          </w:p>
        </w:tc>
      </w:tr>
    </w:tbl>
    <w:p w14:paraId="6E66DB3F">
      <w:pPr>
        <w:shd w:val="clear"/>
        <w:spacing w:line="360" w:lineRule="auto"/>
        <w:rPr>
          <w:rFonts w:hint="eastAsia" w:ascii="宋体" w:hAnsi="宋体" w:cs="宋体"/>
          <w:color w:val="auto"/>
          <w:sz w:val="24"/>
          <w:szCs w:val="24"/>
          <w:highlight w:val="none"/>
        </w:rPr>
      </w:pPr>
    </w:p>
    <w:p w14:paraId="62A0C4CB">
      <w:pPr>
        <w:shd w:val="clear"/>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报价人（盖章）：</w:t>
      </w:r>
    </w:p>
    <w:p w14:paraId="00522C28">
      <w:pPr>
        <w:shd w:val="clear"/>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授权人（签字或盖章）：</w:t>
      </w:r>
    </w:p>
    <w:p w14:paraId="2039DBB9">
      <w:pPr>
        <w:shd w:val="clear"/>
        <w:spacing w:line="360" w:lineRule="auto"/>
        <w:ind w:firstLine="480" w:firstLineChars="200"/>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年     月     日</w:t>
      </w:r>
    </w:p>
    <w:p w14:paraId="2E6E67AE">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0" w:afterAutospacing="0" w:line="23" w:lineRule="atLeast"/>
        <w:ind w:right="0"/>
        <w:jc w:val="center"/>
        <w:textAlignment w:val="baseline"/>
        <w:rPr>
          <w:rFonts w:ascii="Arial" w:hAnsi="Arial" w:cs="Arial"/>
          <w:i w:val="0"/>
          <w:iCs w:val="0"/>
          <w:caps w:val="0"/>
          <w:color w:val="000000"/>
          <w:spacing w:val="0"/>
          <w:sz w:val="21"/>
          <w:szCs w:val="21"/>
        </w:rPr>
      </w:pPr>
      <w:r>
        <w:rPr>
          <w:rFonts w:hint="eastAsia" w:ascii="宋体" w:hAnsi="宋体" w:cs="宋体"/>
          <w:b/>
          <w:bCs/>
          <w:color w:val="auto"/>
          <w:sz w:val="32"/>
          <w:szCs w:val="32"/>
          <w:highlight w:val="none"/>
        </w:rPr>
        <w:br w:type="page"/>
      </w:r>
      <w:r>
        <w:rPr>
          <w:rFonts w:hint="eastAsia" w:ascii="宋体" w:hAnsi="宋体" w:eastAsia="宋体" w:cs="宋体"/>
          <w:b/>
          <w:bCs/>
          <w:i w:val="0"/>
          <w:iCs w:val="0"/>
          <w:caps w:val="0"/>
          <w:color w:val="000000"/>
          <w:spacing w:val="0"/>
          <w:sz w:val="31"/>
          <w:szCs w:val="31"/>
          <w:shd w:val="clear" w:fill="FFFFFF"/>
          <w:vertAlign w:val="baseline"/>
        </w:rPr>
        <w:t>分项报价表</w:t>
      </w:r>
    </w:p>
    <w:p w14:paraId="3411B550">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8" w:beforeAutospacing="0" w:after="0" w:afterAutospacing="0" w:line="14" w:lineRule="atLeast"/>
        <w:ind w:left="2764" w:right="0" w:firstLine="0"/>
        <w:jc w:val="right"/>
        <w:textAlignment w:val="baseline"/>
        <w:rPr>
          <w:rFonts w:hint="eastAsia" w:ascii="Arial" w:hAnsi="Arial" w:eastAsia="宋体" w:cs="Arial"/>
          <w:i w:val="0"/>
          <w:iCs w:val="0"/>
          <w:caps w:val="0"/>
          <w:color w:val="000000"/>
          <w:spacing w:val="0"/>
          <w:sz w:val="21"/>
          <w:szCs w:val="21"/>
          <w:lang w:eastAsia="zh-CN"/>
        </w:rPr>
      </w:pPr>
      <w:r>
        <w:rPr>
          <w:rFonts w:hint="eastAsia" w:ascii="宋体" w:hAnsi="宋体" w:eastAsia="宋体" w:cs="宋体"/>
          <w:i w:val="0"/>
          <w:iCs w:val="0"/>
          <w:caps w:val="0"/>
          <w:color w:val="000000"/>
          <w:spacing w:val="0"/>
          <w:sz w:val="24"/>
          <w:szCs w:val="24"/>
          <w:shd w:val="clear" w:fill="FFFFFF"/>
          <w:vertAlign w:val="baseline"/>
        </w:rPr>
        <w:t>采购编号：沁财采询价-2024-</w:t>
      </w:r>
      <w:r>
        <w:rPr>
          <w:rFonts w:hint="eastAsia" w:ascii="宋体" w:hAnsi="宋体" w:eastAsia="宋体" w:cs="宋体"/>
          <w:i w:val="0"/>
          <w:iCs w:val="0"/>
          <w:caps w:val="0"/>
          <w:color w:val="000000"/>
          <w:spacing w:val="0"/>
          <w:sz w:val="24"/>
          <w:szCs w:val="24"/>
          <w:shd w:val="clear" w:fill="FFFFFF"/>
          <w:vertAlign w:val="baseline"/>
          <w:lang w:val="en-US" w:eastAsia="zh-CN"/>
        </w:rPr>
        <w:t>5</w:t>
      </w:r>
    </w:p>
    <w:p w14:paraId="714DB5CF">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4" w:beforeAutospacing="0" w:after="0" w:afterAutospacing="0" w:line="14" w:lineRule="atLeast"/>
        <w:ind w:left="0" w:right="0" w:firstLine="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000000"/>
          <w:spacing w:val="0"/>
          <w:sz w:val="24"/>
          <w:szCs w:val="24"/>
          <w:shd w:val="clear" w:fill="FFFFFF"/>
          <w:vertAlign w:val="baseline"/>
        </w:rPr>
        <w:t>报价单位名称(盖章)： 单位：元</w:t>
      </w:r>
    </w:p>
    <w:tbl>
      <w:tblPr>
        <w:tblStyle w:val="28"/>
        <w:tblW w:w="90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993"/>
        <w:gridCol w:w="1755"/>
        <w:gridCol w:w="1522"/>
        <w:gridCol w:w="999"/>
        <w:gridCol w:w="1081"/>
        <w:gridCol w:w="1320"/>
        <w:gridCol w:w="1384"/>
      </w:tblGrid>
      <w:tr w14:paraId="6A05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108" w:type="dxa"/>
            <w:bottom w:w="0" w:type="dxa"/>
            <w:right w:w="108" w:type="dxa"/>
          </w:tblCellMar>
        </w:tblPrEx>
        <w:trPr>
          <w:trHeight w:val="871" w:hRule="atLeast"/>
        </w:trPr>
        <w:tc>
          <w:tcPr>
            <w:tcW w:w="993"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92C5EC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178" w:right="0"/>
              <w:jc w:val="both"/>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序号</w:t>
            </w:r>
          </w:p>
        </w:tc>
        <w:tc>
          <w:tcPr>
            <w:tcW w:w="1755"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086229C">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497" w:right="0"/>
              <w:jc w:val="both"/>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名称</w:t>
            </w:r>
          </w:p>
        </w:tc>
        <w:tc>
          <w:tcPr>
            <w:tcW w:w="152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605DA93">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59" w:right="0"/>
              <w:jc w:val="center"/>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品牌、货号</w:t>
            </w:r>
          </w:p>
        </w:tc>
        <w:tc>
          <w:tcPr>
            <w:tcW w:w="999"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935F96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183" w:right="0"/>
              <w:jc w:val="both"/>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数量</w:t>
            </w:r>
          </w:p>
        </w:tc>
        <w:tc>
          <w:tcPr>
            <w:tcW w:w="1081"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4E6B171">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218" w:right="0"/>
              <w:jc w:val="both"/>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单位</w:t>
            </w:r>
          </w:p>
        </w:tc>
        <w:tc>
          <w:tcPr>
            <w:tcW w:w="132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F40656C">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0" w:right="0"/>
              <w:jc w:val="center"/>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单价（元）</w:t>
            </w:r>
          </w:p>
        </w:tc>
        <w:tc>
          <w:tcPr>
            <w:tcW w:w="138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7000733">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0" w:right="0"/>
              <w:jc w:val="center"/>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lang w:eastAsia="zh-CN"/>
              </w:rPr>
              <w:t>合计</w:t>
            </w:r>
            <w:r>
              <w:rPr>
                <w:rFonts w:hint="eastAsia" w:ascii="宋体" w:hAnsi="宋体" w:eastAsia="宋体" w:cs="宋体"/>
                <w:i w:val="0"/>
                <w:iCs w:val="0"/>
                <w:caps w:val="0"/>
                <w:color w:val="000000"/>
                <w:spacing w:val="0"/>
                <w:sz w:val="24"/>
                <w:szCs w:val="24"/>
                <w:vertAlign w:val="baseline"/>
              </w:rPr>
              <w:t>（元）</w:t>
            </w:r>
          </w:p>
        </w:tc>
      </w:tr>
      <w:tr w14:paraId="01BC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993"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2A1FB93">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178" w:right="0"/>
              <w:jc w:val="center"/>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1</w:t>
            </w:r>
          </w:p>
        </w:tc>
        <w:tc>
          <w:tcPr>
            <w:tcW w:w="1755"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9933D32">
            <w:pPr>
              <w:rPr>
                <w:rFonts w:hint="default" w:ascii="Helvetica" w:hAnsi="Helvetica" w:eastAsia="Helvetica" w:cs="Helvetica"/>
                <w:i w:val="0"/>
                <w:iCs w:val="0"/>
                <w:caps w:val="0"/>
                <w:color w:val="000000"/>
                <w:spacing w:val="0"/>
                <w:sz w:val="21"/>
                <w:szCs w:val="21"/>
              </w:rPr>
            </w:pPr>
          </w:p>
        </w:tc>
        <w:tc>
          <w:tcPr>
            <w:tcW w:w="152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22EF984">
            <w:pPr>
              <w:rPr>
                <w:rFonts w:hint="default" w:ascii="Helvetica" w:hAnsi="Helvetica" w:eastAsia="Helvetica" w:cs="Helvetica"/>
                <w:i w:val="0"/>
                <w:iCs w:val="0"/>
                <w:caps w:val="0"/>
                <w:color w:val="000000"/>
                <w:spacing w:val="0"/>
                <w:sz w:val="21"/>
                <w:szCs w:val="21"/>
              </w:rPr>
            </w:pPr>
          </w:p>
        </w:tc>
        <w:tc>
          <w:tcPr>
            <w:tcW w:w="999"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5B44070">
            <w:pPr>
              <w:rPr>
                <w:rFonts w:hint="default" w:ascii="Helvetica" w:hAnsi="Helvetica" w:eastAsia="Helvetica" w:cs="Helvetica"/>
                <w:i w:val="0"/>
                <w:iCs w:val="0"/>
                <w:caps w:val="0"/>
                <w:color w:val="000000"/>
                <w:spacing w:val="0"/>
                <w:sz w:val="21"/>
                <w:szCs w:val="21"/>
              </w:rPr>
            </w:pPr>
          </w:p>
        </w:tc>
        <w:tc>
          <w:tcPr>
            <w:tcW w:w="1081"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0A09978">
            <w:pPr>
              <w:rPr>
                <w:rFonts w:hint="default" w:ascii="Helvetica" w:hAnsi="Helvetica" w:eastAsia="Helvetica" w:cs="Helvetica"/>
                <w:i w:val="0"/>
                <w:iCs w:val="0"/>
                <w:caps w:val="0"/>
                <w:color w:val="000000"/>
                <w:spacing w:val="0"/>
                <w:sz w:val="21"/>
                <w:szCs w:val="21"/>
              </w:rPr>
            </w:pPr>
          </w:p>
        </w:tc>
        <w:tc>
          <w:tcPr>
            <w:tcW w:w="132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71F74FE">
            <w:pPr>
              <w:rPr>
                <w:rFonts w:hint="default" w:ascii="Helvetica" w:hAnsi="Helvetica" w:eastAsia="Helvetica" w:cs="Helvetica"/>
                <w:i w:val="0"/>
                <w:iCs w:val="0"/>
                <w:caps w:val="0"/>
                <w:color w:val="000000"/>
                <w:spacing w:val="0"/>
                <w:sz w:val="21"/>
                <w:szCs w:val="21"/>
              </w:rPr>
            </w:pPr>
          </w:p>
        </w:tc>
        <w:tc>
          <w:tcPr>
            <w:tcW w:w="138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35C1858">
            <w:pPr>
              <w:rPr>
                <w:rFonts w:hint="default" w:ascii="Helvetica" w:hAnsi="Helvetica" w:eastAsia="Helvetica" w:cs="Helvetica"/>
                <w:i w:val="0"/>
                <w:iCs w:val="0"/>
                <w:caps w:val="0"/>
                <w:color w:val="000000"/>
                <w:spacing w:val="0"/>
                <w:sz w:val="21"/>
                <w:szCs w:val="21"/>
              </w:rPr>
            </w:pPr>
          </w:p>
        </w:tc>
      </w:tr>
      <w:tr w14:paraId="62CA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993"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6A778E5">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178" w:right="0"/>
              <w:jc w:val="center"/>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2</w:t>
            </w:r>
          </w:p>
        </w:tc>
        <w:tc>
          <w:tcPr>
            <w:tcW w:w="1755"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961FCD8">
            <w:pPr>
              <w:rPr>
                <w:rFonts w:hint="default" w:ascii="Helvetica" w:hAnsi="Helvetica" w:eastAsia="Helvetica" w:cs="Helvetica"/>
                <w:i w:val="0"/>
                <w:iCs w:val="0"/>
                <w:caps w:val="0"/>
                <w:color w:val="000000"/>
                <w:spacing w:val="0"/>
                <w:sz w:val="21"/>
                <w:szCs w:val="21"/>
              </w:rPr>
            </w:pPr>
          </w:p>
        </w:tc>
        <w:tc>
          <w:tcPr>
            <w:tcW w:w="152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61D66F7">
            <w:pPr>
              <w:rPr>
                <w:rFonts w:hint="default" w:ascii="Helvetica" w:hAnsi="Helvetica" w:eastAsia="Helvetica" w:cs="Helvetica"/>
                <w:i w:val="0"/>
                <w:iCs w:val="0"/>
                <w:caps w:val="0"/>
                <w:color w:val="000000"/>
                <w:spacing w:val="0"/>
                <w:sz w:val="21"/>
                <w:szCs w:val="21"/>
              </w:rPr>
            </w:pPr>
          </w:p>
        </w:tc>
        <w:tc>
          <w:tcPr>
            <w:tcW w:w="999"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630D9046">
            <w:pPr>
              <w:rPr>
                <w:rFonts w:hint="default" w:ascii="Helvetica" w:hAnsi="Helvetica" w:eastAsia="Helvetica" w:cs="Helvetica"/>
                <w:i w:val="0"/>
                <w:iCs w:val="0"/>
                <w:caps w:val="0"/>
                <w:color w:val="000000"/>
                <w:spacing w:val="0"/>
                <w:sz w:val="21"/>
                <w:szCs w:val="21"/>
              </w:rPr>
            </w:pPr>
          </w:p>
        </w:tc>
        <w:tc>
          <w:tcPr>
            <w:tcW w:w="1081"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AC83315">
            <w:pPr>
              <w:rPr>
                <w:rFonts w:hint="default" w:ascii="Helvetica" w:hAnsi="Helvetica" w:eastAsia="Helvetica" w:cs="Helvetica"/>
                <w:i w:val="0"/>
                <w:iCs w:val="0"/>
                <w:caps w:val="0"/>
                <w:color w:val="000000"/>
                <w:spacing w:val="0"/>
                <w:sz w:val="21"/>
                <w:szCs w:val="21"/>
              </w:rPr>
            </w:pPr>
          </w:p>
        </w:tc>
        <w:tc>
          <w:tcPr>
            <w:tcW w:w="132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EAFB109">
            <w:pPr>
              <w:rPr>
                <w:rFonts w:hint="default" w:ascii="Helvetica" w:hAnsi="Helvetica" w:eastAsia="Helvetica" w:cs="Helvetica"/>
                <w:i w:val="0"/>
                <w:iCs w:val="0"/>
                <w:caps w:val="0"/>
                <w:color w:val="000000"/>
                <w:spacing w:val="0"/>
                <w:sz w:val="21"/>
                <w:szCs w:val="21"/>
              </w:rPr>
            </w:pPr>
          </w:p>
        </w:tc>
        <w:tc>
          <w:tcPr>
            <w:tcW w:w="138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AAF89DA">
            <w:pPr>
              <w:rPr>
                <w:rFonts w:hint="default" w:ascii="Helvetica" w:hAnsi="Helvetica" w:eastAsia="Helvetica" w:cs="Helvetica"/>
                <w:i w:val="0"/>
                <w:iCs w:val="0"/>
                <w:caps w:val="0"/>
                <w:color w:val="000000"/>
                <w:spacing w:val="0"/>
                <w:sz w:val="21"/>
                <w:szCs w:val="21"/>
              </w:rPr>
            </w:pPr>
          </w:p>
        </w:tc>
      </w:tr>
      <w:tr w14:paraId="0DC42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993"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2E739223">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178" w:right="0"/>
              <w:jc w:val="center"/>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w:t>
            </w:r>
          </w:p>
        </w:tc>
        <w:tc>
          <w:tcPr>
            <w:tcW w:w="1755"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94D1A3C">
            <w:pPr>
              <w:rPr>
                <w:rFonts w:hint="default" w:ascii="Helvetica" w:hAnsi="Helvetica" w:eastAsia="Helvetica" w:cs="Helvetica"/>
                <w:i w:val="0"/>
                <w:iCs w:val="0"/>
                <w:caps w:val="0"/>
                <w:color w:val="000000"/>
                <w:spacing w:val="0"/>
                <w:sz w:val="21"/>
                <w:szCs w:val="21"/>
              </w:rPr>
            </w:pPr>
          </w:p>
        </w:tc>
        <w:tc>
          <w:tcPr>
            <w:tcW w:w="152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2171ACC">
            <w:pPr>
              <w:rPr>
                <w:rFonts w:hint="default" w:ascii="Helvetica" w:hAnsi="Helvetica" w:eastAsia="Helvetica" w:cs="Helvetica"/>
                <w:i w:val="0"/>
                <w:iCs w:val="0"/>
                <w:caps w:val="0"/>
                <w:color w:val="000000"/>
                <w:spacing w:val="0"/>
                <w:sz w:val="21"/>
                <w:szCs w:val="21"/>
              </w:rPr>
            </w:pPr>
          </w:p>
        </w:tc>
        <w:tc>
          <w:tcPr>
            <w:tcW w:w="999"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D1B3CE1">
            <w:pPr>
              <w:rPr>
                <w:rFonts w:hint="default" w:ascii="Helvetica" w:hAnsi="Helvetica" w:eastAsia="Helvetica" w:cs="Helvetica"/>
                <w:i w:val="0"/>
                <w:iCs w:val="0"/>
                <w:caps w:val="0"/>
                <w:color w:val="000000"/>
                <w:spacing w:val="0"/>
                <w:sz w:val="21"/>
                <w:szCs w:val="21"/>
              </w:rPr>
            </w:pPr>
          </w:p>
        </w:tc>
        <w:tc>
          <w:tcPr>
            <w:tcW w:w="1081"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6AE0C8E">
            <w:pPr>
              <w:rPr>
                <w:rFonts w:hint="default" w:ascii="Helvetica" w:hAnsi="Helvetica" w:eastAsia="Helvetica" w:cs="Helvetica"/>
                <w:i w:val="0"/>
                <w:iCs w:val="0"/>
                <w:caps w:val="0"/>
                <w:color w:val="000000"/>
                <w:spacing w:val="0"/>
                <w:sz w:val="21"/>
                <w:szCs w:val="21"/>
              </w:rPr>
            </w:pPr>
          </w:p>
        </w:tc>
        <w:tc>
          <w:tcPr>
            <w:tcW w:w="132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792344F2">
            <w:pPr>
              <w:rPr>
                <w:rFonts w:hint="default" w:ascii="Helvetica" w:hAnsi="Helvetica" w:eastAsia="Helvetica" w:cs="Helvetica"/>
                <w:i w:val="0"/>
                <w:iCs w:val="0"/>
                <w:caps w:val="0"/>
                <w:color w:val="000000"/>
                <w:spacing w:val="0"/>
                <w:sz w:val="21"/>
                <w:szCs w:val="21"/>
              </w:rPr>
            </w:pPr>
          </w:p>
        </w:tc>
        <w:tc>
          <w:tcPr>
            <w:tcW w:w="138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EC6E44D">
            <w:pPr>
              <w:rPr>
                <w:rFonts w:hint="default" w:ascii="Helvetica" w:hAnsi="Helvetica" w:eastAsia="Helvetica" w:cs="Helvetica"/>
                <w:i w:val="0"/>
                <w:iCs w:val="0"/>
                <w:caps w:val="0"/>
                <w:color w:val="000000"/>
                <w:spacing w:val="0"/>
                <w:sz w:val="21"/>
                <w:szCs w:val="21"/>
              </w:rPr>
            </w:pPr>
          </w:p>
        </w:tc>
      </w:tr>
      <w:tr w14:paraId="1D4CE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3"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201415D">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78" w:beforeAutospacing="0" w:after="0" w:afterAutospacing="0" w:line="14" w:lineRule="atLeast"/>
              <w:ind w:left="178" w:right="0"/>
              <w:jc w:val="both"/>
              <w:textAlignment w:val="baseline"/>
              <w:rPr>
                <w:rFonts w:hint="default" w:ascii="Arial" w:hAnsi="Arial" w:cs="Arial"/>
                <w:color w:val="000000"/>
                <w:sz w:val="21"/>
                <w:szCs w:val="21"/>
              </w:rPr>
            </w:pPr>
            <w:r>
              <w:rPr>
                <w:rFonts w:hint="eastAsia" w:ascii="宋体" w:hAnsi="宋体" w:eastAsia="宋体" w:cs="宋体"/>
                <w:i w:val="0"/>
                <w:iCs w:val="0"/>
                <w:caps w:val="0"/>
                <w:color w:val="000000"/>
                <w:spacing w:val="0"/>
                <w:sz w:val="24"/>
                <w:szCs w:val="24"/>
                <w:vertAlign w:val="baseline"/>
              </w:rPr>
              <w:t>合计</w:t>
            </w:r>
          </w:p>
        </w:tc>
        <w:tc>
          <w:tcPr>
            <w:tcW w:w="1755"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897F3CE">
            <w:pPr>
              <w:rPr>
                <w:rFonts w:hint="default" w:ascii="Helvetica" w:hAnsi="Helvetica" w:eastAsia="Helvetica" w:cs="Helvetica"/>
                <w:i w:val="0"/>
                <w:iCs w:val="0"/>
                <w:caps w:val="0"/>
                <w:color w:val="000000"/>
                <w:spacing w:val="0"/>
                <w:sz w:val="21"/>
                <w:szCs w:val="21"/>
              </w:rPr>
            </w:pPr>
          </w:p>
        </w:tc>
        <w:tc>
          <w:tcPr>
            <w:tcW w:w="1522"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31030FE">
            <w:pPr>
              <w:rPr>
                <w:rFonts w:hint="default" w:ascii="Helvetica" w:hAnsi="Helvetica" w:eastAsia="Helvetica" w:cs="Helvetica"/>
                <w:i w:val="0"/>
                <w:iCs w:val="0"/>
                <w:caps w:val="0"/>
                <w:color w:val="000000"/>
                <w:spacing w:val="0"/>
                <w:sz w:val="21"/>
                <w:szCs w:val="21"/>
              </w:rPr>
            </w:pPr>
          </w:p>
        </w:tc>
        <w:tc>
          <w:tcPr>
            <w:tcW w:w="999"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02CC8BBE">
            <w:pPr>
              <w:rPr>
                <w:rFonts w:hint="default" w:ascii="Helvetica" w:hAnsi="Helvetica" w:eastAsia="Helvetica" w:cs="Helvetica"/>
                <w:i w:val="0"/>
                <w:iCs w:val="0"/>
                <w:caps w:val="0"/>
                <w:color w:val="000000"/>
                <w:spacing w:val="0"/>
                <w:sz w:val="21"/>
                <w:szCs w:val="21"/>
              </w:rPr>
            </w:pPr>
          </w:p>
        </w:tc>
        <w:tc>
          <w:tcPr>
            <w:tcW w:w="1081"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115DFE3E">
            <w:pPr>
              <w:rPr>
                <w:rFonts w:hint="default" w:ascii="Helvetica" w:hAnsi="Helvetica" w:eastAsia="Helvetica" w:cs="Helvetica"/>
                <w:i w:val="0"/>
                <w:iCs w:val="0"/>
                <w:caps w:val="0"/>
                <w:color w:val="000000"/>
                <w:spacing w:val="0"/>
                <w:sz w:val="21"/>
                <w:szCs w:val="21"/>
              </w:rPr>
            </w:pPr>
          </w:p>
        </w:tc>
        <w:tc>
          <w:tcPr>
            <w:tcW w:w="1320"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5BB53A99">
            <w:pPr>
              <w:rPr>
                <w:rFonts w:hint="default" w:ascii="Helvetica" w:hAnsi="Helvetica" w:eastAsia="Helvetica" w:cs="Helvetica"/>
                <w:i w:val="0"/>
                <w:iCs w:val="0"/>
                <w:caps w:val="0"/>
                <w:color w:val="000000"/>
                <w:spacing w:val="0"/>
                <w:sz w:val="21"/>
                <w:szCs w:val="21"/>
              </w:rPr>
            </w:pPr>
          </w:p>
        </w:tc>
        <w:tc>
          <w:tcPr>
            <w:tcW w:w="1384" w:type="dxa"/>
            <w:tcBorders>
              <w:top w:val="single" w:color="000000" w:sz="2" w:space="0"/>
              <w:left w:val="single" w:color="000000" w:sz="2" w:space="0"/>
              <w:bottom w:val="single" w:color="000000" w:sz="2" w:space="0"/>
              <w:right w:val="single" w:color="000000" w:sz="2" w:space="0"/>
            </w:tcBorders>
            <w:shd w:val="clear" w:color="auto" w:fill="FFFFFF"/>
            <w:tcMar>
              <w:left w:w="0" w:type="dxa"/>
              <w:right w:w="0" w:type="dxa"/>
            </w:tcMar>
            <w:vAlign w:val="center"/>
          </w:tcPr>
          <w:p w14:paraId="397289C5">
            <w:pPr>
              <w:rPr>
                <w:rFonts w:hint="default" w:ascii="Helvetica" w:hAnsi="Helvetica" w:eastAsia="Helvetica" w:cs="Helvetica"/>
                <w:i w:val="0"/>
                <w:iCs w:val="0"/>
                <w:caps w:val="0"/>
                <w:color w:val="000000"/>
                <w:spacing w:val="0"/>
                <w:sz w:val="21"/>
                <w:szCs w:val="21"/>
              </w:rPr>
            </w:pPr>
          </w:p>
        </w:tc>
      </w:tr>
    </w:tbl>
    <w:p w14:paraId="53E3498E">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480"/>
        <w:jc w:val="left"/>
        <w:textAlignment w:val="baseline"/>
        <w:rPr>
          <w:rFonts w:hint="default" w:ascii="Arial" w:hAnsi="Arial" w:cs="Arial"/>
          <w:i w:val="0"/>
          <w:iCs w:val="0"/>
          <w:caps w:val="0"/>
          <w:color w:val="000000"/>
          <w:spacing w:val="0"/>
          <w:sz w:val="21"/>
          <w:szCs w:val="21"/>
        </w:rPr>
      </w:pPr>
      <w:r>
        <w:rPr>
          <w:rFonts w:hint="eastAsia" w:ascii="宋体" w:hAnsi="宋体" w:eastAsia="宋体" w:cs="宋体"/>
          <w:i w:val="0"/>
          <w:iCs w:val="0"/>
          <w:caps w:val="0"/>
          <w:color w:val="000000"/>
          <w:spacing w:val="0"/>
          <w:sz w:val="24"/>
          <w:szCs w:val="24"/>
          <w:shd w:val="clear" w:fill="FFFFFF"/>
          <w:vertAlign w:val="baseline"/>
        </w:rPr>
        <w:t>注：报价包含装卸费、运输费、税费以及市场风险等所有费用。</w:t>
      </w:r>
    </w:p>
    <w:p w14:paraId="00A17D01">
      <w:pPr>
        <w:rPr>
          <w:rFonts w:hint="eastAsia" w:ascii="宋体" w:hAnsi="宋体" w:cs="宋体"/>
          <w:b/>
          <w:bCs/>
          <w:color w:val="auto"/>
          <w:sz w:val="32"/>
          <w:szCs w:val="32"/>
          <w:highlight w:val="none"/>
        </w:rPr>
      </w:pPr>
    </w:p>
    <w:p w14:paraId="3395AC32">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18B77A1B">
      <w:pPr>
        <w:shd w:val="clear"/>
        <w:spacing w:line="360" w:lineRule="auto"/>
        <w:jc w:val="center"/>
        <w:outlineLvl w:val="0"/>
        <w:rPr>
          <w:rFonts w:hint="eastAsia" w:ascii="宋体" w:hAnsi="宋体" w:cs="宋体"/>
          <w:color w:val="auto"/>
          <w:sz w:val="24"/>
          <w:szCs w:val="24"/>
          <w:highlight w:val="none"/>
        </w:rPr>
      </w:pPr>
      <w:bookmarkStart w:id="1" w:name="_Toc9026_WPSOffice_Level1"/>
      <w:r>
        <w:rPr>
          <w:rFonts w:hint="eastAsia" w:ascii="宋体" w:hAnsi="宋体" w:cs="宋体"/>
          <w:b/>
          <w:bCs/>
          <w:color w:val="auto"/>
          <w:sz w:val="32"/>
          <w:szCs w:val="32"/>
          <w:highlight w:val="none"/>
        </w:rPr>
        <w:t>投标承诺函</w:t>
      </w:r>
      <w:bookmarkEnd w:id="1"/>
      <w:bookmarkStart w:id="2" w:name="_Toc26293"/>
    </w:p>
    <w:bookmarkEnd w:id="2"/>
    <w:p w14:paraId="041B949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kinsoku/>
        <w:wordWrap/>
        <w:overflowPunct/>
        <w:topLinePunct w:val="0"/>
        <w:autoSpaceDE/>
        <w:autoSpaceDN/>
        <w:bidi w:val="0"/>
        <w:adjustRightInd/>
        <w:snapToGrid/>
        <w:spacing w:before="0" w:beforeAutospacing="0" w:after="0" w:afterAutospacing="0" w:line="440" w:lineRule="exact"/>
        <w:ind w:right="0" w:rightChars="0"/>
        <w:textAlignment w:val="auto"/>
        <w:rPr>
          <w:rFonts w:hint="eastAsia" w:ascii="宋体" w:hAnsi="宋体" w:eastAsia="宋体" w:cs="宋体"/>
          <w:color w:val="auto"/>
          <w:sz w:val="24"/>
          <w:szCs w:val="24"/>
          <w:highlight w:val="none"/>
        </w:rPr>
      </w:pPr>
    </w:p>
    <w:p w14:paraId="46098D8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840"/>
        </w:tabs>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）投标行为做出承诺，保证所提交材料的真实性。 </w:t>
      </w:r>
    </w:p>
    <w:p w14:paraId="27C51A2D">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w:t>
      </w:r>
    </w:p>
    <w:p w14:paraId="3B9B9AE1">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文件递交截止时间后至确定成交人的投标有效期内，我单位不得要求退出竞标或者修改</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文件且对递交的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 xml:space="preserve">文件负责，受其约束。 </w:t>
      </w:r>
    </w:p>
    <w:p w14:paraId="4AB4C16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若我单位中标，在接到成交通知书后，除不可抗力因素外，及时按规定与采购人签订合同并认真履约。 </w:t>
      </w:r>
    </w:p>
    <w:p w14:paraId="1A4173A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非因不可抗力因素放弃成交或未按规定期限与采购人签订合同，愿赔偿采购人由此造成的损失（损失费由采</w:t>
      </w:r>
      <w:bookmarkStart w:id="4" w:name="_GoBack"/>
      <w:bookmarkEnd w:id="4"/>
      <w:r>
        <w:rPr>
          <w:rFonts w:hint="eastAsia" w:ascii="宋体" w:hAnsi="宋体" w:eastAsia="宋体" w:cs="宋体"/>
          <w:color w:val="auto"/>
          <w:sz w:val="24"/>
          <w:szCs w:val="24"/>
          <w:highlight w:val="none"/>
        </w:rPr>
        <w:t xml:space="preserve">购人按相关规定计算），并愿接受采购金额千分之五以上千分之十以下罚款、列入不良行为记录名单、在 1 至 3 年内禁止参加政府采购活动、给予通报的处罚。 </w:t>
      </w:r>
    </w:p>
    <w:p w14:paraId="076F0849">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4、法人代表或主要负责人所在的公司在近三年内没有违法违规行为；</w:t>
      </w:r>
    </w:p>
    <w:p w14:paraId="4DBF650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480" w:firstLineChars="200"/>
        <w:textAlignment w:val="auto"/>
        <w:rPr>
          <w:rFonts w:hint="eastAsia" w:ascii="宋体" w:hAnsi="宋体" w:eastAsia="宋体" w:cs="宋体"/>
          <w:color w:val="auto"/>
          <w:sz w:val="24"/>
          <w:szCs w:val="24"/>
          <w:highlight w:val="none"/>
        </w:rPr>
      </w:pPr>
      <w:r>
        <w:rPr>
          <w:rFonts w:hint="eastAsia"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不存在法律法规规定的其他违法违规行为。 </w:t>
      </w:r>
    </w:p>
    <w:p w14:paraId="6F6FB470">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rPr>
      </w:pPr>
    </w:p>
    <w:p w14:paraId="05D7F6C5">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p w14:paraId="623F2E54">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lang w:val="en-US" w:eastAsia="zh-CN"/>
        </w:rPr>
      </w:pPr>
    </w:p>
    <w:p w14:paraId="556ACC63">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firstLine="960" w:firstLineChars="4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投标单位名称（盖章）：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3295438">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textAlignment w:val="auto"/>
        <w:rPr>
          <w:rFonts w:hint="eastAsia" w:ascii="宋体" w:hAnsi="宋体" w:eastAsia="宋体" w:cs="宋体"/>
          <w:color w:val="auto"/>
          <w:sz w:val="24"/>
          <w:szCs w:val="24"/>
          <w:highlight w:val="none"/>
        </w:rPr>
      </w:pPr>
    </w:p>
    <w:p w14:paraId="1DE56136">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400"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法人代表或授权委托人（签字或盖章）：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 xml:space="preserve">                      </w:t>
      </w:r>
    </w:p>
    <w:p w14:paraId="5AFE8002">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600" w:firstLineChars="1500"/>
        <w:textAlignment w:val="auto"/>
        <w:rPr>
          <w:rFonts w:hint="eastAsia" w:ascii="宋体" w:hAnsi="宋体" w:eastAsia="宋体" w:cs="宋体"/>
          <w:color w:val="auto"/>
          <w:sz w:val="24"/>
          <w:szCs w:val="24"/>
          <w:highlight w:val="none"/>
        </w:rPr>
      </w:pPr>
    </w:p>
    <w:p w14:paraId="7EF64C4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p>
    <w:p w14:paraId="2CB21B0A">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87EF574">
      <w:pPr>
        <w:shd w:val="clear"/>
        <w:spacing w:line="560" w:lineRule="exact"/>
        <w:ind w:right="-315" w:rightChars="-150"/>
        <w:jc w:val="center"/>
        <w:rPr>
          <w:rFonts w:hint="eastAsia" w:ascii="宋体" w:hAnsi="宋体" w:cs="宋体"/>
          <w:color w:val="auto"/>
          <w:sz w:val="24"/>
          <w:szCs w:val="24"/>
          <w:highlight w:val="none"/>
        </w:rPr>
      </w:pPr>
      <w:r>
        <w:rPr>
          <w:rFonts w:hint="eastAsia" w:ascii="宋体" w:hAnsi="宋体" w:cs="宋体"/>
          <w:b/>
          <w:bCs/>
          <w:color w:val="auto"/>
          <w:sz w:val="32"/>
          <w:szCs w:val="32"/>
          <w:highlight w:val="none"/>
        </w:rPr>
        <w:t>供应商应当或认为应该提供的其它资料</w:t>
      </w:r>
    </w:p>
    <w:p w14:paraId="70C0F316">
      <w:pPr>
        <w:shd w:val="clear"/>
        <w:spacing w:line="52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491B3060">
      <w:pPr>
        <w:spacing w:line="360" w:lineRule="auto"/>
        <w:jc w:val="center"/>
        <w:rPr>
          <w:rFonts w:hint="eastAsia" w:ascii="宋体" w:hAnsi="宋体" w:eastAsia="宋体" w:cs="宋体"/>
          <w:b/>
          <w:bCs/>
          <w:sz w:val="32"/>
          <w:szCs w:val="32"/>
          <w:highlight w:val="none"/>
        </w:rPr>
      </w:pPr>
    </w:p>
    <w:p w14:paraId="7CF78EC9">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中小企业声明函</w:t>
      </w:r>
    </w:p>
    <w:p w14:paraId="7F308FE7">
      <w:pPr>
        <w:pStyle w:val="26"/>
        <w:rPr>
          <w:rFonts w:hint="eastAsia" w:ascii="宋体" w:hAnsi="宋体" w:eastAsia="宋体" w:cs="宋体"/>
          <w:highlight w:val="none"/>
        </w:rPr>
      </w:pPr>
    </w:p>
    <w:p w14:paraId="000679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本公司（联合体）郑重声明，根据《政府采购促进中小企业发展管理办法》（财库﹝2020﹞46号）的规定，本公司参加</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（单位名称）</w:t>
      </w:r>
      <w:r>
        <w:rPr>
          <w:rFonts w:hint="eastAsia" w:ascii="宋体" w:hAnsi="宋体" w:eastAsia="宋体" w:cs="宋体"/>
          <w:sz w:val="24"/>
          <w:highlight w:val="none"/>
        </w:rPr>
        <w:t>的</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（项目名称）</w:t>
      </w:r>
      <w:r>
        <w:rPr>
          <w:rFonts w:hint="eastAsia" w:ascii="宋体" w:hAnsi="宋体" w:eastAsia="宋体" w:cs="宋体"/>
          <w:sz w:val="24"/>
          <w:highlight w:val="none"/>
        </w:rPr>
        <w:t xml:space="preserve">采购活动，提供的货物全部由符合政策要求的中小企业制造。相关企业（含联合体中的中小企业、签订分包意向协议的中小企业）的具体情况如下： </w:t>
      </w:r>
    </w:p>
    <w:p w14:paraId="694A18C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1.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（标的名称） </w:t>
      </w:r>
      <w:r>
        <w:rPr>
          <w:rFonts w:hint="eastAsia" w:ascii="宋体" w:hAnsi="宋体" w:eastAsia="宋体" w:cs="宋体"/>
          <w:sz w:val="24"/>
          <w:highlight w:val="none"/>
        </w:rPr>
        <w:t>，属于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（采购文件中明确的所属行业） </w:t>
      </w:r>
      <w:r>
        <w:rPr>
          <w:rFonts w:hint="eastAsia" w:ascii="宋体" w:hAnsi="宋体" w:eastAsia="宋体" w:cs="宋体"/>
          <w:sz w:val="24"/>
          <w:highlight w:val="none"/>
        </w:rPr>
        <w:t>行业；制造商为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 xml:space="preserve">； </w:t>
      </w:r>
    </w:p>
    <w:p w14:paraId="6C98FAF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（标的名称） </w:t>
      </w:r>
      <w:r>
        <w:rPr>
          <w:rFonts w:hint="eastAsia" w:ascii="宋体" w:hAnsi="宋体" w:eastAsia="宋体" w:cs="宋体"/>
          <w:sz w:val="24"/>
          <w:highlight w:val="none"/>
        </w:rPr>
        <w:t>，属于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 xml:space="preserve">（采购文件中明确的所属行业） </w:t>
      </w:r>
      <w:r>
        <w:rPr>
          <w:rFonts w:hint="eastAsia" w:ascii="宋体" w:hAnsi="宋体" w:eastAsia="宋体" w:cs="宋体"/>
          <w:sz w:val="24"/>
          <w:highlight w:val="none"/>
        </w:rPr>
        <w:t>行业；制造商为</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（企业名称）</w:t>
      </w:r>
      <w:r>
        <w:rPr>
          <w:rFonts w:hint="eastAsia" w:ascii="宋体" w:hAnsi="宋体" w:eastAsia="宋体" w:cs="宋体"/>
          <w:sz w:val="24"/>
          <w:highlight w:val="none"/>
        </w:rPr>
        <w:t>，从业人员</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single"/>
        </w:rPr>
        <w:t>（中型企业、小型企业、微型企业）</w:t>
      </w:r>
      <w:r>
        <w:rPr>
          <w:rFonts w:hint="eastAsia" w:ascii="宋体" w:hAnsi="宋体" w:eastAsia="宋体" w:cs="宋体"/>
          <w:sz w:val="24"/>
          <w:highlight w:val="none"/>
        </w:rPr>
        <w:t xml:space="preserve">；  </w:t>
      </w:r>
    </w:p>
    <w:p w14:paraId="56A9C8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w:t>
      </w:r>
    </w:p>
    <w:p w14:paraId="743EF74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078EA65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本企业对上述声明内容的真实性负责。如有虚假，将依法承担相应责任。 </w:t>
      </w:r>
    </w:p>
    <w:p w14:paraId="6C79B13E">
      <w:pPr>
        <w:spacing w:line="360" w:lineRule="auto"/>
        <w:ind w:firstLine="480" w:firstLineChars="200"/>
        <w:rPr>
          <w:rFonts w:hint="eastAsia" w:ascii="宋体" w:hAnsi="宋体" w:eastAsia="宋体" w:cs="宋体"/>
          <w:sz w:val="24"/>
          <w:highlight w:val="none"/>
        </w:rPr>
      </w:pPr>
    </w:p>
    <w:p w14:paraId="472EB1F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单位名称（盖章）： </w:t>
      </w:r>
    </w:p>
    <w:p w14:paraId="558A586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日 期： </w:t>
      </w:r>
    </w:p>
    <w:p w14:paraId="4F8271B2">
      <w:pPr>
        <w:spacing w:line="360" w:lineRule="auto"/>
        <w:ind w:firstLine="480" w:firstLineChars="200"/>
        <w:rPr>
          <w:rFonts w:hint="eastAsia" w:ascii="宋体" w:hAnsi="宋体" w:eastAsia="宋体" w:cs="宋体"/>
          <w:sz w:val="24"/>
          <w:highlight w:val="none"/>
        </w:rPr>
      </w:pPr>
    </w:p>
    <w:p w14:paraId="31DBE469">
      <w:pPr>
        <w:spacing w:line="560" w:lineRule="exact"/>
        <w:ind w:left="5" w:firstLine="518" w:firstLineChars="216"/>
        <w:rPr>
          <w:rFonts w:ascii="宋体" w:hAnsi="宋体" w:cs="宋体"/>
          <w:sz w:val="24"/>
          <w:highlight w:val="none"/>
        </w:rPr>
      </w:pPr>
      <w:bookmarkStart w:id="3" w:name="OLE_LINK13"/>
      <w:r>
        <w:rPr>
          <w:rFonts w:hint="eastAsia" w:ascii="宋体" w:hAnsi="宋体" w:cs="宋体"/>
          <w:sz w:val="24"/>
          <w:highlight w:val="none"/>
        </w:rPr>
        <w:t>注：1、</w:t>
      </w:r>
      <w:r>
        <w:rPr>
          <w:rFonts w:ascii="宋体" w:hAnsi="宋体" w:cs="宋体"/>
          <w:sz w:val="24"/>
          <w:highlight w:val="none"/>
        </w:rPr>
        <w:t>从业人员、营业收入、资产总额填报上一年度数据，无上一年度数据的新成立企业可不填报。</w:t>
      </w:r>
    </w:p>
    <w:p w14:paraId="36E5C545">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供应商提供的声明函将在中标后随中标公告一并公示，若声明函内容不实的，将依照《政府采购法》等国家有关规定追究相应责任。</w:t>
      </w:r>
    </w:p>
    <w:p w14:paraId="1845FB5E">
      <w:pPr>
        <w:spacing w:line="560" w:lineRule="exact"/>
        <w:ind w:firstLine="480" w:firstLineChars="200"/>
        <w:rPr>
          <w:rFonts w:hint="eastAsia" w:ascii="宋体" w:hAnsi="宋体" w:eastAsia="宋体" w:cs="宋体"/>
          <w:b/>
          <w:spacing w:val="6"/>
          <w:sz w:val="32"/>
          <w:szCs w:val="32"/>
          <w:highlight w:val="none"/>
        </w:rPr>
      </w:pPr>
      <w:r>
        <w:rPr>
          <w:rFonts w:hint="eastAsia" w:ascii="宋体" w:hAnsi="宋体" w:cs="宋体"/>
          <w:sz w:val="24"/>
          <w:highlight w:val="none"/>
          <w:lang w:val="en-US" w:eastAsia="zh-CN"/>
        </w:rPr>
        <w:t>3、</w:t>
      </w:r>
      <w:r>
        <w:rPr>
          <w:rFonts w:hint="eastAsia" w:ascii="宋体" w:hAnsi="宋体" w:cs="宋体"/>
          <w:sz w:val="24"/>
          <w:highlight w:val="none"/>
        </w:rPr>
        <w:t>本项目行业：工业</w:t>
      </w:r>
      <w:r>
        <w:rPr>
          <w:rFonts w:hint="eastAsia" w:ascii="宋体" w:hAnsi="宋体" w:eastAsia="宋体" w:cs="宋体"/>
          <w:b/>
          <w:spacing w:val="6"/>
          <w:sz w:val="32"/>
          <w:szCs w:val="32"/>
          <w:highlight w:val="none"/>
        </w:rPr>
        <w:br w:type="page"/>
      </w:r>
    </w:p>
    <w:p w14:paraId="7C36C975">
      <w:pPr>
        <w:spacing w:line="588" w:lineRule="exact"/>
        <w:jc w:val="center"/>
        <w:outlineLvl w:val="0"/>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t>残疾人福利性单位声明函</w:t>
      </w:r>
      <w:r>
        <w:rPr>
          <w:rFonts w:hint="eastAsia" w:ascii="宋体" w:hAnsi="宋体" w:eastAsia="宋体" w:cs="宋体"/>
          <w:b/>
          <w:bCs/>
          <w:sz w:val="32"/>
          <w:szCs w:val="32"/>
          <w:highlight w:val="none"/>
        </w:rPr>
        <w:t>（如是需提供）</w:t>
      </w:r>
    </w:p>
    <w:bookmarkEnd w:id="3"/>
    <w:p w14:paraId="7ACE6295">
      <w:pPr>
        <w:spacing w:line="588" w:lineRule="exact"/>
        <w:rPr>
          <w:rFonts w:hint="eastAsia" w:ascii="宋体" w:hAnsi="宋体" w:eastAsia="宋体" w:cs="宋体"/>
          <w:spacing w:val="6"/>
          <w:sz w:val="24"/>
          <w:highlight w:val="none"/>
        </w:rPr>
      </w:pPr>
    </w:p>
    <w:p w14:paraId="45A00381">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本单位郑重声明，根据《财政部 民政部 中国残疾人联合会关于促进残疾人就业政府采购政策的通知》（财库</w:t>
      </w:r>
      <w:r>
        <w:rPr>
          <w:rFonts w:hint="eastAsia" w:ascii="宋体" w:hAnsi="宋体" w:eastAsia="宋体" w:cs="宋体"/>
          <w:sz w:val="24"/>
          <w:highlight w:val="none"/>
        </w:rPr>
        <w:t>〔2017〕 141</w:t>
      </w:r>
      <w:r>
        <w:rPr>
          <w:rFonts w:hint="eastAsia" w:ascii="宋体" w:hAnsi="宋体" w:eastAsia="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088902">
      <w:pPr>
        <w:spacing w:line="588" w:lineRule="exact"/>
        <w:ind w:firstLine="504" w:firstLineChars="200"/>
        <w:rPr>
          <w:rFonts w:hint="eastAsia" w:ascii="宋体" w:hAnsi="宋体" w:eastAsia="宋体" w:cs="宋体"/>
          <w:spacing w:val="6"/>
          <w:sz w:val="24"/>
          <w:highlight w:val="none"/>
        </w:rPr>
      </w:pPr>
      <w:r>
        <w:rPr>
          <w:rFonts w:hint="eastAsia" w:ascii="宋体" w:hAnsi="宋体" w:eastAsia="宋体" w:cs="宋体"/>
          <w:spacing w:val="6"/>
          <w:sz w:val="24"/>
          <w:highlight w:val="none"/>
        </w:rPr>
        <w:t>本单位对上述声明的真实性负责。如有虚假，将依法承担相应责任。</w:t>
      </w:r>
    </w:p>
    <w:p w14:paraId="343029EA">
      <w:pPr>
        <w:spacing w:line="588" w:lineRule="exact"/>
        <w:ind w:firstLine="504" w:firstLineChars="200"/>
        <w:rPr>
          <w:rFonts w:hint="eastAsia" w:ascii="宋体" w:hAnsi="宋体" w:eastAsia="宋体" w:cs="宋体"/>
          <w:spacing w:val="6"/>
          <w:sz w:val="24"/>
          <w:highlight w:val="none"/>
        </w:rPr>
      </w:pPr>
    </w:p>
    <w:p w14:paraId="4EE53AD8">
      <w:pPr>
        <w:spacing w:line="588" w:lineRule="exact"/>
        <w:ind w:firstLine="504" w:firstLineChars="200"/>
        <w:rPr>
          <w:rFonts w:hint="eastAsia" w:ascii="宋体" w:hAnsi="宋体" w:eastAsia="宋体" w:cs="宋体"/>
          <w:spacing w:val="6"/>
          <w:sz w:val="24"/>
          <w:highlight w:val="none"/>
        </w:rPr>
      </w:pPr>
    </w:p>
    <w:p w14:paraId="548AB605">
      <w:pPr>
        <w:keepNext w:val="0"/>
        <w:keepLines w:val="0"/>
        <w:pageBreakBefore w:val="0"/>
        <w:widowControl w:val="0"/>
        <w:tabs>
          <w:tab w:val="left" w:pos="4860"/>
        </w:tabs>
        <w:kinsoku/>
        <w:wordWrap/>
        <w:overflowPunct/>
        <w:topLinePunct w:val="0"/>
        <w:autoSpaceDE/>
        <w:autoSpaceDN/>
        <w:bidi w:val="0"/>
        <w:adjustRightInd/>
        <w:snapToGrid/>
        <w:spacing w:line="480" w:lineRule="auto"/>
        <w:ind w:right="1560"/>
        <w:jc w:val="right"/>
        <w:textAlignment w:val="auto"/>
        <w:rPr>
          <w:rFonts w:hint="eastAsia" w:ascii="宋体" w:hAnsi="宋体" w:eastAsia="宋体" w:cs="宋体"/>
          <w:spacing w:val="6"/>
          <w:sz w:val="24"/>
          <w:highlight w:val="none"/>
        </w:rPr>
      </w:pPr>
      <w:r>
        <w:rPr>
          <w:rFonts w:hint="eastAsia" w:ascii="宋体" w:hAnsi="宋体" w:eastAsia="宋体" w:cs="宋体"/>
          <w:spacing w:val="6"/>
          <w:sz w:val="24"/>
          <w:highlight w:val="none"/>
        </w:rPr>
        <w:t>供应商名称（单位公章）</w:t>
      </w:r>
    </w:p>
    <w:p w14:paraId="444565B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sz w:val="24"/>
          <w:highlight w:val="none"/>
        </w:rPr>
      </w:pPr>
      <w:r>
        <w:rPr>
          <w:rFonts w:hint="eastAsia" w:ascii="宋体" w:hAnsi="宋体" w:eastAsia="宋体" w:cs="宋体"/>
          <w:spacing w:val="6"/>
          <w:sz w:val="24"/>
          <w:highlight w:val="none"/>
        </w:rPr>
        <w:t xml:space="preserve">       日  期</w:t>
      </w:r>
    </w:p>
    <w:p w14:paraId="4C41B9FC">
      <w:pPr>
        <w:spacing w:line="360" w:lineRule="auto"/>
        <w:jc w:val="center"/>
        <w:rPr>
          <w:rFonts w:hint="eastAsia" w:ascii="宋体" w:hAnsi="宋体" w:eastAsia="宋体" w:cs="宋体"/>
          <w:b/>
          <w:bCs/>
          <w:sz w:val="24"/>
          <w:highlight w:val="none"/>
        </w:rPr>
      </w:pPr>
    </w:p>
    <w:p w14:paraId="26DB4B95">
      <w:pPr>
        <w:spacing w:line="360" w:lineRule="auto"/>
        <w:jc w:val="center"/>
        <w:rPr>
          <w:rFonts w:hint="eastAsia" w:ascii="宋体" w:hAnsi="宋体" w:eastAsia="宋体" w:cs="宋体"/>
          <w:b/>
          <w:bCs/>
          <w:sz w:val="24"/>
          <w:highlight w:val="none"/>
        </w:rPr>
      </w:pPr>
    </w:p>
    <w:p w14:paraId="0160CFAE">
      <w:pPr>
        <w:pStyle w:val="2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注：不填写或不提交本函的，视为不适用相关政策</w:t>
      </w:r>
      <w:r>
        <w:rPr>
          <w:rFonts w:hint="eastAsia" w:ascii="宋体" w:hAnsi="宋体" w:eastAsia="宋体" w:cs="宋体"/>
          <w:color w:val="auto"/>
          <w:sz w:val="24"/>
          <w:szCs w:val="24"/>
          <w:highlight w:val="none"/>
        </w:rPr>
        <w:t>。</w:t>
      </w:r>
    </w:p>
    <w:p w14:paraId="485D1831">
      <w:pPr>
        <w:spacing w:line="360" w:lineRule="auto"/>
        <w:jc w:val="center"/>
        <w:rPr>
          <w:rFonts w:hint="eastAsia" w:ascii="宋体" w:hAnsi="宋体" w:eastAsia="宋体" w:cs="宋体"/>
          <w:b/>
          <w:bCs/>
          <w:sz w:val="24"/>
          <w:highlight w:val="none"/>
        </w:rPr>
      </w:pPr>
    </w:p>
    <w:p w14:paraId="4ADCA35B">
      <w:pPr>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1E27D4BD">
      <w:pPr>
        <w:shd w:val="clear"/>
        <w:spacing w:line="520" w:lineRule="exact"/>
        <w:jc w:val="both"/>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附件一：</w:t>
      </w:r>
    </w:p>
    <w:p w14:paraId="2B9E65D9">
      <w:pPr>
        <w:shd w:val="clear"/>
        <w:spacing w:line="520" w:lineRule="exact"/>
        <w:jc w:val="center"/>
        <w:rPr>
          <w:rFonts w:ascii="宋体" w:hAnsi="宋体" w:eastAsia="宋体" w:cs="宋体"/>
          <w:b/>
          <w:bCs/>
          <w:color w:val="auto"/>
          <w:kern w:val="0"/>
          <w:sz w:val="32"/>
          <w:szCs w:val="32"/>
          <w:highlight w:val="none"/>
        </w:rPr>
      </w:pPr>
      <w:r>
        <w:rPr>
          <w:rFonts w:hint="eastAsia"/>
          <w:b/>
          <w:bCs/>
          <w:color w:val="auto"/>
          <w:sz w:val="32"/>
          <w:szCs w:val="32"/>
          <w:highlight w:val="none"/>
          <w:lang w:val="en-US" w:eastAsia="zh-CN"/>
        </w:rPr>
        <w:t>沁阳市</w:t>
      </w:r>
      <w:r>
        <w:rPr>
          <w:rFonts w:hint="eastAsia"/>
          <w:b/>
          <w:bCs/>
          <w:color w:val="auto"/>
          <w:sz w:val="32"/>
          <w:szCs w:val="32"/>
          <w:highlight w:val="none"/>
          <w:lang w:eastAsia="zh-CN"/>
        </w:rPr>
        <w:t>政府采购供应商资格信用承诺函</w:t>
      </w:r>
    </w:p>
    <w:p w14:paraId="32D7D243">
      <w:pPr>
        <w:shd w:val="clear"/>
        <w:spacing w:line="360" w:lineRule="auto"/>
        <w:ind w:firstLine="560" w:firstLineChars="200"/>
        <w:rPr>
          <w:rFonts w:ascii="宋体" w:hAnsi="宋体" w:cs="宋体"/>
          <w:color w:val="auto"/>
          <w:sz w:val="28"/>
          <w:szCs w:val="36"/>
          <w:highlight w:val="none"/>
          <w:lang w:eastAsia="zh-CN"/>
        </w:rPr>
      </w:pPr>
    </w:p>
    <w:p w14:paraId="337B0A87">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致</w:t>
      </w:r>
      <w:r>
        <w:rPr>
          <w:rFonts w:hint="eastAsia" w:ascii="仿宋" w:hAnsi="仿宋" w:eastAsia="仿宋" w:cs="仿宋"/>
          <w:color w:val="auto"/>
          <w:sz w:val="28"/>
          <w:szCs w:val="36"/>
          <w:highlight w:val="none"/>
          <w:u w:val="single"/>
          <w:lang w:eastAsia="zh-CN"/>
        </w:rPr>
        <w:t>(采购人或采购代理机构)</w:t>
      </w:r>
      <w:r>
        <w:rPr>
          <w:rFonts w:hint="eastAsia" w:ascii="仿宋" w:hAnsi="仿宋" w:eastAsia="仿宋" w:cs="仿宋"/>
          <w:color w:val="auto"/>
          <w:sz w:val="28"/>
          <w:szCs w:val="36"/>
          <w:highlight w:val="none"/>
          <w:lang w:eastAsia="zh-CN"/>
        </w:rPr>
        <w:t>:</w:t>
      </w:r>
    </w:p>
    <w:p w14:paraId="2E2F6FD5">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供应商名称:</w:t>
      </w:r>
    </w:p>
    <w:p w14:paraId="307D4DEE">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统一社会信用代码:</w:t>
      </w:r>
    </w:p>
    <w:p w14:paraId="405636BC">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供应商地址:</w:t>
      </w:r>
    </w:p>
    <w:p w14:paraId="77D332D1">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64C92188">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1.我单位具有符合采购文件资格要求独立承担民事责任的能力。</w:t>
      </w:r>
    </w:p>
    <w:p w14:paraId="0742044D">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2.我单位具有符合采购文件资格要求的财务状况报告。</w:t>
      </w:r>
    </w:p>
    <w:p w14:paraId="1B739CF9">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3.我单位具有符合采购文件资格要求的依法缴纳税收和社会保障记录的良好记录。</w:t>
      </w:r>
    </w:p>
    <w:p w14:paraId="2C5225E7">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4.我单位具有符合采购文件资格要求履行合同所必需的设备和专业技术能力。</w:t>
      </w:r>
    </w:p>
    <w:p w14:paraId="4037697C">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5.参加政府采购活动前三年内，在经营活动中没有重大违法记录。</w:t>
      </w:r>
    </w:p>
    <w:p w14:paraId="5740A9A8">
      <w:pPr>
        <w:shd w:val="clear"/>
        <w:spacing w:line="360" w:lineRule="auto"/>
        <w:ind w:firstLine="560" w:firstLineChars="200"/>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若我单位承诺不实，自愿承担提供虚假材料谋取中标、成交的法律责任。</w:t>
      </w:r>
    </w:p>
    <w:p w14:paraId="5A046119">
      <w:pPr>
        <w:shd w:val="clear"/>
        <w:spacing w:line="360" w:lineRule="auto"/>
        <w:ind w:left="2730" w:leftChars="1300" w:firstLine="560" w:firstLineChars="200"/>
        <w:jc w:val="both"/>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承诺供应商(全称并加盖公章):</w:t>
      </w:r>
    </w:p>
    <w:p w14:paraId="1E43385F">
      <w:pPr>
        <w:shd w:val="clear"/>
        <w:spacing w:line="360" w:lineRule="auto"/>
        <w:ind w:left="2730" w:leftChars="1300" w:firstLine="560" w:firstLineChars="200"/>
        <w:jc w:val="both"/>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法定代表人或授权代表(签字或签章):</w:t>
      </w:r>
    </w:p>
    <w:p w14:paraId="77D59B54">
      <w:pPr>
        <w:shd w:val="clear"/>
        <w:spacing w:line="360" w:lineRule="auto"/>
        <w:ind w:left="2730" w:leftChars="1300" w:firstLine="560" w:firstLineChars="200"/>
        <w:jc w:val="both"/>
        <w:rPr>
          <w:rFonts w:ascii="仿宋" w:hAnsi="仿宋" w:eastAsia="仿宋" w:cs="仿宋"/>
          <w:color w:val="auto"/>
          <w:sz w:val="28"/>
          <w:szCs w:val="36"/>
          <w:highlight w:val="none"/>
          <w:lang w:eastAsia="zh-CN"/>
        </w:rPr>
      </w:pPr>
      <w:r>
        <w:rPr>
          <w:rFonts w:hint="eastAsia" w:ascii="仿宋" w:hAnsi="仿宋" w:eastAsia="仿宋" w:cs="仿宋"/>
          <w:color w:val="auto"/>
          <w:sz w:val="28"/>
          <w:szCs w:val="36"/>
          <w:highlight w:val="none"/>
          <w:lang w:eastAsia="zh-CN"/>
        </w:rPr>
        <w:t>日期:</w:t>
      </w:r>
      <w:r>
        <w:rPr>
          <w:rFonts w:hint="eastAsia" w:ascii="仿宋" w:hAnsi="仿宋" w:eastAsia="仿宋" w:cs="仿宋"/>
          <w:color w:val="auto"/>
          <w:sz w:val="28"/>
          <w:szCs w:val="36"/>
          <w:highlight w:val="none"/>
          <w:lang w:eastAsia="zh-CN"/>
        </w:rPr>
        <w:tab/>
      </w:r>
      <w:r>
        <w:rPr>
          <w:rFonts w:hint="eastAsia" w:ascii="仿宋" w:hAnsi="仿宋" w:eastAsia="仿宋" w:cs="仿宋"/>
          <w:color w:val="auto"/>
          <w:sz w:val="28"/>
          <w:szCs w:val="36"/>
          <w:highlight w:val="none"/>
          <w:lang w:eastAsia="zh-CN"/>
        </w:rPr>
        <w:t>年月日</w:t>
      </w:r>
      <w:r>
        <w:rPr>
          <w:rFonts w:hint="eastAsia" w:ascii="仿宋" w:hAnsi="仿宋" w:eastAsia="仿宋" w:cs="仿宋"/>
          <w:color w:val="auto"/>
          <w:sz w:val="28"/>
          <w:szCs w:val="36"/>
          <w:highlight w:val="none"/>
          <w:lang w:eastAsia="zh-CN"/>
        </w:rPr>
        <w:tab/>
      </w:r>
    </w:p>
    <w:p w14:paraId="42C02E17">
      <w:pPr>
        <w:shd w:val="clear"/>
        <w:spacing w:line="360" w:lineRule="auto"/>
        <w:ind w:firstLine="560" w:firstLineChars="200"/>
        <w:rPr>
          <w:rFonts w:ascii="仿宋" w:hAnsi="仿宋" w:eastAsia="仿宋" w:cs="仿宋"/>
          <w:color w:val="auto"/>
          <w:sz w:val="28"/>
          <w:szCs w:val="36"/>
          <w:highlight w:val="none"/>
          <w:lang w:eastAsia="zh-CN"/>
        </w:rPr>
      </w:pPr>
    </w:p>
    <w:p w14:paraId="379F5196">
      <w:pPr>
        <w:shd w:val="clear"/>
        <w:spacing w:line="360" w:lineRule="auto"/>
        <w:ind w:firstLine="562" w:firstLineChars="200"/>
        <w:rPr>
          <w:rFonts w:ascii="仿宋" w:hAnsi="仿宋" w:eastAsia="仿宋" w:cs="仿宋"/>
          <w:color w:val="auto"/>
          <w:sz w:val="28"/>
          <w:szCs w:val="36"/>
          <w:highlight w:val="none"/>
          <w:lang w:eastAsia="zh-CN"/>
        </w:rPr>
      </w:pPr>
      <w:r>
        <w:rPr>
          <w:rFonts w:hint="eastAsia" w:ascii="仿宋" w:hAnsi="仿宋" w:eastAsia="仿宋" w:cs="仿宋"/>
          <w:b/>
          <w:bCs/>
          <w:color w:val="auto"/>
          <w:sz w:val="28"/>
          <w:szCs w:val="36"/>
          <w:highlight w:val="none"/>
          <w:lang w:eastAsia="zh-CN"/>
        </w:rPr>
        <w:t>注:</w:t>
      </w:r>
      <w:r>
        <w:rPr>
          <w:rFonts w:hint="eastAsia" w:ascii="仿宋" w:hAnsi="仿宋" w:eastAsia="仿宋" w:cs="仿宋"/>
          <w:color w:val="auto"/>
          <w:sz w:val="28"/>
          <w:szCs w:val="36"/>
          <w:highlight w:val="none"/>
          <w:lang w:eastAsia="zh-CN"/>
        </w:rPr>
        <w:t>1.供应商须在投标文件中按此模板提供承诺函，未提供视为未实质性响应招标文件要求，按无效投标处理。</w:t>
      </w:r>
    </w:p>
    <w:p w14:paraId="1BA47667">
      <w:pPr>
        <w:shd w:val="clear"/>
        <w:spacing w:line="360" w:lineRule="auto"/>
        <w:ind w:firstLine="560" w:firstLineChars="200"/>
        <w:rPr>
          <w:rFonts w:hint="eastAsia" w:ascii="宋体" w:hAnsi="宋体" w:eastAsia="宋体" w:cs="宋体"/>
          <w:b/>
          <w:bCs/>
          <w:color w:val="auto"/>
          <w:sz w:val="44"/>
          <w:szCs w:val="44"/>
          <w:highlight w:val="none"/>
          <w:lang w:val="en-US" w:eastAsia="zh-CN"/>
        </w:rPr>
      </w:pPr>
      <w:r>
        <w:rPr>
          <w:rFonts w:hint="eastAsia" w:ascii="仿宋" w:hAnsi="仿宋" w:eastAsia="仿宋" w:cs="仿宋"/>
          <w:color w:val="auto"/>
          <w:sz w:val="28"/>
          <w:szCs w:val="36"/>
          <w:highlight w:val="none"/>
          <w:lang w:eastAsia="zh-CN"/>
        </w:rPr>
        <w:t>2.供应商的法定代表人(其他组织的为负责人)或者授权代表的签字或盖章应真实、有效，如由授权代表签字或盖章的，应提供“法定代表人授权书”。</w:t>
      </w:r>
    </w:p>
    <w:p w14:paraId="77BC2E21">
      <w:pPr>
        <w:rPr>
          <w:rFonts w:hint="eastAsia"/>
          <w:b/>
          <w:bCs/>
          <w:sz w:val="24"/>
          <w:highlight w:val="none"/>
        </w:rPr>
      </w:pPr>
      <w:r>
        <w:rPr>
          <w:rFonts w:hint="eastAsia"/>
          <w:b/>
          <w:bCs/>
          <w:sz w:val="24"/>
          <w:highlight w:val="none"/>
        </w:rPr>
        <w:br w:type="page"/>
      </w:r>
    </w:p>
    <w:p w14:paraId="4CFB11C7">
      <w:pPr>
        <w:rPr>
          <w:b/>
          <w:bCs/>
          <w:sz w:val="24"/>
          <w:highlight w:val="none"/>
        </w:rPr>
      </w:pPr>
      <w:r>
        <w:rPr>
          <w:rFonts w:hint="eastAsia"/>
          <w:b/>
          <w:bCs/>
          <w:sz w:val="24"/>
          <w:highlight w:val="none"/>
        </w:rPr>
        <w:t>附件二：技术参数要求</w:t>
      </w:r>
    </w:p>
    <w:p w14:paraId="36968C64">
      <w:pPr>
        <w:rPr>
          <w:rFonts w:hint="eastAsia" w:ascii="仿宋_GB2312" w:hAnsi="宋体" w:eastAsia="仿宋_GB2312" w:cs="宋体"/>
          <w:kern w:val="0"/>
          <w:sz w:val="28"/>
          <w:szCs w:val="28"/>
          <w:highlight w:val="none"/>
          <w:lang w:val="en-US" w:eastAsia="zh-CN"/>
        </w:rPr>
      </w:pPr>
    </w:p>
    <w:p w14:paraId="2119D652">
      <w:pPr>
        <w:jc w:val="center"/>
        <w:rPr>
          <w:rFonts w:hint="eastAsia" w:ascii="宋体" w:hAnsi="宋体" w:eastAsia="宋体" w:cs="宋体"/>
          <w:spacing w:val="0"/>
          <w:w w:val="100"/>
          <w:sz w:val="32"/>
          <w:szCs w:val="32"/>
          <w:u w:val="none"/>
          <w:lang w:eastAsia="zh-CN"/>
        </w:rPr>
      </w:pPr>
      <w:r>
        <w:rPr>
          <w:rFonts w:hint="eastAsia" w:ascii="宋体" w:hAnsi="宋体" w:eastAsia="宋体" w:cs="宋体"/>
          <w:spacing w:val="0"/>
          <w:w w:val="100"/>
          <w:sz w:val="32"/>
          <w:szCs w:val="32"/>
          <w:u w:val="none"/>
          <w:lang w:eastAsia="zh-CN"/>
        </w:rPr>
        <w:t>沁阳市山王庄镇自动化生产设备采购项目</w:t>
      </w:r>
    </w:p>
    <w:p w14:paraId="74F1DF4A">
      <w:pPr>
        <w:jc w:val="center"/>
        <w:rPr>
          <w:rFonts w:hint="eastAsia" w:ascii="宋体" w:hAnsi="宋体" w:eastAsia="宋体" w:cs="宋体"/>
          <w:spacing w:val="0"/>
          <w:w w:val="100"/>
          <w:sz w:val="32"/>
          <w:szCs w:val="32"/>
          <w:u w:val="none"/>
          <w:lang w:eastAsia="zh-CN"/>
        </w:rPr>
      </w:pPr>
      <w:r>
        <w:rPr>
          <w:rFonts w:hint="eastAsia" w:ascii="宋体" w:hAnsi="宋体" w:eastAsia="宋体" w:cs="宋体"/>
          <w:spacing w:val="0"/>
          <w:w w:val="100"/>
          <w:sz w:val="32"/>
          <w:szCs w:val="32"/>
          <w:u w:val="none"/>
          <w:lang w:eastAsia="zh-CN"/>
        </w:rPr>
        <w:t>技术参数</w:t>
      </w:r>
    </w:p>
    <w:tbl>
      <w:tblPr>
        <w:tblStyle w:val="29"/>
        <w:tblpPr w:leftFromText="180" w:rightFromText="180" w:vertAnchor="text" w:horzAnchor="page" w:tblpX="1770" w:tblpY="225"/>
        <w:tblOverlap w:val="never"/>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83"/>
        <w:gridCol w:w="777"/>
        <w:gridCol w:w="693"/>
        <w:gridCol w:w="5441"/>
      </w:tblGrid>
      <w:tr w14:paraId="33214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684" w:type="dxa"/>
            <w:noWrap w:val="0"/>
            <w:vAlign w:val="center"/>
          </w:tcPr>
          <w:p w14:paraId="093DE2B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序号</w:t>
            </w:r>
          </w:p>
        </w:tc>
        <w:tc>
          <w:tcPr>
            <w:tcW w:w="1383" w:type="dxa"/>
            <w:noWrap w:val="0"/>
            <w:vAlign w:val="center"/>
          </w:tcPr>
          <w:p w14:paraId="21D2F695">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设备名称</w:t>
            </w:r>
          </w:p>
        </w:tc>
        <w:tc>
          <w:tcPr>
            <w:tcW w:w="777" w:type="dxa"/>
            <w:noWrap w:val="0"/>
            <w:vAlign w:val="center"/>
          </w:tcPr>
          <w:p w14:paraId="459AFF7C">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693" w:type="dxa"/>
            <w:noWrap w:val="0"/>
            <w:vAlign w:val="center"/>
          </w:tcPr>
          <w:p w14:paraId="1B419E4A">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单位</w:t>
            </w:r>
          </w:p>
        </w:tc>
        <w:tc>
          <w:tcPr>
            <w:tcW w:w="5441" w:type="dxa"/>
            <w:noWrap w:val="0"/>
            <w:vAlign w:val="center"/>
          </w:tcPr>
          <w:p w14:paraId="1D21BAA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设备说明与技术参数</w:t>
            </w:r>
          </w:p>
        </w:tc>
      </w:tr>
      <w:tr w14:paraId="7499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trPr>
        <w:tc>
          <w:tcPr>
            <w:tcW w:w="684" w:type="dxa"/>
            <w:noWrap w:val="0"/>
            <w:vAlign w:val="top"/>
          </w:tcPr>
          <w:p w14:paraId="2F12B5E7">
            <w:pPr>
              <w:jc w:val="center"/>
              <w:rPr>
                <w:rFonts w:hint="default" w:ascii="宋体" w:hAnsi="宋体" w:eastAsia="宋体" w:cs="宋体"/>
                <w:spacing w:val="0"/>
                <w:w w:val="100"/>
                <w:sz w:val="24"/>
                <w:szCs w:val="24"/>
                <w:u w:val="none"/>
                <w:vertAlign w:val="baseline"/>
                <w:lang w:val="en-US" w:eastAsia="zh-CN"/>
              </w:rPr>
            </w:pPr>
            <w:r>
              <w:rPr>
                <w:rFonts w:hint="eastAsia" w:ascii="宋体" w:hAnsi="宋体" w:eastAsia="宋体" w:cs="宋体"/>
                <w:spacing w:val="0"/>
                <w:w w:val="100"/>
                <w:sz w:val="24"/>
                <w:szCs w:val="24"/>
                <w:u w:val="none"/>
                <w:vertAlign w:val="baseline"/>
                <w:lang w:val="en-US" w:eastAsia="zh-CN"/>
              </w:rPr>
              <w:t>1</w:t>
            </w:r>
          </w:p>
        </w:tc>
        <w:tc>
          <w:tcPr>
            <w:tcW w:w="1383" w:type="dxa"/>
            <w:noWrap w:val="0"/>
            <w:vAlign w:val="top"/>
          </w:tcPr>
          <w:p w14:paraId="3F8E7CDE">
            <w:pPr>
              <w:jc w:val="center"/>
              <w:rPr>
                <w:rFonts w:hint="eastAsia" w:ascii="宋体" w:hAnsi="宋体" w:eastAsia="宋体" w:cs="宋体"/>
                <w:spacing w:val="0"/>
                <w:w w:val="100"/>
                <w:sz w:val="24"/>
                <w:szCs w:val="24"/>
                <w:u w:val="none"/>
                <w:vertAlign w:val="baseline"/>
                <w:lang w:eastAsia="zh-CN"/>
              </w:rPr>
            </w:pPr>
            <w:r>
              <w:rPr>
                <w:rFonts w:hint="eastAsia" w:ascii="宋体" w:hAnsi="宋体" w:eastAsia="宋体" w:cs="宋体"/>
                <w:spacing w:val="0"/>
                <w:w w:val="100"/>
                <w:sz w:val="24"/>
                <w:szCs w:val="24"/>
                <w:u w:val="none"/>
                <w:vertAlign w:val="baseline"/>
                <w:lang w:eastAsia="zh-CN"/>
              </w:rPr>
              <w:t>全自动扬声器音膜组合绕线机</w:t>
            </w:r>
          </w:p>
        </w:tc>
        <w:tc>
          <w:tcPr>
            <w:tcW w:w="777" w:type="dxa"/>
            <w:noWrap w:val="0"/>
            <w:vAlign w:val="top"/>
          </w:tcPr>
          <w:p w14:paraId="2FE35394">
            <w:pPr>
              <w:jc w:val="center"/>
              <w:rPr>
                <w:rFonts w:hint="default" w:ascii="宋体" w:hAnsi="宋体" w:eastAsia="宋体" w:cs="宋体"/>
                <w:spacing w:val="0"/>
                <w:w w:val="100"/>
                <w:sz w:val="24"/>
                <w:szCs w:val="24"/>
                <w:u w:val="none"/>
                <w:vertAlign w:val="baseline"/>
                <w:lang w:val="en-US" w:eastAsia="zh-CN"/>
              </w:rPr>
            </w:pPr>
            <w:r>
              <w:rPr>
                <w:rFonts w:hint="eastAsia" w:ascii="宋体" w:hAnsi="宋体" w:eastAsia="宋体" w:cs="宋体"/>
                <w:spacing w:val="0"/>
                <w:w w:val="100"/>
                <w:sz w:val="24"/>
                <w:szCs w:val="24"/>
                <w:u w:val="none"/>
                <w:vertAlign w:val="baseline"/>
                <w:lang w:val="en-US" w:eastAsia="zh-CN"/>
              </w:rPr>
              <w:t>2</w:t>
            </w:r>
          </w:p>
        </w:tc>
        <w:tc>
          <w:tcPr>
            <w:tcW w:w="693" w:type="dxa"/>
            <w:noWrap w:val="0"/>
            <w:vAlign w:val="top"/>
          </w:tcPr>
          <w:p w14:paraId="21AD813D">
            <w:pPr>
              <w:jc w:val="center"/>
              <w:rPr>
                <w:rFonts w:hint="eastAsia" w:ascii="宋体" w:hAnsi="宋体" w:eastAsia="宋体" w:cs="宋体"/>
                <w:spacing w:val="0"/>
                <w:w w:val="100"/>
                <w:sz w:val="24"/>
                <w:szCs w:val="24"/>
                <w:u w:val="none"/>
                <w:vertAlign w:val="baseline"/>
                <w:lang w:eastAsia="zh-CN"/>
              </w:rPr>
            </w:pPr>
            <w:r>
              <w:rPr>
                <w:rFonts w:hint="eastAsia" w:ascii="宋体" w:hAnsi="宋体" w:eastAsia="宋体" w:cs="宋体"/>
                <w:spacing w:val="0"/>
                <w:w w:val="100"/>
                <w:sz w:val="24"/>
                <w:szCs w:val="24"/>
                <w:u w:val="none"/>
                <w:vertAlign w:val="baseline"/>
                <w:lang w:eastAsia="zh-CN"/>
              </w:rPr>
              <w:t>台</w:t>
            </w:r>
          </w:p>
        </w:tc>
        <w:tc>
          <w:tcPr>
            <w:tcW w:w="5441" w:type="dxa"/>
            <w:noWrap w:val="0"/>
            <w:vAlign w:val="top"/>
          </w:tcPr>
          <w:p w14:paraId="404F8C9B">
            <w:pPr>
              <w:jc w:val="left"/>
              <w:rPr>
                <w:rFonts w:hint="eastAsia" w:ascii="宋体" w:hAnsi="宋体" w:eastAsia="宋体" w:cs="宋体"/>
                <w:spacing w:val="0"/>
                <w:w w:val="100"/>
                <w:sz w:val="24"/>
                <w:szCs w:val="24"/>
                <w:u w:val="none"/>
                <w:vertAlign w:val="baseline"/>
                <w:lang w:eastAsia="zh-CN"/>
              </w:rPr>
            </w:pPr>
            <w:r>
              <w:rPr>
                <w:rFonts w:hint="eastAsia" w:ascii="宋体" w:hAnsi="宋体" w:eastAsia="宋体" w:cs="宋体"/>
                <w:spacing w:val="0"/>
                <w:w w:val="100"/>
                <w:sz w:val="24"/>
                <w:szCs w:val="24"/>
                <w:u w:val="none"/>
                <w:vertAlign w:val="baseline"/>
                <w:lang w:val="en-US" w:eastAsia="zh-CN"/>
              </w:rPr>
              <w:t>1、</w:t>
            </w:r>
            <w:r>
              <w:rPr>
                <w:rFonts w:hint="eastAsia" w:ascii="宋体" w:hAnsi="宋体" w:eastAsia="宋体" w:cs="宋体"/>
                <w:spacing w:val="0"/>
                <w:w w:val="100"/>
                <w:sz w:val="24"/>
                <w:szCs w:val="24"/>
                <w:u w:val="none"/>
                <w:vertAlign w:val="baseline"/>
                <w:lang w:eastAsia="zh-CN"/>
              </w:rPr>
              <w:t>外形尺寸:1800(W)x1350(L)X1600(H)mm</w:t>
            </w:r>
          </w:p>
          <w:p w14:paraId="7AF3143B">
            <w:pPr>
              <w:jc w:val="left"/>
              <w:rPr>
                <w:rFonts w:hint="eastAsia" w:ascii="宋体" w:hAnsi="宋体" w:eastAsia="宋体" w:cs="宋体"/>
                <w:spacing w:val="0"/>
                <w:w w:val="100"/>
                <w:sz w:val="24"/>
                <w:szCs w:val="24"/>
                <w:u w:val="none"/>
                <w:vertAlign w:val="baseline"/>
                <w:lang w:eastAsia="zh-CN"/>
              </w:rPr>
            </w:pPr>
            <w:r>
              <w:rPr>
                <w:rFonts w:hint="eastAsia" w:ascii="宋体" w:hAnsi="宋体" w:eastAsia="宋体" w:cs="宋体"/>
                <w:spacing w:val="0"/>
                <w:w w:val="100"/>
                <w:sz w:val="24"/>
                <w:szCs w:val="24"/>
                <w:u w:val="none"/>
                <w:vertAlign w:val="baseline"/>
                <w:lang w:val="en-US" w:eastAsia="zh-CN"/>
              </w:rPr>
              <w:t>2、</w:t>
            </w:r>
            <w:r>
              <w:rPr>
                <w:rFonts w:hint="eastAsia" w:ascii="宋体" w:hAnsi="宋体" w:eastAsia="宋体" w:cs="宋体"/>
                <w:spacing w:val="0"/>
                <w:w w:val="100"/>
                <w:sz w:val="24"/>
                <w:szCs w:val="24"/>
                <w:u w:val="none"/>
                <w:vertAlign w:val="baseline"/>
                <w:lang w:eastAsia="zh-CN"/>
              </w:rPr>
              <w:t>机器重量:</w:t>
            </w:r>
            <w:r>
              <w:rPr>
                <w:rFonts w:hint="default" w:ascii="Arial" w:hAnsi="Arial" w:eastAsia="宋体" w:cs="Arial"/>
                <w:spacing w:val="0"/>
                <w:w w:val="100"/>
                <w:sz w:val="24"/>
                <w:szCs w:val="24"/>
                <w:u w:val="none"/>
                <w:vertAlign w:val="baseline"/>
                <w:lang w:eastAsia="zh-CN"/>
              </w:rPr>
              <w:t>≥</w:t>
            </w:r>
            <w:r>
              <w:rPr>
                <w:rFonts w:hint="eastAsia" w:ascii="宋体" w:hAnsi="宋体" w:eastAsia="宋体" w:cs="宋体"/>
                <w:spacing w:val="0"/>
                <w:w w:val="100"/>
                <w:sz w:val="24"/>
                <w:szCs w:val="24"/>
                <w:u w:val="none"/>
                <w:vertAlign w:val="baseline"/>
                <w:lang w:eastAsia="zh-CN"/>
              </w:rPr>
              <w:t>750kg(总)</w:t>
            </w:r>
          </w:p>
          <w:p w14:paraId="4A7AB8C8">
            <w:pPr>
              <w:jc w:val="left"/>
              <w:rPr>
                <w:rFonts w:hint="default" w:ascii="宋体" w:hAnsi="宋体" w:eastAsia="宋体" w:cs="宋体"/>
                <w:spacing w:val="0"/>
                <w:w w:val="100"/>
                <w:sz w:val="24"/>
                <w:szCs w:val="24"/>
                <w:u w:val="none"/>
                <w:vertAlign w:val="baseline"/>
                <w:lang w:val="en-US" w:eastAsia="zh-CN"/>
              </w:rPr>
            </w:pPr>
            <w:r>
              <w:rPr>
                <w:rFonts w:hint="eastAsia" w:ascii="宋体" w:hAnsi="宋体" w:eastAsia="宋体" w:cs="宋体"/>
                <w:spacing w:val="0"/>
                <w:w w:val="100"/>
                <w:sz w:val="24"/>
                <w:szCs w:val="24"/>
                <w:u w:val="none"/>
                <w:vertAlign w:val="baseline"/>
                <w:lang w:val="en-US" w:eastAsia="zh-CN"/>
              </w:rPr>
              <w:t>3、</w:t>
            </w:r>
            <w:r>
              <w:rPr>
                <w:rFonts w:hint="eastAsia" w:ascii="宋体" w:hAnsi="宋体" w:eastAsia="宋体" w:cs="宋体"/>
                <w:spacing w:val="0"/>
                <w:w w:val="100"/>
                <w:sz w:val="24"/>
                <w:szCs w:val="24"/>
                <w:u w:val="none"/>
                <w:vertAlign w:val="baseline"/>
                <w:lang w:eastAsia="zh-CN"/>
              </w:rPr>
              <w:t>电源:AC220V单相50/60Hz</w:t>
            </w:r>
          </w:p>
          <w:p w14:paraId="47678C1A">
            <w:pPr>
              <w:jc w:val="left"/>
              <w:rPr>
                <w:rFonts w:hint="default" w:ascii="宋体" w:hAnsi="宋体" w:eastAsia="宋体" w:cs="宋体"/>
                <w:spacing w:val="0"/>
                <w:w w:val="100"/>
                <w:sz w:val="24"/>
                <w:szCs w:val="24"/>
                <w:u w:val="none"/>
                <w:vertAlign w:val="baseline"/>
                <w:lang w:val="en-US" w:eastAsia="zh-CN"/>
              </w:rPr>
            </w:pPr>
            <w:r>
              <w:rPr>
                <w:rFonts w:hint="eastAsia" w:ascii="宋体" w:hAnsi="宋体" w:eastAsia="宋体" w:cs="宋体"/>
                <w:spacing w:val="0"/>
                <w:w w:val="100"/>
                <w:sz w:val="24"/>
                <w:szCs w:val="24"/>
                <w:u w:val="none"/>
                <w:vertAlign w:val="baseline"/>
                <w:lang w:val="en-US" w:eastAsia="zh-CN"/>
              </w:rPr>
              <w:t>4、</w:t>
            </w:r>
            <w:r>
              <w:rPr>
                <w:rFonts w:hint="eastAsia" w:ascii="宋体" w:hAnsi="宋体" w:eastAsia="宋体" w:cs="宋体"/>
                <w:spacing w:val="0"/>
                <w:w w:val="100"/>
                <w:sz w:val="24"/>
                <w:szCs w:val="24"/>
                <w:u w:val="none"/>
                <w:vertAlign w:val="baseline"/>
                <w:lang w:eastAsia="zh-CN"/>
              </w:rPr>
              <w:t>消耗功率:3.5KW/小时</w:t>
            </w:r>
          </w:p>
          <w:p w14:paraId="61C486A1">
            <w:pPr>
              <w:jc w:val="left"/>
              <w:rPr>
                <w:rFonts w:hint="eastAsia" w:ascii="宋体" w:hAnsi="宋体" w:eastAsia="宋体" w:cs="宋体"/>
                <w:spacing w:val="0"/>
                <w:w w:val="100"/>
                <w:sz w:val="24"/>
                <w:szCs w:val="24"/>
                <w:u w:val="none"/>
                <w:vertAlign w:val="baseline"/>
                <w:lang w:eastAsia="zh-CN"/>
              </w:rPr>
            </w:pPr>
            <w:r>
              <w:rPr>
                <w:rFonts w:hint="eastAsia" w:ascii="宋体" w:hAnsi="宋体" w:eastAsia="宋体" w:cs="宋体"/>
                <w:spacing w:val="0"/>
                <w:w w:val="100"/>
                <w:sz w:val="24"/>
                <w:szCs w:val="24"/>
                <w:u w:val="none"/>
                <w:vertAlign w:val="baseline"/>
                <w:lang w:val="en-US" w:eastAsia="zh-CN"/>
              </w:rPr>
              <w:t>5、主机</w:t>
            </w:r>
            <w:r>
              <w:rPr>
                <w:rFonts w:hint="eastAsia" w:ascii="宋体" w:hAnsi="宋体" w:eastAsia="宋体" w:cs="宋体"/>
                <w:spacing w:val="0"/>
                <w:w w:val="100"/>
                <w:sz w:val="24"/>
                <w:szCs w:val="24"/>
                <w:u w:val="none"/>
                <w:vertAlign w:val="baseline"/>
                <w:lang w:eastAsia="zh-CN"/>
              </w:rPr>
              <w:t>控制轴数:8轴</w:t>
            </w:r>
          </w:p>
          <w:p w14:paraId="388B55FE">
            <w:pPr>
              <w:jc w:val="left"/>
              <w:rPr>
                <w:rFonts w:hint="default" w:ascii="宋体" w:hAnsi="宋体" w:eastAsia="宋体" w:cs="宋体"/>
                <w:spacing w:val="0"/>
                <w:w w:val="100"/>
                <w:sz w:val="24"/>
                <w:szCs w:val="24"/>
                <w:u w:val="none"/>
                <w:vertAlign w:val="baseline"/>
                <w:lang w:val="en-US" w:eastAsia="zh-CN"/>
              </w:rPr>
            </w:pPr>
            <w:r>
              <w:rPr>
                <w:rFonts w:hint="eastAsia" w:ascii="宋体" w:hAnsi="宋体" w:eastAsia="宋体" w:cs="宋体"/>
                <w:spacing w:val="0"/>
                <w:w w:val="100"/>
                <w:sz w:val="24"/>
                <w:szCs w:val="24"/>
                <w:u w:val="none"/>
                <w:vertAlign w:val="baseline"/>
                <w:lang w:val="en-US" w:eastAsia="zh-CN"/>
              </w:rPr>
              <w:t>6、</w:t>
            </w:r>
            <w:r>
              <w:rPr>
                <w:rFonts w:hint="eastAsia" w:ascii="宋体" w:hAnsi="宋体" w:eastAsia="宋体" w:cs="宋体"/>
                <w:spacing w:val="0"/>
                <w:w w:val="100"/>
                <w:sz w:val="24"/>
                <w:szCs w:val="24"/>
                <w:u w:val="none"/>
                <w:vertAlign w:val="baseline"/>
                <w:lang w:eastAsia="zh-CN"/>
              </w:rPr>
              <w:t>音膜旋转方式:12工位</w:t>
            </w:r>
          </w:p>
          <w:p w14:paraId="3CBC6311">
            <w:pPr>
              <w:pStyle w:val="10"/>
              <w:ind w:left="0" w:leftChars="0" w:firstLine="0" w:firstLineChars="0"/>
              <w:rPr>
                <w:rFonts w:hint="default" w:ascii="宋体" w:hAnsi="宋体" w:eastAsia="宋体" w:cs="宋体"/>
                <w:spacing w:val="0"/>
                <w:w w:val="100"/>
                <w:sz w:val="24"/>
                <w:szCs w:val="24"/>
                <w:u w:val="none"/>
                <w:lang w:val="en-US" w:eastAsia="zh-CN"/>
              </w:rPr>
            </w:pPr>
            <w:r>
              <w:rPr>
                <w:rFonts w:hint="eastAsia" w:ascii="宋体" w:hAnsi="宋体" w:eastAsia="宋体" w:cs="宋体"/>
                <w:spacing w:val="0"/>
                <w:w w:val="100"/>
                <w:sz w:val="24"/>
                <w:szCs w:val="24"/>
                <w:u w:val="none"/>
                <w:vertAlign w:val="baseline"/>
                <w:lang w:val="en-US" w:eastAsia="zh-CN"/>
              </w:rPr>
              <w:t>7、</w:t>
            </w:r>
            <w:r>
              <w:rPr>
                <w:rFonts w:hint="eastAsia" w:ascii="宋体" w:hAnsi="宋体" w:eastAsia="宋体" w:cs="宋体"/>
                <w:spacing w:val="0"/>
                <w:w w:val="100"/>
                <w:sz w:val="24"/>
                <w:szCs w:val="24"/>
                <w:u w:val="none"/>
                <w:vertAlign w:val="baseline"/>
                <w:lang w:eastAsia="zh-CN"/>
              </w:rPr>
              <w:t>产能:每小时1800pcs.以62圈为例</w:t>
            </w:r>
          </w:p>
        </w:tc>
      </w:tr>
    </w:tbl>
    <w:p w14:paraId="3281D1BA">
      <w:pPr>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eastAsia="zh-CN"/>
        </w:rPr>
        <w:t xml:space="preserve">适用范围： </w:t>
      </w:r>
    </w:p>
    <w:p w14:paraId="64D6A4F4">
      <w:pPr>
        <w:ind w:firstLine="560" w:firstLineChars="200"/>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eastAsia="zh-CN"/>
        </w:rPr>
        <w:t>头戴式耳机音膜、蓝牙音箱喇叭音膜、智能音箱喇叭音膜、入耳式耳机音膜、蓝牙耳机音膜、玩具喇叭音膜等。</w:t>
      </w:r>
    </w:p>
    <w:p w14:paraId="4BCA1BDF">
      <w:pPr>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eastAsia="zh-CN"/>
        </w:rPr>
        <w:t xml:space="preserve">设备概述： </w:t>
      </w:r>
    </w:p>
    <w:p w14:paraId="4328AA3B">
      <w:pPr>
        <w:ind w:firstLine="560" w:firstLineChars="200"/>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eastAsia="zh-CN"/>
        </w:rPr>
        <w:t>设备是扬声器、受话器、喇叭等音圈和膜片组装粘合划线一体机（音膜组合）生产制程，可绕制醇溶和热风两种漆包线材。主要应用于音圈与膜片组合绕制，自动化程度高。可</w:t>
      </w:r>
      <w:r>
        <w:rPr>
          <w:rFonts w:hint="eastAsia" w:ascii="宋体" w:hAnsi="宋体" w:eastAsia="宋体" w:cs="宋体"/>
          <w:spacing w:val="0"/>
          <w:w w:val="100"/>
          <w:sz w:val="28"/>
          <w:szCs w:val="28"/>
          <w:u w:val="none"/>
          <w:vertAlign w:val="baseline"/>
          <w:lang w:val="en-US" w:eastAsia="zh-CN"/>
        </w:rPr>
        <w:t>加工</w:t>
      </w:r>
      <w:r>
        <w:rPr>
          <w:rFonts w:hint="eastAsia" w:ascii="宋体" w:hAnsi="宋体" w:eastAsia="宋体" w:cs="宋体"/>
          <w:spacing w:val="0"/>
          <w:w w:val="100"/>
          <w:sz w:val="28"/>
          <w:szCs w:val="28"/>
          <w:u w:val="none"/>
          <w:vertAlign w:val="baseline"/>
          <w:lang w:eastAsia="zh-CN"/>
        </w:rPr>
        <w:t>适用漆包线线径加工范围</w:t>
      </w:r>
      <w:r>
        <w:rPr>
          <w:rFonts w:hint="eastAsia" w:ascii="宋体" w:hAnsi="宋体" w:eastAsia="宋体" w:cs="宋体"/>
          <w:spacing w:val="0"/>
          <w:w w:val="100"/>
          <w:sz w:val="28"/>
          <w:szCs w:val="28"/>
          <w:u w:val="none"/>
          <w:vertAlign w:val="baseline"/>
          <w:lang w:val="en-US" w:eastAsia="zh-CN"/>
        </w:rPr>
        <w:t>0.01-</w:t>
      </w:r>
      <w:r>
        <w:rPr>
          <w:rFonts w:hint="eastAsia" w:ascii="宋体" w:hAnsi="宋体" w:eastAsia="宋体" w:cs="宋体"/>
          <w:spacing w:val="0"/>
          <w:w w:val="100"/>
          <w:sz w:val="28"/>
          <w:szCs w:val="28"/>
          <w:u w:val="none"/>
          <w:vertAlign w:val="baseline"/>
          <w:lang w:eastAsia="zh-CN"/>
        </w:rPr>
        <w:t>0.</w:t>
      </w:r>
      <w:r>
        <w:rPr>
          <w:rFonts w:hint="eastAsia" w:ascii="宋体" w:hAnsi="宋体" w:eastAsia="宋体" w:cs="宋体"/>
          <w:spacing w:val="0"/>
          <w:w w:val="100"/>
          <w:sz w:val="28"/>
          <w:szCs w:val="28"/>
          <w:u w:val="none"/>
          <w:vertAlign w:val="baseline"/>
          <w:lang w:val="en-US" w:eastAsia="zh-CN"/>
        </w:rPr>
        <w:t>15</w:t>
      </w:r>
      <w:r>
        <w:rPr>
          <w:rFonts w:hint="eastAsia" w:ascii="宋体" w:hAnsi="宋体" w:eastAsia="宋体" w:cs="宋体"/>
          <w:spacing w:val="0"/>
          <w:w w:val="100"/>
          <w:sz w:val="28"/>
          <w:szCs w:val="28"/>
          <w:u w:val="none"/>
          <w:vertAlign w:val="baseline"/>
          <w:lang w:eastAsia="zh-CN"/>
        </w:rPr>
        <w:t>mm、加工线圈高度范围：≤20mm；加工线圈外径范围：漆包线Φ6-Φ30mm；加工引出线长度范围:漆包线20mm-60mm；加工膜片外径大小范围:Φ6mm-Φ48mm。</w:t>
      </w:r>
    </w:p>
    <w:p w14:paraId="221B2C0D">
      <w:pPr>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eastAsia="zh-CN"/>
        </w:rPr>
        <w:t>技术要求：</w:t>
      </w:r>
    </w:p>
    <w:p w14:paraId="1C000993">
      <w:pPr>
        <w:ind w:firstLine="560" w:firstLineChars="200"/>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val="en-US" w:eastAsia="zh-CN"/>
        </w:rPr>
        <w:t>1、</w:t>
      </w:r>
      <w:r>
        <w:rPr>
          <w:rFonts w:hint="eastAsia" w:ascii="宋体" w:hAnsi="宋体" w:eastAsia="宋体" w:cs="宋体"/>
          <w:spacing w:val="0"/>
          <w:w w:val="100"/>
          <w:sz w:val="28"/>
          <w:szCs w:val="28"/>
          <w:u w:val="none"/>
          <w:lang w:eastAsia="zh-CN"/>
        </w:rPr>
        <w:t>控制系统采用全中文触摸屏接口，操作简便，无基础人员通过两天培训即可上岗。所采用金属材料具备耐磨、防腐等性能。机械部分采用高精度伺服马达和步进马达；开机24 小时稳定，高效生产。能与全自动化生产线兼容配套，也可一人同时管理多台设备。膜片供料采用多工位供料槽，长时间无需加料，随时补充不停机等功能，膜片都可以达到单片上料，不会对后工位影响。</w:t>
      </w:r>
    </w:p>
    <w:p w14:paraId="48B01AB1">
      <w:pPr>
        <w:ind w:firstLine="560" w:firstLineChars="200"/>
        <w:jc w:val="both"/>
        <w:rPr>
          <w:rFonts w:hint="eastAsia" w:ascii="宋体" w:hAnsi="宋体" w:eastAsia="宋体" w:cs="宋体"/>
          <w:spacing w:val="0"/>
          <w:w w:val="100"/>
          <w:sz w:val="28"/>
          <w:szCs w:val="28"/>
          <w:u w:val="none"/>
          <w:lang w:eastAsia="zh-CN"/>
        </w:rPr>
      </w:pPr>
      <w:r>
        <w:rPr>
          <w:rFonts w:hint="eastAsia" w:ascii="宋体" w:hAnsi="宋体" w:eastAsia="宋体" w:cs="宋体"/>
          <w:spacing w:val="0"/>
          <w:w w:val="100"/>
          <w:sz w:val="28"/>
          <w:szCs w:val="28"/>
          <w:u w:val="none"/>
          <w:lang w:val="en-US" w:eastAsia="zh-CN"/>
        </w:rPr>
        <w:t>2、</w:t>
      </w:r>
      <w:r>
        <w:rPr>
          <w:rFonts w:hint="eastAsia" w:ascii="宋体" w:hAnsi="宋体" w:eastAsia="宋体" w:cs="宋体"/>
          <w:spacing w:val="0"/>
          <w:w w:val="100"/>
          <w:sz w:val="28"/>
          <w:szCs w:val="28"/>
          <w:u w:val="none"/>
          <w:lang w:eastAsia="zh-CN"/>
        </w:rPr>
        <w:t>使用常规胶水的自然干燥方法，全工艺不使用 UV 胶和紫外线灯。</w:t>
      </w:r>
    </w:p>
    <w:p w14:paraId="3B626E3C">
      <w:pPr>
        <w:ind w:firstLine="560" w:firstLineChars="200"/>
        <w:jc w:val="both"/>
        <w:rPr>
          <w:rFonts w:hint="eastAsia"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u w:val="none"/>
          <w:lang w:val="en-US" w:eastAsia="zh-CN"/>
        </w:rPr>
        <w:t>3、自动折弯线，精准点胶。</w:t>
      </w:r>
    </w:p>
    <w:p w14:paraId="366527C3">
      <w:pPr>
        <w:ind w:firstLine="560" w:firstLineChars="200"/>
        <w:jc w:val="both"/>
        <w:rPr>
          <w:rFonts w:hint="default" w:ascii="宋体" w:hAnsi="宋体" w:eastAsia="宋体" w:cs="宋体"/>
          <w:spacing w:val="0"/>
          <w:w w:val="100"/>
          <w:sz w:val="28"/>
          <w:szCs w:val="28"/>
          <w:u w:val="none"/>
          <w:lang w:val="en-US" w:eastAsia="zh-CN"/>
        </w:rPr>
      </w:pPr>
      <w:r>
        <w:rPr>
          <w:rFonts w:hint="eastAsia" w:ascii="宋体" w:hAnsi="宋体" w:eastAsia="宋体" w:cs="宋体"/>
          <w:spacing w:val="0"/>
          <w:w w:val="100"/>
          <w:sz w:val="28"/>
          <w:szCs w:val="28"/>
          <w:u w:val="none"/>
          <w:lang w:val="en-US" w:eastAsia="zh-CN"/>
        </w:rPr>
        <w:t>4、</w:t>
      </w:r>
      <w:r>
        <w:rPr>
          <w:rFonts w:hint="default" w:ascii="宋体" w:hAnsi="宋体" w:eastAsia="宋体" w:cs="宋体"/>
          <w:spacing w:val="0"/>
          <w:w w:val="100"/>
          <w:sz w:val="28"/>
          <w:szCs w:val="28"/>
          <w:u w:val="none"/>
          <w:lang w:val="en-US" w:eastAsia="zh-CN"/>
        </w:rPr>
        <w:t>可划弧度长达240度(弧形可任意)，铜线和音膜的高低弧面完全贴合。</w:t>
      </w:r>
    </w:p>
    <w:p w14:paraId="6AD5458D">
      <w:pPr>
        <w:ind w:firstLine="560" w:firstLineChars="200"/>
        <w:jc w:val="both"/>
        <w:rPr>
          <w:rFonts w:hint="default" w:ascii="宋体" w:hAnsi="宋体" w:eastAsia="宋体" w:cs="宋体"/>
          <w:spacing w:val="0"/>
          <w:w w:val="100"/>
          <w:sz w:val="28"/>
          <w:szCs w:val="28"/>
          <w:u w:val="none"/>
          <w:lang w:val="en-US" w:eastAsia="zh-CN"/>
        </w:rPr>
      </w:pPr>
      <w:r>
        <w:rPr>
          <w:rFonts w:hint="default" w:ascii="宋体" w:hAnsi="宋体" w:eastAsia="宋体" w:cs="宋体"/>
          <w:spacing w:val="0"/>
          <w:w w:val="100"/>
          <w:sz w:val="28"/>
          <w:szCs w:val="28"/>
          <w:u w:val="none"/>
          <w:lang w:val="en-US" w:eastAsia="zh-CN"/>
        </w:rPr>
        <w:t xml:space="preserve"> </w:t>
      </w:r>
      <w:r>
        <w:rPr>
          <w:rFonts w:hint="eastAsia" w:ascii="宋体" w:hAnsi="宋体" w:eastAsia="宋体" w:cs="宋体"/>
          <w:spacing w:val="0"/>
          <w:w w:val="100"/>
          <w:sz w:val="28"/>
          <w:szCs w:val="28"/>
          <w:u w:val="none"/>
          <w:lang w:val="en-US" w:eastAsia="zh-CN"/>
        </w:rPr>
        <w:t>5、</w:t>
      </w:r>
      <w:r>
        <w:rPr>
          <w:rFonts w:hint="default" w:ascii="宋体" w:hAnsi="宋体" w:eastAsia="宋体" w:cs="宋体"/>
          <w:spacing w:val="0"/>
          <w:w w:val="100"/>
          <w:sz w:val="28"/>
          <w:szCs w:val="28"/>
          <w:u w:val="none"/>
          <w:lang w:val="en-US" w:eastAsia="zh-CN"/>
        </w:rPr>
        <w:t>划线胶可任意(包括可用白油)，胶量少而且精准稳定</w:t>
      </w:r>
      <w:r>
        <w:rPr>
          <w:rFonts w:hint="eastAsia" w:ascii="宋体" w:hAnsi="宋体" w:eastAsia="宋体" w:cs="宋体"/>
          <w:spacing w:val="0"/>
          <w:w w:val="100"/>
          <w:sz w:val="28"/>
          <w:szCs w:val="28"/>
          <w:u w:val="none"/>
          <w:lang w:val="en-US" w:eastAsia="zh-CN"/>
        </w:rPr>
        <w:t>。</w:t>
      </w:r>
    </w:p>
    <w:p w14:paraId="11D7FE7E">
      <w:pPr>
        <w:ind w:firstLine="560" w:firstLineChars="200"/>
        <w:jc w:val="both"/>
        <w:rPr>
          <w:rFonts w:hint="default" w:ascii="宋体" w:hAnsi="宋体" w:eastAsia="宋体" w:cs="宋体"/>
          <w:spacing w:val="0"/>
          <w:w w:val="100"/>
          <w:sz w:val="28"/>
          <w:szCs w:val="28"/>
          <w:u w:val="none"/>
          <w:lang w:val="en-US" w:eastAsia="zh-CN"/>
        </w:rPr>
      </w:pPr>
    </w:p>
    <w:p w14:paraId="7B62DE95">
      <w:pPr>
        <w:rPr>
          <w:rFonts w:hint="eastAsia"/>
          <w:highlight w:val="none"/>
          <w:lang w:val="en-US" w:eastAsia="zh-CN"/>
        </w:rPr>
      </w:pPr>
      <w:r>
        <w:rPr>
          <w:rFonts w:hint="eastAsia"/>
          <w:color w:val="auto"/>
          <w:highlight w:val="none"/>
          <w:lang w:val="en-US" w:eastAsia="zh-CN"/>
        </w:rPr>
        <w:br w:type="page"/>
      </w:r>
    </w:p>
    <w:p w14:paraId="5C978925">
      <w:pPr>
        <w:pStyle w:val="24"/>
        <w:keepNext w:val="0"/>
        <w:keepLines w:val="0"/>
        <w:pageBreakBefore w:val="0"/>
        <w:kinsoku/>
        <w:wordWrap/>
        <w:overflowPunct/>
        <w:topLinePunct w:val="0"/>
        <w:autoSpaceDE/>
        <w:autoSpaceDN/>
        <w:bidi w:val="0"/>
        <w:adjustRightInd/>
        <w:snapToGrid/>
        <w:spacing w:beforeAutospacing="0" w:afterAutospacing="0" w:line="480" w:lineRule="auto"/>
        <w:jc w:val="center"/>
        <w:textAlignment w:val="auto"/>
        <w:rPr>
          <w:rFonts w:hint="eastAsia" w:eastAsia="宋体" w:cs="宋体"/>
          <w:spacing w:val="8"/>
          <w:sz w:val="21"/>
          <w:szCs w:val="21"/>
          <w:highlight w:val="none"/>
          <w:u w:val="single"/>
          <w:shd w:val="clear" w:color="auto" w:fill="FFFFFF"/>
        </w:rPr>
      </w:pPr>
      <w:r>
        <w:rPr>
          <w:rFonts w:hint="eastAsia"/>
          <w:b/>
          <w:color w:val="auto"/>
          <w:sz w:val="32"/>
          <w:szCs w:val="32"/>
          <w:highlight w:val="none"/>
          <w:lang w:val="en-US" w:eastAsia="zh-CN"/>
        </w:rPr>
        <w:t>合</w:t>
      </w:r>
      <w:r>
        <w:rPr>
          <w:rFonts w:hint="eastAsia"/>
          <w:b/>
          <w:bCs/>
          <w:color w:val="auto"/>
          <w:sz w:val="32"/>
          <w:szCs w:val="32"/>
          <w:highlight w:val="none"/>
        </w:rPr>
        <w:t>同条款及格式</w:t>
      </w:r>
      <w:r>
        <w:rPr>
          <w:rFonts w:hint="eastAsia" w:ascii="宋体" w:hAnsi="宋体" w:eastAsia="宋体" w:cs="宋体"/>
          <w:b/>
          <w:bCs/>
          <w:color w:val="auto"/>
          <w:kern w:val="0"/>
          <w:sz w:val="31"/>
          <w:szCs w:val="31"/>
          <w:highlight w:val="none"/>
          <w:lang w:val="en-US" w:eastAsia="zh-CN" w:bidi="ar"/>
        </w:rPr>
        <w:t>（仅供参考）</w:t>
      </w:r>
    </w:p>
    <w:p w14:paraId="6733837E">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2024年度沁阳市山王庄镇自动化生产设备</w:t>
      </w:r>
    </w:p>
    <w:p w14:paraId="6E3C9D8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采购项目合同</w:t>
      </w:r>
    </w:p>
    <w:p w14:paraId="4C252040">
      <w:pPr>
        <w:rPr>
          <w:rFonts w:hint="eastAsia" w:ascii="仿宋" w:hAnsi="仿宋" w:eastAsia="仿宋" w:cs="仿宋"/>
          <w:sz w:val="32"/>
          <w:szCs w:val="32"/>
        </w:rPr>
      </w:pPr>
      <w:r>
        <w:rPr>
          <w:rFonts w:hint="eastAsia" w:ascii="仿宋" w:hAnsi="仿宋" w:eastAsia="仿宋" w:cs="仿宋"/>
          <w:sz w:val="32"/>
          <w:szCs w:val="32"/>
        </w:rPr>
        <w:t xml:space="preserve">甲 方：  </w:t>
      </w:r>
    </w:p>
    <w:p w14:paraId="0F4CE256">
      <w:pPr>
        <w:rPr>
          <w:rFonts w:hint="eastAsia" w:ascii="仿宋" w:hAnsi="仿宋" w:eastAsia="仿宋" w:cs="仿宋"/>
          <w:sz w:val="32"/>
          <w:szCs w:val="32"/>
        </w:rPr>
      </w:pPr>
      <w:r>
        <w:rPr>
          <w:rFonts w:hint="eastAsia" w:ascii="仿宋" w:hAnsi="仿宋" w:eastAsia="仿宋" w:cs="仿宋"/>
          <w:sz w:val="32"/>
          <w:szCs w:val="32"/>
        </w:rPr>
        <w:t>统一社会信用代码：</w:t>
      </w:r>
    </w:p>
    <w:p w14:paraId="32781D65">
      <w:pPr>
        <w:rPr>
          <w:rFonts w:hint="eastAsia" w:ascii="仿宋" w:hAnsi="仿宋" w:eastAsia="仿宋" w:cs="仿宋"/>
          <w:sz w:val="32"/>
          <w:szCs w:val="32"/>
        </w:rPr>
      </w:pPr>
      <w:r>
        <w:rPr>
          <w:rFonts w:hint="eastAsia" w:ascii="仿宋" w:hAnsi="仿宋" w:eastAsia="仿宋" w:cs="仿宋"/>
          <w:sz w:val="32"/>
          <w:szCs w:val="32"/>
        </w:rPr>
        <w:t>地 址：</w:t>
      </w:r>
      <w:r>
        <w:rPr>
          <w:rFonts w:hint="eastAsia" w:ascii="仿宋" w:hAnsi="仿宋" w:eastAsia="仿宋" w:cs="仿宋"/>
          <w:sz w:val="32"/>
          <w:szCs w:val="32"/>
        </w:rPr>
        <w:tab/>
      </w:r>
      <w:r>
        <w:rPr>
          <w:rFonts w:hint="eastAsia" w:ascii="仿宋" w:hAnsi="仿宋" w:eastAsia="仿宋" w:cs="仿宋"/>
          <w:sz w:val="32"/>
          <w:szCs w:val="32"/>
        </w:rPr>
        <w:t xml:space="preserve"> </w:t>
      </w:r>
    </w:p>
    <w:p w14:paraId="7D04B0C9">
      <w:pPr>
        <w:rPr>
          <w:rFonts w:hint="eastAsia" w:ascii="仿宋" w:hAnsi="仿宋" w:eastAsia="仿宋" w:cs="仿宋"/>
          <w:sz w:val="32"/>
          <w:szCs w:val="32"/>
        </w:rPr>
      </w:pPr>
      <w:r>
        <w:rPr>
          <w:rFonts w:hint="eastAsia" w:ascii="仿宋" w:hAnsi="仿宋" w:eastAsia="仿宋" w:cs="仿宋"/>
          <w:sz w:val="32"/>
          <w:szCs w:val="32"/>
        </w:rPr>
        <w:t>乙方：</w:t>
      </w:r>
    </w:p>
    <w:p w14:paraId="44E338F6">
      <w:pPr>
        <w:rPr>
          <w:rFonts w:hint="eastAsia" w:ascii="仿宋" w:hAnsi="仿宋" w:eastAsia="仿宋" w:cs="仿宋"/>
          <w:sz w:val="32"/>
          <w:szCs w:val="32"/>
        </w:rPr>
      </w:pPr>
      <w:r>
        <w:rPr>
          <w:rFonts w:hint="eastAsia" w:ascii="仿宋" w:hAnsi="仿宋" w:eastAsia="仿宋" w:cs="仿宋"/>
          <w:sz w:val="32"/>
          <w:szCs w:val="32"/>
        </w:rPr>
        <w:t>统一社会信用代码：</w:t>
      </w:r>
    </w:p>
    <w:p w14:paraId="4C274AAF">
      <w:pPr>
        <w:rPr>
          <w:rFonts w:hint="eastAsia" w:ascii="仿宋" w:hAnsi="仿宋" w:eastAsia="仿宋" w:cs="仿宋"/>
          <w:sz w:val="32"/>
          <w:szCs w:val="32"/>
        </w:rPr>
      </w:pPr>
      <w:r>
        <w:rPr>
          <w:rFonts w:hint="eastAsia" w:ascii="仿宋" w:hAnsi="仿宋" w:eastAsia="仿宋" w:cs="仿宋"/>
          <w:sz w:val="32"/>
          <w:szCs w:val="32"/>
        </w:rPr>
        <w:t>地址：</w:t>
      </w:r>
    </w:p>
    <w:p w14:paraId="06716A8B">
      <w:pPr>
        <w:ind w:firstLine="640" w:firstLineChars="200"/>
        <w:rPr>
          <w:rFonts w:hint="eastAsia" w:ascii="仿宋" w:hAnsi="仿宋" w:eastAsia="仿宋" w:cs="仿宋"/>
          <w:sz w:val="32"/>
          <w:szCs w:val="32"/>
        </w:rPr>
      </w:pPr>
      <w:r>
        <w:rPr>
          <w:rFonts w:hint="eastAsia" w:ascii="仿宋" w:hAnsi="仿宋" w:eastAsia="仿宋" w:cs="仿宋"/>
          <w:sz w:val="32"/>
          <w:szCs w:val="32"/>
        </w:rPr>
        <w:t>依据《中华人民共和国民法典》、《中华人民共和国产品质量法》等国家有关法律法规，双方经友好协商，本着诚实守信、平等互利的原则，就甲方向乙方购买产品一事，达成如下合同条款：</w:t>
      </w:r>
    </w:p>
    <w:p w14:paraId="7E3746B1">
      <w:pPr>
        <w:rPr>
          <w:rFonts w:hint="eastAsia" w:ascii="仿宋" w:hAnsi="仿宋" w:eastAsia="仿宋" w:cs="仿宋"/>
          <w:sz w:val="32"/>
          <w:szCs w:val="32"/>
        </w:rPr>
      </w:pPr>
      <w:r>
        <w:rPr>
          <w:rFonts w:hint="eastAsia" w:ascii="仿宋" w:hAnsi="仿宋" w:eastAsia="仿宋" w:cs="仿宋"/>
          <w:sz w:val="32"/>
          <w:szCs w:val="32"/>
        </w:rPr>
        <w:t>甲方向乙方采购如下产品：</w:t>
      </w:r>
    </w:p>
    <w:tbl>
      <w:tblPr>
        <w:tblStyle w:val="28"/>
        <w:tblW w:w="9277"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96"/>
        <w:gridCol w:w="1362"/>
        <w:gridCol w:w="1161"/>
        <w:gridCol w:w="1298"/>
        <w:gridCol w:w="1512"/>
        <w:gridCol w:w="2048"/>
      </w:tblGrid>
      <w:tr w14:paraId="310A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1896" w:type="dxa"/>
          </w:tcPr>
          <w:p w14:paraId="31889154">
            <w:pPr>
              <w:pStyle w:val="57"/>
              <w:keepNext w:val="0"/>
              <w:keepLines w:val="0"/>
              <w:pageBreakBefore w:val="0"/>
              <w:widowControl w:val="0"/>
              <w:kinsoku/>
              <w:wordWrap/>
              <w:overflowPunct/>
              <w:topLinePunct w:val="0"/>
              <w:autoSpaceDE w:val="0"/>
              <w:autoSpaceDN w:val="0"/>
              <w:bidi w:val="0"/>
              <w:adjustRightInd/>
              <w:snapToGrid/>
              <w:spacing w:before="0" w:line="240" w:lineRule="auto"/>
              <w:ind w:right="609"/>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名称</w:t>
            </w:r>
          </w:p>
        </w:tc>
        <w:tc>
          <w:tcPr>
            <w:tcW w:w="1362" w:type="dxa"/>
          </w:tcPr>
          <w:p w14:paraId="459913F7">
            <w:pPr>
              <w:pStyle w:val="57"/>
              <w:keepNext w:val="0"/>
              <w:keepLines w:val="0"/>
              <w:pageBreakBefore w:val="0"/>
              <w:widowControl w:val="0"/>
              <w:tabs>
                <w:tab w:val="left" w:pos="599"/>
              </w:tabs>
              <w:kinsoku/>
              <w:wordWrap/>
              <w:overflowPunct/>
              <w:topLinePunct w:val="0"/>
              <w:autoSpaceDE w:val="0"/>
              <w:autoSpaceDN w:val="0"/>
              <w:bidi w:val="0"/>
              <w:adjustRightInd/>
              <w:snapToGrid/>
              <w:spacing w:before="0" w:line="240" w:lineRule="auto"/>
              <w:ind w:right="432"/>
              <w:jc w:val="center"/>
              <w:textAlignment w:val="auto"/>
              <w:rPr>
                <w:rFonts w:hint="eastAsia" w:ascii="仿宋" w:hAnsi="仿宋" w:eastAsia="仿宋" w:cs="仿宋"/>
                <w:sz w:val="32"/>
                <w:szCs w:val="32"/>
              </w:rPr>
            </w:pPr>
            <w:r>
              <w:rPr>
                <w:rFonts w:hint="eastAsia" w:ascii="仿宋" w:hAnsi="仿宋" w:eastAsia="仿宋" w:cs="仿宋"/>
                <w:sz w:val="32"/>
                <w:szCs w:val="32"/>
              </w:rPr>
              <w:t>型</w:t>
            </w:r>
            <w:r>
              <w:rPr>
                <w:rFonts w:hint="eastAsia" w:ascii="仿宋" w:hAnsi="仿宋" w:eastAsia="仿宋" w:cs="仿宋"/>
                <w:sz w:val="32"/>
                <w:szCs w:val="32"/>
              </w:rPr>
              <w:tab/>
            </w:r>
            <w:r>
              <w:rPr>
                <w:rFonts w:hint="eastAsia" w:ascii="仿宋" w:hAnsi="仿宋" w:eastAsia="仿宋" w:cs="仿宋"/>
                <w:sz w:val="32"/>
                <w:szCs w:val="32"/>
              </w:rPr>
              <w:t>号</w:t>
            </w:r>
          </w:p>
        </w:tc>
        <w:tc>
          <w:tcPr>
            <w:tcW w:w="1161" w:type="dxa"/>
          </w:tcPr>
          <w:p w14:paraId="5ED13B78">
            <w:pPr>
              <w:pStyle w:val="57"/>
              <w:keepNext w:val="0"/>
              <w:keepLines w:val="0"/>
              <w:pageBreakBefore w:val="0"/>
              <w:widowControl w:val="0"/>
              <w:kinsoku/>
              <w:wordWrap/>
              <w:overflowPunct/>
              <w:topLinePunct w:val="0"/>
              <w:autoSpaceDE w:val="0"/>
              <w:autoSpaceDN w:val="0"/>
              <w:bidi w:val="0"/>
              <w:adjustRightInd/>
              <w:snapToGrid/>
              <w:spacing w:before="0" w:line="240" w:lineRule="auto"/>
              <w:ind w:right="134"/>
              <w:jc w:val="center"/>
              <w:textAlignment w:val="auto"/>
              <w:rPr>
                <w:rFonts w:hint="eastAsia" w:ascii="仿宋" w:hAnsi="仿宋" w:eastAsia="仿宋" w:cs="仿宋"/>
                <w:sz w:val="32"/>
                <w:szCs w:val="32"/>
              </w:rPr>
            </w:pPr>
            <w:r>
              <w:rPr>
                <w:rFonts w:hint="eastAsia" w:ascii="仿宋" w:hAnsi="仿宋" w:eastAsia="仿宋" w:cs="仿宋"/>
                <w:sz w:val="32"/>
                <w:szCs w:val="32"/>
              </w:rPr>
              <w:t>单 位</w:t>
            </w:r>
          </w:p>
        </w:tc>
        <w:tc>
          <w:tcPr>
            <w:tcW w:w="1298" w:type="dxa"/>
          </w:tcPr>
          <w:p w14:paraId="63C83769">
            <w:pPr>
              <w:pStyle w:val="57"/>
              <w:keepNext w:val="0"/>
              <w:keepLines w:val="0"/>
              <w:pageBreakBefore w:val="0"/>
              <w:widowControl w:val="0"/>
              <w:kinsoku/>
              <w:wordWrap/>
              <w:overflowPunct/>
              <w:topLinePunct w:val="0"/>
              <w:autoSpaceDE w:val="0"/>
              <w:autoSpaceDN w:val="0"/>
              <w:bidi w:val="0"/>
              <w:adjustRightInd/>
              <w:snapToGrid/>
              <w:spacing w:before="0" w:line="240" w:lineRule="auto"/>
              <w:ind w:right="169"/>
              <w:jc w:val="center"/>
              <w:textAlignment w:val="auto"/>
              <w:rPr>
                <w:rFonts w:hint="eastAsia" w:ascii="仿宋" w:hAnsi="仿宋" w:eastAsia="仿宋" w:cs="仿宋"/>
                <w:sz w:val="32"/>
                <w:szCs w:val="32"/>
              </w:rPr>
            </w:pPr>
            <w:r>
              <w:rPr>
                <w:rFonts w:hint="eastAsia" w:ascii="仿宋" w:hAnsi="仿宋" w:eastAsia="仿宋" w:cs="仿宋"/>
                <w:sz w:val="32"/>
                <w:szCs w:val="32"/>
              </w:rPr>
              <w:t>数 量</w:t>
            </w:r>
          </w:p>
        </w:tc>
        <w:tc>
          <w:tcPr>
            <w:tcW w:w="1512" w:type="dxa"/>
          </w:tcPr>
          <w:p w14:paraId="6152A174">
            <w:pPr>
              <w:pStyle w:val="57"/>
              <w:keepNext w:val="0"/>
              <w:keepLines w:val="0"/>
              <w:pageBreakBefore w:val="0"/>
              <w:widowControl w:val="0"/>
              <w:kinsoku/>
              <w:wordWrap/>
              <w:overflowPunct/>
              <w:topLinePunct w:val="0"/>
              <w:autoSpaceDE w:val="0"/>
              <w:autoSpaceDN w:val="0"/>
              <w:bidi w:val="0"/>
              <w:adjustRightInd/>
              <w:snapToGrid/>
              <w:spacing w:before="220" w:line="240" w:lineRule="auto"/>
              <w:ind w:right="-29"/>
              <w:jc w:val="center"/>
              <w:textAlignment w:val="auto"/>
              <w:rPr>
                <w:rFonts w:hint="eastAsia" w:ascii="仿宋" w:hAnsi="仿宋" w:eastAsia="仿宋" w:cs="仿宋"/>
                <w:sz w:val="32"/>
                <w:szCs w:val="32"/>
              </w:rPr>
            </w:pPr>
            <w:r>
              <w:rPr>
                <w:rFonts w:hint="eastAsia" w:ascii="仿宋" w:hAnsi="仿宋" w:eastAsia="仿宋" w:cs="仿宋"/>
                <w:spacing w:val="-27"/>
                <w:sz w:val="32"/>
                <w:szCs w:val="32"/>
              </w:rPr>
              <w:t>单价</w:t>
            </w:r>
            <w:r>
              <w:rPr>
                <w:rFonts w:hint="eastAsia" w:ascii="仿宋" w:hAnsi="仿宋" w:eastAsia="仿宋" w:cs="仿宋"/>
                <w:sz w:val="32"/>
                <w:szCs w:val="32"/>
              </w:rPr>
              <w:t>（RMB）</w:t>
            </w:r>
          </w:p>
        </w:tc>
        <w:tc>
          <w:tcPr>
            <w:tcW w:w="2048" w:type="dxa"/>
          </w:tcPr>
          <w:p w14:paraId="0782B33F">
            <w:pPr>
              <w:pStyle w:val="57"/>
              <w:keepNext w:val="0"/>
              <w:keepLines w:val="0"/>
              <w:pageBreakBefore w:val="0"/>
              <w:widowControl w:val="0"/>
              <w:kinsoku/>
              <w:wordWrap/>
              <w:overflowPunct/>
              <w:topLinePunct w:val="0"/>
              <w:autoSpaceDE w:val="0"/>
              <w:autoSpaceDN w:val="0"/>
              <w:bidi w:val="0"/>
              <w:adjustRightInd/>
              <w:snapToGrid/>
              <w:spacing w:before="64" w:line="240" w:lineRule="auto"/>
              <w:jc w:val="center"/>
              <w:textAlignment w:val="auto"/>
              <w:rPr>
                <w:rFonts w:hint="eastAsia" w:ascii="仿宋" w:hAnsi="仿宋" w:eastAsia="仿宋" w:cs="仿宋"/>
                <w:sz w:val="32"/>
                <w:szCs w:val="32"/>
              </w:rPr>
            </w:pPr>
            <w:r>
              <w:rPr>
                <w:rFonts w:hint="eastAsia" w:ascii="仿宋" w:hAnsi="仿宋" w:eastAsia="仿宋" w:cs="仿宋"/>
                <w:sz w:val="32"/>
                <w:szCs w:val="32"/>
              </w:rPr>
              <w:t>合计金额（RMB）</w:t>
            </w:r>
          </w:p>
        </w:tc>
      </w:tr>
      <w:tr w14:paraId="650E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7" w:hRule="atLeast"/>
        </w:trPr>
        <w:tc>
          <w:tcPr>
            <w:tcW w:w="1896" w:type="dxa"/>
          </w:tcPr>
          <w:p w14:paraId="658FEBAD">
            <w:pPr>
              <w:pStyle w:val="57"/>
              <w:keepNext w:val="0"/>
              <w:keepLines w:val="0"/>
              <w:pageBreakBefore w:val="0"/>
              <w:widowControl w:val="0"/>
              <w:kinsoku/>
              <w:wordWrap/>
              <w:overflowPunct/>
              <w:topLinePunct w:val="0"/>
              <w:autoSpaceDE w:val="0"/>
              <w:autoSpaceDN w:val="0"/>
              <w:bidi w:val="0"/>
              <w:adjustRightInd/>
              <w:snapToGrid/>
              <w:spacing w:before="112" w:line="240" w:lineRule="auto"/>
              <w:ind w:left="615" w:right="609"/>
              <w:jc w:val="center"/>
              <w:textAlignment w:val="auto"/>
              <w:rPr>
                <w:rFonts w:hint="eastAsia" w:ascii="仿宋" w:hAnsi="仿宋" w:eastAsia="仿宋" w:cs="仿宋"/>
                <w:sz w:val="32"/>
                <w:szCs w:val="32"/>
              </w:rPr>
            </w:pPr>
          </w:p>
        </w:tc>
        <w:tc>
          <w:tcPr>
            <w:tcW w:w="1362" w:type="dxa"/>
          </w:tcPr>
          <w:p w14:paraId="672DEF36">
            <w:pPr>
              <w:pStyle w:val="57"/>
              <w:keepNext w:val="0"/>
              <w:keepLines w:val="0"/>
              <w:pageBreakBefore w:val="0"/>
              <w:widowControl w:val="0"/>
              <w:kinsoku/>
              <w:wordWrap/>
              <w:overflowPunct/>
              <w:topLinePunct w:val="0"/>
              <w:autoSpaceDE w:val="0"/>
              <w:autoSpaceDN w:val="0"/>
              <w:bidi w:val="0"/>
              <w:adjustRightInd/>
              <w:snapToGrid/>
              <w:spacing w:before="112" w:line="240" w:lineRule="auto"/>
              <w:ind w:right="372"/>
              <w:jc w:val="right"/>
              <w:textAlignment w:val="auto"/>
              <w:rPr>
                <w:rFonts w:hint="eastAsia" w:ascii="仿宋" w:hAnsi="仿宋" w:eastAsia="仿宋" w:cs="仿宋"/>
                <w:sz w:val="32"/>
                <w:szCs w:val="32"/>
              </w:rPr>
            </w:pPr>
          </w:p>
        </w:tc>
        <w:tc>
          <w:tcPr>
            <w:tcW w:w="1161" w:type="dxa"/>
          </w:tcPr>
          <w:p w14:paraId="36DF1891">
            <w:pPr>
              <w:pStyle w:val="57"/>
              <w:keepNext w:val="0"/>
              <w:keepLines w:val="0"/>
              <w:pageBreakBefore w:val="0"/>
              <w:widowControl w:val="0"/>
              <w:kinsoku/>
              <w:wordWrap/>
              <w:overflowPunct/>
              <w:topLinePunct w:val="0"/>
              <w:autoSpaceDE w:val="0"/>
              <w:autoSpaceDN w:val="0"/>
              <w:bidi w:val="0"/>
              <w:adjustRightInd/>
              <w:snapToGrid/>
              <w:spacing w:before="112" w:line="240" w:lineRule="auto"/>
              <w:ind w:left="11"/>
              <w:jc w:val="center"/>
              <w:textAlignment w:val="auto"/>
              <w:rPr>
                <w:rFonts w:hint="eastAsia" w:ascii="仿宋" w:hAnsi="仿宋" w:eastAsia="仿宋" w:cs="仿宋"/>
                <w:sz w:val="32"/>
                <w:szCs w:val="32"/>
              </w:rPr>
            </w:pPr>
          </w:p>
        </w:tc>
        <w:tc>
          <w:tcPr>
            <w:tcW w:w="1298" w:type="dxa"/>
          </w:tcPr>
          <w:p w14:paraId="54514FC1">
            <w:pPr>
              <w:pStyle w:val="57"/>
              <w:keepNext w:val="0"/>
              <w:keepLines w:val="0"/>
              <w:pageBreakBefore w:val="0"/>
              <w:widowControl w:val="0"/>
              <w:kinsoku/>
              <w:wordWrap/>
              <w:overflowPunct/>
              <w:topLinePunct w:val="0"/>
              <w:autoSpaceDE w:val="0"/>
              <w:autoSpaceDN w:val="0"/>
              <w:bidi w:val="0"/>
              <w:adjustRightInd/>
              <w:snapToGrid/>
              <w:spacing w:before="112" w:line="240" w:lineRule="auto"/>
              <w:ind w:left="6"/>
              <w:jc w:val="center"/>
              <w:textAlignment w:val="auto"/>
              <w:rPr>
                <w:rFonts w:hint="eastAsia" w:ascii="仿宋" w:hAnsi="仿宋" w:eastAsia="仿宋" w:cs="仿宋"/>
                <w:sz w:val="32"/>
                <w:szCs w:val="32"/>
              </w:rPr>
            </w:pPr>
          </w:p>
        </w:tc>
        <w:tc>
          <w:tcPr>
            <w:tcW w:w="1512" w:type="dxa"/>
          </w:tcPr>
          <w:p w14:paraId="4C1EB052">
            <w:pPr>
              <w:pStyle w:val="57"/>
              <w:keepNext w:val="0"/>
              <w:keepLines w:val="0"/>
              <w:pageBreakBefore w:val="0"/>
              <w:widowControl w:val="0"/>
              <w:kinsoku/>
              <w:wordWrap/>
              <w:overflowPunct/>
              <w:topLinePunct w:val="0"/>
              <w:autoSpaceDE w:val="0"/>
              <w:autoSpaceDN w:val="0"/>
              <w:bidi w:val="0"/>
              <w:adjustRightInd/>
              <w:snapToGrid/>
              <w:spacing w:before="112" w:line="240" w:lineRule="auto"/>
              <w:ind w:left="8"/>
              <w:jc w:val="center"/>
              <w:textAlignment w:val="auto"/>
              <w:rPr>
                <w:rFonts w:hint="eastAsia" w:ascii="仿宋" w:hAnsi="仿宋" w:eastAsia="仿宋" w:cs="仿宋"/>
                <w:sz w:val="32"/>
                <w:szCs w:val="32"/>
              </w:rPr>
            </w:pPr>
          </w:p>
          <w:p w14:paraId="2C1CC05A">
            <w:pPr>
              <w:pStyle w:val="57"/>
              <w:keepNext w:val="0"/>
              <w:keepLines w:val="0"/>
              <w:pageBreakBefore w:val="0"/>
              <w:widowControl w:val="0"/>
              <w:kinsoku/>
              <w:wordWrap/>
              <w:overflowPunct/>
              <w:topLinePunct w:val="0"/>
              <w:autoSpaceDE w:val="0"/>
              <w:autoSpaceDN w:val="0"/>
              <w:bidi w:val="0"/>
              <w:adjustRightInd/>
              <w:snapToGrid/>
              <w:spacing w:line="240" w:lineRule="auto"/>
              <w:ind w:left="8"/>
              <w:jc w:val="center"/>
              <w:textAlignment w:val="auto"/>
              <w:rPr>
                <w:rFonts w:hint="eastAsia" w:ascii="仿宋" w:hAnsi="仿宋" w:eastAsia="仿宋" w:cs="仿宋"/>
                <w:sz w:val="32"/>
                <w:szCs w:val="32"/>
              </w:rPr>
            </w:pPr>
          </w:p>
        </w:tc>
        <w:tc>
          <w:tcPr>
            <w:tcW w:w="2048" w:type="dxa"/>
          </w:tcPr>
          <w:p w14:paraId="0956D18E">
            <w:pPr>
              <w:pStyle w:val="57"/>
              <w:keepNext w:val="0"/>
              <w:keepLines w:val="0"/>
              <w:pageBreakBefore w:val="0"/>
              <w:widowControl w:val="0"/>
              <w:kinsoku/>
              <w:wordWrap/>
              <w:overflowPunct/>
              <w:topLinePunct w:val="0"/>
              <w:autoSpaceDE w:val="0"/>
              <w:autoSpaceDN w:val="0"/>
              <w:bidi w:val="0"/>
              <w:adjustRightInd/>
              <w:snapToGrid/>
              <w:spacing w:before="112" w:line="240" w:lineRule="auto"/>
              <w:ind w:right="428" w:firstLine="321" w:firstLineChars="100"/>
              <w:jc w:val="both"/>
              <w:textAlignment w:val="auto"/>
              <w:rPr>
                <w:rFonts w:hint="eastAsia" w:ascii="仿宋" w:hAnsi="仿宋" w:eastAsia="仿宋" w:cs="仿宋"/>
                <w:b/>
                <w:sz w:val="32"/>
                <w:szCs w:val="32"/>
                <w:lang w:val="en-US" w:eastAsia="zh-CN"/>
              </w:rPr>
            </w:pPr>
          </w:p>
          <w:p w14:paraId="6754B0A8">
            <w:pPr>
              <w:pStyle w:val="57"/>
              <w:keepNext w:val="0"/>
              <w:keepLines w:val="0"/>
              <w:pageBreakBefore w:val="0"/>
              <w:widowControl w:val="0"/>
              <w:kinsoku/>
              <w:wordWrap/>
              <w:overflowPunct/>
              <w:topLinePunct w:val="0"/>
              <w:autoSpaceDE w:val="0"/>
              <w:autoSpaceDN w:val="0"/>
              <w:bidi w:val="0"/>
              <w:adjustRightInd/>
              <w:snapToGrid/>
              <w:spacing w:before="112" w:line="240" w:lineRule="auto"/>
              <w:ind w:left="11"/>
              <w:jc w:val="center"/>
              <w:textAlignment w:val="auto"/>
              <w:rPr>
                <w:rFonts w:hint="eastAsia" w:ascii="仿宋" w:hAnsi="仿宋" w:eastAsia="仿宋" w:cs="仿宋"/>
                <w:sz w:val="32"/>
                <w:szCs w:val="32"/>
              </w:rPr>
            </w:pPr>
          </w:p>
          <w:p w14:paraId="4CEC665F">
            <w:pPr>
              <w:pStyle w:val="57"/>
              <w:keepNext w:val="0"/>
              <w:keepLines w:val="0"/>
              <w:pageBreakBefore w:val="0"/>
              <w:widowControl w:val="0"/>
              <w:kinsoku/>
              <w:wordWrap/>
              <w:overflowPunct/>
              <w:topLinePunct w:val="0"/>
              <w:autoSpaceDE w:val="0"/>
              <w:autoSpaceDN w:val="0"/>
              <w:bidi w:val="0"/>
              <w:adjustRightInd/>
              <w:snapToGrid/>
              <w:spacing w:line="240" w:lineRule="auto"/>
              <w:ind w:left="11"/>
              <w:jc w:val="center"/>
              <w:textAlignment w:val="auto"/>
              <w:rPr>
                <w:rFonts w:hint="eastAsia" w:ascii="仿宋" w:hAnsi="仿宋" w:eastAsia="仿宋" w:cs="仿宋"/>
                <w:sz w:val="32"/>
                <w:szCs w:val="32"/>
              </w:rPr>
            </w:pPr>
          </w:p>
        </w:tc>
      </w:tr>
      <w:tr w14:paraId="02B6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277" w:type="dxa"/>
            <w:gridSpan w:val="6"/>
          </w:tcPr>
          <w:p w14:paraId="5791A75E">
            <w:pPr>
              <w:pStyle w:val="57"/>
              <w:keepNext w:val="0"/>
              <w:keepLines w:val="0"/>
              <w:pageBreakBefore w:val="0"/>
              <w:widowControl w:val="0"/>
              <w:tabs>
                <w:tab w:val="left" w:pos="3227"/>
                <w:tab w:val="left" w:pos="6707"/>
              </w:tabs>
              <w:kinsoku/>
              <w:wordWrap/>
              <w:overflowPunct/>
              <w:topLinePunct w:val="0"/>
              <w:autoSpaceDE w:val="0"/>
              <w:autoSpaceDN w:val="0"/>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合计金额（大写）：</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小写：</w:t>
            </w:r>
          </w:p>
        </w:tc>
      </w:tr>
      <w:tr w14:paraId="35763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277" w:type="dxa"/>
            <w:gridSpan w:val="6"/>
          </w:tcPr>
          <w:p w14:paraId="6E3B2794">
            <w:pPr>
              <w:pStyle w:val="57"/>
              <w:keepNext w:val="0"/>
              <w:keepLines w:val="0"/>
              <w:pageBreakBefore w:val="0"/>
              <w:widowControl w:val="0"/>
              <w:tabs>
                <w:tab w:val="left" w:pos="4480"/>
              </w:tabs>
              <w:kinsoku/>
              <w:wordWrap/>
              <w:overflowPunct/>
              <w:topLinePunct w:val="0"/>
              <w:autoSpaceDE w:val="0"/>
              <w:autoSpaceDN w:val="0"/>
              <w:bidi w:val="0"/>
              <w:adjustRightInd/>
              <w:snapToGrid/>
              <w:spacing w:before="5" w:line="240" w:lineRule="auto"/>
              <w:textAlignment w:val="auto"/>
              <w:rPr>
                <w:rFonts w:hint="eastAsia" w:ascii="仿宋" w:hAnsi="仿宋" w:eastAsia="仿宋" w:cs="仿宋"/>
                <w:sz w:val="32"/>
                <w:szCs w:val="32"/>
              </w:rPr>
            </w:pPr>
            <w:r>
              <w:rPr>
                <w:rFonts w:hint="eastAsia" w:ascii="仿宋" w:hAnsi="仿宋" w:eastAsia="仿宋" w:cs="仿宋"/>
                <w:sz w:val="32"/>
                <w:szCs w:val="32"/>
              </w:rPr>
              <w:t>备注：</w:t>
            </w:r>
          </w:p>
        </w:tc>
      </w:tr>
    </w:tbl>
    <w:p w14:paraId="0BBFB910"/>
    <w:p w14:paraId="20301792">
      <w:pPr>
        <w:rPr>
          <w:rFonts w:hint="eastAsia" w:ascii="仿宋" w:hAnsi="仿宋" w:eastAsia="仿宋" w:cs="仿宋"/>
          <w:sz w:val="32"/>
          <w:szCs w:val="32"/>
        </w:rPr>
      </w:pPr>
      <w:r>
        <w:rPr>
          <w:rFonts w:hint="eastAsia" w:ascii="仿宋" w:hAnsi="仿宋" w:eastAsia="仿宋" w:cs="仿宋"/>
          <w:sz w:val="32"/>
          <w:szCs w:val="32"/>
          <w:lang w:eastAsia="zh-CN"/>
        </w:rPr>
        <w:t>一、付款方式：</w:t>
      </w:r>
      <w:r>
        <w:rPr>
          <w:rFonts w:hint="eastAsia" w:ascii="仿宋" w:hAnsi="仿宋" w:eastAsia="仿宋" w:cs="仿宋"/>
          <w:sz w:val="32"/>
          <w:szCs w:val="32"/>
        </w:rPr>
        <w:t>按照国家有关规定执行，合同签订后预付合同金额的</w:t>
      </w:r>
      <w:r>
        <w:rPr>
          <w:rFonts w:hint="eastAsia" w:ascii="仿宋" w:hAnsi="仿宋" w:eastAsia="仿宋" w:cs="仿宋"/>
          <w:sz w:val="32"/>
          <w:szCs w:val="32"/>
          <w:u w:val="single"/>
        </w:rPr>
        <w:t xml:space="preserve"> 30%</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，设备安装调试验收合格并审计后支付尾款，并缴纳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3%</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质保金，一年后再次验收合格后支付。</w:t>
      </w:r>
    </w:p>
    <w:p w14:paraId="4C74419E">
      <w:pPr>
        <w:numPr>
          <w:ilvl w:val="0"/>
          <w:numId w:val="5"/>
        </w:numPr>
        <w:rPr>
          <w:rFonts w:hint="eastAsia" w:ascii="仿宋" w:hAnsi="仿宋" w:eastAsia="仿宋" w:cs="仿宋"/>
          <w:sz w:val="32"/>
          <w:szCs w:val="32"/>
        </w:rPr>
      </w:pPr>
      <w:r>
        <w:rPr>
          <w:rFonts w:hint="eastAsia" w:ascii="仿宋" w:hAnsi="仿宋" w:eastAsia="仿宋" w:cs="仿宋"/>
          <w:sz w:val="32"/>
          <w:szCs w:val="32"/>
        </w:rPr>
        <w:t>交货时间：</w:t>
      </w:r>
      <w:r>
        <w:rPr>
          <w:rFonts w:hint="eastAsia" w:ascii="仿宋" w:hAnsi="仿宋" w:eastAsia="仿宋" w:cs="仿宋"/>
          <w:sz w:val="32"/>
          <w:szCs w:val="32"/>
          <w:lang w:val="en-US" w:eastAsia="zh-CN"/>
        </w:rPr>
        <w:t>合同签订后60日历天</w:t>
      </w:r>
    </w:p>
    <w:p w14:paraId="3DE7575C">
      <w:pPr>
        <w:rPr>
          <w:rFonts w:hint="eastAsia" w:ascii="仿宋" w:hAnsi="仿宋" w:eastAsia="仿宋" w:cs="仿宋"/>
          <w:sz w:val="32"/>
          <w:szCs w:val="32"/>
          <w:lang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交货方式、交货地点：乙方免费物流包装货运到</w:t>
      </w:r>
      <w:r>
        <w:rPr>
          <w:rFonts w:hint="eastAsia" w:ascii="仿宋" w:hAnsi="仿宋" w:eastAsia="仿宋" w:cs="仿宋"/>
          <w:sz w:val="32"/>
          <w:szCs w:val="32"/>
          <w:u w:val="single"/>
        </w:rPr>
        <w:t>沁阳市山王庄镇闫斜村</w:t>
      </w:r>
      <w:r>
        <w:rPr>
          <w:rFonts w:hint="eastAsia" w:ascii="仿宋" w:hAnsi="仿宋" w:eastAsia="仿宋" w:cs="仿宋"/>
          <w:sz w:val="32"/>
          <w:szCs w:val="32"/>
        </w:rPr>
        <w:t xml:space="preserve"> ，乙方负责送货上门及安装。</w:t>
      </w:r>
    </w:p>
    <w:p w14:paraId="19E414CC">
      <w:pPr>
        <w:numPr>
          <w:ilvl w:val="0"/>
          <w:numId w:val="5"/>
        </w:numPr>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培训方式：在甲方支付订金款后至交货前 10 天内甲方安排 1-2 名固定学员到乙方进行培训，时间为 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个工作日内。期间乙方免费提供食宿（客房、工作餐），培训时甲方人员需遵循乙方规定的上下班时间及厂规厂纪。乙方会根据该设备的培训内容和操作要求进行培训并考核，完成后由甲方确认签字。</w:t>
      </w:r>
    </w:p>
    <w:p w14:paraId="56C7711A">
      <w:pPr>
        <w:keepNext w:val="0"/>
        <w:keepLines w:val="0"/>
        <w:pageBreakBefore w:val="0"/>
        <w:numPr>
          <w:ilvl w:val="0"/>
          <w:numId w:val="0"/>
        </w:numPr>
        <w:kinsoku/>
        <w:wordWrap/>
        <w:overflowPunct/>
        <w:topLinePunct w:val="0"/>
        <w:autoSpaceDE/>
        <w:autoSpaceDN/>
        <w:bidi w:val="0"/>
        <w:adjustRightInd/>
        <w:snapToGrid/>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责任与义务：</w:t>
      </w:r>
      <w:r>
        <w:rPr>
          <w:rFonts w:hint="eastAsia" w:ascii="仿宋_GB2312" w:hAnsi="仿宋_GB2312" w:eastAsia="仿宋_GB2312" w:cs="仿宋_GB2312"/>
          <w:color w:val="auto"/>
          <w:sz w:val="32"/>
          <w:szCs w:val="32"/>
          <w:lang w:val="en-US" w:eastAsia="zh-CN"/>
        </w:rPr>
        <w:t>甲方在乙方进行安装调试时应给予协助和协调各方关系，乙方应及时提出需要甲方协助和协调的内容，以便保证合同的正常履行。甲方在合同规定期限内履行付款责任；</w:t>
      </w:r>
    </w:p>
    <w:p w14:paraId="64C6BA6C">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验收：</w:t>
      </w:r>
      <w:r>
        <w:rPr>
          <w:rFonts w:hint="eastAsia" w:ascii="仿宋_GB2312" w:hAnsi="仿宋_GB2312" w:eastAsia="仿宋_GB2312" w:cs="仿宋_GB2312"/>
          <w:color w:val="auto"/>
          <w:sz w:val="32"/>
          <w:szCs w:val="32"/>
          <w:lang w:val="en-US" w:eastAsia="zh-CN"/>
        </w:rPr>
        <w:t>甲方收到乙方设备后，会对设备进行组织验收，验收时可对不符合合同要求的设备拒绝接收；甲方有权监督乙方对所交付设备进行安装调试，并督导完成；乙方需提供设备的合格证等检验资料。</w:t>
      </w:r>
    </w:p>
    <w:p w14:paraId="76637DF8">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ascii="仿宋_GB2312" w:hAnsi="仿宋_GB2312" w:eastAsia="仿宋_GB2312" w:cs="仿宋_GB2312"/>
          <w:b/>
          <w:bCs/>
          <w:color w:val="auto"/>
          <w:sz w:val="32"/>
          <w:szCs w:val="32"/>
          <w:lang w:val="en-US" w:eastAsia="zh-CN"/>
        </w:rPr>
      </w:pPr>
      <w:r>
        <w:rPr>
          <w:rFonts w:hint="eastAsia" w:ascii="仿宋" w:hAnsi="仿宋" w:eastAsia="仿宋" w:cs="仿宋"/>
          <w:sz w:val="32"/>
          <w:szCs w:val="32"/>
          <w:lang w:eastAsia="zh-CN"/>
        </w:rPr>
        <w:t>七</w:t>
      </w:r>
      <w:r>
        <w:rPr>
          <w:rFonts w:hint="eastAsia" w:ascii="仿宋" w:hAnsi="仿宋" w:eastAsia="仿宋" w:cs="仿宋"/>
          <w:sz w:val="32"/>
          <w:szCs w:val="32"/>
        </w:rPr>
        <w:t>、售后服务：</w:t>
      </w:r>
      <w:r>
        <w:rPr>
          <w:rFonts w:hint="eastAsia" w:ascii="仿宋_GB2312" w:hAnsi="仿宋_GB2312" w:eastAsia="仿宋_GB2312" w:cs="仿宋_GB2312"/>
          <w:color w:val="auto"/>
          <w:sz w:val="32"/>
          <w:szCs w:val="32"/>
          <w:lang w:val="en-US" w:eastAsia="zh-CN"/>
        </w:rPr>
        <w:t>设备提供一年质保，质保期内免费保修包换，并免费提供技术支持等服务。</w:t>
      </w:r>
    </w:p>
    <w:p w14:paraId="4EFFCDA5">
      <w:pPr>
        <w:keepNext w:val="0"/>
        <w:keepLines w:val="0"/>
        <w:pageBreakBefore w:val="0"/>
        <w:numPr>
          <w:ilvl w:val="0"/>
          <w:numId w:val="0"/>
        </w:numPr>
        <w:kinsoku/>
        <w:wordWrap/>
        <w:overflowPunct/>
        <w:topLinePunct w:val="0"/>
        <w:autoSpaceDE/>
        <w:autoSpaceDN/>
        <w:bidi w:val="0"/>
        <w:adjustRightInd/>
        <w:snapToGrid/>
        <w:textAlignment w:val="auto"/>
        <w:outlineLvl w:val="9"/>
        <w:rPr>
          <w:rFonts w:hint="eastAsia" w:ascii="仿宋" w:hAnsi="仿宋" w:eastAsia="仿宋" w:cs="仿宋"/>
          <w:sz w:val="32"/>
          <w:szCs w:val="32"/>
        </w:rPr>
      </w:pPr>
      <w:r>
        <w:rPr>
          <w:rFonts w:hint="eastAsia" w:ascii="仿宋_GB2312" w:hAnsi="仿宋_GB2312" w:eastAsia="仿宋_GB2312" w:cs="仿宋_GB2312"/>
          <w:color w:val="auto"/>
          <w:sz w:val="32"/>
          <w:szCs w:val="32"/>
          <w:lang w:val="en-US" w:eastAsia="zh-CN"/>
        </w:rPr>
        <w:t>下列情况不属保修范围：不可抗力引起的损害；用户电力系统故障（如接地不良，电压超过规定范围等）引起的损坏；用户私自维修引起的损坏；非正常使用造成的机械损坏。</w:t>
      </w:r>
    </w:p>
    <w:p w14:paraId="4B109BCA">
      <w:pPr>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、保密责任：因履行本合同甲乙双方互相披露的信息，双方严格保密，未经对方书面同意，严禁将信息泄露给第三方。</w:t>
      </w:r>
    </w:p>
    <w:p w14:paraId="4C64F022">
      <w:pPr>
        <w:pStyle w:val="9"/>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、知识产权：甲方不得以任何方式侵犯乙方知识产权，否则乙方将依法追究甲方侵权责任。</w:t>
      </w:r>
    </w:p>
    <w:p w14:paraId="7E70B81B">
      <w:pPr>
        <w:rPr>
          <w:rFonts w:hint="eastAsia" w:ascii="仿宋" w:hAnsi="仿宋" w:eastAsia="仿宋" w:cs="仿宋"/>
          <w:sz w:val="32"/>
          <w:szCs w:val="32"/>
        </w:rPr>
      </w:pPr>
      <w:r>
        <w:rPr>
          <w:rFonts w:hint="eastAsia" w:ascii="仿宋" w:hAnsi="仿宋" w:eastAsia="仿宋" w:cs="仿宋"/>
          <w:sz w:val="32"/>
          <w:szCs w:val="32"/>
        </w:rPr>
        <w:t>十、违约责任及争议解决：如因单方原因致使本合同不能履行，即为单方违约，违约方须赔偿对方的损失；如发生争议，双方应协商解决，协商不成，任何一方可向乙方所在地方法院起诉。</w:t>
      </w:r>
    </w:p>
    <w:p w14:paraId="27F3F0F3">
      <w:pPr>
        <w:rPr>
          <w:rFonts w:hint="eastAsia" w:ascii="仿宋" w:hAnsi="仿宋" w:eastAsia="仿宋" w:cs="仿宋"/>
          <w:sz w:val="32"/>
          <w:szCs w:val="32"/>
        </w:rPr>
      </w:pPr>
      <w:r>
        <w:rPr>
          <w:rFonts w:hint="eastAsia" w:ascii="仿宋" w:hAnsi="仿宋" w:eastAsia="仿宋" w:cs="仿宋"/>
          <w:sz w:val="32"/>
          <w:szCs w:val="32"/>
        </w:rPr>
        <w:t>十</w:t>
      </w:r>
      <w:r>
        <w:rPr>
          <w:rFonts w:hint="eastAsia" w:ascii="仿宋" w:hAnsi="仿宋" w:eastAsia="仿宋" w:cs="仿宋"/>
          <w:sz w:val="32"/>
          <w:szCs w:val="32"/>
          <w:lang w:eastAsia="zh-CN"/>
        </w:rPr>
        <w:t>一</w:t>
      </w:r>
      <w:r>
        <w:rPr>
          <w:rFonts w:hint="eastAsia" w:ascii="仿宋" w:hAnsi="仿宋" w:eastAsia="仿宋" w:cs="仿宋"/>
          <w:sz w:val="32"/>
          <w:szCs w:val="32"/>
        </w:rPr>
        <w:t>、本合同一式肆份，甲乙双方各执贰份，具有同等法律效力；经双方签字盖章后生效。若有未尽事宜由双方友好协商解决，以书面补充协议的形式进行补充约定。</w:t>
      </w:r>
    </w:p>
    <w:p w14:paraId="6958E2AC">
      <w:pPr>
        <w:rPr>
          <w:rFonts w:hint="eastAsia" w:ascii="仿宋" w:hAnsi="仿宋" w:eastAsia="仿宋" w:cs="仿宋"/>
          <w:sz w:val="32"/>
          <w:szCs w:val="32"/>
        </w:rPr>
      </w:pPr>
      <w:r>
        <w:rPr>
          <w:rFonts w:hint="eastAsia" w:ascii="仿宋" w:hAnsi="仿宋" w:eastAsia="仿宋" w:cs="仿宋"/>
          <w:sz w:val="32"/>
          <w:szCs w:val="32"/>
        </w:rPr>
        <w:t>（扫描件、传真件具有同等法律效力）</w:t>
      </w:r>
    </w:p>
    <w:p w14:paraId="1C3FBE3C">
      <w:pPr>
        <w:rPr>
          <w:rFonts w:hint="eastAsia"/>
        </w:rPr>
      </w:pPr>
    </w:p>
    <w:p w14:paraId="4DD6FCFC">
      <w:pPr>
        <w:rPr>
          <w:rFonts w:hint="eastAsia"/>
        </w:rPr>
      </w:pPr>
    </w:p>
    <w:tbl>
      <w:tblPr>
        <w:tblStyle w:val="28"/>
        <w:tblW w:w="9817" w:type="dxa"/>
        <w:tblInd w:w="1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12"/>
        <w:gridCol w:w="4905"/>
      </w:tblGrid>
      <w:tr w14:paraId="7969E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1" w:hRule="atLeast"/>
        </w:trPr>
        <w:tc>
          <w:tcPr>
            <w:tcW w:w="4912" w:type="dxa"/>
            <w:tcBorders>
              <w:top w:val="single" w:color="auto" w:sz="4" w:space="0"/>
              <w:left w:val="single" w:color="auto" w:sz="4" w:space="0"/>
              <w:bottom w:val="single" w:color="auto" w:sz="4" w:space="0"/>
            </w:tcBorders>
          </w:tcPr>
          <w:p w14:paraId="782632C4">
            <w:pPr>
              <w:pStyle w:val="57"/>
              <w:spacing w:before="50" w:line="316" w:lineRule="auto"/>
              <w:ind w:left="9" w:right="313"/>
              <w:jc w:val="center"/>
              <w:rPr>
                <w:rFonts w:hint="eastAsia" w:ascii="仿宋" w:hAnsi="仿宋" w:eastAsia="仿宋" w:cs="仿宋"/>
                <w:sz w:val="32"/>
                <w:szCs w:val="32"/>
              </w:rPr>
            </w:pPr>
            <w:r>
              <w:rPr>
                <w:rFonts w:hint="eastAsia" w:ascii="仿宋" w:hAnsi="仿宋" w:eastAsia="仿宋" w:cs="仿宋"/>
                <w:sz w:val="32"/>
                <w:szCs w:val="32"/>
              </w:rPr>
              <w:t>甲方</w:t>
            </w:r>
          </w:p>
          <w:p w14:paraId="5C21FB79">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rPr>
              <w:t>单位名称：</w:t>
            </w:r>
            <w:r>
              <w:rPr>
                <w:rFonts w:hint="eastAsia" w:ascii="仿宋" w:hAnsi="仿宋" w:eastAsia="仿宋" w:cs="仿宋"/>
                <w:sz w:val="32"/>
                <w:szCs w:val="32"/>
                <w:lang w:val="en-US" w:eastAsia="zh-CN"/>
              </w:rPr>
              <w:t xml:space="preserve"> </w:t>
            </w:r>
          </w:p>
          <w:p w14:paraId="5320BEFE">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rPr>
              <w:t xml:space="preserve">单位地址: </w:t>
            </w:r>
            <w:r>
              <w:rPr>
                <w:rFonts w:hint="eastAsia" w:ascii="仿宋" w:hAnsi="仿宋" w:eastAsia="仿宋" w:cs="仿宋"/>
                <w:sz w:val="32"/>
                <w:szCs w:val="32"/>
                <w:lang w:val="en-US" w:eastAsia="zh-CN"/>
              </w:rPr>
              <w:t xml:space="preserve"> </w:t>
            </w:r>
          </w:p>
          <w:p w14:paraId="198A7791">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 xml:space="preserve"> </w:t>
            </w:r>
          </w:p>
          <w:p w14:paraId="1C1E2AC1">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 xml:space="preserve">开户银行: </w:t>
            </w:r>
          </w:p>
          <w:p w14:paraId="181DA266">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 xml:space="preserve">银行账号: </w:t>
            </w:r>
          </w:p>
          <w:p w14:paraId="42FABBB7">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甲方盖章:</w:t>
            </w:r>
          </w:p>
          <w:p w14:paraId="2DE6729E">
            <w:pPr>
              <w:pStyle w:val="57"/>
              <w:spacing w:before="50" w:line="316" w:lineRule="auto"/>
              <w:ind w:left="9" w:right="313"/>
              <w:rPr>
                <w:rFonts w:hint="eastAsia" w:ascii="仿宋" w:hAnsi="仿宋" w:eastAsia="仿宋" w:cs="仿宋"/>
                <w:sz w:val="32"/>
                <w:szCs w:val="32"/>
                <w:lang w:eastAsia="zh-CN"/>
              </w:rPr>
            </w:pPr>
            <w:r>
              <w:rPr>
                <w:rFonts w:hint="eastAsia" w:ascii="仿宋" w:hAnsi="仿宋" w:eastAsia="仿宋" w:cs="仿宋"/>
                <w:sz w:val="32"/>
                <w:szCs w:val="32"/>
              </w:rPr>
              <w:t>授权代表:</w:t>
            </w:r>
            <w:r>
              <w:rPr>
                <w:rFonts w:hint="eastAsia" w:ascii="仿宋" w:hAnsi="仿宋" w:eastAsia="仿宋" w:cs="仿宋"/>
                <w:sz w:val="32"/>
                <w:szCs w:val="32"/>
                <w:lang w:val="en-US" w:eastAsia="zh-CN"/>
              </w:rPr>
              <w:t xml:space="preserve"> </w:t>
            </w:r>
          </w:p>
          <w:p w14:paraId="12935116">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u w:val="none"/>
              </w:rPr>
              <w:t>日 期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年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月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日</w:t>
            </w:r>
          </w:p>
        </w:tc>
        <w:tc>
          <w:tcPr>
            <w:tcW w:w="4905" w:type="dxa"/>
            <w:tcBorders>
              <w:top w:val="single" w:color="auto" w:sz="4" w:space="0"/>
              <w:bottom w:val="single" w:color="auto" w:sz="4" w:space="0"/>
              <w:right w:val="single" w:color="auto" w:sz="4" w:space="0"/>
            </w:tcBorders>
          </w:tcPr>
          <w:p w14:paraId="59605EF2">
            <w:pPr>
              <w:pStyle w:val="57"/>
              <w:spacing w:before="4"/>
              <w:ind w:left="2210"/>
              <w:rPr>
                <w:rFonts w:hint="eastAsia" w:ascii="仿宋" w:hAnsi="仿宋" w:eastAsia="仿宋" w:cs="仿宋"/>
                <w:sz w:val="32"/>
                <w:szCs w:val="32"/>
              </w:rPr>
            </w:pPr>
            <w:r>
              <w:rPr>
                <w:rFonts w:hint="eastAsia" w:ascii="仿宋" w:hAnsi="仿宋" w:eastAsia="仿宋" w:cs="仿宋"/>
                <w:sz w:val="32"/>
                <w:szCs w:val="32"/>
              </w:rPr>
              <w:t>乙方</w:t>
            </w:r>
          </w:p>
          <w:p w14:paraId="1167F77F">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rPr>
              <w:t>单位名称：</w:t>
            </w:r>
          </w:p>
          <w:p w14:paraId="4DC44C44">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单位地址：</w:t>
            </w:r>
          </w:p>
          <w:p w14:paraId="319E59BC">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rPr>
              <w:t>联系电话：</w:t>
            </w:r>
          </w:p>
          <w:p w14:paraId="1BB263C4">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开户银行:</w:t>
            </w:r>
          </w:p>
          <w:p w14:paraId="1E04D0F9">
            <w:pPr>
              <w:pStyle w:val="57"/>
              <w:spacing w:before="50" w:line="316" w:lineRule="auto"/>
              <w:ind w:left="9" w:right="313"/>
              <w:rPr>
                <w:rFonts w:hint="eastAsia" w:ascii="仿宋" w:hAnsi="仿宋" w:eastAsia="仿宋" w:cs="仿宋"/>
                <w:sz w:val="32"/>
                <w:szCs w:val="32"/>
                <w:lang w:val="en-US" w:eastAsia="zh-CN"/>
              </w:rPr>
            </w:pPr>
            <w:r>
              <w:rPr>
                <w:rFonts w:hint="eastAsia" w:ascii="仿宋" w:hAnsi="仿宋" w:eastAsia="仿宋" w:cs="仿宋"/>
                <w:sz w:val="32"/>
                <w:szCs w:val="32"/>
              </w:rPr>
              <w:t>银行账号:</w:t>
            </w:r>
          </w:p>
          <w:p w14:paraId="68FFC548">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乙方盖章:</w:t>
            </w:r>
          </w:p>
          <w:p w14:paraId="18FDE9AF">
            <w:pPr>
              <w:pStyle w:val="57"/>
              <w:spacing w:before="50" w:line="316" w:lineRule="auto"/>
              <w:ind w:left="9" w:right="313"/>
              <w:rPr>
                <w:rFonts w:hint="eastAsia" w:ascii="仿宋" w:hAnsi="仿宋" w:eastAsia="仿宋" w:cs="仿宋"/>
                <w:sz w:val="32"/>
                <w:szCs w:val="32"/>
              </w:rPr>
            </w:pPr>
            <w:r>
              <w:rPr>
                <w:rFonts w:hint="eastAsia" w:ascii="仿宋" w:hAnsi="仿宋" w:eastAsia="仿宋" w:cs="仿宋"/>
                <w:sz w:val="32"/>
                <w:szCs w:val="32"/>
              </w:rPr>
              <w:t>授权代表:</w:t>
            </w:r>
          </w:p>
          <w:p w14:paraId="1C99A5EE">
            <w:pPr>
              <w:pStyle w:val="57"/>
              <w:tabs>
                <w:tab w:val="left" w:pos="729"/>
                <w:tab w:val="left" w:pos="2289"/>
                <w:tab w:val="left" w:pos="3129"/>
                <w:tab w:val="left" w:pos="4089"/>
              </w:tabs>
              <w:spacing w:before="98"/>
              <w:rPr>
                <w:rFonts w:hint="eastAsia" w:ascii="仿宋" w:hAnsi="仿宋" w:eastAsia="仿宋" w:cs="仿宋"/>
                <w:sz w:val="32"/>
                <w:szCs w:val="32"/>
              </w:rPr>
            </w:pPr>
            <w:r>
              <w:rPr>
                <w:rFonts w:hint="eastAsia" w:ascii="仿宋" w:hAnsi="仿宋" w:eastAsia="仿宋" w:cs="仿宋"/>
                <w:sz w:val="32"/>
                <w:szCs w:val="32"/>
              </w:rPr>
              <w:t>日</w:t>
            </w:r>
            <w:r>
              <w:rPr>
                <w:rFonts w:hint="eastAsia" w:ascii="仿宋" w:hAnsi="仿宋" w:eastAsia="仿宋" w:cs="仿宋"/>
                <w:sz w:val="32"/>
                <w:szCs w:val="32"/>
              </w:rPr>
              <w:tab/>
            </w:r>
            <w:r>
              <w:rPr>
                <w:rFonts w:hint="eastAsia" w:ascii="仿宋" w:hAnsi="仿宋" w:eastAsia="仿宋" w:cs="仿宋"/>
                <w:sz w:val="32"/>
                <w:szCs w:val="32"/>
              </w:rPr>
              <w:t>期:</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 xml:space="preserve">年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rPr>
              <w:t>日</w:t>
            </w:r>
          </w:p>
        </w:tc>
      </w:tr>
    </w:tbl>
    <w:p w14:paraId="17ADB6DA">
      <w:pPr>
        <w:rPr>
          <w:rFonts w:hint="eastAsia" w:ascii="仿宋" w:hAnsi="仿宋" w:eastAsia="仿宋" w:cs="仿宋"/>
          <w:sz w:val="32"/>
          <w:szCs w:val="32"/>
        </w:rPr>
      </w:pPr>
    </w:p>
    <w:p w14:paraId="7C6585EE"/>
    <w:p w14:paraId="7ED02142">
      <w:pPr>
        <w:rPr>
          <w:rFonts w:hint="eastAsia" w:eastAsia="宋体" w:cs="宋体"/>
          <w:spacing w:val="8"/>
          <w:sz w:val="21"/>
          <w:szCs w:val="21"/>
          <w:highlight w:val="none"/>
          <w:u w:val="single"/>
          <w:shd w:val="clear" w:color="auto" w:fill="FFFFFF"/>
        </w:rPr>
      </w:pPr>
    </w:p>
    <w:sectPr>
      <w:headerReference r:id="rId12" w:type="default"/>
      <w:footerReference r:id="rId13" w:type="default"/>
      <w:pgSz w:w="11906" w:h="16838"/>
      <w:pgMar w:top="1440" w:right="1066" w:bottom="1440" w:left="13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䅂䍄䕅⯋컌">
    <w:altName w:val="Segoe Print"/>
    <w:panose1 w:val="00000000000000000000"/>
    <w:charset w:val="00"/>
    <w:family w:val="auto"/>
    <w:pitch w:val="default"/>
    <w:sig w:usb0="00000000" w:usb1="00000000" w:usb2="00000000"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951A6">
    <w:pPr>
      <w:pStyle w:val="16"/>
      <w:tabs>
        <w:tab w:val="left" w:pos="5359"/>
        <w:tab w:val="clear" w:pos="4153"/>
      </w:tabs>
      <w:rPr>
        <w:rFonts w:hint="eastAsia"/>
        <w:lang w:eastAsia="zh-CN"/>
      </w:rPr>
    </w:pPr>
    <w:r>
      <w:rPr>
        <w:rFonts w:hint="eastAsia"/>
        <w:lang w:eastAsia="zh-CN"/>
      </w:rPr>
      <w:tab/>
    </w:r>
  </w:p>
  <w:p w14:paraId="6F857FB2">
    <w:pPr>
      <w:pStyle w:val="16"/>
      <w:tabs>
        <w:tab w:val="left" w:pos="5359"/>
        <w:tab w:val="clear" w:pos="4153"/>
      </w:tabs>
      <w:rPr>
        <w:rFonts w:hint="eastAsia"/>
        <w:lang w:eastAsia="zh-CN"/>
      </w:rPr>
    </w:pPr>
  </w:p>
  <w:p w14:paraId="7A9C3D5A">
    <w:pPr>
      <w:pStyle w:val="16"/>
      <w:tabs>
        <w:tab w:val="left" w:pos="5359"/>
        <w:tab w:val="clear" w:pos="4153"/>
      </w:tabs>
      <w:rPr>
        <w:rFonts w:hint="eastAsia"/>
        <w:lang w:eastAsia="zh-CN"/>
      </w:rPr>
    </w:pPr>
  </w:p>
  <w:p w14:paraId="13F19421">
    <w:pPr>
      <w:pStyle w:val="16"/>
      <w:tabs>
        <w:tab w:val="left" w:pos="5359"/>
        <w:tab w:val="clear" w:pos="415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FEAD8">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2146D">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22146D">
                    <w:pPr>
                      <w:pStyle w:val="16"/>
                      <w:rPr>
                        <w:rFonts w:hint="eastAsia"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3FBCA">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B7742">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327B7742">
                    <w:pPr>
                      <w:pStyle w:val="16"/>
                      <w:rPr>
                        <w:rFonts w:hint="eastAsia" w:eastAsiaTheme="minorEastAsia"/>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16C66">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B2BE6">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D0B2BE6">
                    <w:pPr>
                      <w:pStyle w:val="16"/>
                      <w:rPr>
                        <w:rFonts w:hint="eastAsia" w:eastAsiaTheme="minorEastAsia"/>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92C0D">
    <w:pPr>
      <w:pStyle w:val="16"/>
      <w:tabs>
        <w:tab w:val="center" w:pos="4703"/>
        <w:tab w:val="clear" w:pos="4153"/>
      </w:tabs>
      <w:rPr>
        <w:rFonts w:ascii="宋体" w:hAnsi="宋体" w:eastAsia="宋体" w:cs="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16812D">
                          <w:pPr>
                            <w:pStyle w:val="16"/>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3F16812D">
                    <w:pPr>
                      <w:pStyle w:val="16"/>
                      <w:rPr>
                        <w:rFonts w:hint="eastAsia" w:eastAsiaTheme="minorEastAsia"/>
                        <w:lang w:val="en-US" w:eastAsia="zh-CN"/>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BE17">
    <w:pPr>
      <w:pStyle w:val="16"/>
      <w:tabs>
        <w:tab w:val="center" w:pos="4703"/>
        <w:tab w:val="clear" w:pos="4153"/>
      </w:tabs>
      <w:rPr>
        <w:rFonts w:hint="eastAsia" w:ascii="宋体" w:hAnsi="宋体" w:eastAsia="宋体" w:cs="宋体"/>
      </w:rPr>
    </w:pP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96C6">
    <w:pPr>
      <w:pStyle w:val="16"/>
      <w:tabs>
        <w:tab w:val="center" w:pos="4703"/>
        <w:tab w:val="clear" w:pos="4153"/>
      </w:tabs>
      <w:rPr>
        <w:rFonts w:hint="eastAsia" w:ascii="宋体" w:hAnsi="宋体" w:eastAsia="宋体" w:cs="宋体"/>
      </w:rPr>
    </w:pPr>
    <w:r>
      <w:rPr>
        <w:rFonts w:hint="eastAsia"/>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BE21F">
    <w:pPr>
      <w:pStyle w:val="9"/>
      <w:spacing w:line="209" w:lineRule="auto"/>
      <w:ind w:left="4400"/>
      <w:rPr>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1861F">
                          <w:pPr>
                            <w:pStyle w:val="16"/>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C41861F">
                    <w:pPr>
                      <w:pStyle w:val="16"/>
                    </w:pPr>
                    <w:r>
                      <w:t>第</w:t>
                    </w: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3917D">
    <w:pPr>
      <w:pStyle w:val="16"/>
      <w:tabs>
        <w:tab w:val="center" w:pos="4703"/>
        <w:tab w:val="center" w:pos="4986"/>
        <w:tab w:val="clear" w:pos="4153"/>
        <w:tab w:val="clear" w:pos="8306"/>
      </w:tabs>
      <w:rPr>
        <w:rFonts w:hint="eastAsia" w:ascii="宋体" w:hAnsi="宋体" w:cs="宋体" w:eastAsiaTheme="minorEastAsia"/>
        <w:lang w:eastAsia="zh-CN"/>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8FB39">
                          <w:pPr>
                            <w:pStyle w:val="16"/>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7E8FB39">
                    <w:pPr>
                      <w:pStyle w:val="16"/>
                    </w:pPr>
                    <w: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D5779">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D1426">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F"/>
    <w:multiLevelType w:val="singleLevel"/>
    <w:tmpl w:val="0000000F"/>
    <w:lvl w:ilvl="0" w:tentative="0">
      <w:start w:val="12"/>
      <w:numFmt w:val="chineseCounting"/>
      <w:suff w:val="nothing"/>
      <w:lvlText w:val="%1、"/>
      <w:lvlJc w:val="left"/>
      <w:rPr>
        <w:rFonts w:hint="eastAsia"/>
      </w:rPr>
    </w:lvl>
  </w:abstractNum>
  <w:abstractNum w:abstractNumId="1">
    <w:nsid w:val="4E29C209"/>
    <w:multiLevelType w:val="singleLevel"/>
    <w:tmpl w:val="4E29C209"/>
    <w:lvl w:ilvl="0" w:tentative="0">
      <w:start w:val="7"/>
      <w:numFmt w:val="chineseCounting"/>
      <w:suff w:val="nothing"/>
      <w:lvlText w:val="%1、"/>
      <w:lvlJc w:val="left"/>
      <w:rPr>
        <w:rFonts w:hint="eastAsia"/>
      </w:rPr>
    </w:lvl>
  </w:abstractNum>
  <w:abstractNum w:abstractNumId="2">
    <w:nsid w:val="630DCFC6"/>
    <w:multiLevelType w:val="singleLevel"/>
    <w:tmpl w:val="630DCFC6"/>
    <w:lvl w:ilvl="0" w:tentative="0">
      <w:start w:val="14"/>
      <w:numFmt w:val="chineseCounting"/>
      <w:suff w:val="nothing"/>
      <w:lvlText w:val="%1、"/>
      <w:lvlJc w:val="left"/>
    </w:lvl>
  </w:abstractNum>
  <w:abstractNum w:abstractNumId="3">
    <w:nsid w:val="6CDBBD49"/>
    <w:multiLevelType w:val="singleLevel"/>
    <w:tmpl w:val="6CDBBD49"/>
    <w:lvl w:ilvl="0" w:tentative="0">
      <w:start w:val="2"/>
      <w:numFmt w:val="chineseCounting"/>
      <w:suff w:val="nothing"/>
      <w:lvlText w:val="%1、"/>
      <w:lvlJc w:val="left"/>
      <w:rPr>
        <w:rFonts w:hint="eastAsia"/>
      </w:rPr>
    </w:lvl>
  </w:abstractNum>
  <w:abstractNum w:abstractNumId="4">
    <w:nsid w:val="6CE3D7FC"/>
    <w:multiLevelType w:val="singleLevel"/>
    <w:tmpl w:val="6CE3D7FC"/>
    <w:lvl w:ilvl="0" w:tentative="0">
      <w:start w:val="11"/>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kNmYyYmEzZjM5YTJmNjU0ZWMxM2ZmNGM2NDNlZWYifQ=="/>
  </w:docVars>
  <w:rsids>
    <w:rsidRoot w:val="00172A27"/>
    <w:rsid w:val="00002359"/>
    <w:rsid w:val="0004736D"/>
    <w:rsid w:val="00060467"/>
    <w:rsid w:val="001F2CAD"/>
    <w:rsid w:val="00294421"/>
    <w:rsid w:val="003364C0"/>
    <w:rsid w:val="00456ACC"/>
    <w:rsid w:val="006D7E85"/>
    <w:rsid w:val="006F216B"/>
    <w:rsid w:val="00754EF2"/>
    <w:rsid w:val="00805D45"/>
    <w:rsid w:val="008466C8"/>
    <w:rsid w:val="00853103"/>
    <w:rsid w:val="008F329A"/>
    <w:rsid w:val="00903C8F"/>
    <w:rsid w:val="009B35B7"/>
    <w:rsid w:val="00AE7FA5"/>
    <w:rsid w:val="00B91394"/>
    <w:rsid w:val="00BA783F"/>
    <w:rsid w:val="00D71860"/>
    <w:rsid w:val="00EE4C43"/>
    <w:rsid w:val="014F6641"/>
    <w:rsid w:val="015B4120"/>
    <w:rsid w:val="01675B7A"/>
    <w:rsid w:val="01A4497F"/>
    <w:rsid w:val="01CA4179"/>
    <w:rsid w:val="0233363E"/>
    <w:rsid w:val="02E05BCE"/>
    <w:rsid w:val="02EC110A"/>
    <w:rsid w:val="02F95561"/>
    <w:rsid w:val="03A3393E"/>
    <w:rsid w:val="040462B9"/>
    <w:rsid w:val="041076C9"/>
    <w:rsid w:val="04640655"/>
    <w:rsid w:val="04695536"/>
    <w:rsid w:val="04B05649"/>
    <w:rsid w:val="056B0DEB"/>
    <w:rsid w:val="05AE238A"/>
    <w:rsid w:val="05F2370F"/>
    <w:rsid w:val="062F3CC1"/>
    <w:rsid w:val="066511FF"/>
    <w:rsid w:val="06BA0991"/>
    <w:rsid w:val="06BE7666"/>
    <w:rsid w:val="06CB0518"/>
    <w:rsid w:val="06DF2215"/>
    <w:rsid w:val="06E60E7A"/>
    <w:rsid w:val="070F5FF5"/>
    <w:rsid w:val="071E5187"/>
    <w:rsid w:val="0741116F"/>
    <w:rsid w:val="075776EE"/>
    <w:rsid w:val="0774295E"/>
    <w:rsid w:val="08053EFD"/>
    <w:rsid w:val="0808754A"/>
    <w:rsid w:val="08321B80"/>
    <w:rsid w:val="084464B2"/>
    <w:rsid w:val="08975DD0"/>
    <w:rsid w:val="08AD3BF8"/>
    <w:rsid w:val="09573394"/>
    <w:rsid w:val="098A5A06"/>
    <w:rsid w:val="09945C89"/>
    <w:rsid w:val="09970BF7"/>
    <w:rsid w:val="0A282397"/>
    <w:rsid w:val="0A2A0E36"/>
    <w:rsid w:val="0A2E5EA4"/>
    <w:rsid w:val="0A3368FF"/>
    <w:rsid w:val="0A815C81"/>
    <w:rsid w:val="0AD876A7"/>
    <w:rsid w:val="0ADD1E4D"/>
    <w:rsid w:val="0B033FA3"/>
    <w:rsid w:val="0B670A20"/>
    <w:rsid w:val="0BEA7692"/>
    <w:rsid w:val="0BF17EBE"/>
    <w:rsid w:val="0C153782"/>
    <w:rsid w:val="0CD76565"/>
    <w:rsid w:val="0D505C1B"/>
    <w:rsid w:val="0DBC6BBE"/>
    <w:rsid w:val="0DC17CE6"/>
    <w:rsid w:val="0E050F46"/>
    <w:rsid w:val="0E19335D"/>
    <w:rsid w:val="0E4226D9"/>
    <w:rsid w:val="0E7D4534"/>
    <w:rsid w:val="0EB560BF"/>
    <w:rsid w:val="0ECE5086"/>
    <w:rsid w:val="0EF2499A"/>
    <w:rsid w:val="0F122E06"/>
    <w:rsid w:val="0F9A73B4"/>
    <w:rsid w:val="10166355"/>
    <w:rsid w:val="102E4792"/>
    <w:rsid w:val="11163C41"/>
    <w:rsid w:val="112C24FB"/>
    <w:rsid w:val="112C60B0"/>
    <w:rsid w:val="11515ABE"/>
    <w:rsid w:val="115E39F7"/>
    <w:rsid w:val="1167241B"/>
    <w:rsid w:val="11AC1B89"/>
    <w:rsid w:val="11D9245D"/>
    <w:rsid w:val="11EC7F84"/>
    <w:rsid w:val="11F0177A"/>
    <w:rsid w:val="12201EAE"/>
    <w:rsid w:val="12770E65"/>
    <w:rsid w:val="1278178F"/>
    <w:rsid w:val="127E256D"/>
    <w:rsid w:val="129A3494"/>
    <w:rsid w:val="129E6970"/>
    <w:rsid w:val="12AA7B7B"/>
    <w:rsid w:val="12C654CB"/>
    <w:rsid w:val="12F162F8"/>
    <w:rsid w:val="131366A7"/>
    <w:rsid w:val="134C2F58"/>
    <w:rsid w:val="139B1AEC"/>
    <w:rsid w:val="139E2A07"/>
    <w:rsid w:val="13B50586"/>
    <w:rsid w:val="141718F9"/>
    <w:rsid w:val="14180802"/>
    <w:rsid w:val="14413073"/>
    <w:rsid w:val="14665D24"/>
    <w:rsid w:val="14F75630"/>
    <w:rsid w:val="1546345F"/>
    <w:rsid w:val="1559475A"/>
    <w:rsid w:val="15665F62"/>
    <w:rsid w:val="15834B5D"/>
    <w:rsid w:val="15DA6493"/>
    <w:rsid w:val="16BC340F"/>
    <w:rsid w:val="16C45512"/>
    <w:rsid w:val="16C94348"/>
    <w:rsid w:val="17167B68"/>
    <w:rsid w:val="173A7841"/>
    <w:rsid w:val="175A6EF6"/>
    <w:rsid w:val="17884958"/>
    <w:rsid w:val="17B1375A"/>
    <w:rsid w:val="17CF37B2"/>
    <w:rsid w:val="17E175E6"/>
    <w:rsid w:val="185B023F"/>
    <w:rsid w:val="186A51E6"/>
    <w:rsid w:val="18BE78CE"/>
    <w:rsid w:val="18DB670B"/>
    <w:rsid w:val="18E436BB"/>
    <w:rsid w:val="18EA7C00"/>
    <w:rsid w:val="18EC00AE"/>
    <w:rsid w:val="18FE6CC9"/>
    <w:rsid w:val="19451C60"/>
    <w:rsid w:val="194D300E"/>
    <w:rsid w:val="198058D1"/>
    <w:rsid w:val="19856F69"/>
    <w:rsid w:val="19D16505"/>
    <w:rsid w:val="1A2024D1"/>
    <w:rsid w:val="1A6A40A3"/>
    <w:rsid w:val="1A976502"/>
    <w:rsid w:val="1AAC1C28"/>
    <w:rsid w:val="1AB07545"/>
    <w:rsid w:val="1AEB0D31"/>
    <w:rsid w:val="1B0E2C71"/>
    <w:rsid w:val="1B2E6E70"/>
    <w:rsid w:val="1B9A4FBB"/>
    <w:rsid w:val="1BA50AB2"/>
    <w:rsid w:val="1BE439EA"/>
    <w:rsid w:val="1C0F631E"/>
    <w:rsid w:val="1C2C2B69"/>
    <w:rsid w:val="1C35495A"/>
    <w:rsid w:val="1C404397"/>
    <w:rsid w:val="1C4A3B91"/>
    <w:rsid w:val="1D397A67"/>
    <w:rsid w:val="1D5848EB"/>
    <w:rsid w:val="1D5D691E"/>
    <w:rsid w:val="1D670901"/>
    <w:rsid w:val="1D6915C5"/>
    <w:rsid w:val="1D7C7EA6"/>
    <w:rsid w:val="1D8A3543"/>
    <w:rsid w:val="1DBE1164"/>
    <w:rsid w:val="1DF35BF5"/>
    <w:rsid w:val="1E26534E"/>
    <w:rsid w:val="1E2D245F"/>
    <w:rsid w:val="1E492700"/>
    <w:rsid w:val="1E4E0A47"/>
    <w:rsid w:val="1E674B72"/>
    <w:rsid w:val="1EB064F0"/>
    <w:rsid w:val="1FB97650"/>
    <w:rsid w:val="1FC60652"/>
    <w:rsid w:val="1FFA588A"/>
    <w:rsid w:val="201D443F"/>
    <w:rsid w:val="206D5C10"/>
    <w:rsid w:val="21244BAE"/>
    <w:rsid w:val="21283A7D"/>
    <w:rsid w:val="2166546F"/>
    <w:rsid w:val="2191004C"/>
    <w:rsid w:val="21E551F8"/>
    <w:rsid w:val="2239260C"/>
    <w:rsid w:val="22CA2AF7"/>
    <w:rsid w:val="22CC31F6"/>
    <w:rsid w:val="235A24A7"/>
    <w:rsid w:val="235F22BC"/>
    <w:rsid w:val="236C49D9"/>
    <w:rsid w:val="23BA53D2"/>
    <w:rsid w:val="23E726EC"/>
    <w:rsid w:val="23EF0B83"/>
    <w:rsid w:val="23F06728"/>
    <w:rsid w:val="240358C2"/>
    <w:rsid w:val="24450847"/>
    <w:rsid w:val="24E264D0"/>
    <w:rsid w:val="2533798C"/>
    <w:rsid w:val="258D7005"/>
    <w:rsid w:val="25CC376B"/>
    <w:rsid w:val="261005DB"/>
    <w:rsid w:val="2626274A"/>
    <w:rsid w:val="2652435A"/>
    <w:rsid w:val="26590961"/>
    <w:rsid w:val="265F25D3"/>
    <w:rsid w:val="268D3166"/>
    <w:rsid w:val="26B62640"/>
    <w:rsid w:val="26BA499E"/>
    <w:rsid w:val="26C64400"/>
    <w:rsid w:val="26D134D1"/>
    <w:rsid w:val="26DE11D7"/>
    <w:rsid w:val="2718750C"/>
    <w:rsid w:val="27257379"/>
    <w:rsid w:val="273026F9"/>
    <w:rsid w:val="278C2B2D"/>
    <w:rsid w:val="27A02BBC"/>
    <w:rsid w:val="27E30F26"/>
    <w:rsid w:val="282671F4"/>
    <w:rsid w:val="28407DF9"/>
    <w:rsid w:val="285A5811"/>
    <w:rsid w:val="286C1311"/>
    <w:rsid w:val="287841EC"/>
    <w:rsid w:val="288F1208"/>
    <w:rsid w:val="289D6530"/>
    <w:rsid w:val="28B41C5C"/>
    <w:rsid w:val="28DA69B6"/>
    <w:rsid w:val="298A3E0B"/>
    <w:rsid w:val="29D5159E"/>
    <w:rsid w:val="2A495A74"/>
    <w:rsid w:val="2A5D7CE8"/>
    <w:rsid w:val="2A5E5F3D"/>
    <w:rsid w:val="2AF05C7B"/>
    <w:rsid w:val="2B0A6F2E"/>
    <w:rsid w:val="2B0F281A"/>
    <w:rsid w:val="2B166318"/>
    <w:rsid w:val="2B563D23"/>
    <w:rsid w:val="2BC632D1"/>
    <w:rsid w:val="2CD35375"/>
    <w:rsid w:val="2CEB13B9"/>
    <w:rsid w:val="2D0E5FAF"/>
    <w:rsid w:val="2D822373"/>
    <w:rsid w:val="2D880306"/>
    <w:rsid w:val="2DB41456"/>
    <w:rsid w:val="2DC23B73"/>
    <w:rsid w:val="2E195C1F"/>
    <w:rsid w:val="2E354D2E"/>
    <w:rsid w:val="2E417D1E"/>
    <w:rsid w:val="2E557A34"/>
    <w:rsid w:val="2E960B5C"/>
    <w:rsid w:val="2EF01165"/>
    <w:rsid w:val="2EFB1727"/>
    <w:rsid w:val="2F364BEE"/>
    <w:rsid w:val="2F687697"/>
    <w:rsid w:val="2F7009B4"/>
    <w:rsid w:val="2F7A70D1"/>
    <w:rsid w:val="2F907174"/>
    <w:rsid w:val="2FF9238E"/>
    <w:rsid w:val="2FFD79D3"/>
    <w:rsid w:val="305D3C70"/>
    <w:rsid w:val="30710A3E"/>
    <w:rsid w:val="30824111"/>
    <w:rsid w:val="30A13F14"/>
    <w:rsid w:val="30A766B2"/>
    <w:rsid w:val="30BD292F"/>
    <w:rsid w:val="312D1D04"/>
    <w:rsid w:val="317B7701"/>
    <w:rsid w:val="31D31DEF"/>
    <w:rsid w:val="320C7AB3"/>
    <w:rsid w:val="323B6EE7"/>
    <w:rsid w:val="325266D3"/>
    <w:rsid w:val="328D75CB"/>
    <w:rsid w:val="32BB1767"/>
    <w:rsid w:val="33105FD3"/>
    <w:rsid w:val="33A54627"/>
    <w:rsid w:val="33D44600"/>
    <w:rsid w:val="340069DC"/>
    <w:rsid w:val="3437683B"/>
    <w:rsid w:val="345370D0"/>
    <w:rsid w:val="346911EC"/>
    <w:rsid w:val="34A71FE6"/>
    <w:rsid w:val="34FD534F"/>
    <w:rsid w:val="35406A94"/>
    <w:rsid w:val="3548698D"/>
    <w:rsid w:val="3572263D"/>
    <w:rsid w:val="35A228C6"/>
    <w:rsid w:val="35AF791C"/>
    <w:rsid w:val="3629779F"/>
    <w:rsid w:val="36297806"/>
    <w:rsid w:val="36763368"/>
    <w:rsid w:val="369462C9"/>
    <w:rsid w:val="36A7782E"/>
    <w:rsid w:val="36B129D7"/>
    <w:rsid w:val="36BC7931"/>
    <w:rsid w:val="36CE5337"/>
    <w:rsid w:val="3708735A"/>
    <w:rsid w:val="377D6CFE"/>
    <w:rsid w:val="37E90803"/>
    <w:rsid w:val="38245138"/>
    <w:rsid w:val="3828316D"/>
    <w:rsid w:val="385A4DAF"/>
    <w:rsid w:val="3880526B"/>
    <w:rsid w:val="38F46638"/>
    <w:rsid w:val="3982065B"/>
    <w:rsid w:val="39873EC3"/>
    <w:rsid w:val="39A15CFB"/>
    <w:rsid w:val="39B051C8"/>
    <w:rsid w:val="39E56295"/>
    <w:rsid w:val="3A2C4F76"/>
    <w:rsid w:val="3A797CAF"/>
    <w:rsid w:val="3A982DF7"/>
    <w:rsid w:val="3AA7481D"/>
    <w:rsid w:val="3AC81275"/>
    <w:rsid w:val="3AE113B1"/>
    <w:rsid w:val="3AFA36C2"/>
    <w:rsid w:val="3B5322AF"/>
    <w:rsid w:val="3B8D6070"/>
    <w:rsid w:val="3BEB698B"/>
    <w:rsid w:val="3C462CE2"/>
    <w:rsid w:val="3C781585"/>
    <w:rsid w:val="3C9A5CE8"/>
    <w:rsid w:val="3CA07775"/>
    <w:rsid w:val="3CBB4E44"/>
    <w:rsid w:val="3CCD7E3F"/>
    <w:rsid w:val="3D19458F"/>
    <w:rsid w:val="3DC30177"/>
    <w:rsid w:val="3DDB5BE8"/>
    <w:rsid w:val="3E181FDB"/>
    <w:rsid w:val="3E5C349C"/>
    <w:rsid w:val="3EC72008"/>
    <w:rsid w:val="3EE60826"/>
    <w:rsid w:val="3F201745"/>
    <w:rsid w:val="3F9A32E9"/>
    <w:rsid w:val="3FA90D12"/>
    <w:rsid w:val="4032541F"/>
    <w:rsid w:val="404C551E"/>
    <w:rsid w:val="40955DCC"/>
    <w:rsid w:val="40DE4E92"/>
    <w:rsid w:val="41035944"/>
    <w:rsid w:val="41365BB6"/>
    <w:rsid w:val="414735F3"/>
    <w:rsid w:val="416A2100"/>
    <w:rsid w:val="41971160"/>
    <w:rsid w:val="41D640BB"/>
    <w:rsid w:val="41F35C8F"/>
    <w:rsid w:val="42444912"/>
    <w:rsid w:val="427249EE"/>
    <w:rsid w:val="42B459B6"/>
    <w:rsid w:val="42FE6FA4"/>
    <w:rsid w:val="4337052F"/>
    <w:rsid w:val="4367558F"/>
    <w:rsid w:val="43A40AF2"/>
    <w:rsid w:val="43C31F9B"/>
    <w:rsid w:val="43CD70AD"/>
    <w:rsid w:val="43EE3CA7"/>
    <w:rsid w:val="445F1CC4"/>
    <w:rsid w:val="4491701B"/>
    <w:rsid w:val="451B0855"/>
    <w:rsid w:val="45D42CB8"/>
    <w:rsid w:val="45D73DC9"/>
    <w:rsid w:val="462C00C1"/>
    <w:rsid w:val="462E321F"/>
    <w:rsid w:val="46584C1D"/>
    <w:rsid w:val="46CE33FE"/>
    <w:rsid w:val="47237DB5"/>
    <w:rsid w:val="475C01D7"/>
    <w:rsid w:val="476616BB"/>
    <w:rsid w:val="47C74B85"/>
    <w:rsid w:val="47CA04E7"/>
    <w:rsid w:val="47E01A29"/>
    <w:rsid w:val="48586551"/>
    <w:rsid w:val="4880787B"/>
    <w:rsid w:val="489E6A06"/>
    <w:rsid w:val="495045D7"/>
    <w:rsid w:val="49581D40"/>
    <w:rsid w:val="49722CD5"/>
    <w:rsid w:val="4A413C1A"/>
    <w:rsid w:val="4A580775"/>
    <w:rsid w:val="4A5D0A54"/>
    <w:rsid w:val="4A750A10"/>
    <w:rsid w:val="4AA46683"/>
    <w:rsid w:val="4AEA29A1"/>
    <w:rsid w:val="4B2E0642"/>
    <w:rsid w:val="4B3250B2"/>
    <w:rsid w:val="4BAC3006"/>
    <w:rsid w:val="4BDC77A0"/>
    <w:rsid w:val="4BFF38BD"/>
    <w:rsid w:val="4C8E432F"/>
    <w:rsid w:val="4CC50B32"/>
    <w:rsid w:val="4D730311"/>
    <w:rsid w:val="4DD26D53"/>
    <w:rsid w:val="4DED1120"/>
    <w:rsid w:val="4E761C69"/>
    <w:rsid w:val="4EB250E6"/>
    <w:rsid w:val="4EB8094F"/>
    <w:rsid w:val="4EDD3582"/>
    <w:rsid w:val="4F02606E"/>
    <w:rsid w:val="4F027E1C"/>
    <w:rsid w:val="4F404829"/>
    <w:rsid w:val="4F5869C5"/>
    <w:rsid w:val="4F5B5DDC"/>
    <w:rsid w:val="4F646E37"/>
    <w:rsid w:val="4F7B0223"/>
    <w:rsid w:val="502E425A"/>
    <w:rsid w:val="5078412D"/>
    <w:rsid w:val="50C10D15"/>
    <w:rsid w:val="50F33EC0"/>
    <w:rsid w:val="50F54858"/>
    <w:rsid w:val="5100038B"/>
    <w:rsid w:val="510736E5"/>
    <w:rsid w:val="511A58F1"/>
    <w:rsid w:val="51310276"/>
    <w:rsid w:val="5140488D"/>
    <w:rsid w:val="514A4340"/>
    <w:rsid w:val="518E774D"/>
    <w:rsid w:val="51A60F32"/>
    <w:rsid w:val="51A81D22"/>
    <w:rsid w:val="51CE66DB"/>
    <w:rsid w:val="51E657D3"/>
    <w:rsid w:val="52095BE4"/>
    <w:rsid w:val="52720E14"/>
    <w:rsid w:val="52AE1246"/>
    <w:rsid w:val="531E577F"/>
    <w:rsid w:val="532E7431"/>
    <w:rsid w:val="533A4983"/>
    <w:rsid w:val="535B7AFB"/>
    <w:rsid w:val="53820317"/>
    <w:rsid w:val="53EE7CDE"/>
    <w:rsid w:val="54041F40"/>
    <w:rsid w:val="54337E29"/>
    <w:rsid w:val="54592ADA"/>
    <w:rsid w:val="54613CA8"/>
    <w:rsid w:val="54A42892"/>
    <w:rsid w:val="54BF37C1"/>
    <w:rsid w:val="54D20290"/>
    <w:rsid w:val="54EC64E8"/>
    <w:rsid w:val="54FC70BB"/>
    <w:rsid w:val="55102B67"/>
    <w:rsid w:val="5511700B"/>
    <w:rsid w:val="552A526A"/>
    <w:rsid w:val="555468CF"/>
    <w:rsid w:val="55D96F4E"/>
    <w:rsid w:val="55DB2B86"/>
    <w:rsid w:val="55FF72D0"/>
    <w:rsid w:val="56033895"/>
    <w:rsid w:val="561F7C12"/>
    <w:rsid w:val="564E461C"/>
    <w:rsid w:val="57CA16F3"/>
    <w:rsid w:val="57EC1669"/>
    <w:rsid w:val="5905637D"/>
    <w:rsid w:val="5947047E"/>
    <w:rsid w:val="5A356C40"/>
    <w:rsid w:val="5A7616BE"/>
    <w:rsid w:val="5A766C60"/>
    <w:rsid w:val="5A785436"/>
    <w:rsid w:val="5A7E5BEC"/>
    <w:rsid w:val="5A9A69F8"/>
    <w:rsid w:val="5AB20990"/>
    <w:rsid w:val="5AF51D66"/>
    <w:rsid w:val="5B2335F4"/>
    <w:rsid w:val="5B771EDF"/>
    <w:rsid w:val="5BB016D4"/>
    <w:rsid w:val="5BCD5775"/>
    <w:rsid w:val="5C011E3A"/>
    <w:rsid w:val="5CD238FF"/>
    <w:rsid w:val="5CDB26BB"/>
    <w:rsid w:val="5CFD769E"/>
    <w:rsid w:val="5D8D4112"/>
    <w:rsid w:val="5DB36BC2"/>
    <w:rsid w:val="5E055233"/>
    <w:rsid w:val="5E0B3F0D"/>
    <w:rsid w:val="5E26780A"/>
    <w:rsid w:val="5E327512"/>
    <w:rsid w:val="5E525F9E"/>
    <w:rsid w:val="5F1C6CD8"/>
    <w:rsid w:val="5F7531FB"/>
    <w:rsid w:val="5FD00D94"/>
    <w:rsid w:val="5FE76670"/>
    <w:rsid w:val="5FEF3FE5"/>
    <w:rsid w:val="602656B0"/>
    <w:rsid w:val="605C33D5"/>
    <w:rsid w:val="607D2B63"/>
    <w:rsid w:val="608C7E04"/>
    <w:rsid w:val="609B09EE"/>
    <w:rsid w:val="60A268B3"/>
    <w:rsid w:val="60F84A43"/>
    <w:rsid w:val="6127183B"/>
    <w:rsid w:val="615C5B3D"/>
    <w:rsid w:val="61635DF0"/>
    <w:rsid w:val="61835B97"/>
    <w:rsid w:val="61AB60F1"/>
    <w:rsid w:val="61D1476F"/>
    <w:rsid w:val="620C1FBD"/>
    <w:rsid w:val="622A170C"/>
    <w:rsid w:val="62487DE4"/>
    <w:rsid w:val="624A590A"/>
    <w:rsid w:val="62681B5E"/>
    <w:rsid w:val="62F37D50"/>
    <w:rsid w:val="630B32EB"/>
    <w:rsid w:val="63262E46"/>
    <w:rsid w:val="637C3AA2"/>
    <w:rsid w:val="63A412DA"/>
    <w:rsid w:val="63E306D2"/>
    <w:rsid w:val="63E678B4"/>
    <w:rsid w:val="6430256B"/>
    <w:rsid w:val="6449399F"/>
    <w:rsid w:val="64587555"/>
    <w:rsid w:val="645D3D90"/>
    <w:rsid w:val="64677A9D"/>
    <w:rsid w:val="647D7F4F"/>
    <w:rsid w:val="64A86918"/>
    <w:rsid w:val="65132C0E"/>
    <w:rsid w:val="656B62C3"/>
    <w:rsid w:val="65766C11"/>
    <w:rsid w:val="657A759C"/>
    <w:rsid w:val="65801B6B"/>
    <w:rsid w:val="65A755FF"/>
    <w:rsid w:val="65EB2F60"/>
    <w:rsid w:val="662D17CA"/>
    <w:rsid w:val="66C06A36"/>
    <w:rsid w:val="66C325AC"/>
    <w:rsid w:val="67576D6D"/>
    <w:rsid w:val="6784366C"/>
    <w:rsid w:val="67870ED6"/>
    <w:rsid w:val="67AA1128"/>
    <w:rsid w:val="67EE5AE1"/>
    <w:rsid w:val="67FD6F7B"/>
    <w:rsid w:val="68153654"/>
    <w:rsid w:val="682F3842"/>
    <w:rsid w:val="68471323"/>
    <w:rsid w:val="685C387D"/>
    <w:rsid w:val="6881195A"/>
    <w:rsid w:val="68845DDA"/>
    <w:rsid w:val="68B4012E"/>
    <w:rsid w:val="68DE3FEB"/>
    <w:rsid w:val="68F5196B"/>
    <w:rsid w:val="6941188F"/>
    <w:rsid w:val="6978711E"/>
    <w:rsid w:val="698701B1"/>
    <w:rsid w:val="699A1303"/>
    <w:rsid w:val="69E32B7F"/>
    <w:rsid w:val="69EE5663"/>
    <w:rsid w:val="6A284B70"/>
    <w:rsid w:val="6A671FEF"/>
    <w:rsid w:val="6AB83520"/>
    <w:rsid w:val="6AF10909"/>
    <w:rsid w:val="6B252A52"/>
    <w:rsid w:val="6B804724"/>
    <w:rsid w:val="6B8609CD"/>
    <w:rsid w:val="6B9D137D"/>
    <w:rsid w:val="6BAA7EB9"/>
    <w:rsid w:val="6BB12556"/>
    <w:rsid w:val="6BD3071E"/>
    <w:rsid w:val="6BD34BC2"/>
    <w:rsid w:val="6CBA483E"/>
    <w:rsid w:val="6CC10FD7"/>
    <w:rsid w:val="6CCE0DC2"/>
    <w:rsid w:val="6CF01F3A"/>
    <w:rsid w:val="6D1539FC"/>
    <w:rsid w:val="6D2C5EBD"/>
    <w:rsid w:val="6D3E606B"/>
    <w:rsid w:val="6DA504ED"/>
    <w:rsid w:val="6E07277C"/>
    <w:rsid w:val="6E1E25D8"/>
    <w:rsid w:val="6E2D6765"/>
    <w:rsid w:val="6E4D154A"/>
    <w:rsid w:val="6E551DAB"/>
    <w:rsid w:val="6E602011"/>
    <w:rsid w:val="6E7B68B9"/>
    <w:rsid w:val="6E946B8C"/>
    <w:rsid w:val="6EB17498"/>
    <w:rsid w:val="6EE2287F"/>
    <w:rsid w:val="6F094FB1"/>
    <w:rsid w:val="6F5B3634"/>
    <w:rsid w:val="6F865AA7"/>
    <w:rsid w:val="6F871F4B"/>
    <w:rsid w:val="6F9B1F62"/>
    <w:rsid w:val="6FC12966"/>
    <w:rsid w:val="6FC83A88"/>
    <w:rsid w:val="6FD42E50"/>
    <w:rsid w:val="6FE52C68"/>
    <w:rsid w:val="7035456D"/>
    <w:rsid w:val="704C4F43"/>
    <w:rsid w:val="70A83515"/>
    <w:rsid w:val="70DF36C1"/>
    <w:rsid w:val="71226050"/>
    <w:rsid w:val="716E55E9"/>
    <w:rsid w:val="71B22FA1"/>
    <w:rsid w:val="71B92164"/>
    <w:rsid w:val="72697041"/>
    <w:rsid w:val="72AB3280"/>
    <w:rsid w:val="72CF0928"/>
    <w:rsid w:val="72E72D01"/>
    <w:rsid w:val="72F378F8"/>
    <w:rsid w:val="73337AE0"/>
    <w:rsid w:val="73860823"/>
    <w:rsid w:val="73927111"/>
    <w:rsid w:val="73B955A1"/>
    <w:rsid w:val="73C515E0"/>
    <w:rsid w:val="73D820BC"/>
    <w:rsid w:val="73E45068"/>
    <w:rsid w:val="73F47A32"/>
    <w:rsid w:val="741C2FFF"/>
    <w:rsid w:val="742E7295"/>
    <w:rsid w:val="7432548D"/>
    <w:rsid w:val="743D707D"/>
    <w:rsid w:val="748C038E"/>
    <w:rsid w:val="74A10DDB"/>
    <w:rsid w:val="74AB66DC"/>
    <w:rsid w:val="74B0278E"/>
    <w:rsid w:val="74CC218A"/>
    <w:rsid w:val="753C37D8"/>
    <w:rsid w:val="75491A51"/>
    <w:rsid w:val="755C1784"/>
    <w:rsid w:val="75623B70"/>
    <w:rsid w:val="759B6031"/>
    <w:rsid w:val="75AF3AFB"/>
    <w:rsid w:val="75C2291E"/>
    <w:rsid w:val="75F85260"/>
    <w:rsid w:val="75FF7CC4"/>
    <w:rsid w:val="76301F9C"/>
    <w:rsid w:val="766052A4"/>
    <w:rsid w:val="76A72FF4"/>
    <w:rsid w:val="76C6095F"/>
    <w:rsid w:val="76E50DD3"/>
    <w:rsid w:val="77130569"/>
    <w:rsid w:val="77AC1258"/>
    <w:rsid w:val="77D54467"/>
    <w:rsid w:val="781520BE"/>
    <w:rsid w:val="783620E6"/>
    <w:rsid w:val="78732B52"/>
    <w:rsid w:val="790E7DF9"/>
    <w:rsid w:val="79371B2C"/>
    <w:rsid w:val="798617C0"/>
    <w:rsid w:val="798715FB"/>
    <w:rsid w:val="79AD1098"/>
    <w:rsid w:val="79D76F5C"/>
    <w:rsid w:val="7A03280C"/>
    <w:rsid w:val="7A41363F"/>
    <w:rsid w:val="7A735BB8"/>
    <w:rsid w:val="7A7D6734"/>
    <w:rsid w:val="7AD86DAA"/>
    <w:rsid w:val="7ADF7DEE"/>
    <w:rsid w:val="7B1228E5"/>
    <w:rsid w:val="7B191EC6"/>
    <w:rsid w:val="7B2935E6"/>
    <w:rsid w:val="7B75341B"/>
    <w:rsid w:val="7BA479E1"/>
    <w:rsid w:val="7C030BAC"/>
    <w:rsid w:val="7C5669D7"/>
    <w:rsid w:val="7C6431AF"/>
    <w:rsid w:val="7C7F15D0"/>
    <w:rsid w:val="7CC979B8"/>
    <w:rsid w:val="7CF35F0C"/>
    <w:rsid w:val="7D2A40A1"/>
    <w:rsid w:val="7D3E18A2"/>
    <w:rsid w:val="7D4A1B5B"/>
    <w:rsid w:val="7D4B2E3A"/>
    <w:rsid w:val="7D5E593A"/>
    <w:rsid w:val="7DC826E3"/>
    <w:rsid w:val="7DE90BBF"/>
    <w:rsid w:val="7E42106F"/>
    <w:rsid w:val="7E9755DB"/>
    <w:rsid w:val="7EAD6011"/>
    <w:rsid w:val="7ECA2649"/>
    <w:rsid w:val="7FA97CBC"/>
    <w:rsid w:val="7FC27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link w:val="51"/>
    <w:autoRedefine/>
    <w:unhideWhenUsed/>
    <w:qFormat/>
    <w:uiPriority w:val="0"/>
    <w:pPr>
      <w:keepNext/>
      <w:keepLines/>
      <w:spacing w:before="260" w:after="260" w:line="413" w:lineRule="auto"/>
      <w:outlineLvl w:val="1"/>
    </w:pPr>
    <w:rPr>
      <w:rFonts w:ascii="Arial" w:hAnsi="Arial" w:eastAsia="宋体"/>
      <w:b/>
      <w:sz w:val="36"/>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style>
  <w:style w:type="paragraph" w:styleId="7">
    <w:name w:val="annotation text"/>
    <w:basedOn w:val="1"/>
    <w:autoRedefine/>
    <w:qFormat/>
    <w:uiPriority w:val="0"/>
    <w:pPr>
      <w:jc w:val="left"/>
    </w:pPr>
  </w:style>
  <w:style w:type="paragraph" w:styleId="8">
    <w:name w:val="Body Text 3"/>
    <w:basedOn w:val="1"/>
    <w:autoRedefine/>
    <w:qFormat/>
    <w:uiPriority w:val="0"/>
    <w:pPr>
      <w:spacing w:after="120"/>
    </w:pPr>
    <w:rPr>
      <w:sz w:val="16"/>
      <w:szCs w:val="16"/>
    </w:rPr>
  </w:style>
  <w:style w:type="paragraph" w:styleId="9">
    <w:name w:val="Body Text"/>
    <w:basedOn w:val="1"/>
    <w:autoRedefine/>
    <w:qFormat/>
    <w:uiPriority w:val="0"/>
    <w:pPr>
      <w:spacing w:after="120"/>
    </w:pPr>
  </w:style>
  <w:style w:type="paragraph" w:styleId="10">
    <w:name w:val="Body Text Indent"/>
    <w:basedOn w:val="1"/>
    <w:next w:val="11"/>
    <w:autoRedefine/>
    <w:qFormat/>
    <w:uiPriority w:val="0"/>
    <w:pPr>
      <w:ind w:firstLine="560" w:firstLineChars="200"/>
    </w:pPr>
    <w:rPr>
      <w:rFonts w:ascii="仿宋_GB2312" w:eastAsia="仿宋_GB2312"/>
      <w:sz w:val="28"/>
      <w:szCs w:val="20"/>
    </w:rPr>
  </w:style>
  <w:style w:type="paragraph" w:styleId="11">
    <w:name w:val="envelope return"/>
    <w:basedOn w:val="1"/>
    <w:autoRedefine/>
    <w:qFormat/>
    <w:uiPriority w:val="0"/>
    <w:pPr>
      <w:snapToGrid w:val="0"/>
    </w:pPr>
    <w:rPr>
      <w:rFonts w:ascii="Arial" w:hAnsi="Arial"/>
    </w:rPr>
  </w:style>
  <w:style w:type="paragraph" w:styleId="12">
    <w:name w:val="toc 3"/>
    <w:basedOn w:val="1"/>
    <w:next w:val="1"/>
    <w:autoRedefine/>
    <w:qFormat/>
    <w:uiPriority w:val="0"/>
    <w:pPr>
      <w:ind w:left="400" w:leftChars="400"/>
    </w:pPr>
  </w:style>
  <w:style w:type="paragraph" w:styleId="13">
    <w:name w:val="Plain Text"/>
    <w:basedOn w:val="1"/>
    <w:next w:val="1"/>
    <w:autoRedefine/>
    <w:qFormat/>
    <w:uiPriority w:val="0"/>
    <w:rPr>
      <w:rFonts w:ascii="宋体" w:hAnsi="Courier New" w:eastAsia="宋体" w:cs="Courier New"/>
      <w:szCs w:val="21"/>
    </w:rPr>
  </w:style>
  <w:style w:type="paragraph" w:styleId="14">
    <w:name w:val="Date"/>
    <w:basedOn w:val="1"/>
    <w:next w:val="1"/>
    <w:autoRedefine/>
    <w:qFormat/>
    <w:uiPriority w:val="0"/>
    <w:pPr>
      <w:ind w:left="100" w:leftChars="2500"/>
    </w:pPr>
    <w:rPr>
      <w:rFonts w:ascii="宋体" w:hAnsi="宋体"/>
      <w:sz w:val="28"/>
    </w:rPr>
  </w:style>
  <w:style w:type="paragraph" w:styleId="15">
    <w:name w:val="Balloon Text"/>
    <w:basedOn w:val="1"/>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rFonts w:ascii="Book Antiqua" w:hAnsi="Book Antiqua"/>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autoRedefine/>
    <w:qFormat/>
    <w:uiPriority w:val="0"/>
  </w:style>
  <w:style w:type="paragraph" w:styleId="1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20">
    <w:name w:val="toc 2"/>
    <w:basedOn w:val="1"/>
    <w:next w:val="1"/>
    <w:autoRedefine/>
    <w:qFormat/>
    <w:uiPriority w:val="0"/>
    <w:pPr>
      <w:ind w:left="420" w:leftChars="200"/>
    </w:pPr>
  </w:style>
  <w:style w:type="paragraph" w:styleId="21">
    <w:name w:val="Body Text 2"/>
    <w:basedOn w:val="1"/>
    <w:next w:val="9"/>
    <w:autoRedefine/>
    <w:qFormat/>
    <w:uiPriority w:val="99"/>
    <w:pPr>
      <w:spacing w:after="120" w:line="480" w:lineRule="auto"/>
    </w:pPr>
    <w:rPr>
      <w:rFonts w:ascii="Times New Roman" w:hAnsi="Times New Roman"/>
      <w:kern w:val="0"/>
      <w:sz w:val="24"/>
    </w:rPr>
  </w:style>
  <w:style w:type="paragraph" w:styleId="2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Arial" w:hAnsi="Arial"/>
      <w:sz w:val="24"/>
    </w:rPr>
  </w:style>
  <w:style w:type="paragraph" w:styleId="23">
    <w:name w:val="HTML Preformatted"/>
    <w:basedOn w:val="1"/>
    <w:qFormat/>
    <w:uiPriority w:val="0"/>
    <w:rPr>
      <w:rFonts w:ascii="Courier New" w:hAnsi="Courier New"/>
      <w:sz w:val="20"/>
    </w:rPr>
  </w:style>
  <w:style w:type="paragraph" w:styleId="24">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styleId="25">
    <w:name w:val="Title"/>
    <w:basedOn w:val="1"/>
    <w:next w:val="1"/>
    <w:autoRedefine/>
    <w:qFormat/>
    <w:uiPriority w:val="0"/>
    <w:pPr>
      <w:spacing w:before="240" w:after="60"/>
      <w:jc w:val="center"/>
      <w:outlineLvl w:val="0"/>
    </w:pPr>
    <w:rPr>
      <w:rFonts w:ascii="Cambria" w:hAnsi="Cambria"/>
      <w:b/>
      <w:bCs/>
      <w:sz w:val="32"/>
      <w:szCs w:val="32"/>
    </w:rPr>
  </w:style>
  <w:style w:type="paragraph" w:styleId="26">
    <w:name w:val="Body Text First Indent"/>
    <w:basedOn w:val="9"/>
    <w:next w:val="27"/>
    <w:autoRedefine/>
    <w:qFormat/>
    <w:uiPriority w:val="0"/>
    <w:pPr>
      <w:ind w:firstLine="420" w:firstLineChars="100"/>
    </w:pPr>
  </w:style>
  <w:style w:type="paragraph" w:styleId="27">
    <w:name w:val="Body Text First Indent 2"/>
    <w:basedOn w:val="10"/>
    <w:next w:val="1"/>
    <w:autoRedefine/>
    <w:qFormat/>
    <w:uiPriority w:val="0"/>
    <w:pPr>
      <w:ind w:firstLine="420"/>
    </w:pPr>
    <w:rPr>
      <w:sz w:val="21"/>
    </w:r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b/>
    </w:rPr>
  </w:style>
  <w:style w:type="character" w:styleId="32">
    <w:name w:val="FollowedHyperlink"/>
    <w:basedOn w:val="30"/>
    <w:autoRedefine/>
    <w:qFormat/>
    <w:uiPriority w:val="0"/>
    <w:rPr>
      <w:color w:val="333333"/>
      <w:u w:val="none"/>
    </w:rPr>
  </w:style>
  <w:style w:type="character" w:styleId="33">
    <w:name w:val="Emphasis"/>
    <w:basedOn w:val="30"/>
    <w:autoRedefine/>
    <w:qFormat/>
    <w:uiPriority w:val="0"/>
  </w:style>
  <w:style w:type="character" w:styleId="34">
    <w:name w:val="HTML Definition"/>
    <w:basedOn w:val="30"/>
    <w:autoRedefine/>
    <w:qFormat/>
    <w:uiPriority w:val="0"/>
    <w:rPr>
      <w:i/>
    </w:rPr>
  </w:style>
  <w:style w:type="character" w:styleId="35">
    <w:name w:val="Hyperlink"/>
    <w:basedOn w:val="30"/>
    <w:autoRedefine/>
    <w:qFormat/>
    <w:uiPriority w:val="0"/>
    <w:rPr>
      <w:color w:val="0000FF"/>
      <w:u w:val="single"/>
    </w:rPr>
  </w:style>
  <w:style w:type="character" w:styleId="36">
    <w:name w:val="HTML Code"/>
    <w:basedOn w:val="30"/>
    <w:autoRedefine/>
    <w:qFormat/>
    <w:uiPriority w:val="0"/>
    <w:rPr>
      <w:rFonts w:ascii="Consolas" w:hAnsi="Consolas" w:eastAsia="Consolas" w:cs="Consolas"/>
      <w:color w:val="C7254E"/>
      <w:sz w:val="21"/>
      <w:szCs w:val="21"/>
      <w:shd w:val="clear" w:color="auto" w:fill="F9F2F4"/>
    </w:rPr>
  </w:style>
  <w:style w:type="character" w:styleId="37">
    <w:name w:val="HTML Keyboard"/>
    <w:basedOn w:val="30"/>
    <w:autoRedefine/>
    <w:qFormat/>
    <w:uiPriority w:val="0"/>
    <w:rPr>
      <w:rFonts w:hint="default" w:ascii="Consolas" w:hAnsi="Consolas" w:eastAsia="Consolas" w:cs="Consolas"/>
      <w:color w:val="FFFFFF"/>
      <w:sz w:val="21"/>
      <w:szCs w:val="21"/>
      <w:shd w:val="clear" w:color="auto" w:fill="333333"/>
    </w:rPr>
  </w:style>
  <w:style w:type="character" w:styleId="38">
    <w:name w:val="HTML Sample"/>
    <w:basedOn w:val="30"/>
    <w:autoRedefine/>
    <w:qFormat/>
    <w:uiPriority w:val="0"/>
    <w:rPr>
      <w:rFonts w:hint="default" w:ascii="Consolas" w:hAnsi="Consolas" w:eastAsia="Consolas" w:cs="Consolas"/>
      <w:sz w:val="21"/>
      <w:szCs w:val="21"/>
    </w:rPr>
  </w:style>
  <w:style w:type="paragraph" w:customStyle="1" w:styleId="39">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Char Char10 Char Char Char Char"/>
    <w:basedOn w:val="1"/>
    <w:next w:val="41"/>
    <w:autoRedefine/>
    <w:qFormat/>
    <w:uiPriority w:val="0"/>
  </w:style>
  <w:style w:type="paragraph" w:customStyle="1" w:styleId="41">
    <w:name w:val="xl87"/>
    <w:basedOn w:val="1"/>
    <w:next w:val="42"/>
    <w:autoRedefine/>
    <w:qFormat/>
    <w:uiPriority w:val="0"/>
    <w:pPr>
      <w:widowControl/>
      <w:shd w:val="clear" w:color="FFFFFF" w:fill="FFFFFF"/>
      <w:spacing w:before="280" w:after="280"/>
      <w:jc w:val="right"/>
    </w:pPr>
    <w:rPr>
      <w:rFonts w:ascii="宋体"/>
      <w:sz w:val="24"/>
    </w:rPr>
  </w:style>
  <w:style w:type="paragraph" w:customStyle="1" w:styleId="42">
    <w:name w:val="xl72"/>
    <w:basedOn w:val="1"/>
    <w:next w:val="14"/>
    <w:autoRedefine/>
    <w:qFormat/>
    <w:uiPriority w:val="0"/>
    <w:pPr>
      <w:widowControl/>
      <w:shd w:val="clear" w:color="FFFFFF" w:fill="FFFFFF"/>
      <w:spacing w:before="280" w:after="280"/>
      <w:jc w:val="right"/>
    </w:pPr>
    <w:rPr>
      <w:rFonts w:ascii="宋体"/>
      <w:sz w:val="24"/>
    </w:rPr>
  </w:style>
  <w:style w:type="paragraph" w:customStyle="1" w:styleId="43">
    <w:name w:val="Body Text Indent1"/>
    <w:basedOn w:val="1"/>
    <w:autoRedefine/>
    <w:qFormat/>
    <w:uiPriority w:val="0"/>
    <w:pPr>
      <w:spacing w:line="360" w:lineRule="auto"/>
      <w:ind w:firstLine="482" w:firstLineChars="100"/>
      <w:jc w:val="center"/>
    </w:pPr>
    <w:rPr>
      <w:rFonts w:ascii="黑体" w:eastAsia="黑体"/>
      <w:b/>
      <w:sz w:val="48"/>
      <w:szCs w:val="28"/>
    </w:rPr>
  </w:style>
  <w:style w:type="paragraph" w:customStyle="1" w:styleId="44">
    <w:name w:val="正文文本 21"/>
    <w:basedOn w:val="1"/>
    <w:autoRedefine/>
    <w:qFormat/>
    <w:uiPriority w:val="0"/>
    <w:rPr>
      <w:rFonts w:ascii="Times New Roman" w:hAnsi="Times New Roman" w:cs="Times New Roman"/>
      <w:sz w:val="28"/>
      <w:lang w:bidi="ar-SA"/>
    </w:rPr>
  </w:style>
  <w:style w:type="paragraph" w:customStyle="1" w:styleId="45">
    <w:name w:val="首行缩进"/>
    <w:basedOn w:val="1"/>
    <w:autoRedefine/>
    <w:qFormat/>
    <w:uiPriority w:val="99"/>
    <w:pPr>
      <w:ind w:firstLine="480" w:firstLineChars="200"/>
    </w:pPr>
    <w:rPr>
      <w:lang w:val="zh-CN"/>
    </w:rPr>
  </w:style>
  <w:style w:type="paragraph" w:customStyle="1" w:styleId="46">
    <w:name w:val="Normal (Web)_5efb41cb-e9a4-428f-ba0a-a3d541133532"/>
    <w:basedOn w:val="1"/>
    <w:autoRedefine/>
    <w:qFormat/>
    <w:uiPriority w:val="0"/>
    <w:pPr>
      <w:spacing w:beforeAutospacing="1" w:afterAutospacing="1"/>
      <w:jc w:val="left"/>
    </w:pPr>
    <w:rPr>
      <w:kern w:val="0"/>
      <w:sz w:val="24"/>
    </w:rPr>
  </w:style>
  <w:style w:type="character" w:customStyle="1" w:styleId="47">
    <w:name w:val="标题 2 Char Char"/>
    <w:autoRedefine/>
    <w:qFormat/>
    <w:uiPriority w:val="0"/>
    <w:rPr>
      <w:rFonts w:ascii="Arial" w:hAnsi="Arial" w:eastAsia="黑体"/>
      <w:b/>
      <w:sz w:val="32"/>
    </w:rPr>
  </w:style>
  <w:style w:type="character" w:customStyle="1" w:styleId="48">
    <w:name w:val="comment-time"/>
    <w:basedOn w:val="30"/>
    <w:autoRedefine/>
    <w:qFormat/>
    <w:uiPriority w:val="0"/>
    <w:rPr>
      <w:color w:val="777777"/>
      <w:sz w:val="16"/>
      <w:szCs w:val="16"/>
    </w:rPr>
  </w:style>
  <w:style w:type="paragraph" w:customStyle="1" w:styleId="49">
    <w:name w:val="文档正文5"/>
    <w:basedOn w:val="6"/>
    <w:autoRedefine/>
    <w:qFormat/>
    <w:uiPriority w:val="0"/>
    <w:pPr>
      <w:autoSpaceDE w:val="0"/>
      <w:autoSpaceDN w:val="0"/>
      <w:snapToGrid w:val="0"/>
      <w:spacing w:line="440" w:lineRule="exact"/>
      <w:ind w:firstLine="505"/>
    </w:pPr>
    <w:rPr>
      <w:spacing w:val="4"/>
      <w:sz w:val="24"/>
    </w:rPr>
  </w:style>
  <w:style w:type="character" w:customStyle="1" w:styleId="50">
    <w:name w:val="mip-carousel-current-indicator"/>
    <w:basedOn w:val="30"/>
    <w:autoRedefine/>
    <w:qFormat/>
    <w:uiPriority w:val="0"/>
    <w:rPr>
      <w:shd w:val="clear" w:color="auto" w:fill="FF0000"/>
    </w:rPr>
  </w:style>
  <w:style w:type="character" w:customStyle="1" w:styleId="51">
    <w:name w:val="标题 2 Char"/>
    <w:link w:val="3"/>
    <w:autoRedefine/>
    <w:qFormat/>
    <w:uiPriority w:val="0"/>
    <w:rPr>
      <w:rFonts w:ascii="Arial" w:hAnsi="Arial" w:eastAsia="宋体"/>
      <w:b/>
      <w:sz w:val="36"/>
    </w:rPr>
  </w:style>
  <w:style w:type="paragraph" w:customStyle="1" w:styleId="52">
    <w:name w:val="正文文本缩进1"/>
    <w:basedOn w:val="1"/>
    <w:autoRedefine/>
    <w:qFormat/>
    <w:uiPriority w:val="0"/>
    <w:pPr>
      <w:ind w:firstLine="560" w:firstLineChars="200"/>
    </w:pPr>
    <w:rPr>
      <w:rFonts w:ascii="仿宋_GB2312" w:eastAsia="仿宋_GB2312"/>
      <w:sz w:val="28"/>
      <w:szCs w:val="20"/>
    </w:rPr>
  </w:style>
  <w:style w:type="paragraph" w:styleId="5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4">
    <w:name w:val="无间隔1"/>
    <w:basedOn w:val="1"/>
    <w:autoRedefine/>
    <w:qFormat/>
    <w:uiPriority w:val="0"/>
    <w:pPr>
      <w:widowControl w:val="0"/>
      <w:jc w:val="both"/>
    </w:pPr>
    <w:rPr>
      <w:rFonts w:ascii="Calibri" w:hAnsi="Calibri"/>
      <w:kern w:val="2"/>
      <w:sz w:val="21"/>
      <w:szCs w:val="22"/>
      <w:lang w:val="en-US" w:eastAsia="zh-CN" w:bidi="ar-SA"/>
    </w:rPr>
  </w:style>
  <w:style w:type="character" w:customStyle="1" w:styleId="55">
    <w:name w:val="font31"/>
    <w:basedOn w:val="30"/>
    <w:autoRedefine/>
    <w:qFormat/>
    <w:uiPriority w:val="0"/>
    <w:rPr>
      <w:rFonts w:ascii="Arial" w:hAnsi="Arial" w:cs="Arial"/>
      <w:b/>
      <w:color w:val="000000"/>
      <w:sz w:val="24"/>
      <w:szCs w:val="24"/>
      <w:u w:val="none"/>
    </w:rPr>
  </w:style>
  <w:style w:type="character" w:customStyle="1" w:styleId="56">
    <w:name w:val="font11"/>
    <w:basedOn w:val="30"/>
    <w:autoRedefine/>
    <w:qFormat/>
    <w:uiPriority w:val="0"/>
    <w:rPr>
      <w:rFonts w:hint="eastAsia" w:ascii="宋体" w:hAnsi="宋体" w:eastAsia="宋体" w:cs="宋体"/>
      <w:b/>
      <w:color w:val="000000"/>
      <w:sz w:val="24"/>
      <w:szCs w:val="24"/>
      <w:u w:val="none"/>
    </w:rPr>
  </w:style>
  <w:style w:type="paragraph" w:customStyle="1" w:styleId="57">
    <w:name w:val="Table Paragraph"/>
    <w:basedOn w:val="1"/>
    <w:autoRedefine/>
    <w:qFormat/>
    <w:uiPriority w:val="1"/>
    <w:rPr>
      <w:rFonts w:ascii="宋体" w:hAnsi="宋体" w:eastAsia="宋体" w:cs="宋体"/>
      <w:lang w:val="zh-CN" w:eastAsia="zh-CN" w:bidi="zh-CN"/>
    </w:rPr>
  </w:style>
  <w:style w:type="table" w:customStyle="1" w:styleId="58">
    <w:name w:val="Table Normal"/>
    <w:autoRedefine/>
    <w:semiHidden/>
    <w:unhideWhenUsed/>
    <w:qFormat/>
    <w:uiPriority w:val="0"/>
    <w:tblPr>
      <w:tblCellMar>
        <w:top w:w="0" w:type="dxa"/>
        <w:left w:w="0" w:type="dxa"/>
        <w:bottom w:w="0" w:type="dxa"/>
        <w:right w:w="0" w:type="dxa"/>
      </w:tblCellMar>
    </w:tblPr>
  </w:style>
  <w:style w:type="paragraph" w:customStyle="1" w:styleId="59">
    <w:name w:val="BodyText1I"/>
    <w:basedOn w:val="60"/>
    <w:autoRedefine/>
    <w:qFormat/>
    <w:uiPriority w:val="99"/>
    <w:pPr>
      <w:ind w:firstLine="420" w:firstLineChars="100"/>
    </w:pPr>
  </w:style>
  <w:style w:type="paragraph" w:customStyle="1" w:styleId="60">
    <w:name w:val="BodyText"/>
    <w:basedOn w:val="1"/>
    <w:autoRedefine/>
    <w:qFormat/>
    <w:uiPriority w:val="99"/>
    <w:pPr>
      <w:spacing w:after="120"/>
    </w:pPr>
  </w:style>
  <w:style w:type="paragraph" w:customStyle="1" w:styleId="61">
    <w:name w:val="Body Text Indent"/>
    <w:basedOn w:val="1"/>
    <w:autoRedefine/>
    <w:qFormat/>
    <w:uiPriority w:val="0"/>
    <w:pPr>
      <w:spacing w:line="360" w:lineRule="auto"/>
      <w:ind w:firstLine="482" w:firstLineChars="100"/>
      <w:jc w:val="center"/>
    </w:pPr>
    <w:rPr>
      <w:rFonts w:ascii="黑体" w:eastAsia="黑体"/>
      <w:b/>
      <w:sz w:val="48"/>
      <w:szCs w:val="28"/>
    </w:rPr>
  </w:style>
  <w:style w:type="character" w:customStyle="1" w:styleId="62">
    <w:name w:val="NormalCharacter"/>
    <w:link w:val="1"/>
    <w:autoRedefine/>
    <w:qFormat/>
    <w:uiPriority w:val="0"/>
    <w:rPr>
      <w:rFonts w:asciiTheme="minorHAnsi" w:hAnsiTheme="minorHAnsi" w:eastAsiaTheme="minorEastAsia" w:cstheme="minorBidi"/>
      <w:kern w:val="2"/>
      <w:sz w:val="21"/>
      <w:szCs w:val="24"/>
      <w:lang w:val="en-US" w:eastAsia="zh-CN" w:bidi="ar-SA"/>
    </w:rPr>
  </w:style>
  <w:style w:type="paragraph" w:styleId="63">
    <w:name w:val="List Paragraph"/>
    <w:basedOn w:val="1"/>
    <w:qFormat/>
    <w:uiPriority w:val="1"/>
    <w:pPr>
      <w:ind w:left="539" w:right="99" w:hanging="420"/>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33</Pages>
  <Words>11236</Words>
  <Characters>12068</Characters>
  <Lines>44</Lines>
  <Paragraphs>44</Paragraphs>
  <TotalTime>67</TotalTime>
  <ScaleCrop>false</ScaleCrop>
  <LinksUpToDate>false</LinksUpToDate>
  <CharactersWithSpaces>12609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2020-08-13T07:45:00Z</dcterms:created>
  <dc:creator>Administrator</dc:creator>
  <cp:lastModifiedBy>NTKO</cp:lastModifiedBy>
  <cp:lastPrinted>2024-10-21T10:44:00Z</cp:lastPrinted>
  <dcterms:modified xsi:type="dcterms:W3CDTF">2024-10-22T03:26:46Z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D1CA5CBC0317445E918739127A43827B_13</vt:lpwstr>
  </property>
</Properties>
</file>