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8CA80">
      <w:pPr>
        <w:jc w:val="center"/>
        <w:rPr>
          <w:b/>
          <w:color w:val="auto"/>
          <w:sz w:val="52"/>
        </w:rPr>
      </w:pPr>
      <w:r>
        <w:rPr>
          <w:rFonts w:hint="eastAsia"/>
          <w:b/>
          <w:color w:val="auto"/>
          <w:spacing w:val="-2"/>
          <w:sz w:val="52"/>
        </w:rPr>
        <w:t>沁阳市2024年黄河流域农业面源污染治理项目实施方案编制</w:t>
      </w:r>
    </w:p>
    <w:p w14:paraId="6B98A2CB">
      <w:pPr>
        <w:pStyle w:val="2"/>
        <w:rPr>
          <w:b/>
          <w:color w:val="auto"/>
          <w:sz w:val="52"/>
        </w:rPr>
      </w:pPr>
    </w:p>
    <w:p w14:paraId="3F2B5BBA">
      <w:pPr>
        <w:pStyle w:val="2"/>
        <w:rPr>
          <w:b/>
          <w:color w:val="auto"/>
          <w:sz w:val="52"/>
        </w:rPr>
      </w:pPr>
    </w:p>
    <w:p w14:paraId="654EB9BB">
      <w:pPr>
        <w:pStyle w:val="2"/>
        <w:rPr>
          <w:b/>
          <w:color w:val="auto"/>
          <w:sz w:val="52"/>
        </w:rPr>
      </w:pPr>
    </w:p>
    <w:p w14:paraId="52144C64">
      <w:pPr>
        <w:pStyle w:val="2"/>
        <w:rPr>
          <w:b/>
          <w:color w:val="auto"/>
          <w:sz w:val="52"/>
        </w:rPr>
      </w:pPr>
    </w:p>
    <w:p w14:paraId="78A449DB">
      <w:pPr>
        <w:pStyle w:val="2"/>
        <w:spacing w:before="6"/>
        <w:rPr>
          <w:b/>
          <w:color w:val="auto"/>
          <w:sz w:val="47"/>
        </w:rPr>
      </w:pPr>
    </w:p>
    <w:p w14:paraId="43FDC896">
      <w:pPr>
        <w:pStyle w:val="10"/>
        <w:rPr>
          <w:color w:val="auto"/>
        </w:rPr>
      </w:pPr>
      <w:r>
        <w:rPr>
          <w:color w:val="auto"/>
          <w:w w:val="95"/>
        </w:rPr>
        <w:t>竞争性</w:t>
      </w:r>
      <w:bookmarkStart w:id="0" w:name="_GoBack"/>
      <w:bookmarkEnd w:id="0"/>
      <w:r>
        <w:rPr>
          <w:color w:val="auto"/>
          <w:w w:val="95"/>
        </w:rPr>
        <w:t>磋商文</w:t>
      </w:r>
      <w:r>
        <w:rPr>
          <w:color w:val="auto"/>
          <w:spacing w:val="-10"/>
          <w:w w:val="95"/>
        </w:rPr>
        <w:t>件</w:t>
      </w:r>
    </w:p>
    <w:p w14:paraId="60462FC3">
      <w:pPr>
        <w:ind w:firstLine="2080" w:firstLineChars="700"/>
        <w:jc w:val="left"/>
        <w:rPr>
          <w:rFonts w:hint="eastAsia" w:ascii="宋体" w:hAnsi="宋体" w:eastAsia="宋体" w:cs="宋体"/>
          <w:b/>
          <w:color w:val="auto"/>
          <w:spacing w:val="-2"/>
          <w:sz w:val="30"/>
          <w:szCs w:val="30"/>
        </w:rPr>
      </w:pPr>
      <w:r>
        <w:rPr>
          <w:rFonts w:hint="eastAsia" w:ascii="宋体" w:hAnsi="宋体" w:eastAsia="宋体" w:cs="宋体"/>
          <w:b/>
          <w:color w:val="auto"/>
          <w:spacing w:val="-2"/>
          <w:sz w:val="30"/>
          <w:szCs w:val="30"/>
        </w:rPr>
        <w:t>采购编号：沁财磋商采购-2024-34</w:t>
      </w:r>
    </w:p>
    <w:p w14:paraId="73065ECD">
      <w:pPr>
        <w:ind w:firstLine="2080" w:firstLineChars="700"/>
        <w:jc w:val="left"/>
        <w:rPr>
          <w:rFonts w:hint="eastAsia" w:ascii="宋体" w:hAnsi="宋体" w:eastAsia="宋体" w:cs="宋体"/>
          <w:b/>
          <w:color w:val="auto"/>
          <w:sz w:val="30"/>
          <w:szCs w:val="30"/>
        </w:rPr>
      </w:pPr>
      <w:r>
        <w:rPr>
          <w:rFonts w:hint="eastAsia" w:ascii="宋体" w:hAnsi="宋体" w:eastAsia="宋体" w:cs="宋体"/>
          <w:b/>
          <w:color w:val="auto"/>
          <w:spacing w:val="-2"/>
          <w:sz w:val="30"/>
          <w:szCs w:val="30"/>
        </w:rPr>
        <w:t>项目编号：沁公资采购F2024-046号</w:t>
      </w:r>
    </w:p>
    <w:p w14:paraId="7B988E30">
      <w:pPr>
        <w:pStyle w:val="2"/>
        <w:rPr>
          <w:b/>
          <w:color w:val="auto"/>
          <w:sz w:val="32"/>
        </w:rPr>
      </w:pPr>
    </w:p>
    <w:p w14:paraId="58DAD970">
      <w:pPr>
        <w:pStyle w:val="2"/>
        <w:rPr>
          <w:b/>
          <w:color w:val="auto"/>
          <w:sz w:val="32"/>
        </w:rPr>
      </w:pPr>
    </w:p>
    <w:p w14:paraId="45D1CBE2">
      <w:pPr>
        <w:pStyle w:val="2"/>
        <w:rPr>
          <w:b/>
          <w:color w:val="auto"/>
          <w:sz w:val="32"/>
        </w:rPr>
      </w:pPr>
    </w:p>
    <w:p w14:paraId="1AE51A25">
      <w:pPr>
        <w:pStyle w:val="2"/>
        <w:rPr>
          <w:b/>
          <w:color w:val="auto"/>
          <w:sz w:val="32"/>
        </w:rPr>
      </w:pPr>
    </w:p>
    <w:p w14:paraId="4B1DBF7C">
      <w:pPr>
        <w:pStyle w:val="2"/>
        <w:rPr>
          <w:b/>
          <w:color w:val="auto"/>
          <w:sz w:val="32"/>
        </w:rPr>
      </w:pPr>
    </w:p>
    <w:p w14:paraId="712FF294">
      <w:pPr>
        <w:pStyle w:val="2"/>
        <w:rPr>
          <w:b/>
          <w:color w:val="auto"/>
          <w:sz w:val="32"/>
        </w:rPr>
      </w:pPr>
    </w:p>
    <w:p w14:paraId="0B232FE0">
      <w:pPr>
        <w:pStyle w:val="2"/>
        <w:rPr>
          <w:b/>
          <w:color w:val="auto"/>
          <w:sz w:val="32"/>
        </w:rPr>
      </w:pPr>
    </w:p>
    <w:p w14:paraId="326C70BD">
      <w:pPr>
        <w:pStyle w:val="2"/>
        <w:rPr>
          <w:b/>
          <w:color w:val="auto"/>
          <w:sz w:val="32"/>
        </w:rPr>
      </w:pPr>
    </w:p>
    <w:p w14:paraId="1D5E2EE2">
      <w:pPr>
        <w:pStyle w:val="2"/>
        <w:rPr>
          <w:b/>
          <w:color w:val="auto"/>
          <w:sz w:val="32"/>
        </w:rPr>
      </w:pPr>
    </w:p>
    <w:p w14:paraId="7E41B259">
      <w:pPr>
        <w:pStyle w:val="2"/>
        <w:rPr>
          <w:b/>
          <w:color w:val="auto"/>
          <w:sz w:val="32"/>
        </w:rPr>
      </w:pPr>
    </w:p>
    <w:p w14:paraId="6CC79F73">
      <w:pPr>
        <w:pStyle w:val="2"/>
        <w:rPr>
          <w:b/>
          <w:color w:val="auto"/>
          <w:sz w:val="32"/>
        </w:rPr>
      </w:pPr>
    </w:p>
    <w:p w14:paraId="67E407EA">
      <w:pPr>
        <w:pStyle w:val="2"/>
        <w:spacing w:before="11"/>
        <w:rPr>
          <w:b/>
          <w:color w:val="auto"/>
        </w:rPr>
      </w:pPr>
    </w:p>
    <w:p w14:paraId="075577FF">
      <w:pPr>
        <w:tabs>
          <w:tab w:val="left" w:pos="2781"/>
          <w:tab w:val="left" w:pos="3487"/>
        </w:tabs>
        <w:ind w:firstLine="1687" w:firstLineChars="600"/>
        <w:jc w:val="both"/>
        <w:rPr>
          <w:b/>
          <w:color w:val="auto"/>
          <w:sz w:val="30"/>
          <w:szCs w:val="30"/>
        </w:rPr>
      </w:pPr>
      <w:r>
        <w:rPr>
          <w:b/>
          <w:color w:val="auto"/>
          <w:spacing w:val="-10"/>
          <w:sz w:val="30"/>
          <w:szCs w:val="30"/>
        </w:rPr>
        <w:t>采</w:t>
      </w:r>
      <w:r>
        <w:rPr>
          <w:rFonts w:hint="eastAsia"/>
          <w:b/>
          <w:color w:val="auto"/>
          <w:spacing w:val="-10"/>
          <w:sz w:val="30"/>
          <w:szCs w:val="30"/>
        </w:rPr>
        <w:t xml:space="preserve">   </w:t>
      </w:r>
      <w:r>
        <w:rPr>
          <w:b/>
          <w:color w:val="auto"/>
          <w:spacing w:val="-10"/>
          <w:sz w:val="30"/>
          <w:szCs w:val="30"/>
        </w:rPr>
        <w:t>购</w:t>
      </w:r>
      <w:r>
        <w:rPr>
          <w:rFonts w:hint="eastAsia"/>
          <w:b/>
          <w:color w:val="auto"/>
          <w:spacing w:val="-10"/>
          <w:sz w:val="30"/>
          <w:szCs w:val="30"/>
        </w:rPr>
        <w:t xml:space="preserve">   </w:t>
      </w:r>
      <w:r>
        <w:rPr>
          <w:b/>
          <w:color w:val="auto"/>
          <w:w w:val="95"/>
          <w:sz w:val="30"/>
          <w:szCs w:val="30"/>
        </w:rPr>
        <w:t>人：</w:t>
      </w:r>
      <w:r>
        <w:rPr>
          <w:rFonts w:hint="eastAsia"/>
          <w:b/>
          <w:color w:val="auto"/>
          <w:w w:val="95"/>
          <w:sz w:val="30"/>
          <w:szCs w:val="30"/>
          <w:u w:val="single"/>
        </w:rPr>
        <w:t>沁阳市农业农村局</w:t>
      </w:r>
    </w:p>
    <w:p w14:paraId="197A2F97">
      <w:pPr>
        <w:pStyle w:val="2"/>
        <w:spacing w:before="12"/>
        <w:jc w:val="center"/>
        <w:rPr>
          <w:b/>
          <w:color w:val="auto"/>
          <w:sz w:val="30"/>
          <w:szCs w:val="30"/>
        </w:rPr>
      </w:pPr>
    </w:p>
    <w:p w14:paraId="6AE6F8BA">
      <w:pPr>
        <w:jc w:val="center"/>
        <w:rPr>
          <w:b/>
          <w:color w:val="auto"/>
          <w:sz w:val="30"/>
          <w:szCs w:val="30"/>
        </w:rPr>
      </w:pPr>
      <w:r>
        <w:rPr>
          <w:b/>
          <w:color w:val="auto"/>
          <w:w w:val="95"/>
          <w:sz w:val="30"/>
          <w:szCs w:val="30"/>
        </w:rPr>
        <w:t>采购代理机构：</w:t>
      </w:r>
      <w:r>
        <w:rPr>
          <w:rFonts w:hint="eastAsia"/>
          <w:b/>
          <w:color w:val="auto"/>
          <w:w w:val="95"/>
          <w:sz w:val="30"/>
          <w:szCs w:val="30"/>
          <w:u w:val="single"/>
        </w:rPr>
        <w:t>柏诚工程管理有限公司</w:t>
      </w:r>
    </w:p>
    <w:p w14:paraId="6A4D5EC6">
      <w:pPr>
        <w:pStyle w:val="2"/>
        <w:spacing w:before="12"/>
        <w:jc w:val="center"/>
        <w:rPr>
          <w:b/>
          <w:color w:val="auto"/>
          <w:sz w:val="30"/>
          <w:szCs w:val="30"/>
        </w:rPr>
      </w:pPr>
    </w:p>
    <w:p w14:paraId="4A55C5C1">
      <w:pPr>
        <w:jc w:val="center"/>
        <w:rPr>
          <w:b/>
          <w:color w:val="auto"/>
          <w:spacing w:val="-10"/>
          <w:w w:val="95"/>
          <w:sz w:val="30"/>
          <w:szCs w:val="30"/>
        </w:rPr>
      </w:pPr>
      <w:r>
        <w:rPr>
          <w:b/>
          <w:color w:val="auto"/>
          <w:w w:val="95"/>
          <w:sz w:val="30"/>
          <w:szCs w:val="30"/>
        </w:rPr>
        <w:t>二〇二四年</w:t>
      </w:r>
      <w:r>
        <w:rPr>
          <w:rFonts w:hint="eastAsia"/>
          <w:b/>
          <w:color w:val="auto"/>
          <w:w w:val="95"/>
          <w:sz w:val="30"/>
          <w:szCs w:val="30"/>
          <w:lang w:val="en-US" w:eastAsia="zh-CN"/>
        </w:rPr>
        <w:t>九</w:t>
      </w:r>
      <w:r>
        <w:rPr>
          <w:b/>
          <w:color w:val="auto"/>
          <w:spacing w:val="-10"/>
          <w:w w:val="95"/>
          <w:sz w:val="30"/>
          <w:szCs w:val="30"/>
        </w:rPr>
        <w:t>月</w:t>
      </w:r>
    </w:p>
    <w:p w14:paraId="63474822">
      <w:pPr>
        <w:jc w:val="both"/>
        <w:rPr>
          <w:b/>
          <w:color w:val="auto"/>
          <w:sz w:val="44"/>
          <w:szCs w:val="44"/>
        </w:rPr>
        <w:sectPr>
          <w:pgSz w:w="11910" w:h="16840"/>
          <w:pgMar w:top="1440" w:right="1803" w:bottom="1440" w:left="1803" w:header="1054" w:footer="1137" w:gutter="0"/>
          <w:cols w:space="720" w:num="1"/>
        </w:sectPr>
      </w:pPr>
    </w:p>
    <w:p w14:paraId="1FF61F84">
      <w:pPr>
        <w:pStyle w:val="2"/>
        <w:rPr>
          <w:color w:val="auto"/>
        </w:rPr>
      </w:pPr>
    </w:p>
    <w:p w14:paraId="27275246">
      <w:pPr>
        <w:jc w:val="center"/>
        <w:rPr>
          <w:color w:val="auto"/>
          <w:sz w:val="32"/>
          <w:szCs w:val="32"/>
        </w:rPr>
      </w:pPr>
      <w:r>
        <w:rPr>
          <w:rFonts w:hint="eastAsia"/>
          <w:b/>
          <w:color w:val="auto"/>
          <w:sz w:val="44"/>
          <w:szCs w:val="44"/>
        </w:rPr>
        <w:t>政府采购合同融资政策</w:t>
      </w:r>
    </w:p>
    <w:p w14:paraId="7D8B63F7">
      <w:pPr>
        <w:spacing w:line="700" w:lineRule="exact"/>
        <w:ind w:firstLine="560" w:firstLineChars="200"/>
        <w:rPr>
          <w:color w:val="auto"/>
          <w:sz w:val="28"/>
          <w:szCs w:val="28"/>
        </w:rPr>
      </w:pPr>
      <w:r>
        <w:rPr>
          <w:rFonts w:hint="eastAsia"/>
          <w:color w:val="auto"/>
          <w:sz w:val="28"/>
          <w:szCs w:val="28"/>
        </w:rPr>
        <w:t>为充分发挥政府采购合同资金支付有保障的优势，进一步优化我市营商环境，针对中小微企业融资难、融资贵问题，焦作市财政局联合有关部门推出了以政府采购合同预期支付能力为信用的融资政策。</w:t>
      </w:r>
    </w:p>
    <w:p w14:paraId="74490202">
      <w:pPr>
        <w:spacing w:line="700" w:lineRule="exact"/>
        <w:ind w:firstLine="560" w:firstLineChars="200"/>
        <w:rPr>
          <w:color w:val="auto"/>
          <w:sz w:val="28"/>
          <w:szCs w:val="28"/>
        </w:rPr>
      </w:pPr>
      <w:r>
        <w:rPr>
          <w:rFonts w:hint="eastAsia"/>
          <w:color w:val="auto"/>
          <w:sz w:val="28"/>
          <w:szCs w:val="28"/>
        </w:rPr>
        <w:t>政府采购合同融资，是指参与政府采购并中标（成交）的中小微企业供应商，凭借政府采购合同向开展融资业务的服务机构申请融资贷款，融资服务机构以信贷政策为基础提供无抵押、免担保、低利率的的融资产品。</w:t>
      </w:r>
    </w:p>
    <w:p w14:paraId="17BA2C20">
      <w:pPr>
        <w:spacing w:line="700" w:lineRule="exact"/>
        <w:ind w:firstLine="560" w:firstLineChars="200"/>
        <w:rPr>
          <w:color w:val="auto"/>
          <w:sz w:val="28"/>
          <w:szCs w:val="28"/>
        </w:rPr>
      </w:pPr>
      <w:r>
        <w:rPr>
          <w:rFonts w:hint="eastAsia"/>
          <w:color w:val="auto"/>
          <w:sz w:val="28"/>
          <w:szCs w:val="28"/>
        </w:rPr>
        <w:t>政府采购项目中标（成交）的供应商，有融资意向的，可登陆“焦作市政府采购网”（网址：</w:t>
      </w:r>
      <w:r>
        <w:rPr>
          <w:color w:val="auto"/>
        </w:rPr>
        <w:fldChar w:fldCharType="begin"/>
      </w:r>
      <w:r>
        <w:rPr>
          <w:color w:val="auto"/>
        </w:rPr>
        <w:instrText xml:space="preserve"> HYPERLINK "http://jiaozuo.hngp.gov.cn）de" </w:instrText>
      </w:r>
      <w:r>
        <w:rPr>
          <w:color w:val="auto"/>
        </w:rPr>
        <w:fldChar w:fldCharType="separate"/>
      </w:r>
      <w:r>
        <w:rPr>
          <w:rStyle w:val="14"/>
          <w:rFonts w:hint="eastAsia"/>
          <w:color w:val="auto"/>
          <w:sz w:val="28"/>
          <w:szCs w:val="28"/>
        </w:rPr>
        <w:t>http://jiaozuo.hngp.gov.cn）</w:t>
      </w:r>
      <w:r>
        <w:rPr>
          <w:rStyle w:val="14"/>
          <w:rFonts w:hint="eastAsia"/>
          <w:color w:val="auto"/>
          <w:sz w:val="28"/>
          <w:szCs w:val="28"/>
        </w:rPr>
        <w:fldChar w:fldCharType="end"/>
      </w:r>
      <w:r>
        <w:rPr>
          <w:rFonts w:hint="eastAsia"/>
          <w:color w:val="auto"/>
          <w:sz w:val="28"/>
          <w:szCs w:val="28"/>
        </w:rPr>
        <w:t>的政府采购合同融资平台，查看各融资服务机构的融资产品，同时可在线向融资服务机构申请贷款，融资服务机构按照程序向您提供便捷、高效、优惠的贷款服务。</w:t>
      </w:r>
    </w:p>
    <w:p w14:paraId="0B7588F7">
      <w:pPr>
        <w:widowControl/>
        <w:shd w:val="clear" w:color="auto" w:fill="FFFFFF"/>
        <w:tabs>
          <w:tab w:val="left" w:pos="0"/>
        </w:tabs>
        <w:ind w:firstLine="640" w:firstLineChars="200"/>
        <w:rPr>
          <w:color w:val="auto"/>
          <w:sz w:val="32"/>
          <w:szCs w:val="32"/>
        </w:rPr>
      </w:pPr>
    </w:p>
    <w:p w14:paraId="2B24B5CC">
      <w:pPr>
        <w:widowControl/>
        <w:shd w:val="clear" w:color="auto" w:fill="FFFFFF"/>
        <w:tabs>
          <w:tab w:val="left" w:pos="0"/>
        </w:tabs>
        <w:jc w:val="center"/>
        <w:rPr>
          <w:b/>
          <w:bCs/>
          <w:color w:val="auto"/>
          <w:sz w:val="44"/>
          <w:szCs w:val="44"/>
        </w:rPr>
      </w:pPr>
    </w:p>
    <w:p w14:paraId="26D6B870">
      <w:pPr>
        <w:rPr>
          <w:b/>
          <w:bCs/>
          <w:color w:val="auto"/>
          <w:sz w:val="44"/>
          <w:szCs w:val="44"/>
        </w:rPr>
      </w:pPr>
    </w:p>
    <w:p w14:paraId="2E059578">
      <w:pPr>
        <w:jc w:val="center"/>
        <w:rPr>
          <w:b/>
          <w:bCs/>
          <w:color w:val="auto"/>
          <w:sz w:val="44"/>
          <w:szCs w:val="44"/>
        </w:rPr>
      </w:pPr>
      <w:r>
        <w:rPr>
          <w:rFonts w:hint="eastAsia"/>
          <w:b/>
          <w:bCs/>
          <w:color w:val="auto"/>
          <w:sz w:val="44"/>
          <w:szCs w:val="44"/>
        </w:rPr>
        <w:br w:type="page"/>
      </w:r>
    </w:p>
    <w:p w14:paraId="252DFED6">
      <w:pPr>
        <w:jc w:val="center"/>
        <w:rPr>
          <w:b/>
          <w:bCs/>
          <w:color w:val="auto"/>
          <w:sz w:val="44"/>
          <w:szCs w:val="44"/>
        </w:rPr>
      </w:pPr>
    </w:p>
    <w:p w14:paraId="7DDE7B34">
      <w:pPr>
        <w:jc w:val="center"/>
        <w:rPr>
          <w:color w:val="auto"/>
          <w:sz w:val="44"/>
          <w:szCs w:val="44"/>
        </w:rPr>
      </w:pPr>
      <w:r>
        <w:rPr>
          <w:rFonts w:hint="eastAsia"/>
          <w:color w:val="auto"/>
          <w:sz w:val="44"/>
          <w:szCs w:val="44"/>
        </w:rPr>
        <w:t>政府采购合同融资操作流程图</w:t>
      </w:r>
    </w:p>
    <w:p w14:paraId="7950A13F">
      <w:pPr>
        <w:pStyle w:val="2"/>
        <w:rPr>
          <w:color w:val="auto"/>
        </w:rPr>
      </w:pPr>
    </w:p>
    <w:p w14:paraId="59B8C35F">
      <w:pPr>
        <w:pStyle w:val="15"/>
        <w:rPr>
          <w:color w:val="auto"/>
        </w:rPr>
      </w:pPr>
      <w:r>
        <w:rPr>
          <w:color w:val="auto"/>
          <w:sz w:val="32"/>
          <w:szCs w:val="32"/>
        </w:rPr>
        <mc:AlternateContent>
          <mc:Choice Requires="wpg">
            <w:drawing>
              <wp:inline distT="0" distB="0" distL="0" distR="0">
                <wp:extent cx="6015355" cy="7014210"/>
                <wp:effectExtent l="4445" t="5080" r="0" b="10160"/>
                <wp:docPr id="1" name="组合 1"/>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2" name="矩形 1"/>
                        <wps:cNvSpPr>
                          <a:spLocks noRot="1" noChangeAspect="1" noChangeArrowheads="1" noTextEdit="1"/>
                        </wps:cNvSpPr>
                        <wps:spPr bwMode="auto">
                          <a:xfrm>
                            <a:off x="143" y="45"/>
                            <a:ext cx="9330" cy="11001"/>
                          </a:xfrm>
                          <a:prstGeom prst="rect">
                            <a:avLst/>
                          </a:prstGeom>
                          <a:noFill/>
                          <a:ln>
                            <a:noFill/>
                          </a:ln>
                        </wps:spPr>
                        <wps:bodyPr rot="0" vert="horz" wrap="square" lIns="91440" tIns="45720" rIns="91440" bIns="45720" anchor="t" anchorCtr="0" upright="1">
                          <a:noAutofit/>
                        </wps:bodyPr>
                      </wps:wsp>
                      <wps:wsp>
                        <wps:cNvPr id="3" name="矩形 2"/>
                        <wps:cNvSpPr>
                          <a:spLocks noChangeArrowheads="1"/>
                        </wps:cNvSpPr>
                        <wps:spPr bwMode="auto">
                          <a:xfrm>
                            <a:off x="0" y="1767"/>
                            <a:ext cx="2177" cy="579"/>
                          </a:xfrm>
                          <a:prstGeom prst="rect">
                            <a:avLst/>
                          </a:prstGeom>
                          <a:solidFill>
                            <a:srgbClr val="FFFFFF"/>
                          </a:solidFill>
                          <a:ln w="9525">
                            <a:solidFill>
                              <a:srgbClr val="000000"/>
                            </a:solidFill>
                            <a:miter lim="800000"/>
                          </a:ln>
                        </wps:spPr>
                        <wps:txbx>
                          <w:txbxContent>
                            <w:p w14:paraId="13CAF234">
                              <w:pPr>
                                <w:jc w:val="center"/>
                                <w:rPr>
                                  <w:szCs w:val="21"/>
                                </w:rPr>
                              </w:pPr>
                              <w:r>
                                <w:rPr>
                                  <w:rFonts w:hint="eastAsia"/>
                                  <w:szCs w:val="21"/>
                                </w:rPr>
                                <w:t>中小微企业申请</w:t>
                              </w:r>
                            </w:p>
                            <w:p w14:paraId="2310F7BB">
                              <w:pPr>
                                <w:jc w:val="center"/>
                                <w:rPr>
                                  <w:sz w:val="24"/>
                                </w:rPr>
                              </w:pPr>
                            </w:p>
                          </w:txbxContent>
                        </wps:txbx>
                        <wps:bodyPr rot="0" vert="horz" wrap="square" lIns="91440" tIns="45720" rIns="91440" bIns="45720" anchor="t" anchorCtr="0" upright="1">
                          <a:noAutofit/>
                        </wps:bodyPr>
                      </wps:wsp>
                      <wps:wsp>
                        <wps:cNvPr id="4" name="矩形 3"/>
                        <wps:cNvSpPr>
                          <a:spLocks noChangeArrowheads="1"/>
                        </wps:cNvSpPr>
                        <wps:spPr bwMode="auto">
                          <a:xfrm>
                            <a:off x="2799" y="1422"/>
                            <a:ext cx="5909" cy="1503"/>
                          </a:xfrm>
                          <a:prstGeom prst="rect">
                            <a:avLst/>
                          </a:prstGeom>
                          <a:solidFill>
                            <a:srgbClr val="FFFFFF"/>
                          </a:solidFill>
                          <a:ln w="9525">
                            <a:solidFill>
                              <a:srgbClr val="000000"/>
                            </a:solidFill>
                            <a:miter lim="800000"/>
                          </a:ln>
                        </wps:spPr>
                        <wps:txbx>
                          <w:txbxContent>
                            <w:p w14:paraId="482EADA8">
                              <w:pPr>
                                <w:rPr>
                                  <w:szCs w:val="21"/>
                                </w:rPr>
                              </w:pPr>
                            </w:p>
                            <w:p w14:paraId="767FA225">
                              <w:r>
                                <w:rPr>
                                  <w:rFonts w:hint="eastAsia"/>
                                  <w:szCs w:val="21"/>
                                </w:rPr>
                                <w:t>依据中标（成交）通知书，登陆焦作市政府采购网的“政府采购合同融资平台”，对照各融资服务机构融资方案，选择符合自身的融资产品</w:t>
                              </w:r>
                              <w:r>
                                <w:rPr>
                                  <w:rFonts w:hint="eastAsia"/>
                                </w:rPr>
                                <w:t>。</w:t>
                              </w:r>
                            </w:p>
                          </w:txbxContent>
                        </wps:txbx>
                        <wps:bodyPr rot="0" vert="horz" wrap="square" lIns="91440" tIns="45720" rIns="91440" bIns="45720" anchor="t" anchorCtr="0" upright="1">
                          <a:noAutofit/>
                        </wps:bodyPr>
                      </wps:wsp>
                      <wps:wsp>
                        <wps:cNvPr id="5" name="直接连接符 4"/>
                        <wps:cNvCnPr/>
                        <wps:spPr bwMode="auto">
                          <a:xfrm>
                            <a:off x="2177" y="2046"/>
                            <a:ext cx="622" cy="1"/>
                          </a:xfrm>
                          <a:prstGeom prst="line">
                            <a:avLst/>
                          </a:prstGeom>
                          <a:noFill/>
                          <a:ln w="9525">
                            <a:solidFill>
                              <a:srgbClr val="000000"/>
                            </a:solidFill>
                            <a:round/>
                            <a:tailEnd type="triangle" w="med" len="med"/>
                          </a:ln>
                        </wps:spPr>
                        <wps:bodyPr/>
                      </wps:wsp>
                      <wps:wsp>
                        <wps:cNvPr id="6" name="矩形 5"/>
                        <wps:cNvSpPr>
                          <a:spLocks noChangeArrowheads="1"/>
                        </wps:cNvSpPr>
                        <wps:spPr bwMode="auto">
                          <a:xfrm>
                            <a:off x="0" y="4662"/>
                            <a:ext cx="2177" cy="1158"/>
                          </a:xfrm>
                          <a:prstGeom prst="rect">
                            <a:avLst/>
                          </a:prstGeom>
                          <a:solidFill>
                            <a:srgbClr val="FFFFFF"/>
                          </a:solidFill>
                          <a:ln w="9525">
                            <a:solidFill>
                              <a:srgbClr val="000000"/>
                            </a:solidFill>
                            <a:miter lim="800000"/>
                          </a:ln>
                        </wps:spPr>
                        <wps:txbx>
                          <w:txbxContent>
                            <w:p w14:paraId="43D519DA"/>
                            <w:p w14:paraId="1EE65C2F">
                              <w:pPr>
                                <w:jc w:val="center"/>
                              </w:pPr>
                              <w:r>
                                <w:rPr>
                                  <w:rFonts w:hint="eastAsia"/>
                                </w:rPr>
                                <w:t>开设收款账户</w:t>
                              </w:r>
                            </w:p>
                            <w:p w14:paraId="6A9C7E82">
                              <w:pPr>
                                <w:jc w:val="center"/>
                              </w:pPr>
                              <w:r>
                                <w:rPr>
                                  <w:rFonts w:hint="eastAsia"/>
                                </w:rPr>
                                <w:t>签订政府采购合同</w:t>
                              </w:r>
                            </w:p>
                          </w:txbxContent>
                        </wps:txbx>
                        <wps:bodyPr rot="0" vert="horz" wrap="square" lIns="91440" tIns="45720" rIns="91440" bIns="45720" anchor="t" anchorCtr="0" upright="1">
                          <a:noAutofit/>
                        </wps:bodyPr>
                      </wps:wsp>
                      <wps:wsp>
                        <wps:cNvPr id="7" name="直接连接符 6"/>
                        <wps:cNvCnPr/>
                        <wps:spPr bwMode="auto">
                          <a:xfrm>
                            <a:off x="2177" y="5241"/>
                            <a:ext cx="622" cy="1"/>
                          </a:xfrm>
                          <a:prstGeom prst="line">
                            <a:avLst/>
                          </a:prstGeom>
                          <a:noFill/>
                          <a:ln w="9525">
                            <a:solidFill>
                              <a:srgbClr val="000000"/>
                            </a:solidFill>
                            <a:round/>
                            <a:tailEnd type="triangle" w="med" len="med"/>
                          </a:ln>
                        </wps:spPr>
                        <wps:bodyPr/>
                      </wps:wsp>
                      <wps:wsp>
                        <wps:cNvPr id="8" name="矩形 7"/>
                        <wps:cNvSpPr>
                          <a:spLocks noChangeArrowheads="1"/>
                        </wps:cNvSpPr>
                        <wps:spPr bwMode="auto">
                          <a:xfrm>
                            <a:off x="0" y="9873"/>
                            <a:ext cx="2177" cy="1158"/>
                          </a:xfrm>
                          <a:prstGeom prst="rect">
                            <a:avLst/>
                          </a:prstGeom>
                          <a:solidFill>
                            <a:srgbClr val="FFFFFF"/>
                          </a:solidFill>
                          <a:ln w="9525">
                            <a:solidFill>
                              <a:srgbClr val="000000"/>
                            </a:solidFill>
                            <a:miter lim="800000"/>
                          </a:ln>
                        </wps:spPr>
                        <wps:txbx>
                          <w:txbxContent>
                            <w:p w14:paraId="7A8EB8E8">
                              <w:pPr>
                                <w:jc w:val="center"/>
                              </w:pPr>
                            </w:p>
                            <w:p w14:paraId="6E5DC5EA">
                              <w:pPr>
                                <w:jc w:val="center"/>
                              </w:pPr>
                              <w:r>
                                <w:rPr>
                                  <w:rFonts w:hint="eastAsia"/>
                                </w:rPr>
                                <w:t>合同资金支付及还贷</w:t>
                              </w:r>
                            </w:p>
                          </w:txbxContent>
                        </wps:txbx>
                        <wps:bodyPr rot="0" vert="horz" wrap="square" lIns="91440" tIns="45720" rIns="91440" bIns="45720" anchor="t" anchorCtr="0" upright="1">
                          <a:noAutofit/>
                        </wps:bodyPr>
                      </wps:wsp>
                      <wps:wsp>
                        <wps:cNvPr id="9" name="直接连接符 8"/>
                        <wps:cNvCnPr/>
                        <wps:spPr bwMode="auto">
                          <a:xfrm>
                            <a:off x="2177" y="10452"/>
                            <a:ext cx="622" cy="1"/>
                          </a:xfrm>
                          <a:prstGeom prst="line">
                            <a:avLst/>
                          </a:prstGeom>
                          <a:noFill/>
                          <a:ln w="9525">
                            <a:solidFill>
                              <a:srgbClr val="000000"/>
                            </a:solidFill>
                            <a:round/>
                            <a:tailEnd type="triangle" w="med" len="med"/>
                          </a:ln>
                        </wps:spPr>
                        <wps:bodyPr/>
                      </wps:wsp>
                      <wps:wsp>
                        <wps:cNvPr id="10" name="矩形 9"/>
                        <wps:cNvSpPr>
                          <a:spLocks noChangeArrowheads="1"/>
                        </wps:cNvSpPr>
                        <wps:spPr bwMode="auto">
                          <a:xfrm>
                            <a:off x="2799" y="9873"/>
                            <a:ext cx="5909" cy="1158"/>
                          </a:xfrm>
                          <a:prstGeom prst="rect">
                            <a:avLst/>
                          </a:prstGeom>
                          <a:solidFill>
                            <a:srgbClr val="FFFFFF"/>
                          </a:solidFill>
                          <a:ln w="9525">
                            <a:solidFill>
                              <a:srgbClr val="000000"/>
                            </a:solidFill>
                            <a:miter lim="800000"/>
                          </a:ln>
                        </wps:spPr>
                        <wps:txbx>
                          <w:txbxContent>
                            <w:p w14:paraId="6C13FB8E">
                              <w:r>
                                <w:rPr>
                                  <w:rFonts w:hint="eastAsia"/>
                                </w:rPr>
                                <w:t>中小微企业按照合同约定履约，采购人及时开展履约验收，融资服务机构加强管理，及时锁定合同回款资金。</w:t>
                              </w:r>
                            </w:p>
                          </w:txbxContent>
                        </wps:txbx>
                        <wps:bodyPr rot="0" vert="horz" wrap="square" lIns="91440" tIns="45720" rIns="91440" bIns="45720" anchor="t" anchorCtr="0" upright="1">
                          <a:noAutofit/>
                        </wps:bodyPr>
                      </wps:wsp>
                      <wps:wsp>
                        <wps:cNvPr id="11" name="矩形 10"/>
                        <wps:cNvSpPr>
                          <a:spLocks noChangeArrowheads="1"/>
                        </wps:cNvSpPr>
                        <wps:spPr bwMode="auto">
                          <a:xfrm>
                            <a:off x="0" y="0"/>
                            <a:ext cx="2177" cy="1158"/>
                          </a:xfrm>
                          <a:prstGeom prst="rect">
                            <a:avLst/>
                          </a:prstGeom>
                          <a:solidFill>
                            <a:srgbClr val="FFFFFF"/>
                          </a:solidFill>
                          <a:ln w="9525">
                            <a:solidFill>
                              <a:srgbClr val="000000"/>
                            </a:solidFill>
                            <a:miter lim="800000"/>
                          </a:ln>
                        </wps:spPr>
                        <wps:txbx>
                          <w:txbxContent>
                            <w:p w14:paraId="2D00B305">
                              <w:pPr>
                                <w:jc w:val="center"/>
                                <w:rPr>
                                  <w:szCs w:val="21"/>
                                </w:rPr>
                              </w:pPr>
                            </w:p>
                            <w:p w14:paraId="7E092847">
                              <w:pPr>
                                <w:jc w:val="center"/>
                                <w:rPr>
                                  <w:sz w:val="24"/>
                                </w:rPr>
                              </w:pPr>
                              <w:r>
                                <w:rPr>
                                  <w:rFonts w:hint="eastAsia"/>
                                  <w:szCs w:val="21"/>
                                </w:rPr>
                                <w:t>中小微企业领取中标（成交）通知书</w:t>
                              </w:r>
                            </w:p>
                          </w:txbxContent>
                        </wps:txbx>
                        <wps:bodyPr rot="0" vert="horz" wrap="square" lIns="91440" tIns="45720" rIns="91440" bIns="45720" anchor="t" anchorCtr="0" upright="1">
                          <a:noAutofit/>
                        </wps:bodyPr>
                      </wps:wsp>
                      <wps:wsp>
                        <wps:cNvPr id="12" name="直接连接符 11"/>
                        <wps:cNvCnPr/>
                        <wps:spPr bwMode="auto">
                          <a:xfrm>
                            <a:off x="2177" y="609"/>
                            <a:ext cx="622" cy="1"/>
                          </a:xfrm>
                          <a:prstGeom prst="line">
                            <a:avLst/>
                          </a:prstGeom>
                          <a:noFill/>
                          <a:ln w="9525">
                            <a:solidFill>
                              <a:srgbClr val="000000"/>
                            </a:solidFill>
                            <a:round/>
                            <a:tailEnd type="triangle" w="med" len="med"/>
                          </a:ln>
                        </wps:spPr>
                        <wps:bodyPr/>
                      </wps:wsp>
                      <wps:wsp>
                        <wps:cNvPr id="13" name="矩形 12"/>
                        <wps:cNvSpPr>
                          <a:spLocks noChangeArrowheads="1"/>
                        </wps:cNvSpPr>
                        <wps:spPr bwMode="auto">
                          <a:xfrm>
                            <a:off x="2799" y="30"/>
                            <a:ext cx="5909" cy="1158"/>
                          </a:xfrm>
                          <a:prstGeom prst="rect">
                            <a:avLst/>
                          </a:prstGeom>
                          <a:solidFill>
                            <a:srgbClr val="FFFFFF"/>
                          </a:solidFill>
                          <a:ln w="9525">
                            <a:solidFill>
                              <a:srgbClr val="000000"/>
                            </a:solidFill>
                            <a:miter lim="800000"/>
                          </a:ln>
                        </wps:spPr>
                        <wps:txbx>
                          <w:txbxContent>
                            <w:p w14:paraId="2A4CFBA2">
                              <w:pPr>
                                <w:rPr>
                                  <w:szCs w:val="21"/>
                                </w:rPr>
                              </w:pPr>
                            </w:p>
                            <w:p w14:paraId="4C0D2535">
                              <w:pPr>
                                <w:rPr>
                                  <w:szCs w:val="21"/>
                                </w:rPr>
                              </w:pPr>
                              <w:r>
                                <w:rPr>
                                  <w:rFonts w:hint="eastAsia"/>
                                  <w:szCs w:val="21"/>
                                </w:rPr>
                                <w:t>采购人或采购代理机构在焦作市政府采购网发布中标（成交）结果公告，同时发出中标（成交）通知书。</w:t>
                              </w:r>
                            </w:p>
                          </w:txbxContent>
                        </wps:txbx>
                        <wps:bodyPr rot="0" vert="horz" wrap="square" lIns="91440" tIns="45720" rIns="91440" bIns="45720" anchor="t" anchorCtr="0" upright="1">
                          <a:noAutofit/>
                        </wps:bodyPr>
                      </wps:wsp>
                      <wps:wsp>
                        <wps:cNvPr id="14" name="直接连接符 13"/>
                        <wps:cNvCnPr/>
                        <wps:spPr bwMode="auto">
                          <a:xfrm>
                            <a:off x="1098" y="1188"/>
                            <a:ext cx="1" cy="579"/>
                          </a:xfrm>
                          <a:prstGeom prst="line">
                            <a:avLst/>
                          </a:prstGeom>
                          <a:noFill/>
                          <a:ln w="9525">
                            <a:solidFill>
                              <a:srgbClr val="000000"/>
                            </a:solidFill>
                            <a:round/>
                            <a:tailEnd type="triangle" w="med" len="med"/>
                          </a:ln>
                        </wps:spPr>
                        <wps:bodyPr/>
                      </wps:wsp>
                      <wps:wsp>
                        <wps:cNvPr id="15" name="矩形 14"/>
                        <wps:cNvSpPr>
                          <a:spLocks noChangeArrowheads="1"/>
                        </wps:cNvSpPr>
                        <wps:spPr bwMode="auto">
                          <a:xfrm>
                            <a:off x="0" y="2925"/>
                            <a:ext cx="2177" cy="1158"/>
                          </a:xfrm>
                          <a:prstGeom prst="rect">
                            <a:avLst/>
                          </a:prstGeom>
                          <a:solidFill>
                            <a:srgbClr val="FFFFFF"/>
                          </a:solidFill>
                          <a:ln w="9525">
                            <a:solidFill>
                              <a:srgbClr val="000000"/>
                            </a:solidFill>
                            <a:miter lim="800000"/>
                          </a:ln>
                        </wps:spPr>
                        <wps:txbx>
                          <w:txbxContent>
                            <w:p w14:paraId="009ED4DA"/>
                            <w:p w14:paraId="027D8855">
                              <w:pPr>
                                <w:jc w:val="center"/>
                              </w:pPr>
                              <w:r>
                                <w:rPr>
                                  <w:rFonts w:hint="eastAsia"/>
                                </w:rPr>
                                <w:t>融资服务机构审查</w:t>
                              </w:r>
                            </w:p>
                          </w:txbxContent>
                        </wps:txbx>
                        <wps:bodyPr rot="0" vert="horz" wrap="square" lIns="91440" tIns="45720" rIns="91440" bIns="45720" anchor="t" anchorCtr="0" upright="1">
                          <a:noAutofit/>
                        </wps:bodyPr>
                      </wps:wsp>
                      <wps:wsp>
                        <wps:cNvPr id="16" name="直接连接符 15"/>
                        <wps:cNvCnPr/>
                        <wps:spPr bwMode="auto">
                          <a:xfrm>
                            <a:off x="1098" y="2346"/>
                            <a:ext cx="1" cy="579"/>
                          </a:xfrm>
                          <a:prstGeom prst="line">
                            <a:avLst/>
                          </a:prstGeom>
                          <a:noFill/>
                          <a:ln w="9525">
                            <a:solidFill>
                              <a:srgbClr val="000000"/>
                            </a:solidFill>
                            <a:round/>
                            <a:tailEnd type="triangle" w="med" len="med"/>
                          </a:ln>
                        </wps:spPr>
                        <wps:bodyPr/>
                      </wps:wsp>
                      <wps:wsp>
                        <wps:cNvPr id="17" name="直接连接符 16"/>
                        <wps:cNvCnPr/>
                        <wps:spPr bwMode="auto">
                          <a:xfrm>
                            <a:off x="2177" y="3618"/>
                            <a:ext cx="622" cy="1"/>
                          </a:xfrm>
                          <a:prstGeom prst="line">
                            <a:avLst/>
                          </a:prstGeom>
                          <a:noFill/>
                          <a:ln w="9525">
                            <a:solidFill>
                              <a:srgbClr val="000000"/>
                            </a:solidFill>
                            <a:round/>
                            <a:tailEnd type="triangle" w="med" len="med"/>
                          </a:ln>
                        </wps:spPr>
                        <wps:bodyPr/>
                      </wps:wsp>
                      <wps:wsp>
                        <wps:cNvPr id="18" name="矩形 17"/>
                        <wps:cNvSpPr>
                          <a:spLocks noChangeArrowheads="1"/>
                        </wps:cNvSpPr>
                        <wps:spPr bwMode="auto">
                          <a:xfrm>
                            <a:off x="2799" y="3114"/>
                            <a:ext cx="5909" cy="1074"/>
                          </a:xfrm>
                          <a:prstGeom prst="rect">
                            <a:avLst/>
                          </a:prstGeom>
                          <a:solidFill>
                            <a:srgbClr val="FFFFFF"/>
                          </a:solidFill>
                          <a:ln w="9525">
                            <a:solidFill>
                              <a:srgbClr val="000000"/>
                            </a:solidFill>
                            <a:miter lim="800000"/>
                          </a:ln>
                        </wps:spPr>
                        <wps:txbx>
                          <w:txbxContent>
                            <w:p w14:paraId="32C0353E">
                              <w:pPr>
                                <w:rPr>
                                  <w:szCs w:val="21"/>
                                </w:rPr>
                              </w:pPr>
                            </w:p>
                            <w:p w14:paraId="57924B91">
                              <w:r>
                                <w:rPr>
                                  <w:rFonts w:hint="eastAsia"/>
                                  <w:szCs w:val="21"/>
                                </w:rPr>
                                <w:t>对有融资意向的中小微企业，按规定开展审查，申请材料齐全完备的，一般在7个工作日内完成审批</w:t>
                              </w:r>
                              <w:r>
                                <w:rPr>
                                  <w:rFonts w:hint="eastAsia"/>
                                </w:rPr>
                                <w:t>。</w:t>
                              </w:r>
                            </w:p>
                          </w:txbxContent>
                        </wps:txbx>
                        <wps:bodyPr rot="0" vert="horz" wrap="square" lIns="91440" tIns="45720" rIns="91440" bIns="45720" anchor="t" anchorCtr="0" upright="1">
                          <a:noAutofit/>
                        </wps:bodyPr>
                      </wps:wsp>
                      <wps:wsp>
                        <wps:cNvPr id="19" name="直接连接符 18"/>
                        <wps:cNvCnPr/>
                        <wps:spPr bwMode="auto">
                          <a:xfrm>
                            <a:off x="1068" y="4083"/>
                            <a:ext cx="1" cy="579"/>
                          </a:xfrm>
                          <a:prstGeom prst="line">
                            <a:avLst/>
                          </a:prstGeom>
                          <a:noFill/>
                          <a:ln w="9525">
                            <a:solidFill>
                              <a:srgbClr val="000000"/>
                            </a:solidFill>
                            <a:round/>
                            <a:tailEnd type="triangle" w="med" len="med"/>
                          </a:ln>
                        </wps:spPr>
                        <wps:bodyPr/>
                      </wps:wsp>
                      <wps:wsp>
                        <wps:cNvPr id="20" name="矩形 19"/>
                        <wps:cNvSpPr>
                          <a:spLocks noChangeArrowheads="1"/>
                        </wps:cNvSpPr>
                        <wps:spPr bwMode="auto">
                          <a:xfrm>
                            <a:off x="2799" y="4572"/>
                            <a:ext cx="5909" cy="1398"/>
                          </a:xfrm>
                          <a:prstGeom prst="rect">
                            <a:avLst/>
                          </a:prstGeom>
                          <a:solidFill>
                            <a:srgbClr val="FFFFFF"/>
                          </a:solidFill>
                          <a:ln w="9525">
                            <a:solidFill>
                              <a:srgbClr val="000000"/>
                            </a:solidFill>
                            <a:miter lim="800000"/>
                          </a:ln>
                        </wps:spPr>
                        <wps:txbx>
                          <w:txbxContent>
                            <w:p w14:paraId="5F99D1B8">
                              <w:r>
                                <w:rPr>
                                  <w:rFonts w:hint="eastAsia"/>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rot="0" vert="horz" wrap="square" lIns="91440" tIns="45720" rIns="91440" bIns="45720" anchor="t" anchorCtr="0" upright="1">
                          <a:noAutofit/>
                        </wps:bodyPr>
                      </wps:wsp>
                      <wps:wsp>
                        <wps:cNvPr id="21" name="矩形 20"/>
                        <wps:cNvSpPr>
                          <a:spLocks noChangeArrowheads="1"/>
                        </wps:cNvSpPr>
                        <wps:spPr bwMode="auto">
                          <a:xfrm>
                            <a:off x="0" y="6399"/>
                            <a:ext cx="2177" cy="1158"/>
                          </a:xfrm>
                          <a:prstGeom prst="rect">
                            <a:avLst/>
                          </a:prstGeom>
                          <a:solidFill>
                            <a:srgbClr val="FFFFFF"/>
                          </a:solidFill>
                          <a:ln w="9525">
                            <a:solidFill>
                              <a:srgbClr val="000000"/>
                            </a:solidFill>
                            <a:miter lim="800000"/>
                          </a:ln>
                        </wps:spPr>
                        <wps:txbx>
                          <w:txbxContent>
                            <w:p w14:paraId="3C811AEB"/>
                            <w:p w14:paraId="4D5137F2">
                              <w:pPr>
                                <w:jc w:val="center"/>
                              </w:pPr>
                              <w:r>
                                <w:rPr>
                                  <w:rFonts w:hint="eastAsia"/>
                                </w:rPr>
                                <w:t>政府采购合同备案</w:t>
                              </w:r>
                            </w:p>
                          </w:txbxContent>
                        </wps:txbx>
                        <wps:bodyPr rot="0" vert="horz" wrap="square" lIns="91440" tIns="45720" rIns="91440" bIns="45720" anchor="t" anchorCtr="0" upright="1">
                          <a:noAutofit/>
                        </wps:bodyPr>
                      </wps:wsp>
                      <wps:wsp>
                        <wps:cNvPr id="22" name="直接连接符 21"/>
                        <wps:cNvCnPr/>
                        <wps:spPr bwMode="auto">
                          <a:xfrm>
                            <a:off x="2177" y="6978"/>
                            <a:ext cx="622" cy="1"/>
                          </a:xfrm>
                          <a:prstGeom prst="line">
                            <a:avLst/>
                          </a:prstGeom>
                          <a:noFill/>
                          <a:ln w="9525">
                            <a:solidFill>
                              <a:srgbClr val="000000"/>
                            </a:solidFill>
                            <a:round/>
                            <a:tailEnd type="triangle" w="med" len="med"/>
                          </a:ln>
                        </wps:spPr>
                        <wps:bodyPr/>
                      </wps:wsp>
                      <wps:wsp>
                        <wps:cNvPr id="23" name="矩形 22"/>
                        <wps:cNvSpPr>
                          <a:spLocks noChangeArrowheads="1"/>
                        </wps:cNvSpPr>
                        <wps:spPr bwMode="auto">
                          <a:xfrm>
                            <a:off x="2799" y="8136"/>
                            <a:ext cx="5909" cy="1158"/>
                          </a:xfrm>
                          <a:prstGeom prst="rect">
                            <a:avLst/>
                          </a:prstGeom>
                          <a:solidFill>
                            <a:srgbClr val="FFFFFF"/>
                          </a:solidFill>
                          <a:ln w="9525">
                            <a:solidFill>
                              <a:srgbClr val="000000"/>
                            </a:solidFill>
                            <a:miter lim="800000"/>
                          </a:ln>
                        </wps:spPr>
                        <wps:txbx>
                          <w:txbxContent>
                            <w:p w14:paraId="560613C9"/>
                            <w:p w14:paraId="4BAF8324">
                              <w:r>
                                <w:rPr>
                                  <w:rFonts w:hint="eastAsia"/>
                                </w:rPr>
                                <w:t>融资服务机构确认合同的真实性后，5个工作日内完成放款。</w:t>
                              </w:r>
                            </w:p>
                          </w:txbxContent>
                        </wps:txbx>
                        <wps:bodyPr rot="0" vert="horz" wrap="square" lIns="91440" tIns="45720" rIns="91440" bIns="45720" anchor="t" anchorCtr="0" upright="1">
                          <a:noAutofit/>
                        </wps:bodyPr>
                      </wps:wsp>
                      <wps:wsp>
                        <wps:cNvPr id="24" name="矩形 23"/>
                        <wps:cNvSpPr>
                          <a:spLocks noChangeArrowheads="1"/>
                        </wps:cNvSpPr>
                        <wps:spPr bwMode="auto">
                          <a:xfrm>
                            <a:off x="0" y="8136"/>
                            <a:ext cx="2177" cy="1158"/>
                          </a:xfrm>
                          <a:prstGeom prst="rect">
                            <a:avLst/>
                          </a:prstGeom>
                          <a:solidFill>
                            <a:srgbClr val="FFFFFF"/>
                          </a:solidFill>
                          <a:ln w="9525">
                            <a:solidFill>
                              <a:srgbClr val="000000"/>
                            </a:solidFill>
                            <a:miter lim="800000"/>
                          </a:ln>
                        </wps:spPr>
                        <wps:txbx>
                          <w:txbxContent>
                            <w:p w14:paraId="444D1857"/>
                            <w:p w14:paraId="03ACF597">
                              <w:pPr>
                                <w:jc w:val="center"/>
                              </w:pPr>
                              <w:r>
                                <w:rPr>
                                  <w:rFonts w:hint="eastAsia"/>
                                </w:rPr>
                                <w:t>融资服务机构放贷</w:t>
                              </w:r>
                            </w:p>
                          </w:txbxContent>
                        </wps:txbx>
                        <wps:bodyPr rot="0" vert="horz" wrap="square" lIns="91440" tIns="45720" rIns="91440" bIns="45720" anchor="t" anchorCtr="0" upright="1">
                          <a:noAutofit/>
                        </wps:bodyPr>
                      </wps:wsp>
                      <wps:wsp>
                        <wps:cNvPr id="25" name="矩形 24"/>
                        <wps:cNvSpPr>
                          <a:spLocks noChangeArrowheads="1"/>
                        </wps:cNvSpPr>
                        <wps:spPr bwMode="auto">
                          <a:xfrm>
                            <a:off x="2799" y="6399"/>
                            <a:ext cx="5909" cy="1158"/>
                          </a:xfrm>
                          <a:prstGeom prst="rect">
                            <a:avLst/>
                          </a:prstGeom>
                          <a:solidFill>
                            <a:srgbClr val="FFFFFF"/>
                          </a:solidFill>
                          <a:ln w="9525">
                            <a:solidFill>
                              <a:srgbClr val="000000"/>
                            </a:solidFill>
                            <a:miter lim="800000"/>
                          </a:ln>
                        </wps:spPr>
                        <wps:txbx>
                          <w:txbxContent>
                            <w:p w14:paraId="5318270B"/>
                            <w:p w14:paraId="0402790E">
                              <w:r>
                                <w:rPr>
                                  <w:rFonts w:hint="eastAsia"/>
                                </w:rPr>
                                <w:t>签订合同后2个工作日内完成备案；融资机构登陆焦作市电子化政府采购系统核对合同真实性。</w:t>
                              </w:r>
                            </w:p>
                          </w:txbxContent>
                        </wps:txbx>
                        <wps:bodyPr rot="0" vert="horz" wrap="square" lIns="91440" tIns="45720" rIns="91440" bIns="45720" anchor="t" anchorCtr="0" upright="1">
                          <a:noAutofit/>
                        </wps:bodyPr>
                      </wps:wsp>
                      <wps:wsp>
                        <wps:cNvPr id="26" name="直接连接符 25"/>
                        <wps:cNvCnPr/>
                        <wps:spPr bwMode="auto">
                          <a:xfrm>
                            <a:off x="1023" y="5820"/>
                            <a:ext cx="1" cy="579"/>
                          </a:xfrm>
                          <a:prstGeom prst="line">
                            <a:avLst/>
                          </a:prstGeom>
                          <a:noFill/>
                          <a:ln w="9525">
                            <a:solidFill>
                              <a:srgbClr val="000000"/>
                            </a:solidFill>
                            <a:round/>
                            <a:tailEnd type="triangle" w="med" len="med"/>
                          </a:ln>
                        </wps:spPr>
                        <wps:bodyPr/>
                      </wps:wsp>
                      <wps:wsp>
                        <wps:cNvPr id="27" name="直接连接符 26"/>
                        <wps:cNvCnPr/>
                        <wps:spPr bwMode="auto">
                          <a:xfrm>
                            <a:off x="1008" y="7557"/>
                            <a:ext cx="1" cy="579"/>
                          </a:xfrm>
                          <a:prstGeom prst="line">
                            <a:avLst/>
                          </a:prstGeom>
                          <a:noFill/>
                          <a:ln w="9525">
                            <a:solidFill>
                              <a:srgbClr val="000000"/>
                            </a:solidFill>
                            <a:round/>
                            <a:tailEnd type="triangle" w="med" len="med"/>
                          </a:ln>
                        </wps:spPr>
                        <wps:bodyPr/>
                      </wps:wsp>
                      <wps:wsp>
                        <wps:cNvPr id="28" name="直接连接符 27"/>
                        <wps:cNvCnPr/>
                        <wps:spPr bwMode="auto">
                          <a:xfrm>
                            <a:off x="1023" y="9294"/>
                            <a:ext cx="1" cy="579"/>
                          </a:xfrm>
                          <a:prstGeom prst="line">
                            <a:avLst/>
                          </a:prstGeom>
                          <a:noFill/>
                          <a:ln w="9525">
                            <a:solidFill>
                              <a:srgbClr val="000000"/>
                            </a:solidFill>
                            <a:round/>
                            <a:tailEnd type="triangle" w="med" len="med"/>
                          </a:ln>
                        </wps:spPr>
                        <wps:bodyPr/>
                      </wps:wsp>
                      <wps:wsp>
                        <wps:cNvPr id="29" name="直接连接符 28"/>
                        <wps:cNvCnPr/>
                        <wps:spPr bwMode="auto">
                          <a:xfrm>
                            <a:off x="2177" y="8715"/>
                            <a:ext cx="622" cy="1"/>
                          </a:xfrm>
                          <a:prstGeom prst="line">
                            <a:avLst/>
                          </a:prstGeom>
                          <a:noFill/>
                          <a:ln w="9525">
                            <a:solidFill>
                              <a:srgbClr val="000000"/>
                            </a:solidFill>
                            <a:round/>
                            <a:tailEnd type="triangle" w="med" len="med"/>
                          </a:ln>
                        </wps:spPr>
                        <wps:bodyPr/>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">
                <o:lock v:ext="edit" aspectratio="f"/>
                <v:rect id="矩形 1" o:spid="_x0000_s1026" o:spt="1" style="position:absolute;left:143;top:45;height:11001;width:933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rotation="t" text="t" aspectratio="t"/>
                </v:rect>
                <v:rect id="矩形 2" o:spid="_x0000_s1026" o:spt="1" style="position:absolute;left:0;top:1767;height:579;width:217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13CAF234">
                        <w:pPr>
                          <w:jc w:val="center"/>
                          <w:rPr>
                            <w:szCs w:val="21"/>
                          </w:rPr>
                        </w:pPr>
                        <w:r>
                          <w:rPr>
                            <w:rFonts w:hint="eastAsia"/>
                            <w:szCs w:val="21"/>
                          </w:rPr>
                          <w:t>中小微企业申请</w:t>
                        </w:r>
                      </w:p>
                      <w:p w14:paraId="2310F7BB">
                        <w:pPr>
                          <w:jc w:val="center"/>
                          <w:rPr>
                            <w:sz w:val="24"/>
                          </w:rPr>
                        </w:pPr>
                      </w:p>
                    </w:txbxContent>
                  </v:textbox>
                </v:rect>
                <v:rect id="矩形 3" o:spid="_x0000_s1026" o:spt="1" style="position:absolute;left:2799;top:1422;height:1503;width:590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82EADA8">
                        <w:pPr>
                          <w:rPr>
                            <w:szCs w:val="21"/>
                          </w:rPr>
                        </w:pPr>
                      </w:p>
                      <w:p w14:paraId="767FA225">
                        <w:r>
                          <w:rPr>
                            <w:rFonts w:hint="eastAsia"/>
                            <w:szCs w:val="21"/>
                          </w:rPr>
                          <w:t>依据中标（成交）通知书，登陆焦作市政府采购网的“政府采购合同融资平台”，对照各融资服务机构融资方案，选择符合自身的融资产品</w:t>
                        </w:r>
                        <w:r>
                          <w:rPr>
                            <w:rFonts w:hint="eastAsia"/>
                          </w:rPr>
                          <w:t>。</w:t>
                        </w:r>
                      </w:p>
                    </w:txbxContent>
                  </v:textbox>
                </v:rect>
                <v:line id="直接连接符 4" o:spid="_x0000_s1026" o:spt="20" style="position:absolute;left:2177;top:2046;height:1;width:622;"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5" o:spid="_x0000_s1026" o:spt="1" style="position:absolute;left:0;top:4662;height:1158;width:2177;"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43D519DA"/>
                      <w:p w14:paraId="1EE65C2F">
                        <w:pPr>
                          <w:jc w:val="center"/>
                        </w:pPr>
                        <w:r>
                          <w:rPr>
                            <w:rFonts w:hint="eastAsia"/>
                          </w:rPr>
                          <w:t>开设收款账户</w:t>
                        </w:r>
                      </w:p>
                      <w:p w14:paraId="6A9C7E82">
                        <w:pPr>
                          <w:jc w:val="center"/>
                        </w:pPr>
                        <w:r>
                          <w:rPr>
                            <w:rFonts w:hint="eastAsia"/>
                          </w:rPr>
                          <w:t>签订政府采购合同</w:t>
                        </w:r>
                      </w:p>
                    </w:txbxContent>
                  </v:textbox>
                </v:rect>
                <v:line id="直接连接符 6" o:spid="_x0000_s1026" o:spt="20" style="position:absolute;left:2177;top:5241;height:1;width:622;"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7" o:spid="_x0000_s1026" o:spt="1" style="position:absolute;left:0;top:9873;height:1158;width:217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14:paraId="7A8EB8E8">
                        <w:pPr>
                          <w:jc w:val="center"/>
                        </w:pPr>
                      </w:p>
                      <w:p w14:paraId="6E5DC5EA">
                        <w:pPr>
                          <w:jc w:val="center"/>
                        </w:pPr>
                        <w:r>
                          <w:rPr>
                            <w:rFonts w:hint="eastAsia"/>
                          </w:rPr>
                          <w:t>合同资金支付及还贷</w:t>
                        </w:r>
                      </w:p>
                    </w:txbxContent>
                  </v:textbox>
                </v:rect>
                <v:line id="直接连接符 8" o:spid="_x0000_s1026" o:spt="20" style="position:absolute;left:2177;top:10452;height:1;width:622;"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9" o:spid="_x0000_s1026" o:spt="1" style="position:absolute;left:2799;top:9873;height:1158;width:590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6C13FB8E">
                        <w:r>
                          <w:rPr>
                            <w:rFonts w:hint="eastAsia"/>
                          </w:rPr>
                          <w:t>中小微企业按照合同约定履约，采购人及时开展履约验收，融资服务机构加强管理，及时锁定合同回款资金。</w:t>
                        </w:r>
                      </w:p>
                    </w:txbxContent>
                  </v:textbox>
                </v:rect>
                <v:rect id="矩形 10" o:spid="_x0000_s1026" o:spt="1" style="position:absolute;left:0;top:0;height:1158;width:217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2D00B305">
                        <w:pPr>
                          <w:jc w:val="center"/>
                          <w:rPr>
                            <w:szCs w:val="21"/>
                          </w:rPr>
                        </w:pPr>
                      </w:p>
                      <w:p w14:paraId="7E092847">
                        <w:pPr>
                          <w:jc w:val="center"/>
                          <w:rPr>
                            <w:sz w:val="24"/>
                          </w:rPr>
                        </w:pPr>
                        <w:r>
                          <w:rPr>
                            <w:rFonts w:hint="eastAsia"/>
                            <w:szCs w:val="21"/>
                          </w:rPr>
                          <w:t>中小微企业领取中标（成交）通知书</w:t>
                        </w:r>
                      </w:p>
                    </w:txbxContent>
                  </v:textbox>
                </v:rect>
                <v:line id="直接连接符 11" o:spid="_x0000_s1026" o:spt="20" style="position:absolute;left:2177;top:609;height:1;width:62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12" o:spid="_x0000_s1026" o:spt="1" style="position:absolute;left:2799;top:30;height:1158;width:5909;"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2A4CFBA2">
                        <w:pPr>
                          <w:rPr>
                            <w:szCs w:val="21"/>
                          </w:rPr>
                        </w:pPr>
                      </w:p>
                      <w:p w14:paraId="4C0D2535">
                        <w:pPr>
                          <w:rPr>
                            <w:szCs w:val="21"/>
                          </w:rPr>
                        </w:pPr>
                        <w:r>
                          <w:rPr>
                            <w:rFonts w:hint="eastAsia"/>
                            <w:szCs w:val="21"/>
                          </w:rPr>
                          <w:t>采购人或采购代理机构在焦作市政府采购网发布中标（成交）结果公告，同时发出中标（成交）通知书。</w:t>
                        </w:r>
                      </w:p>
                    </w:txbxContent>
                  </v:textbox>
                </v:rect>
                <v:line id="直接连接符 13" o:spid="_x0000_s1026" o:spt="20" style="position:absolute;left:1098;top:1188;height:579;width:1;"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14" o:spid="_x0000_s1026" o:spt="1" style="position:absolute;left:0;top:2925;height:1158;width:2177;"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009ED4DA"/>
                      <w:p w14:paraId="027D8855">
                        <w:pPr>
                          <w:jc w:val="center"/>
                        </w:pPr>
                        <w:r>
                          <w:rPr>
                            <w:rFonts w:hint="eastAsia"/>
                          </w:rPr>
                          <w:t>融资服务机构审查</w:t>
                        </w:r>
                      </w:p>
                    </w:txbxContent>
                  </v:textbox>
                </v:rect>
                <v:line id="直接连接符 15" o:spid="_x0000_s1026" o:spt="20" style="position:absolute;left:1098;top:2346;height:579;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16" o:spid="_x0000_s1026" o:spt="20" style="position:absolute;left:2177;top:3618;height:1;width:622;"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17" o:spid="_x0000_s1026" o:spt="1" style="position:absolute;left:2799;top:3114;height:1074;width:5909;"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2C0353E">
                        <w:pPr>
                          <w:rPr>
                            <w:szCs w:val="21"/>
                          </w:rPr>
                        </w:pPr>
                      </w:p>
                      <w:p w14:paraId="57924B91">
                        <w:r>
                          <w:rPr>
                            <w:rFonts w:hint="eastAsia"/>
                            <w:szCs w:val="21"/>
                          </w:rPr>
                          <w:t>对有融资意向的中小微企业，按规定开展审查，申请材料齐全完备的，一般在7个工作日内完成审批</w:t>
                        </w:r>
                        <w:r>
                          <w:rPr>
                            <w:rFonts w:hint="eastAsia"/>
                          </w:rPr>
                          <w:t>。</w:t>
                        </w:r>
                      </w:p>
                    </w:txbxContent>
                  </v:textbox>
                </v:rect>
                <v:line id="直接连接符 18" o:spid="_x0000_s1026" o:spt="20" style="position:absolute;left:1068;top:4083;height:579;width:1;"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9" o:spid="_x0000_s1026" o:spt="1" style="position:absolute;left:2799;top:4572;height:1398;width:5909;"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5F99D1B8">
                        <w:r>
                          <w:rPr>
                            <w:rFonts w:hint="eastAsia"/>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矩形 20" o:spid="_x0000_s1026" o:spt="1" style="position:absolute;left:0;top:6399;height:1158;width:2177;"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3C811AEB"/>
                      <w:p w14:paraId="4D5137F2">
                        <w:pPr>
                          <w:jc w:val="center"/>
                        </w:pPr>
                        <w:r>
                          <w:rPr>
                            <w:rFonts w:hint="eastAsia"/>
                          </w:rPr>
                          <w:t>政府采购合同备案</w:t>
                        </w:r>
                      </w:p>
                    </w:txbxContent>
                  </v:textbox>
                </v:rect>
                <v:line id="直接连接符 21" o:spid="_x0000_s1026" o:spt="20" style="position:absolute;left:2177;top:6978;height:1;width:622;"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22" o:spid="_x0000_s1026" o:spt="1" style="position:absolute;left:2799;top:8136;height:1158;width:5909;"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560613C9"/>
                      <w:p w14:paraId="4BAF8324">
                        <w:r>
                          <w:rPr>
                            <w:rFonts w:hint="eastAsia"/>
                          </w:rPr>
                          <w:t>融资服务机构确认合同的真实性后，5个工作日内完成放款。</w:t>
                        </w:r>
                      </w:p>
                    </w:txbxContent>
                  </v:textbox>
                </v:rect>
                <v:rect id="矩形 23" o:spid="_x0000_s1026" o:spt="1" style="position:absolute;left:0;top:8136;height:1158;width:2177;"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44D1857"/>
                      <w:p w14:paraId="03ACF597">
                        <w:pPr>
                          <w:jc w:val="center"/>
                        </w:pPr>
                        <w:r>
                          <w:rPr>
                            <w:rFonts w:hint="eastAsia"/>
                          </w:rPr>
                          <w:t>融资服务机构放贷</w:t>
                        </w:r>
                      </w:p>
                    </w:txbxContent>
                  </v:textbox>
                </v:rect>
                <v:rect id="矩形 24" o:spid="_x0000_s1026" o:spt="1" style="position:absolute;left:2799;top:6399;height:1158;width:5909;"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318270B"/>
                      <w:p w14:paraId="0402790E">
                        <w:r>
                          <w:rPr>
                            <w:rFonts w:hint="eastAsia"/>
                          </w:rPr>
                          <w:t>签订合同后2个工作日内完成备案；融资机构登陆焦作市电子化政府采购系统核对合同真实性。</w:t>
                        </w:r>
                      </w:p>
                    </w:txbxContent>
                  </v:textbox>
                </v:rect>
                <v:line id="直接连接符 25" o:spid="_x0000_s1026" o:spt="20" style="position:absolute;left:1023;top:5820;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26" o:spid="_x0000_s1026" o:spt="20" style="position:absolute;left:1008;top:7557;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7" o:spid="_x0000_s1026" o:spt="20" style="position:absolute;left:1023;top:9294;height:579;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28" o:spid="_x0000_s1026" o:spt="20" style="position:absolute;left:2177;top:8715;height:1;width:622;"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14:paraId="3614B6C1">
      <w:pPr>
        <w:pStyle w:val="6"/>
        <w:ind w:left="440"/>
        <w:rPr>
          <w:color w:val="auto"/>
        </w:rPr>
      </w:pPr>
    </w:p>
    <w:p w14:paraId="10AF0425">
      <w:pPr>
        <w:pStyle w:val="7"/>
        <w:rPr>
          <w:rFonts w:ascii="宋体" w:hAnsi="宋体"/>
          <w:color w:val="auto"/>
        </w:rPr>
      </w:pPr>
    </w:p>
    <w:p w14:paraId="2E572FDD">
      <w:pPr>
        <w:pStyle w:val="7"/>
        <w:rPr>
          <w:rFonts w:ascii="宋体" w:hAnsi="宋体"/>
          <w:color w:val="auto"/>
        </w:rPr>
      </w:pPr>
    </w:p>
    <w:p w14:paraId="225556A2">
      <w:pPr>
        <w:pStyle w:val="7"/>
        <w:rPr>
          <w:rFonts w:ascii="宋体" w:hAnsi="宋体"/>
          <w:color w:val="auto"/>
        </w:rPr>
      </w:pPr>
    </w:p>
    <w:p w14:paraId="0F53BFBA">
      <w:pPr>
        <w:pStyle w:val="7"/>
        <w:rPr>
          <w:rFonts w:ascii="宋体" w:hAnsi="宋体"/>
          <w:color w:val="auto"/>
        </w:rPr>
      </w:pPr>
    </w:p>
    <w:p w14:paraId="74B570A1">
      <w:pPr>
        <w:pStyle w:val="7"/>
        <w:rPr>
          <w:rFonts w:ascii="宋体" w:hAnsi="宋体"/>
          <w:color w:val="auto"/>
        </w:rPr>
      </w:pPr>
    </w:p>
    <w:p w14:paraId="360F13F8">
      <w:pPr>
        <w:widowControl/>
        <w:shd w:val="clear" w:color="auto" w:fill="FFFFFF"/>
        <w:tabs>
          <w:tab w:val="left" w:pos="0"/>
        </w:tabs>
        <w:jc w:val="center"/>
        <w:rPr>
          <w:color w:val="auto"/>
          <w:sz w:val="44"/>
          <w:szCs w:val="44"/>
        </w:rPr>
      </w:pPr>
      <w:r>
        <w:rPr>
          <w:rFonts w:hint="eastAsia"/>
          <w:color w:val="auto"/>
          <w:sz w:val="44"/>
          <w:szCs w:val="44"/>
        </w:rPr>
        <w:t>融资服务机构名单</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1343"/>
        <w:gridCol w:w="1656"/>
        <w:gridCol w:w="2234"/>
      </w:tblGrid>
      <w:tr w14:paraId="7683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928" w:type="pct"/>
            <w:vAlign w:val="center"/>
          </w:tcPr>
          <w:p w14:paraId="3FF282EA">
            <w:pPr>
              <w:widowControl/>
              <w:tabs>
                <w:tab w:val="left" w:pos="0"/>
              </w:tabs>
              <w:jc w:val="center"/>
              <w:rPr>
                <w:color w:val="auto"/>
                <w:sz w:val="30"/>
                <w:szCs w:val="30"/>
              </w:rPr>
            </w:pPr>
            <w:r>
              <w:rPr>
                <w:rFonts w:hint="eastAsia"/>
                <w:color w:val="auto"/>
                <w:sz w:val="30"/>
                <w:szCs w:val="30"/>
              </w:rPr>
              <w:t>名称</w:t>
            </w:r>
          </w:p>
        </w:tc>
        <w:tc>
          <w:tcPr>
            <w:tcW w:w="788" w:type="pct"/>
            <w:vAlign w:val="center"/>
          </w:tcPr>
          <w:p w14:paraId="21C87D2B">
            <w:pPr>
              <w:widowControl/>
              <w:tabs>
                <w:tab w:val="left" w:pos="0"/>
              </w:tabs>
              <w:jc w:val="center"/>
              <w:rPr>
                <w:color w:val="auto"/>
                <w:sz w:val="30"/>
                <w:szCs w:val="30"/>
              </w:rPr>
            </w:pPr>
            <w:r>
              <w:rPr>
                <w:rFonts w:hint="eastAsia"/>
                <w:color w:val="auto"/>
                <w:sz w:val="30"/>
                <w:szCs w:val="30"/>
              </w:rPr>
              <w:t>联系人</w:t>
            </w:r>
          </w:p>
        </w:tc>
        <w:tc>
          <w:tcPr>
            <w:tcW w:w="971" w:type="pct"/>
            <w:vAlign w:val="center"/>
          </w:tcPr>
          <w:p w14:paraId="4A1C0F89">
            <w:pPr>
              <w:widowControl/>
              <w:tabs>
                <w:tab w:val="left" w:pos="0"/>
              </w:tabs>
              <w:jc w:val="center"/>
              <w:rPr>
                <w:color w:val="auto"/>
                <w:sz w:val="30"/>
                <w:szCs w:val="30"/>
              </w:rPr>
            </w:pPr>
            <w:r>
              <w:rPr>
                <w:rFonts w:hint="eastAsia"/>
                <w:color w:val="auto"/>
                <w:sz w:val="30"/>
                <w:szCs w:val="30"/>
              </w:rPr>
              <w:t>联系电话</w:t>
            </w:r>
          </w:p>
        </w:tc>
        <w:tc>
          <w:tcPr>
            <w:tcW w:w="1311" w:type="pct"/>
            <w:vAlign w:val="center"/>
          </w:tcPr>
          <w:p w14:paraId="7E4B7F5F">
            <w:pPr>
              <w:widowControl/>
              <w:tabs>
                <w:tab w:val="left" w:pos="0"/>
              </w:tabs>
              <w:jc w:val="center"/>
              <w:rPr>
                <w:color w:val="auto"/>
                <w:sz w:val="30"/>
                <w:szCs w:val="30"/>
              </w:rPr>
            </w:pPr>
            <w:r>
              <w:rPr>
                <w:rFonts w:hint="eastAsia"/>
                <w:color w:val="auto"/>
                <w:sz w:val="30"/>
                <w:szCs w:val="30"/>
              </w:rPr>
              <w:t>地址</w:t>
            </w:r>
          </w:p>
        </w:tc>
      </w:tr>
      <w:tr w14:paraId="48B2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928" w:type="pct"/>
            <w:shd w:val="clear" w:color="auto" w:fill="auto"/>
            <w:vAlign w:val="center"/>
          </w:tcPr>
          <w:p w14:paraId="621CAFC1">
            <w:pPr>
              <w:widowControl/>
              <w:tabs>
                <w:tab w:val="left" w:pos="0"/>
              </w:tabs>
              <w:spacing w:line="360" w:lineRule="exact"/>
              <w:jc w:val="center"/>
              <w:rPr>
                <w:color w:val="auto"/>
                <w:sz w:val="24"/>
              </w:rPr>
            </w:pPr>
            <w:r>
              <w:rPr>
                <w:rFonts w:hint="eastAsia"/>
                <w:color w:val="auto"/>
                <w:sz w:val="24"/>
              </w:rPr>
              <w:t>中国农业银行股份有限公司</w:t>
            </w:r>
          </w:p>
          <w:p w14:paraId="59D63B18">
            <w:pPr>
              <w:widowControl/>
              <w:tabs>
                <w:tab w:val="left" w:pos="0"/>
              </w:tabs>
              <w:spacing w:line="360" w:lineRule="exact"/>
              <w:jc w:val="center"/>
              <w:rPr>
                <w:color w:val="auto"/>
                <w:sz w:val="24"/>
              </w:rPr>
            </w:pPr>
            <w:r>
              <w:rPr>
                <w:rFonts w:hint="eastAsia"/>
                <w:color w:val="auto"/>
                <w:sz w:val="24"/>
              </w:rPr>
              <w:t>焦作分行</w:t>
            </w:r>
          </w:p>
        </w:tc>
        <w:tc>
          <w:tcPr>
            <w:tcW w:w="788" w:type="pct"/>
            <w:shd w:val="solid" w:color="FFFFFF" w:fill="auto"/>
            <w:vAlign w:val="center"/>
          </w:tcPr>
          <w:p w14:paraId="3365D32E">
            <w:pPr>
              <w:shd w:val="solid" w:color="FFFFFF" w:fill="auto"/>
              <w:jc w:val="center"/>
              <w:textAlignment w:val="center"/>
              <w:rPr>
                <w:color w:val="auto"/>
                <w:sz w:val="24"/>
              </w:rPr>
            </w:pPr>
            <w:r>
              <w:rPr>
                <w:rFonts w:hint="eastAsia"/>
                <w:color w:val="auto"/>
                <w:sz w:val="24"/>
                <w:shd w:val="clear" w:color="auto" w:fill="FFFFFF"/>
              </w:rPr>
              <w:t>薛国战</w:t>
            </w:r>
          </w:p>
        </w:tc>
        <w:tc>
          <w:tcPr>
            <w:tcW w:w="971" w:type="pct"/>
            <w:shd w:val="solid" w:color="FFFFFF" w:fill="auto"/>
            <w:vAlign w:val="center"/>
          </w:tcPr>
          <w:p w14:paraId="4032875E">
            <w:pPr>
              <w:shd w:val="solid" w:color="FFFFFF" w:fill="auto"/>
              <w:jc w:val="center"/>
              <w:textAlignment w:val="center"/>
              <w:rPr>
                <w:color w:val="auto"/>
                <w:sz w:val="24"/>
                <w:shd w:val="clear" w:color="auto" w:fill="FFFFFF"/>
              </w:rPr>
            </w:pPr>
            <w:r>
              <w:rPr>
                <w:rFonts w:hint="eastAsia"/>
                <w:color w:val="auto"/>
                <w:sz w:val="24"/>
                <w:shd w:val="clear" w:color="auto" w:fill="FFFFFF"/>
              </w:rPr>
              <w:t>0391-2878039       13839109026</w:t>
            </w:r>
          </w:p>
        </w:tc>
        <w:tc>
          <w:tcPr>
            <w:tcW w:w="1311" w:type="pct"/>
            <w:shd w:val="solid" w:color="FFFFFF" w:fill="auto"/>
            <w:vAlign w:val="center"/>
          </w:tcPr>
          <w:p w14:paraId="3484ACA1">
            <w:pPr>
              <w:shd w:val="solid" w:color="FFFFFF" w:fill="auto"/>
              <w:jc w:val="center"/>
              <w:textAlignment w:val="center"/>
              <w:rPr>
                <w:color w:val="auto"/>
                <w:sz w:val="24"/>
                <w:shd w:val="clear" w:color="auto" w:fill="FFFFFF"/>
              </w:rPr>
            </w:pPr>
            <w:r>
              <w:rPr>
                <w:rFonts w:hint="eastAsia"/>
                <w:color w:val="auto"/>
                <w:sz w:val="24"/>
                <w:shd w:val="clear" w:color="auto" w:fill="FFFFFF"/>
              </w:rPr>
              <w:t>焦作市民主南路88号</w:t>
            </w:r>
          </w:p>
        </w:tc>
      </w:tr>
      <w:tr w14:paraId="0168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928" w:type="pct"/>
            <w:shd w:val="clear" w:color="auto" w:fill="auto"/>
            <w:vAlign w:val="center"/>
          </w:tcPr>
          <w:p w14:paraId="6543325D">
            <w:pPr>
              <w:widowControl/>
              <w:tabs>
                <w:tab w:val="left" w:pos="0"/>
              </w:tabs>
              <w:spacing w:line="360" w:lineRule="exact"/>
              <w:jc w:val="center"/>
              <w:rPr>
                <w:color w:val="auto"/>
                <w:sz w:val="24"/>
              </w:rPr>
            </w:pPr>
            <w:r>
              <w:rPr>
                <w:rFonts w:hint="eastAsia"/>
                <w:color w:val="auto"/>
                <w:sz w:val="24"/>
              </w:rPr>
              <w:t>中国银行股份有限公司焦作分行</w:t>
            </w:r>
          </w:p>
        </w:tc>
        <w:tc>
          <w:tcPr>
            <w:tcW w:w="788" w:type="pct"/>
            <w:shd w:val="solid" w:color="FFFFFF" w:fill="auto"/>
            <w:vAlign w:val="center"/>
          </w:tcPr>
          <w:p w14:paraId="14223BC4">
            <w:pPr>
              <w:shd w:val="solid" w:color="FFFFFF" w:fill="auto"/>
              <w:jc w:val="center"/>
              <w:textAlignment w:val="center"/>
              <w:rPr>
                <w:color w:val="auto"/>
                <w:sz w:val="24"/>
              </w:rPr>
            </w:pPr>
            <w:r>
              <w:rPr>
                <w:rFonts w:hint="eastAsia"/>
                <w:color w:val="auto"/>
                <w:sz w:val="24"/>
                <w:shd w:val="clear" w:color="auto" w:fill="FFFFFF"/>
              </w:rPr>
              <w:t>曹阳</w:t>
            </w:r>
          </w:p>
        </w:tc>
        <w:tc>
          <w:tcPr>
            <w:tcW w:w="971" w:type="pct"/>
            <w:shd w:val="solid" w:color="FFFFFF" w:fill="auto"/>
            <w:vAlign w:val="center"/>
          </w:tcPr>
          <w:p w14:paraId="2B75F4BF">
            <w:pPr>
              <w:shd w:val="solid" w:color="FFFFFF" w:fill="auto"/>
              <w:jc w:val="center"/>
              <w:textAlignment w:val="center"/>
              <w:rPr>
                <w:color w:val="auto"/>
                <w:sz w:val="24"/>
                <w:shd w:val="clear" w:color="auto" w:fill="FFFFFF"/>
              </w:rPr>
            </w:pPr>
            <w:r>
              <w:rPr>
                <w:rFonts w:hint="eastAsia"/>
                <w:color w:val="auto"/>
                <w:sz w:val="24"/>
                <w:shd w:val="clear" w:color="auto" w:fill="FFFFFF"/>
              </w:rPr>
              <w:t>0391-8825171  13839118160</w:t>
            </w:r>
          </w:p>
        </w:tc>
        <w:tc>
          <w:tcPr>
            <w:tcW w:w="1311" w:type="pct"/>
            <w:shd w:val="solid" w:color="FFFFFF" w:fill="auto"/>
            <w:vAlign w:val="center"/>
          </w:tcPr>
          <w:p w14:paraId="4440CA30">
            <w:pPr>
              <w:shd w:val="solid" w:color="FFFFFF" w:fill="auto"/>
              <w:jc w:val="center"/>
              <w:textAlignment w:val="center"/>
              <w:rPr>
                <w:color w:val="auto"/>
                <w:sz w:val="24"/>
                <w:shd w:val="clear" w:color="auto" w:fill="FFFFFF"/>
              </w:rPr>
            </w:pPr>
            <w:r>
              <w:rPr>
                <w:rFonts w:hint="eastAsia"/>
                <w:color w:val="auto"/>
                <w:sz w:val="24"/>
                <w:shd w:val="clear" w:color="auto" w:fill="FFFFFF"/>
              </w:rPr>
              <w:t>焦作市丰收路159号</w:t>
            </w:r>
          </w:p>
        </w:tc>
      </w:tr>
      <w:tr w14:paraId="513F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928" w:type="pct"/>
            <w:shd w:val="clear" w:color="auto" w:fill="auto"/>
            <w:vAlign w:val="center"/>
          </w:tcPr>
          <w:p w14:paraId="6DDDC44C">
            <w:pPr>
              <w:widowControl/>
              <w:tabs>
                <w:tab w:val="left" w:pos="0"/>
              </w:tabs>
              <w:spacing w:line="360" w:lineRule="exact"/>
              <w:jc w:val="center"/>
              <w:rPr>
                <w:color w:val="auto"/>
                <w:sz w:val="24"/>
              </w:rPr>
            </w:pPr>
            <w:r>
              <w:rPr>
                <w:rFonts w:hint="eastAsia"/>
                <w:color w:val="auto"/>
                <w:sz w:val="24"/>
              </w:rPr>
              <w:t>中国建设银行股份有限公司焦作分行</w:t>
            </w:r>
          </w:p>
        </w:tc>
        <w:tc>
          <w:tcPr>
            <w:tcW w:w="788" w:type="pct"/>
            <w:shd w:val="clear" w:color="auto" w:fill="auto"/>
            <w:vAlign w:val="center"/>
          </w:tcPr>
          <w:p w14:paraId="4FEDD0C5">
            <w:pPr>
              <w:widowControl/>
              <w:tabs>
                <w:tab w:val="left" w:pos="0"/>
              </w:tabs>
              <w:spacing w:line="360" w:lineRule="exact"/>
              <w:jc w:val="center"/>
              <w:rPr>
                <w:color w:val="auto"/>
                <w:sz w:val="24"/>
              </w:rPr>
            </w:pPr>
            <w:r>
              <w:rPr>
                <w:rFonts w:hint="eastAsia"/>
                <w:color w:val="auto"/>
                <w:sz w:val="24"/>
              </w:rPr>
              <w:t>李华莹</w:t>
            </w:r>
          </w:p>
        </w:tc>
        <w:tc>
          <w:tcPr>
            <w:tcW w:w="971" w:type="pct"/>
            <w:shd w:val="clear" w:color="auto" w:fill="auto"/>
            <w:vAlign w:val="center"/>
          </w:tcPr>
          <w:p w14:paraId="473245B6">
            <w:pPr>
              <w:widowControl/>
              <w:tabs>
                <w:tab w:val="left" w:pos="0"/>
              </w:tabs>
              <w:spacing w:line="360" w:lineRule="exact"/>
              <w:jc w:val="center"/>
              <w:rPr>
                <w:color w:val="auto"/>
                <w:sz w:val="24"/>
              </w:rPr>
            </w:pPr>
            <w:r>
              <w:rPr>
                <w:rFonts w:hint="eastAsia"/>
                <w:color w:val="auto"/>
                <w:sz w:val="24"/>
              </w:rPr>
              <w:t>0391-3918471</w:t>
            </w:r>
          </w:p>
        </w:tc>
        <w:tc>
          <w:tcPr>
            <w:tcW w:w="1311" w:type="pct"/>
            <w:shd w:val="solid" w:color="FFFFFF" w:fill="auto"/>
            <w:vAlign w:val="center"/>
          </w:tcPr>
          <w:p w14:paraId="366061E3">
            <w:pPr>
              <w:widowControl/>
              <w:tabs>
                <w:tab w:val="left" w:pos="0"/>
              </w:tabs>
              <w:spacing w:line="360" w:lineRule="exact"/>
              <w:jc w:val="center"/>
              <w:rPr>
                <w:color w:val="auto"/>
                <w:sz w:val="24"/>
              </w:rPr>
            </w:pPr>
            <w:r>
              <w:rPr>
                <w:rFonts w:hint="eastAsia"/>
                <w:color w:val="auto"/>
                <w:sz w:val="24"/>
              </w:rPr>
              <w:t>焦作市建设东路152号</w:t>
            </w:r>
          </w:p>
        </w:tc>
      </w:tr>
      <w:tr w14:paraId="664F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928" w:type="pct"/>
            <w:shd w:val="clear" w:color="auto" w:fill="auto"/>
            <w:vAlign w:val="center"/>
          </w:tcPr>
          <w:p w14:paraId="37D8953B">
            <w:pPr>
              <w:widowControl/>
              <w:tabs>
                <w:tab w:val="left" w:pos="0"/>
              </w:tabs>
              <w:spacing w:line="360" w:lineRule="exact"/>
              <w:jc w:val="center"/>
              <w:rPr>
                <w:color w:val="auto"/>
                <w:sz w:val="24"/>
              </w:rPr>
            </w:pPr>
            <w:r>
              <w:rPr>
                <w:rFonts w:hint="eastAsia"/>
                <w:color w:val="auto"/>
                <w:sz w:val="24"/>
              </w:rPr>
              <w:t>中国邮政储蓄银行股份有限公司焦作市分行</w:t>
            </w:r>
          </w:p>
        </w:tc>
        <w:tc>
          <w:tcPr>
            <w:tcW w:w="788" w:type="pct"/>
            <w:shd w:val="solid" w:color="FFFFFF" w:fill="auto"/>
            <w:vAlign w:val="center"/>
          </w:tcPr>
          <w:p w14:paraId="533B1313">
            <w:pPr>
              <w:shd w:val="solid" w:color="FFFFFF" w:fill="auto"/>
              <w:jc w:val="center"/>
              <w:textAlignment w:val="center"/>
              <w:rPr>
                <w:color w:val="auto"/>
                <w:sz w:val="24"/>
              </w:rPr>
            </w:pPr>
            <w:r>
              <w:rPr>
                <w:rFonts w:hint="eastAsia"/>
                <w:color w:val="auto"/>
                <w:sz w:val="24"/>
                <w:shd w:val="clear" w:color="auto" w:fill="FFFFFF"/>
              </w:rPr>
              <w:t>李天祥</w:t>
            </w:r>
          </w:p>
        </w:tc>
        <w:tc>
          <w:tcPr>
            <w:tcW w:w="971" w:type="pct"/>
            <w:shd w:val="solid" w:color="FFFFFF" w:fill="auto"/>
            <w:vAlign w:val="center"/>
          </w:tcPr>
          <w:p w14:paraId="1CCDB55C">
            <w:pPr>
              <w:shd w:val="solid" w:color="FFFFFF" w:fill="auto"/>
              <w:jc w:val="center"/>
              <w:textAlignment w:val="center"/>
              <w:rPr>
                <w:color w:val="auto"/>
                <w:sz w:val="24"/>
                <w:shd w:val="clear" w:color="auto" w:fill="FFFFFF"/>
              </w:rPr>
            </w:pPr>
            <w:r>
              <w:rPr>
                <w:rFonts w:hint="eastAsia"/>
                <w:color w:val="auto"/>
                <w:sz w:val="24"/>
                <w:shd w:val="clear" w:color="auto" w:fill="FFFFFF"/>
              </w:rPr>
              <w:t>0391-2981968 13523359082</w:t>
            </w:r>
          </w:p>
        </w:tc>
        <w:tc>
          <w:tcPr>
            <w:tcW w:w="1311" w:type="pct"/>
            <w:shd w:val="solid" w:color="FFFFFF" w:fill="auto"/>
            <w:vAlign w:val="center"/>
          </w:tcPr>
          <w:p w14:paraId="1C9D193A">
            <w:pPr>
              <w:shd w:val="solid" w:color="FFFFFF" w:fill="auto"/>
              <w:jc w:val="center"/>
              <w:textAlignment w:val="center"/>
              <w:rPr>
                <w:color w:val="auto"/>
                <w:sz w:val="24"/>
                <w:shd w:val="clear" w:color="auto" w:fill="FFFFFF"/>
              </w:rPr>
            </w:pPr>
            <w:r>
              <w:rPr>
                <w:rFonts w:hint="eastAsia"/>
                <w:color w:val="auto"/>
                <w:sz w:val="24"/>
                <w:shd w:val="clear" w:color="auto" w:fill="FFFFFF"/>
              </w:rPr>
              <w:t>焦作市丰收中路2233号</w:t>
            </w:r>
          </w:p>
        </w:tc>
      </w:tr>
      <w:tr w14:paraId="3439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928" w:type="pct"/>
            <w:shd w:val="clear" w:color="auto" w:fill="auto"/>
            <w:vAlign w:val="center"/>
          </w:tcPr>
          <w:p w14:paraId="50DC0FF4">
            <w:pPr>
              <w:widowControl/>
              <w:tabs>
                <w:tab w:val="left" w:pos="0"/>
              </w:tabs>
              <w:spacing w:line="360" w:lineRule="exact"/>
              <w:jc w:val="center"/>
              <w:rPr>
                <w:color w:val="auto"/>
                <w:sz w:val="24"/>
              </w:rPr>
            </w:pPr>
            <w:r>
              <w:rPr>
                <w:rFonts w:hint="eastAsia"/>
                <w:color w:val="auto"/>
                <w:sz w:val="24"/>
              </w:rPr>
              <w:t>焦作中旅银行股份有限公司</w:t>
            </w:r>
          </w:p>
        </w:tc>
        <w:tc>
          <w:tcPr>
            <w:tcW w:w="788" w:type="pct"/>
            <w:shd w:val="solid" w:color="FFFFFF" w:fill="auto"/>
            <w:vAlign w:val="center"/>
          </w:tcPr>
          <w:p w14:paraId="05FBD8DC">
            <w:pPr>
              <w:shd w:val="solid" w:color="FFFFFF" w:fill="auto"/>
              <w:jc w:val="center"/>
              <w:textAlignment w:val="center"/>
              <w:rPr>
                <w:color w:val="auto"/>
                <w:sz w:val="24"/>
              </w:rPr>
            </w:pPr>
            <w:r>
              <w:rPr>
                <w:rFonts w:hint="eastAsia"/>
                <w:color w:val="auto"/>
                <w:sz w:val="24"/>
                <w:shd w:val="clear" w:color="auto" w:fill="FFFFFF"/>
              </w:rPr>
              <w:t>周建林</w:t>
            </w:r>
          </w:p>
        </w:tc>
        <w:tc>
          <w:tcPr>
            <w:tcW w:w="971" w:type="pct"/>
            <w:shd w:val="solid" w:color="FFFFFF" w:fill="auto"/>
            <w:vAlign w:val="center"/>
          </w:tcPr>
          <w:p w14:paraId="25F16239">
            <w:pPr>
              <w:shd w:val="solid" w:color="FFFFFF" w:fill="auto"/>
              <w:jc w:val="center"/>
              <w:textAlignment w:val="center"/>
              <w:rPr>
                <w:color w:val="auto"/>
                <w:sz w:val="24"/>
                <w:shd w:val="clear" w:color="auto" w:fill="FFFFFF"/>
              </w:rPr>
            </w:pPr>
            <w:r>
              <w:rPr>
                <w:rFonts w:hint="eastAsia"/>
                <w:color w:val="auto"/>
                <w:sz w:val="24"/>
                <w:shd w:val="clear" w:color="auto" w:fill="FFFFFF"/>
              </w:rPr>
              <w:t xml:space="preserve">0391-2116963 15893053027 </w:t>
            </w:r>
          </w:p>
        </w:tc>
        <w:tc>
          <w:tcPr>
            <w:tcW w:w="1311" w:type="pct"/>
            <w:shd w:val="solid" w:color="FFFFFF" w:fill="auto"/>
            <w:vAlign w:val="center"/>
          </w:tcPr>
          <w:p w14:paraId="2908EF56">
            <w:pPr>
              <w:shd w:val="solid" w:color="FFFFFF" w:fill="auto"/>
              <w:jc w:val="center"/>
              <w:textAlignment w:val="center"/>
              <w:rPr>
                <w:color w:val="auto"/>
                <w:sz w:val="24"/>
                <w:shd w:val="clear" w:color="auto" w:fill="FFFFFF"/>
              </w:rPr>
            </w:pPr>
            <w:r>
              <w:rPr>
                <w:rFonts w:hint="eastAsia"/>
                <w:color w:val="auto"/>
                <w:sz w:val="24"/>
                <w:shd w:val="clear" w:color="auto" w:fill="FFFFFF"/>
              </w:rPr>
              <w:t>焦作市山阳区迎宾路</w:t>
            </w:r>
          </w:p>
          <w:p w14:paraId="6D420E6C">
            <w:pPr>
              <w:shd w:val="solid" w:color="FFFFFF" w:fill="auto"/>
              <w:jc w:val="center"/>
              <w:textAlignment w:val="center"/>
              <w:rPr>
                <w:color w:val="auto"/>
                <w:sz w:val="24"/>
                <w:shd w:val="clear" w:color="auto" w:fill="FFFFFF"/>
              </w:rPr>
            </w:pPr>
            <w:r>
              <w:rPr>
                <w:rFonts w:hint="eastAsia"/>
                <w:color w:val="auto"/>
                <w:sz w:val="24"/>
                <w:shd w:val="clear" w:color="auto" w:fill="FFFFFF"/>
              </w:rPr>
              <w:t>1号</w:t>
            </w:r>
          </w:p>
        </w:tc>
      </w:tr>
      <w:tr w14:paraId="4C68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928" w:type="pct"/>
            <w:shd w:val="clear" w:color="auto" w:fill="auto"/>
            <w:vAlign w:val="center"/>
          </w:tcPr>
          <w:p w14:paraId="7BB8183A">
            <w:pPr>
              <w:widowControl/>
              <w:tabs>
                <w:tab w:val="left" w:pos="0"/>
              </w:tabs>
              <w:spacing w:line="360" w:lineRule="exact"/>
              <w:jc w:val="center"/>
              <w:rPr>
                <w:color w:val="auto"/>
                <w:sz w:val="24"/>
              </w:rPr>
            </w:pPr>
            <w:r>
              <w:rPr>
                <w:rFonts w:hint="eastAsia"/>
                <w:color w:val="auto"/>
                <w:sz w:val="24"/>
              </w:rPr>
              <w:t>中信银行股份有限公司焦作分行</w:t>
            </w:r>
          </w:p>
        </w:tc>
        <w:tc>
          <w:tcPr>
            <w:tcW w:w="788" w:type="pct"/>
            <w:shd w:val="clear" w:color="auto" w:fill="auto"/>
            <w:vAlign w:val="center"/>
          </w:tcPr>
          <w:p w14:paraId="0F914790">
            <w:pPr>
              <w:widowControl/>
              <w:tabs>
                <w:tab w:val="left" w:pos="0"/>
              </w:tabs>
              <w:spacing w:line="360" w:lineRule="exact"/>
              <w:jc w:val="center"/>
              <w:rPr>
                <w:color w:val="auto"/>
                <w:sz w:val="24"/>
              </w:rPr>
            </w:pPr>
            <w:r>
              <w:rPr>
                <w:rFonts w:hint="eastAsia"/>
                <w:color w:val="auto"/>
                <w:sz w:val="24"/>
              </w:rPr>
              <w:t>周江江</w:t>
            </w:r>
          </w:p>
        </w:tc>
        <w:tc>
          <w:tcPr>
            <w:tcW w:w="971" w:type="pct"/>
            <w:shd w:val="clear" w:color="auto" w:fill="auto"/>
            <w:vAlign w:val="center"/>
          </w:tcPr>
          <w:p w14:paraId="024BD0CF">
            <w:pPr>
              <w:widowControl/>
              <w:tabs>
                <w:tab w:val="left" w:pos="0"/>
              </w:tabs>
              <w:spacing w:line="360" w:lineRule="exact"/>
              <w:rPr>
                <w:color w:val="auto"/>
                <w:sz w:val="24"/>
              </w:rPr>
            </w:pPr>
            <w:r>
              <w:rPr>
                <w:rFonts w:hint="eastAsia"/>
                <w:color w:val="auto"/>
                <w:sz w:val="24"/>
              </w:rPr>
              <w:t>17639185001</w:t>
            </w:r>
          </w:p>
        </w:tc>
        <w:tc>
          <w:tcPr>
            <w:tcW w:w="1311" w:type="pct"/>
            <w:shd w:val="solid" w:color="FFFFFF" w:fill="auto"/>
            <w:vAlign w:val="center"/>
          </w:tcPr>
          <w:p w14:paraId="54BC38AA">
            <w:pPr>
              <w:widowControl/>
              <w:tabs>
                <w:tab w:val="left" w:pos="0"/>
              </w:tabs>
              <w:spacing w:line="360" w:lineRule="exact"/>
              <w:jc w:val="center"/>
              <w:rPr>
                <w:color w:val="auto"/>
                <w:sz w:val="24"/>
              </w:rPr>
            </w:pPr>
            <w:r>
              <w:rPr>
                <w:rFonts w:hint="eastAsia"/>
                <w:color w:val="auto"/>
                <w:sz w:val="24"/>
              </w:rPr>
              <w:t>焦作市塔南路1736号嘉隆国际中心</w:t>
            </w:r>
          </w:p>
        </w:tc>
      </w:tr>
      <w:tr w14:paraId="140E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928" w:type="pct"/>
            <w:shd w:val="clear" w:color="auto" w:fill="auto"/>
            <w:vAlign w:val="center"/>
          </w:tcPr>
          <w:p w14:paraId="5E1D7543">
            <w:pPr>
              <w:widowControl/>
              <w:tabs>
                <w:tab w:val="left" w:pos="0"/>
              </w:tabs>
              <w:spacing w:line="360" w:lineRule="exact"/>
              <w:jc w:val="center"/>
              <w:rPr>
                <w:color w:val="auto"/>
                <w:sz w:val="24"/>
              </w:rPr>
            </w:pPr>
            <w:r>
              <w:rPr>
                <w:rFonts w:hint="eastAsia"/>
                <w:bCs/>
                <w:color w:val="auto"/>
                <w:sz w:val="24"/>
              </w:rPr>
              <w:t>中国光大银行股份有限公司焦作分行</w:t>
            </w:r>
          </w:p>
        </w:tc>
        <w:tc>
          <w:tcPr>
            <w:tcW w:w="788" w:type="pct"/>
            <w:shd w:val="solid" w:color="FFFFFF" w:fill="auto"/>
            <w:vAlign w:val="center"/>
          </w:tcPr>
          <w:p w14:paraId="26B9F2EE">
            <w:pPr>
              <w:shd w:val="solid" w:color="FFFFFF" w:fill="auto"/>
              <w:jc w:val="center"/>
              <w:textAlignment w:val="center"/>
              <w:rPr>
                <w:color w:val="auto"/>
                <w:sz w:val="24"/>
              </w:rPr>
            </w:pPr>
            <w:r>
              <w:rPr>
                <w:rFonts w:hint="eastAsia"/>
                <w:color w:val="auto"/>
                <w:sz w:val="24"/>
                <w:shd w:val="clear" w:color="auto" w:fill="FFFFFF"/>
              </w:rPr>
              <w:t>王海宾</w:t>
            </w:r>
          </w:p>
        </w:tc>
        <w:tc>
          <w:tcPr>
            <w:tcW w:w="971" w:type="pct"/>
            <w:shd w:val="solid" w:color="FFFFFF" w:fill="auto"/>
            <w:vAlign w:val="center"/>
          </w:tcPr>
          <w:p w14:paraId="28E980A9">
            <w:pPr>
              <w:shd w:val="solid" w:color="FFFFFF" w:fill="auto"/>
              <w:jc w:val="center"/>
              <w:textAlignment w:val="center"/>
              <w:rPr>
                <w:color w:val="auto"/>
                <w:sz w:val="24"/>
                <w:shd w:val="clear" w:color="auto" w:fill="FFFFFF"/>
              </w:rPr>
            </w:pPr>
            <w:r>
              <w:rPr>
                <w:rFonts w:hint="eastAsia"/>
                <w:color w:val="auto"/>
                <w:sz w:val="24"/>
                <w:shd w:val="clear" w:color="auto" w:fill="FFFFFF"/>
              </w:rPr>
              <w:t>0391-8787996 13598534626</w:t>
            </w:r>
          </w:p>
        </w:tc>
        <w:tc>
          <w:tcPr>
            <w:tcW w:w="1311" w:type="pct"/>
            <w:shd w:val="solid" w:color="FFFFFF" w:fill="auto"/>
            <w:vAlign w:val="center"/>
          </w:tcPr>
          <w:p w14:paraId="1845F659">
            <w:pPr>
              <w:shd w:val="solid" w:color="FFFFFF" w:fill="auto"/>
              <w:jc w:val="center"/>
              <w:textAlignment w:val="center"/>
              <w:rPr>
                <w:color w:val="auto"/>
                <w:sz w:val="24"/>
                <w:shd w:val="clear" w:color="auto" w:fill="FFFFFF"/>
              </w:rPr>
            </w:pPr>
            <w:r>
              <w:rPr>
                <w:rFonts w:hint="eastAsia"/>
                <w:color w:val="auto"/>
                <w:sz w:val="24"/>
                <w:shd w:val="clear" w:color="auto" w:fill="FFFFFF"/>
              </w:rPr>
              <w:t>焦作市塔南路1736号</w:t>
            </w:r>
          </w:p>
        </w:tc>
      </w:tr>
      <w:tr w14:paraId="5A98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928" w:type="pct"/>
            <w:shd w:val="clear" w:color="auto" w:fill="auto"/>
            <w:vAlign w:val="center"/>
          </w:tcPr>
          <w:p w14:paraId="221980D8">
            <w:pPr>
              <w:widowControl/>
              <w:tabs>
                <w:tab w:val="left" w:pos="0"/>
              </w:tabs>
              <w:spacing w:line="360" w:lineRule="exact"/>
              <w:jc w:val="center"/>
              <w:rPr>
                <w:color w:val="auto"/>
                <w:sz w:val="24"/>
              </w:rPr>
            </w:pPr>
            <w:r>
              <w:rPr>
                <w:rFonts w:hint="eastAsia"/>
                <w:color w:val="auto"/>
                <w:sz w:val="24"/>
              </w:rPr>
              <w:t>中原银行股份有限公司焦作分行</w:t>
            </w:r>
          </w:p>
        </w:tc>
        <w:tc>
          <w:tcPr>
            <w:tcW w:w="788" w:type="pct"/>
            <w:shd w:val="solid" w:color="FFFFFF" w:fill="auto"/>
            <w:vAlign w:val="center"/>
          </w:tcPr>
          <w:p w14:paraId="59A0C51F">
            <w:pPr>
              <w:shd w:val="solid" w:color="FFFFFF" w:fill="auto"/>
              <w:jc w:val="center"/>
              <w:textAlignment w:val="center"/>
              <w:rPr>
                <w:color w:val="auto"/>
                <w:sz w:val="24"/>
              </w:rPr>
            </w:pPr>
            <w:r>
              <w:rPr>
                <w:rFonts w:hint="eastAsia"/>
                <w:color w:val="auto"/>
                <w:sz w:val="24"/>
                <w:shd w:val="clear" w:color="auto" w:fill="FFFFFF"/>
              </w:rPr>
              <w:t>赵伟</w:t>
            </w:r>
          </w:p>
        </w:tc>
        <w:tc>
          <w:tcPr>
            <w:tcW w:w="971" w:type="pct"/>
            <w:shd w:val="solid" w:color="FFFFFF" w:fill="auto"/>
            <w:vAlign w:val="center"/>
          </w:tcPr>
          <w:p w14:paraId="0FF11C8A">
            <w:pPr>
              <w:shd w:val="solid" w:color="FFFFFF" w:fill="auto"/>
              <w:jc w:val="center"/>
              <w:textAlignment w:val="center"/>
              <w:rPr>
                <w:color w:val="auto"/>
                <w:sz w:val="24"/>
                <w:shd w:val="clear" w:color="auto" w:fill="FFFFFF"/>
              </w:rPr>
            </w:pPr>
            <w:r>
              <w:rPr>
                <w:rFonts w:hint="eastAsia"/>
                <w:color w:val="auto"/>
                <w:sz w:val="24"/>
                <w:shd w:val="clear" w:color="auto" w:fill="FFFFFF"/>
              </w:rPr>
              <w:t>0391-8796520 15738533033</w:t>
            </w:r>
          </w:p>
        </w:tc>
        <w:tc>
          <w:tcPr>
            <w:tcW w:w="1311" w:type="pct"/>
            <w:shd w:val="solid" w:color="FFFFFF" w:fill="auto"/>
            <w:vAlign w:val="center"/>
          </w:tcPr>
          <w:p w14:paraId="797F54E1">
            <w:pPr>
              <w:shd w:val="solid" w:color="FFFFFF" w:fill="auto"/>
              <w:jc w:val="center"/>
              <w:textAlignment w:val="center"/>
              <w:rPr>
                <w:color w:val="auto"/>
                <w:sz w:val="24"/>
                <w:shd w:val="clear" w:color="auto" w:fill="FFFFFF"/>
              </w:rPr>
            </w:pPr>
            <w:r>
              <w:rPr>
                <w:rFonts w:hint="eastAsia"/>
                <w:color w:val="auto"/>
                <w:sz w:val="24"/>
                <w:shd w:val="clear" w:color="auto" w:fill="FFFFFF"/>
              </w:rPr>
              <w:t>焦作市解放区人民路479号</w:t>
            </w:r>
          </w:p>
        </w:tc>
      </w:tr>
      <w:tr w14:paraId="77AF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28" w:type="pct"/>
            <w:shd w:val="clear" w:color="auto" w:fill="auto"/>
            <w:vAlign w:val="center"/>
          </w:tcPr>
          <w:p w14:paraId="3CAC8FB5">
            <w:pPr>
              <w:widowControl/>
              <w:tabs>
                <w:tab w:val="left" w:pos="0"/>
              </w:tabs>
              <w:spacing w:line="360" w:lineRule="exact"/>
              <w:jc w:val="center"/>
              <w:rPr>
                <w:color w:val="auto"/>
                <w:sz w:val="24"/>
              </w:rPr>
            </w:pPr>
            <w:r>
              <w:rPr>
                <w:rFonts w:hint="eastAsia"/>
                <w:color w:val="auto"/>
                <w:sz w:val="24"/>
              </w:rPr>
              <w:t>广发银行股份有限公司焦作分行</w:t>
            </w:r>
          </w:p>
        </w:tc>
        <w:tc>
          <w:tcPr>
            <w:tcW w:w="788" w:type="pct"/>
            <w:shd w:val="solid" w:color="FFFFFF" w:fill="auto"/>
            <w:vAlign w:val="center"/>
          </w:tcPr>
          <w:p w14:paraId="0C687D45">
            <w:pPr>
              <w:shd w:val="solid" w:color="FFFFFF" w:fill="auto"/>
              <w:jc w:val="center"/>
              <w:textAlignment w:val="center"/>
              <w:rPr>
                <w:color w:val="auto"/>
                <w:sz w:val="24"/>
              </w:rPr>
            </w:pPr>
            <w:r>
              <w:rPr>
                <w:rFonts w:hint="eastAsia"/>
                <w:color w:val="auto"/>
                <w:sz w:val="24"/>
                <w:shd w:val="clear" w:color="auto" w:fill="FFFFFF"/>
              </w:rPr>
              <w:t>张嘉强</w:t>
            </w:r>
          </w:p>
        </w:tc>
        <w:tc>
          <w:tcPr>
            <w:tcW w:w="971" w:type="pct"/>
            <w:shd w:val="solid" w:color="FFFFFF" w:fill="auto"/>
            <w:vAlign w:val="center"/>
          </w:tcPr>
          <w:p w14:paraId="3137B19B">
            <w:pPr>
              <w:shd w:val="solid" w:color="FFFFFF" w:fill="auto"/>
              <w:jc w:val="center"/>
              <w:textAlignment w:val="center"/>
              <w:rPr>
                <w:color w:val="auto"/>
                <w:sz w:val="24"/>
                <w:shd w:val="clear" w:color="auto" w:fill="FFFFFF"/>
              </w:rPr>
            </w:pPr>
            <w:r>
              <w:rPr>
                <w:rFonts w:hint="eastAsia"/>
                <w:color w:val="auto"/>
                <w:sz w:val="24"/>
                <w:shd w:val="clear" w:color="auto" w:fill="FFFFFF"/>
              </w:rPr>
              <w:t>0391-653785 13203910032</w:t>
            </w:r>
          </w:p>
        </w:tc>
        <w:tc>
          <w:tcPr>
            <w:tcW w:w="1311" w:type="pct"/>
            <w:shd w:val="solid" w:color="FFFFFF" w:fill="auto"/>
            <w:vAlign w:val="center"/>
          </w:tcPr>
          <w:p w14:paraId="2C6DE732">
            <w:pPr>
              <w:shd w:val="solid" w:color="FFFFFF" w:fill="auto"/>
              <w:jc w:val="center"/>
              <w:textAlignment w:val="center"/>
              <w:rPr>
                <w:color w:val="auto"/>
                <w:sz w:val="24"/>
                <w:shd w:val="clear" w:color="auto" w:fill="FFFFFF"/>
              </w:rPr>
            </w:pPr>
            <w:r>
              <w:rPr>
                <w:rFonts w:hint="eastAsia"/>
                <w:color w:val="auto"/>
                <w:sz w:val="24"/>
                <w:shd w:val="clear" w:color="auto" w:fill="FFFFFF"/>
              </w:rPr>
              <w:t>焦作市塔南路1736号嘉隆金融中心</w:t>
            </w:r>
          </w:p>
        </w:tc>
      </w:tr>
    </w:tbl>
    <w:p w14:paraId="685FF02A">
      <w:pPr>
        <w:widowControl/>
        <w:tabs>
          <w:tab w:val="left" w:pos="0"/>
        </w:tabs>
        <w:spacing w:line="440" w:lineRule="exact"/>
        <w:ind w:firstLine="480" w:firstLineChars="200"/>
        <w:rPr>
          <w:color w:val="auto"/>
          <w:sz w:val="24"/>
        </w:rPr>
      </w:pPr>
      <w:r>
        <w:rPr>
          <w:rFonts w:hint="eastAsia"/>
          <w:color w:val="auto"/>
          <w:sz w:val="24"/>
        </w:rPr>
        <w:t>备注：融资服务机构名单和人员联系方式会随时变化。具体情况可登录“焦作市政府采购网”政府采购合同融资平台查询。</w:t>
      </w:r>
    </w:p>
    <w:p w14:paraId="2D8340EE">
      <w:pPr>
        <w:jc w:val="center"/>
        <w:rPr>
          <w:b/>
          <w:bCs/>
          <w:color w:val="auto"/>
          <w:sz w:val="44"/>
          <w:szCs w:val="44"/>
        </w:rPr>
      </w:pPr>
    </w:p>
    <w:p w14:paraId="22B09479">
      <w:pPr>
        <w:pStyle w:val="6"/>
        <w:ind w:left="440"/>
        <w:rPr>
          <w:color w:val="auto"/>
        </w:rPr>
      </w:pPr>
    </w:p>
    <w:p w14:paraId="5BEE79E2">
      <w:pPr>
        <w:jc w:val="center"/>
        <w:rPr>
          <w:b/>
          <w:color w:val="auto"/>
          <w:sz w:val="44"/>
          <w:szCs w:val="44"/>
        </w:rPr>
      </w:pPr>
      <w:r>
        <w:rPr>
          <w:rFonts w:hint="eastAsia"/>
          <w:b/>
          <w:color w:val="auto"/>
          <w:sz w:val="44"/>
          <w:szCs w:val="44"/>
        </w:rPr>
        <w:t>优化和提升政府采购政策</w:t>
      </w:r>
    </w:p>
    <w:p w14:paraId="5129774E">
      <w:pPr>
        <w:shd w:val="clear" w:color="auto" w:fill="FFFFFF"/>
        <w:spacing w:line="600" w:lineRule="exact"/>
        <w:ind w:firstLine="560" w:firstLineChars="200"/>
        <w:rPr>
          <w:color w:val="auto"/>
          <w:sz w:val="28"/>
          <w:szCs w:val="28"/>
        </w:rPr>
      </w:pPr>
      <w:r>
        <w:rPr>
          <w:rFonts w:hint="eastAsia"/>
          <w:color w:val="auto"/>
          <w:sz w:val="28"/>
          <w:szCs w:val="28"/>
        </w:rPr>
        <w:t>一、全面取消采购文件费用和投标保证金费用。</w:t>
      </w:r>
    </w:p>
    <w:p w14:paraId="56FF8EA3">
      <w:pPr>
        <w:shd w:val="clear" w:color="auto" w:fill="FFFFFF"/>
        <w:spacing w:line="600" w:lineRule="exact"/>
        <w:ind w:firstLine="560" w:firstLineChars="200"/>
        <w:rPr>
          <w:color w:val="auto"/>
          <w:sz w:val="28"/>
          <w:szCs w:val="28"/>
        </w:rPr>
      </w:pPr>
      <w:r>
        <w:rPr>
          <w:rFonts w:hint="eastAsia"/>
          <w:color w:val="auto"/>
          <w:sz w:val="28"/>
          <w:szCs w:val="28"/>
        </w:rPr>
        <w:t>二、免收履约保证金。确因项目需要的，应以保函等非现金形式收取，比例不得超过合同金额的3%，并按约定的时间和条件退还。</w:t>
      </w:r>
    </w:p>
    <w:p w14:paraId="2B0B327D">
      <w:pPr>
        <w:shd w:val="clear" w:color="auto" w:fill="FFFFFF"/>
        <w:spacing w:line="600" w:lineRule="exact"/>
        <w:ind w:firstLine="560" w:firstLineChars="200"/>
        <w:rPr>
          <w:color w:val="auto"/>
          <w:sz w:val="28"/>
          <w:szCs w:val="28"/>
        </w:rPr>
      </w:pPr>
      <w:r>
        <w:rPr>
          <w:rFonts w:hint="eastAsia"/>
          <w:color w:val="auto"/>
          <w:sz w:val="28"/>
          <w:szCs w:val="28"/>
        </w:rPr>
        <w:t>三、评标结果确认时限。自评标（评审）结束后应2个工作日内确定中标（成交）供应商，1个工作日内公告结果，同时发送中标（成交）通知书。</w:t>
      </w:r>
    </w:p>
    <w:p w14:paraId="7300D843">
      <w:pPr>
        <w:shd w:val="clear" w:color="auto" w:fill="FFFFFF"/>
        <w:spacing w:line="600" w:lineRule="exact"/>
        <w:ind w:firstLine="560" w:firstLineChars="200"/>
        <w:rPr>
          <w:color w:val="auto"/>
          <w:sz w:val="28"/>
          <w:szCs w:val="28"/>
        </w:rPr>
      </w:pPr>
      <w:r>
        <w:rPr>
          <w:rFonts w:hint="eastAsia"/>
          <w:color w:val="auto"/>
          <w:sz w:val="28"/>
          <w:szCs w:val="28"/>
        </w:rPr>
        <w:t xml:space="preserve">四、合同签订时限。自中标（成交）通知书发出之日起10日内，按照采购文件和投标（响应性）文件确定的事项签订政府采购合同。 </w:t>
      </w:r>
    </w:p>
    <w:p w14:paraId="4AE710CF">
      <w:pPr>
        <w:shd w:val="clear" w:color="auto" w:fill="FFFFFF"/>
        <w:spacing w:line="600" w:lineRule="exact"/>
        <w:rPr>
          <w:color w:val="auto"/>
          <w:sz w:val="28"/>
          <w:szCs w:val="28"/>
        </w:rPr>
      </w:pPr>
      <w:r>
        <w:rPr>
          <w:rFonts w:hint="eastAsia"/>
          <w:color w:val="auto"/>
          <w:sz w:val="28"/>
          <w:szCs w:val="28"/>
        </w:rPr>
        <w:t xml:space="preserve">    五、合同公告和备案时限。自合同签订之日起2个工作日内。</w:t>
      </w:r>
    </w:p>
    <w:p w14:paraId="053B5201">
      <w:pPr>
        <w:shd w:val="clear" w:color="auto" w:fill="FFFFFF"/>
        <w:spacing w:line="600" w:lineRule="exact"/>
        <w:ind w:firstLine="560" w:firstLineChars="200"/>
        <w:rPr>
          <w:color w:val="auto"/>
          <w:sz w:val="28"/>
          <w:szCs w:val="28"/>
        </w:rPr>
      </w:pPr>
      <w:r>
        <w:rPr>
          <w:rFonts w:hint="eastAsia"/>
          <w:color w:val="auto"/>
          <w:sz w:val="28"/>
          <w:szCs w:val="28"/>
        </w:rPr>
        <w:t>六、项目验收。自收到供应商项目验收建议之日起5个工作日内组织验收；验收结束后2个工作日内出具《验收报告》，并在焦作市政府采购网公告验收结果。</w:t>
      </w:r>
    </w:p>
    <w:p w14:paraId="780AA9B4">
      <w:pPr>
        <w:shd w:val="clear" w:color="auto" w:fill="FFFFFF"/>
        <w:spacing w:line="600" w:lineRule="exact"/>
        <w:ind w:firstLine="560" w:firstLineChars="200"/>
        <w:rPr>
          <w:color w:val="auto"/>
          <w:sz w:val="28"/>
          <w:szCs w:val="28"/>
        </w:rPr>
      </w:pPr>
      <w:r>
        <w:rPr>
          <w:rFonts w:hint="eastAsia"/>
          <w:color w:val="auto"/>
          <w:sz w:val="28"/>
          <w:szCs w:val="28"/>
        </w:rPr>
        <w:t>七、资金支付。按照合同约定的条件及时支付资金，不得因机构变更、人员更替、政策调整等原因拒绝或延迟资金支付。</w:t>
      </w:r>
    </w:p>
    <w:p w14:paraId="6825EEE2">
      <w:pPr>
        <w:shd w:val="clear" w:color="auto" w:fill="FFFFFF"/>
        <w:spacing w:line="600" w:lineRule="exact"/>
        <w:ind w:firstLine="560" w:firstLineChars="200"/>
        <w:rPr>
          <w:color w:val="auto"/>
          <w:sz w:val="28"/>
          <w:szCs w:val="28"/>
          <w:shd w:val="clear" w:color="auto" w:fill="FFFFFF"/>
        </w:rPr>
      </w:pPr>
      <w:r>
        <w:rPr>
          <w:rFonts w:hint="eastAsia"/>
          <w:color w:val="auto"/>
          <w:sz w:val="28"/>
          <w:szCs w:val="28"/>
          <w:shd w:val="clear" w:color="auto" w:fill="FFFFFF"/>
        </w:rPr>
        <w:t>在政府采购活动中，若发现采购人或采购代理机构未按以上政策执行的，可向监督部门举报反映。</w:t>
      </w:r>
    </w:p>
    <w:p w14:paraId="190F3F88">
      <w:pPr>
        <w:shd w:val="clear" w:color="auto" w:fill="FFFFFF"/>
        <w:spacing w:line="600" w:lineRule="exact"/>
        <w:ind w:firstLine="560" w:firstLineChars="200"/>
        <w:rPr>
          <w:color w:val="auto"/>
          <w:sz w:val="28"/>
          <w:szCs w:val="28"/>
          <w:shd w:val="clear" w:color="auto" w:fill="FFFFFF"/>
        </w:rPr>
      </w:pPr>
      <w:r>
        <w:rPr>
          <w:rFonts w:hint="eastAsia"/>
          <w:color w:val="auto"/>
          <w:sz w:val="28"/>
          <w:szCs w:val="28"/>
          <w:shd w:val="clear" w:color="auto" w:fill="FFFFFF"/>
        </w:rPr>
        <w:t>监督单位：沁阳市政府采购服务中心</w:t>
      </w:r>
    </w:p>
    <w:p w14:paraId="34C3A444">
      <w:pPr>
        <w:shd w:val="clear" w:color="auto" w:fill="FFFFFF"/>
        <w:spacing w:line="600" w:lineRule="exact"/>
        <w:ind w:firstLine="560" w:firstLineChars="200"/>
        <w:rPr>
          <w:color w:val="auto"/>
          <w:sz w:val="28"/>
          <w:szCs w:val="28"/>
          <w:shd w:val="clear" w:color="auto" w:fill="FFFFFF"/>
        </w:rPr>
      </w:pPr>
      <w:r>
        <w:rPr>
          <w:rFonts w:hint="eastAsia"/>
          <w:color w:val="auto"/>
          <w:sz w:val="28"/>
          <w:szCs w:val="28"/>
          <w:shd w:val="clear" w:color="auto" w:fill="FFFFFF"/>
        </w:rPr>
        <w:t xml:space="preserve">监督电话：0391-5637651   </w:t>
      </w:r>
    </w:p>
    <w:p w14:paraId="0750578F">
      <w:pPr>
        <w:spacing w:line="360" w:lineRule="auto"/>
        <w:ind w:firstLine="560" w:firstLineChars="200"/>
        <w:rPr>
          <w:color w:val="auto"/>
          <w:sz w:val="32"/>
          <w:szCs w:val="32"/>
        </w:rPr>
      </w:pPr>
      <w:r>
        <w:rPr>
          <w:rFonts w:hint="eastAsia"/>
          <w:color w:val="auto"/>
          <w:sz w:val="28"/>
          <w:szCs w:val="28"/>
          <w:shd w:val="clear" w:color="auto" w:fill="FFFFFF"/>
        </w:rPr>
        <w:t>电子邮箱：qycgb@163.com</w:t>
      </w:r>
    </w:p>
    <w:p w14:paraId="7234150F">
      <w:pPr>
        <w:jc w:val="center"/>
        <w:rPr>
          <w:b/>
          <w:color w:val="auto"/>
          <w:spacing w:val="-10"/>
          <w:w w:val="95"/>
          <w:sz w:val="28"/>
        </w:rPr>
      </w:pPr>
    </w:p>
    <w:p w14:paraId="1CE6487F">
      <w:pPr>
        <w:pStyle w:val="2"/>
        <w:rPr>
          <w:b/>
          <w:color w:val="auto"/>
          <w:spacing w:val="-10"/>
          <w:w w:val="95"/>
          <w:sz w:val="28"/>
        </w:rPr>
      </w:pPr>
    </w:p>
    <w:p w14:paraId="58D8094D">
      <w:pPr>
        <w:pStyle w:val="3"/>
        <w:jc w:val="center"/>
        <w:rPr>
          <w:rFonts w:hAnsi="宋体"/>
          <w:b/>
          <w:bCs/>
          <w:color w:val="auto"/>
          <w:sz w:val="40"/>
          <w:szCs w:val="40"/>
        </w:rPr>
      </w:pPr>
    </w:p>
    <w:p w14:paraId="14144437">
      <w:pPr>
        <w:pStyle w:val="3"/>
        <w:jc w:val="center"/>
        <w:rPr>
          <w:rFonts w:hAnsi="宋体"/>
          <w:b/>
          <w:bCs/>
          <w:color w:val="auto"/>
          <w:sz w:val="40"/>
          <w:szCs w:val="40"/>
        </w:rPr>
      </w:pPr>
    </w:p>
    <w:p w14:paraId="1D42D8DA">
      <w:pPr>
        <w:pStyle w:val="3"/>
        <w:jc w:val="center"/>
        <w:rPr>
          <w:rFonts w:hAnsi="宋体"/>
          <w:b/>
          <w:bCs/>
          <w:color w:val="auto"/>
          <w:sz w:val="40"/>
          <w:szCs w:val="40"/>
        </w:rPr>
      </w:pPr>
    </w:p>
    <w:p w14:paraId="3B27F766">
      <w:pPr>
        <w:pStyle w:val="3"/>
        <w:jc w:val="center"/>
        <w:rPr>
          <w:rFonts w:hAnsi="宋体"/>
          <w:b/>
          <w:bCs/>
          <w:color w:val="auto"/>
          <w:sz w:val="40"/>
          <w:szCs w:val="40"/>
        </w:rPr>
      </w:pPr>
    </w:p>
    <w:p w14:paraId="5A36475D">
      <w:pPr>
        <w:pStyle w:val="3"/>
        <w:spacing w:line="440" w:lineRule="exact"/>
        <w:jc w:val="center"/>
        <w:rPr>
          <w:rFonts w:hAnsi="宋体"/>
          <w:b/>
          <w:bCs/>
          <w:color w:val="auto"/>
          <w:sz w:val="40"/>
          <w:szCs w:val="40"/>
        </w:rPr>
      </w:pPr>
      <w:r>
        <w:rPr>
          <w:rFonts w:hint="eastAsia" w:hAnsi="宋体"/>
          <w:b/>
          <w:bCs/>
          <w:color w:val="auto"/>
          <w:sz w:val="40"/>
          <w:szCs w:val="40"/>
        </w:rPr>
        <w:t>目</w:t>
      </w:r>
      <w:r>
        <w:rPr>
          <w:rFonts w:hint="eastAsia" w:hAnsi="宋体"/>
          <w:b/>
          <w:bCs/>
          <w:color w:val="auto"/>
          <w:sz w:val="40"/>
          <w:szCs w:val="40"/>
        </w:rPr>
        <w:tab/>
      </w:r>
      <w:r>
        <w:rPr>
          <w:rFonts w:hint="eastAsia" w:hAnsi="宋体"/>
          <w:b/>
          <w:bCs/>
          <w:color w:val="auto"/>
          <w:sz w:val="40"/>
          <w:szCs w:val="40"/>
        </w:rPr>
        <w:t>录</w:t>
      </w:r>
    </w:p>
    <w:p w14:paraId="2087C80C">
      <w:pPr>
        <w:pStyle w:val="3"/>
        <w:spacing w:line="440" w:lineRule="exact"/>
        <w:jc w:val="center"/>
        <w:rPr>
          <w:rFonts w:hAnsi="宋体"/>
          <w:b/>
          <w:bCs/>
          <w:color w:val="auto"/>
          <w:sz w:val="32"/>
          <w:szCs w:val="32"/>
        </w:rPr>
      </w:pPr>
    </w:p>
    <w:p w14:paraId="062DB19D">
      <w:pPr>
        <w:pStyle w:val="3"/>
        <w:spacing w:line="480" w:lineRule="auto"/>
        <w:ind w:firstLine="2570" w:firstLineChars="800"/>
        <w:jc w:val="both"/>
        <w:rPr>
          <w:rFonts w:hAnsi="宋体"/>
          <w:b/>
          <w:bCs/>
          <w:color w:val="auto"/>
          <w:sz w:val="32"/>
          <w:szCs w:val="32"/>
        </w:rPr>
      </w:pPr>
      <w:r>
        <w:rPr>
          <w:rFonts w:hint="eastAsia" w:hAnsi="宋体"/>
          <w:b/>
          <w:bCs/>
          <w:color w:val="auto"/>
          <w:sz w:val="32"/>
          <w:szCs w:val="32"/>
        </w:rPr>
        <w:t>第一章 竞争性磋商公告</w:t>
      </w:r>
    </w:p>
    <w:p w14:paraId="5F471315">
      <w:pPr>
        <w:pStyle w:val="3"/>
        <w:spacing w:line="480" w:lineRule="auto"/>
        <w:ind w:firstLine="2570" w:firstLineChars="800"/>
        <w:jc w:val="both"/>
        <w:rPr>
          <w:rFonts w:hAnsi="宋体"/>
          <w:b/>
          <w:bCs/>
          <w:color w:val="auto"/>
          <w:sz w:val="32"/>
          <w:szCs w:val="32"/>
        </w:rPr>
      </w:pPr>
      <w:r>
        <w:rPr>
          <w:rFonts w:hint="eastAsia" w:hAnsi="宋体"/>
          <w:b/>
          <w:bCs/>
          <w:color w:val="auto"/>
          <w:sz w:val="32"/>
          <w:szCs w:val="32"/>
        </w:rPr>
        <w:t>第二章 供应商须知</w:t>
      </w:r>
    </w:p>
    <w:p w14:paraId="578ED427">
      <w:pPr>
        <w:pStyle w:val="3"/>
        <w:spacing w:line="480" w:lineRule="auto"/>
        <w:ind w:firstLine="2570" w:firstLineChars="800"/>
        <w:jc w:val="both"/>
        <w:rPr>
          <w:rFonts w:hAnsi="宋体"/>
          <w:b/>
          <w:bCs/>
          <w:color w:val="auto"/>
          <w:sz w:val="32"/>
          <w:szCs w:val="32"/>
        </w:rPr>
      </w:pPr>
      <w:r>
        <w:rPr>
          <w:rFonts w:hint="eastAsia" w:hAnsi="宋体"/>
          <w:b/>
          <w:bCs/>
          <w:color w:val="auto"/>
          <w:sz w:val="32"/>
          <w:szCs w:val="32"/>
        </w:rPr>
        <w:t>第三章 采购需求</w:t>
      </w:r>
    </w:p>
    <w:p w14:paraId="69C61AFC">
      <w:pPr>
        <w:pStyle w:val="3"/>
        <w:spacing w:line="480" w:lineRule="auto"/>
        <w:ind w:firstLine="2570" w:firstLineChars="800"/>
        <w:jc w:val="both"/>
        <w:rPr>
          <w:rFonts w:hAnsi="宋体"/>
          <w:b/>
          <w:bCs/>
          <w:color w:val="auto"/>
          <w:sz w:val="32"/>
          <w:szCs w:val="32"/>
        </w:rPr>
      </w:pPr>
      <w:r>
        <w:rPr>
          <w:rFonts w:hint="eastAsia" w:hAnsi="宋体"/>
          <w:b/>
          <w:bCs/>
          <w:color w:val="auto"/>
          <w:sz w:val="32"/>
          <w:szCs w:val="32"/>
        </w:rPr>
        <w:t>第四章 响应性文件内容及格式</w:t>
      </w:r>
    </w:p>
    <w:p w14:paraId="7C16093C">
      <w:pPr>
        <w:pStyle w:val="3"/>
        <w:spacing w:line="480" w:lineRule="auto"/>
        <w:ind w:firstLine="2570" w:firstLineChars="800"/>
        <w:jc w:val="both"/>
        <w:rPr>
          <w:rFonts w:hAnsi="宋体"/>
          <w:b/>
          <w:bCs/>
          <w:color w:val="auto"/>
          <w:sz w:val="32"/>
          <w:szCs w:val="32"/>
        </w:rPr>
      </w:pPr>
      <w:r>
        <w:rPr>
          <w:rFonts w:hint="eastAsia" w:hAnsi="宋体"/>
          <w:b/>
          <w:bCs/>
          <w:color w:val="auto"/>
          <w:sz w:val="32"/>
          <w:szCs w:val="32"/>
        </w:rPr>
        <w:t>第五章 合同</w:t>
      </w:r>
    </w:p>
    <w:p w14:paraId="7A85F2A5">
      <w:pPr>
        <w:spacing w:line="440" w:lineRule="exact"/>
        <w:rPr>
          <w:b/>
          <w:bCs/>
          <w:color w:val="auto"/>
          <w:sz w:val="32"/>
          <w:szCs w:val="32"/>
        </w:rPr>
      </w:pPr>
    </w:p>
    <w:p w14:paraId="32D3BC85">
      <w:pPr>
        <w:spacing w:line="440" w:lineRule="exact"/>
        <w:rPr>
          <w:b/>
          <w:bCs/>
          <w:color w:val="auto"/>
          <w:sz w:val="32"/>
          <w:szCs w:val="32"/>
        </w:rPr>
      </w:pPr>
    </w:p>
    <w:p w14:paraId="33C901FA">
      <w:pPr>
        <w:spacing w:line="440" w:lineRule="exact"/>
        <w:rPr>
          <w:b/>
          <w:bCs/>
          <w:color w:val="auto"/>
          <w:sz w:val="32"/>
          <w:szCs w:val="32"/>
        </w:rPr>
      </w:pPr>
    </w:p>
    <w:p w14:paraId="0EE73E95">
      <w:pPr>
        <w:rPr>
          <w:b/>
          <w:bCs/>
          <w:color w:val="auto"/>
          <w:sz w:val="32"/>
          <w:szCs w:val="32"/>
        </w:rPr>
      </w:pPr>
    </w:p>
    <w:p w14:paraId="6D083F1A">
      <w:pPr>
        <w:rPr>
          <w:b/>
          <w:bCs/>
          <w:color w:val="auto"/>
          <w:sz w:val="32"/>
          <w:szCs w:val="32"/>
        </w:rPr>
      </w:pPr>
    </w:p>
    <w:p w14:paraId="5C699FE6">
      <w:pPr>
        <w:rPr>
          <w:b/>
          <w:bCs/>
          <w:color w:val="auto"/>
          <w:sz w:val="32"/>
          <w:szCs w:val="32"/>
        </w:rPr>
      </w:pPr>
    </w:p>
    <w:p w14:paraId="168BB71B">
      <w:pPr>
        <w:rPr>
          <w:b/>
          <w:bCs/>
          <w:color w:val="auto"/>
          <w:sz w:val="32"/>
          <w:szCs w:val="32"/>
        </w:rPr>
      </w:pPr>
    </w:p>
    <w:p w14:paraId="3EE9398B">
      <w:pPr>
        <w:rPr>
          <w:b/>
          <w:bCs/>
          <w:color w:val="auto"/>
          <w:sz w:val="32"/>
          <w:szCs w:val="32"/>
        </w:rPr>
      </w:pPr>
    </w:p>
    <w:p w14:paraId="5E2345D3">
      <w:pPr>
        <w:rPr>
          <w:b/>
          <w:bCs/>
          <w:color w:val="auto"/>
          <w:sz w:val="32"/>
          <w:szCs w:val="32"/>
        </w:rPr>
      </w:pPr>
    </w:p>
    <w:p w14:paraId="55F0B2DC">
      <w:pPr>
        <w:rPr>
          <w:b/>
          <w:bCs/>
          <w:color w:val="auto"/>
          <w:sz w:val="32"/>
          <w:szCs w:val="32"/>
        </w:rPr>
      </w:pPr>
    </w:p>
    <w:p w14:paraId="35EDBE3C">
      <w:pPr>
        <w:rPr>
          <w:b/>
          <w:bCs/>
          <w:color w:val="auto"/>
          <w:sz w:val="32"/>
          <w:szCs w:val="32"/>
        </w:rPr>
      </w:pPr>
    </w:p>
    <w:p w14:paraId="4BECFC60">
      <w:pPr>
        <w:rPr>
          <w:b/>
          <w:bCs/>
          <w:color w:val="auto"/>
          <w:sz w:val="32"/>
          <w:szCs w:val="32"/>
        </w:rPr>
      </w:pPr>
    </w:p>
    <w:p w14:paraId="7C01BE12">
      <w:pPr>
        <w:rPr>
          <w:b/>
          <w:bCs/>
          <w:color w:val="auto"/>
          <w:sz w:val="32"/>
          <w:szCs w:val="32"/>
        </w:rPr>
      </w:pPr>
    </w:p>
    <w:p w14:paraId="569DB56E">
      <w:pPr>
        <w:rPr>
          <w:b/>
          <w:bCs/>
          <w:color w:val="auto"/>
          <w:sz w:val="32"/>
          <w:szCs w:val="32"/>
        </w:rPr>
      </w:pPr>
    </w:p>
    <w:p w14:paraId="427BDB86">
      <w:pPr>
        <w:rPr>
          <w:b/>
          <w:bCs/>
          <w:color w:val="auto"/>
          <w:sz w:val="32"/>
          <w:szCs w:val="32"/>
        </w:rPr>
      </w:pPr>
    </w:p>
    <w:p w14:paraId="5FB22814">
      <w:pPr>
        <w:rPr>
          <w:b/>
          <w:bCs/>
          <w:color w:val="auto"/>
          <w:sz w:val="32"/>
          <w:szCs w:val="32"/>
        </w:rPr>
      </w:pPr>
    </w:p>
    <w:p w14:paraId="421D3FB9">
      <w:pPr>
        <w:rPr>
          <w:b/>
          <w:bCs/>
          <w:color w:val="auto"/>
          <w:sz w:val="32"/>
          <w:szCs w:val="32"/>
        </w:rPr>
      </w:pPr>
    </w:p>
    <w:p w14:paraId="3253EA41">
      <w:pPr>
        <w:jc w:val="center"/>
        <w:rPr>
          <w:b/>
          <w:color w:val="auto"/>
          <w:sz w:val="32"/>
        </w:rPr>
      </w:pPr>
      <w:r>
        <w:rPr>
          <w:b/>
          <w:color w:val="auto"/>
          <w:sz w:val="32"/>
        </w:rPr>
        <w:t>第一</w:t>
      </w:r>
      <w:r>
        <w:rPr>
          <w:b/>
          <w:color w:val="auto"/>
          <w:spacing w:val="-4"/>
          <w:sz w:val="32"/>
        </w:rPr>
        <w:t>章 竞</w:t>
      </w:r>
      <w:r>
        <w:rPr>
          <w:b/>
          <w:color w:val="auto"/>
          <w:sz w:val="32"/>
        </w:rPr>
        <w:t>争性磋商公</w:t>
      </w:r>
      <w:r>
        <w:rPr>
          <w:b/>
          <w:color w:val="auto"/>
          <w:spacing w:val="-10"/>
          <w:sz w:val="32"/>
        </w:rPr>
        <w:t>告</w:t>
      </w:r>
    </w:p>
    <w:p w14:paraId="665F3929">
      <w:pPr>
        <w:pStyle w:val="5"/>
        <w:ind w:left="0"/>
        <w:rPr>
          <w:color w:val="auto"/>
        </w:rPr>
      </w:pPr>
      <w:r>
        <w:rPr>
          <w:rFonts w:hint="eastAsia"/>
          <w:color w:val="auto"/>
          <w:spacing w:val="-1"/>
          <w:w w:val="99"/>
        </w:rPr>
        <w:t>沁阳市2024年黄河流域农业面源污染治理项目实施方案编制</w:t>
      </w:r>
      <w:r>
        <w:rPr>
          <w:color w:val="auto"/>
          <w:w w:val="99"/>
        </w:rPr>
        <w:t>竞争性磋商公告（</w:t>
      </w:r>
      <w:r>
        <w:rPr>
          <w:color w:val="auto"/>
          <w:spacing w:val="1"/>
          <w:w w:val="99"/>
        </w:rPr>
        <w:t>不见面开标</w:t>
      </w:r>
      <w:r>
        <w:rPr>
          <w:color w:val="auto"/>
          <w:w w:val="99"/>
        </w:rPr>
        <w:t>）</w:t>
      </w:r>
    </w:p>
    <w:p w14:paraId="67C0F84E">
      <w:pPr>
        <w:spacing w:line="440" w:lineRule="exact"/>
        <w:ind w:firstLine="474" w:firstLineChars="200"/>
        <w:rPr>
          <w:b/>
          <w:color w:val="auto"/>
          <w:sz w:val="24"/>
          <w:szCs w:val="24"/>
        </w:rPr>
      </w:pPr>
      <w:r>
        <w:rPr>
          <w:rFonts w:hint="eastAsia"/>
          <w:b/>
          <w:color w:val="auto"/>
          <w:spacing w:val="-2"/>
          <w:sz w:val="24"/>
          <w:szCs w:val="24"/>
        </w:rPr>
        <w:t>项目概况</w:t>
      </w:r>
      <w:r>
        <w:rPr>
          <w:rFonts w:hint="eastAsia"/>
          <w:b/>
          <w:color w:val="auto"/>
          <w:spacing w:val="-10"/>
          <w:w w:val="95"/>
          <w:sz w:val="24"/>
          <w:szCs w:val="24"/>
        </w:rPr>
        <w:t>：</w:t>
      </w:r>
    </w:p>
    <w:p w14:paraId="623C2169">
      <w:pPr>
        <w:spacing w:line="440" w:lineRule="exact"/>
        <w:ind w:firstLine="474" w:firstLineChars="200"/>
        <w:rPr>
          <w:bCs/>
          <w:color w:val="auto"/>
          <w:spacing w:val="-2"/>
          <w:sz w:val="24"/>
          <w:szCs w:val="24"/>
        </w:rPr>
      </w:pPr>
      <w:r>
        <w:rPr>
          <w:rFonts w:hint="eastAsia"/>
          <w:b/>
          <w:color w:val="auto"/>
          <w:spacing w:val="-2"/>
          <w:sz w:val="24"/>
          <w:szCs w:val="24"/>
          <w:u w:val="single"/>
        </w:rPr>
        <w:t>沁阳市2024年黄河流域农业面源污染治理项目实施方案编制</w:t>
      </w:r>
      <w:r>
        <w:rPr>
          <w:rFonts w:hint="eastAsia"/>
          <w:bCs/>
          <w:color w:val="auto"/>
          <w:spacing w:val="-2"/>
          <w:sz w:val="24"/>
          <w:szCs w:val="24"/>
        </w:rPr>
        <w:t>招标项目的潜在投标人应在</w:t>
      </w:r>
      <w:r>
        <w:rPr>
          <w:rFonts w:hint="eastAsia"/>
          <w:b/>
          <w:color w:val="auto"/>
          <w:spacing w:val="-2"/>
          <w:sz w:val="24"/>
          <w:szCs w:val="24"/>
          <w:u w:val="single"/>
        </w:rPr>
        <w:t>焦作市公共资源交易中心网站</w:t>
      </w:r>
      <w:r>
        <w:rPr>
          <w:rFonts w:hint="eastAsia"/>
          <w:bCs/>
          <w:color w:val="auto"/>
          <w:spacing w:val="-2"/>
          <w:sz w:val="24"/>
          <w:szCs w:val="24"/>
        </w:rPr>
        <w:t>获取招标文件，并于</w:t>
      </w:r>
      <w:r>
        <w:rPr>
          <w:rFonts w:hint="eastAsia"/>
          <w:bCs/>
          <w:color w:val="auto"/>
          <w:spacing w:val="-2"/>
          <w:sz w:val="24"/>
          <w:szCs w:val="24"/>
          <w:u w:val="single"/>
        </w:rPr>
        <w:t xml:space="preserve"> </w:t>
      </w:r>
      <w:r>
        <w:rPr>
          <w:rFonts w:hint="eastAsia"/>
          <w:b/>
          <w:color w:val="auto"/>
          <w:spacing w:val="-2"/>
          <w:sz w:val="24"/>
          <w:szCs w:val="24"/>
          <w:u w:val="single"/>
        </w:rPr>
        <w:t>2024 年 10 月 1</w:t>
      </w:r>
      <w:r>
        <w:rPr>
          <w:rFonts w:hint="eastAsia"/>
          <w:b/>
          <w:color w:val="auto"/>
          <w:spacing w:val="-2"/>
          <w:sz w:val="24"/>
          <w:szCs w:val="24"/>
          <w:u w:val="single"/>
          <w:lang w:val="en-US" w:eastAsia="zh-CN"/>
        </w:rPr>
        <w:t>8</w:t>
      </w:r>
      <w:r>
        <w:rPr>
          <w:rFonts w:hint="eastAsia"/>
          <w:b/>
          <w:color w:val="auto"/>
          <w:spacing w:val="-2"/>
          <w:sz w:val="24"/>
          <w:szCs w:val="24"/>
          <w:u w:val="single"/>
        </w:rPr>
        <w:t xml:space="preserve"> 日 08 时30分</w:t>
      </w:r>
      <w:r>
        <w:rPr>
          <w:rFonts w:hint="eastAsia"/>
          <w:bCs/>
          <w:color w:val="auto"/>
          <w:spacing w:val="-2"/>
          <w:sz w:val="24"/>
          <w:szCs w:val="24"/>
        </w:rPr>
        <w:t>（北京时间）前递交响应文件。</w:t>
      </w:r>
    </w:p>
    <w:p w14:paraId="4D16E39C">
      <w:pPr>
        <w:spacing w:line="440" w:lineRule="exact"/>
        <w:ind w:firstLine="474" w:firstLineChars="200"/>
        <w:rPr>
          <w:b/>
          <w:color w:val="auto"/>
          <w:sz w:val="24"/>
          <w:szCs w:val="24"/>
        </w:rPr>
      </w:pPr>
      <w:r>
        <w:rPr>
          <w:rFonts w:hint="eastAsia"/>
          <w:b/>
          <w:color w:val="auto"/>
          <w:spacing w:val="-2"/>
          <w:sz w:val="24"/>
          <w:szCs w:val="24"/>
        </w:rPr>
        <w:t>一、项目基本情况</w:t>
      </w:r>
    </w:p>
    <w:p w14:paraId="1A42E8FC">
      <w:pPr>
        <w:pStyle w:val="2"/>
        <w:spacing w:line="440" w:lineRule="exact"/>
        <w:ind w:firstLine="480" w:firstLineChars="200"/>
        <w:rPr>
          <w:color w:val="auto"/>
        </w:rPr>
      </w:pPr>
      <w:r>
        <w:rPr>
          <w:rFonts w:hint="eastAsia"/>
          <w:color w:val="auto"/>
        </w:rPr>
        <w:t>1、</w:t>
      </w:r>
      <w:r>
        <w:rPr>
          <w:rFonts w:hint="eastAsia"/>
          <w:color w:val="auto"/>
          <w:lang w:val="en-US" w:eastAsia="zh-CN"/>
        </w:rPr>
        <w:t>采购</w:t>
      </w:r>
      <w:r>
        <w:rPr>
          <w:rFonts w:hint="eastAsia"/>
          <w:color w:val="auto"/>
        </w:rPr>
        <w:t>编号：沁财磋商采购-2024-34</w:t>
      </w:r>
    </w:p>
    <w:p w14:paraId="7EE5BD82">
      <w:pPr>
        <w:pStyle w:val="2"/>
        <w:spacing w:line="440" w:lineRule="exact"/>
        <w:ind w:firstLine="480" w:firstLineChars="200"/>
        <w:rPr>
          <w:color w:val="auto"/>
        </w:rPr>
      </w:pPr>
      <w:r>
        <w:rPr>
          <w:rFonts w:hint="eastAsia"/>
          <w:color w:val="auto"/>
        </w:rPr>
        <w:t>2、项目名称：沁阳市2024年黄河流域农业面源污染治理项目实施方案编制</w:t>
      </w:r>
    </w:p>
    <w:p w14:paraId="584440A6">
      <w:pPr>
        <w:pStyle w:val="2"/>
        <w:spacing w:line="440" w:lineRule="exact"/>
        <w:ind w:firstLine="480" w:firstLineChars="200"/>
        <w:rPr>
          <w:color w:val="auto"/>
        </w:rPr>
      </w:pPr>
      <w:r>
        <w:rPr>
          <w:rFonts w:hint="eastAsia"/>
          <w:color w:val="auto"/>
        </w:rPr>
        <w:t>3、采购方式：竞争性磋商</w:t>
      </w:r>
    </w:p>
    <w:p w14:paraId="28F6E2C2">
      <w:pPr>
        <w:pStyle w:val="2"/>
        <w:spacing w:line="440" w:lineRule="exact"/>
        <w:ind w:firstLine="480" w:firstLineChars="200"/>
        <w:rPr>
          <w:color w:val="auto"/>
        </w:rPr>
      </w:pPr>
      <w:r>
        <w:rPr>
          <w:rFonts w:hint="eastAsia"/>
          <w:color w:val="auto"/>
        </w:rPr>
        <w:t>4、预算金额：595500元</w:t>
      </w:r>
    </w:p>
    <w:p w14:paraId="7E00C2A8">
      <w:pPr>
        <w:spacing w:line="440" w:lineRule="exact"/>
        <w:ind w:firstLine="720" w:firstLineChars="300"/>
        <w:rPr>
          <w:color w:val="auto"/>
          <w:sz w:val="24"/>
          <w:szCs w:val="24"/>
        </w:rPr>
      </w:pPr>
      <w:r>
        <w:rPr>
          <w:rFonts w:hint="eastAsia"/>
          <w:color w:val="auto"/>
          <w:sz w:val="24"/>
          <w:szCs w:val="24"/>
        </w:rPr>
        <w:t>最高限价：595500元</w:t>
      </w:r>
    </w:p>
    <w:tbl>
      <w:tblPr>
        <w:tblStyle w:val="12"/>
        <w:tblW w:w="8402"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447"/>
        <w:gridCol w:w="2383"/>
        <w:gridCol w:w="953"/>
        <w:gridCol w:w="953"/>
        <w:gridCol w:w="1217"/>
        <w:gridCol w:w="1006"/>
      </w:tblGrid>
      <w:tr w14:paraId="27AA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Align w:val="center"/>
          </w:tcPr>
          <w:p w14:paraId="31A90E38">
            <w:pPr>
              <w:pStyle w:val="2"/>
              <w:spacing w:line="440" w:lineRule="exact"/>
              <w:jc w:val="center"/>
              <w:rPr>
                <w:color w:val="auto"/>
              </w:rPr>
            </w:pPr>
            <w:r>
              <w:rPr>
                <w:rFonts w:hint="eastAsia"/>
                <w:color w:val="auto"/>
              </w:rPr>
              <w:t>序号</w:t>
            </w:r>
          </w:p>
        </w:tc>
        <w:tc>
          <w:tcPr>
            <w:tcW w:w="1447" w:type="dxa"/>
            <w:vAlign w:val="center"/>
          </w:tcPr>
          <w:p w14:paraId="53EA23F2">
            <w:pPr>
              <w:pStyle w:val="2"/>
              <w:spacing w:line="440" w:lineRule="exact"/>
              <w:jc w:val="center"/>
              <w:rPr>
                <w:color w:val="auto"/>
              </w:rPr>
            </w:pPr>
            <w:r>
              <w:rPr>
                <w:rFonts w:hint="eastAsia"/>
                <w:color w:val="auto"/>
                <w:spacing w:val="-5"/>
              </w:rPr>
              <w:t>包号</w:t>
            </w:r>
          </w:p>
        </w:tc>
        <w:tc>
          <w:tcPr>
            <w:tcW w:w="2383" w:type="dxa"/>
            <w:vAlign w:val="center"/>
          </w:tcPr>
          <w:p w14:paraId="52FF0CFD">
            <w:pPr>
              <w:pStyle w:val="2"/>
              <w:spacing w:line="440" w:lineRule="exact"/>
              <w:jc w:val="center"/>
              <w:rPr>
                <w:color w:val="auto"/>
              </w:rPr>
            </w:pPr>
            <w:r>
              <w:rPr>
                <w:rFonts w:hint="eastAsia"/>
                <w:color w:val="auto"/>
                <w:spacing w:val="-4"/>
              </w:rPr>
              <w:t>包名称</w:t>
            </w:r>
          </w:p>
        </w:tc>
        <w:tc>
          <w:tcPr>
            <w:tcW w:w="953" w:type="dxa"/>
            <w:vAlign w:val="center"/>
          </w:tcPr>
          <w:p w14:paraId="76428E3E">
            <w:pPr>
              <w:pStyle w:val="16"/>
              <w:spacing w:line="440" w:lineRule="exact"/>
              <w:jc w:val="center"/>
              <w:rPr>
                <w:color w:val="auto"/>
                <w:sz w:val="24"/>
                <w:szCs w:val="24"/>
              </w:rPr>
            </w:pPr>
            <w:r>
              <w:rPr>
                <w:rFonts w:hint="eastAsia"/>
                <w:color w:val="auto"/>
                <w:spacing w:val="-4"/>
                <w:sz w:val="24"/>
                <w:szCs w:val="24"/>
              </w:rPr>
              <w:t>包预算</w:t>
            </w:r>
          </w:p>
          <w:p w14:paraId="48AC09D6">
            <w:pPr>
              <w:pStyle w:val="2"/>
              <w:spacing w:line="440" w:lineRule="exact"/>
              <w:jc w:val="center"/>
              <w:rPr>
                <w:color w:val="auto"/>
              </w:rPr>
            </w:pPr>
            <w:r>
              <w:rPr>
                <w:rFonts w:hint="eastAsia"/>
                <w:color w:val="auto"/>
              </w:rPr>
              <w:t>（元</w:t>
            </w:r>
            <w:r>
              <w:rPr>
                <w:rFonts w:hint="eastAsia"/>
                <w:color w:val="auto"/>
                <w:spacing w:val="-10"/>
              </w:rPr>
              <w:t>）</w:t>
            </w:r>
          </w:p>
        </w:tc>
        <w:tc>
          <w:tcPr>
            <w:tcW w:w="953" w:type="dxa"/>
            <w:vAlign w:val="center"/>
          </w:tcPr>
          <w:p w14:paraId="56A70B7A">
            <w:pPr>
              <w:pStyle w:val="2"/>
              <w:spacing w:line="440" w:lineRule="exact"/>
              <w:jc w:val="center"/>
              <w:rPr>
                <w:color w:val="auto"/>
              </w:rPr>
            </w:pPr>
            <w:r>
              <w:rPr>
                <w:rFonts w:hint="eastAsia"/>
                <w:color w:val="auto"/>
                <w:spacing w:val="-3"/>
              </w:rPr>
              <w:t>包最高限价（元）</w:t>
            </w:r>
          </w:p>
        </w:tc>
        <w:tc>
          <w:tcPr>
            <w:tcW w:w="1217" w:type="dxa"/>
            <w:vAlign w:val="center"/>
          </w:tcPr>
          <w:p w14:paraId="0C5FA3C9">
            <w:pPr>
              <w:pStyle w:val="2"/>
              <w:spacing w:line="440" w:lineRule="exact"/>
              <w:jc w:val="center"/>
              <w:rPr>
                <w:color w:val="auto"/>
                <w:spacing w:val="-3"/>
              </w:rPr>
            </w:pPr>
            <w:r>
              <w:rPr>
                <w:rFonts w:hint="eastAsia"/>
                <w:color w:val="auto"/>
              </w:rPr>
              <w:t>是否专门面向中小企业</w:t>
            </w:r>
          </w:p>
        </w:tc>
        <w:tc>
          <w:tcPr>
            <w:tcW w:w="1006" w:type="dxa"/>
            <w:vAlign w:val="center"/>
          </w:tcPr>
          <w:p w14:paraId="5837CC1B">
            <w:pPr>
              <w:pStyle w:val="2"/>
              <w:spacing w:line="440" w:lineRule="exact"/>
              <w:jc w:val="center"/>
              <w:rPr>
                <w:color w:val="auto"/>
                <w:spacing w:val="-3"/>
              </w:rPr>
            </w:pPr>
            <w:r>
              <w:rPr>
                <w:rFonts w:hint="eastAsia"/>
                <w:color w:val="auto"/>
              </w:rPr>
              <w:t>采购预留金额（元）</w:t>
            </w:r>
          </w:p>
        </w:tc>
      </w:tr>
      <w:tr w14:paraId="1EB2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Align w:val="center"/>
          </w:tcPr>
          <w:p w14:paraId="60EC63FF">
            <w:pPr>
              <w:pStyle w:val="2"/>
              <w:spacing w:line="440" w:lineRule="exact"/>
              <w:ind w:firstLine="480" w:firstLineChars="200"/>
              <w:jc w:val="center"/>
              <w:rPr>
                <w:color w:val="auto"/>
              </w:rPr>
            </w:pPr>
            <w:r>
              <w:rPr>
                <w:rFonts w:hint="eastAsia"/>
                <w:color w:val="auto"/>
              </w:rPr>
              <w:t>11</w:t>
            </w:r>
          </w:p>
        </w:tc>
        <w:tc>
          <w:tcPr>
            <w:tcW w:w="1447" w:type="dxa"/>
            <w:vAlign w:val="center"/>
          </w:tcPr>
          <w:p w14:paraId="17627A19">
            <w:pPr>
              <w:pStyle w:val="2"/>
              <w:spacing w:line="440" w:lineRule="exact"/>
              <w:jc w:val="center"/>
              <w:rPr>
                <w:rFonts w:hint="default" w:eastAsia="宋体"/>
                <w:color w:val="auto"/>
                <w:lang w:val="en-US" w:eastAsia="zh-CN"/>
              </w:rPr>
            </w:pPr>
            <w:r>
              <w:rPr>
                <w:rFonts w:hint="eastAsia"/>
                <w:color w:val="auto"/>
                <w:spacing w:val="-2"/>
              </w:rPr>
              <w:t>沁公资采购F2024-046号-</w:t>
            </w:r>
            <w:r>
              <w:rPr>
                <w:rFonts w:hint="eastAsia"/>
                <w:color w:val="auto"/>
                <w:spacing w:val="-2"/>
                <w:lang w:val="en-US" w:eastAsia="zh-CN"/>
              </w:rPr>
              <w:t>1</w:t>
            </w:r>
          </w:p>
        </w:tc>
        <w:tc>
          <w:tcPr>
            <w:tcW w:w="2383" w:type="dxa"/>
            <w:vAlign w:val="center"/>
          </w:tcPr>
          <w:p w14:paraId="69E21D38">
            <w:pPr>
              <w:pStyle w:val="2"/>
              <w:spacing w:line="440" w:lineRule="exact"/>
              <w:jc w:val="center"/>
              <w:rPr>
                <w:color w:val="auto"/>
              </w:rPr>
            </w:pPr>
            <w:r>
              <w:rPr>
                <w:rFonts w:hint="eastAsia"/>
                <w:color w:val="auto"/>
                <w:spacing w:val="-2"/>
              </w:rPr>
              <w:t>沁阳市2024年黄河流域农业面源污染治理项目实施方案编制</w:t>
            </w:r>
          </w:p>
        </w:tc>
        <w:tc>
          <w:tcPr>
            <w:tcW w:w="953" w:type="dxa"/>
            <w:vAlign w:val="center"/>
          </w:tcPr>
          <w:p w14:paraId="0C878FE3">
            <w:pPr>
              <w:pStyle w:val="2"/>
              <w:spacing w:line="440" w:lineRule="exact"/>
              <w:jc w:val="center"/>
              <w:rPr>
                <w:color w:val="auto"/>
              </w:rPr>
            </w:pPr>
            <w:r>
              <w:rPr>
                <w:rFonts w:hint="eastAsia"/>
                <w:color w:val="auto"/>
              </w:rPr>
              <w:t>595500</w:t>
            </w:r>
          </w:p>
        </w:tc>
        <w:tc>
          <w:tcPr>
            <w:tcW w:w="953" w:type="dxa"/>
            <w:vAlign w:val="center"/>
          </w:tcPr>
          <w:p w14:paraId="6043FADB">
            <w:pPr>
              <w:pStyle w:val="2"/>
              <w:spacing w:line="440" w:lineRule="exact"/>
              <w:jc w:val="center"/>
              <w:rPr>
                <w:color w:val="auto"/>
              </w:rPr>
            </w:pPr>
            <w:r>
              <w:rPr>
                <w:rFonts w:hint="eastAsia"/>
                <w:color w:val="auto"/>
                <w:spacing w:val="-2"/>
              </w:rPr>
              <w:t>595500</w:t>
            </w:r>
          </w:p>
        </w:tc>
        <w:tc>
          <w:tcPr>
            <w:tcW w:w="1217" w:type="dxa"/>
            <w:vAlign w:val="center"/>
          </w:tcPr>
          <w:p w14:paraId="5C9C2654">
            <w:pPr>
              <w:pStyle w:val="2"/>
              <w:spacing w:line="440" w:lineRule="exact"/>
              <w:jc w:val="center"/>
              <w:rPr>
                <w:color w:val="auto"/>
                <w:spacing w:val="-2"/>
              </w:rPr>
            </w:pPr>
            <w:r>
              <w:rPr>
                <w:rFonts w:hint="eastAsia"/>
                <w:color w:val="auto"/>
                <w:spacing w:val="-2"/>
              </w:rPr>
              <w:t>是</w:t>
            </w:r>
          </w:p>
        </w:tc>
        <w:tc>
          <w:tcPr>
            <w:tcW w:w="1006" w:type="dxa"/>
            <w:vAlign w:val="center"/>
          </w:tcPr>
          <w:p w14:paraId="10B02151">
            <w:pPr>
              <w:pStyle w:val="2"/>
              <w:spacing w:line="440" w:lineRule="exact"/>
              <w:jc w:val="center"/>
              <w:rPr>
                <w:color w:val="auto"/>
                <w:spacing w:val="-2"/>
              </w:rPr>
            </w:pPr>
            <w:r>
              <w:rPr>
                <w:rFonts w:hint="eastAsia"/>
                <w:color w:val="auto"/>
                <w:spacing w:val="-2"/>
              </w:rPr>
              <w:t>595500</w:t>
            </w:r>
          </w:p>
        </w:tc>
      </w:tr>
    </w:tbl>
    <w:p w14:paraId="5A6C1D87">
      <w:pPr>
        <w:pStyle w:val="2"/>
        <w:numPr>
          <w:ilvl w:val="0"/>
          <w:numId w:val="1"/>
        </w:numPr>
        <w:spacing w:line="440" w:lineRule="exact"/>
        <w:ind w:firstLine="472" w:firstLineChars="200"/>
        <w:rPr>
          <w:color w:val="auto"/>
          <w:spacing w:val="-2"/>
        </w:rPr>
      </w:pPr>
      <w:r>
        <w:rPr>
          <w:rFonts w:hint="eastAsia"/>
          <w:color w:val="auto"/>
          <w:spacing w:val="-2"/>
        </w:rPr>
        <w:t>采购需求（包括但不限于标的的名称、数量、简要技术需求或服务要求等）</w:t>
      </w:r>
    </w:p>
    <w:p w14:paraId="3BAAC8D1">
      <w:pPr>
        <w:pStyle w:val="2"/>
        <w:spacing w:line="440" w:lineRule="exact"/>
        <w:ind w:firstLine="472" w:firstLineChars="200"/>
        <w:rPr>
          <w:color w:val="auto"/>
        </w:rPr>
      </w:pPr>
      <w:r>
        <w:rPr>
          <w:rFonts w:hint="eastAsia"/>
          <w:color w:val="auto"/>
          <w:spacing w:val="-2"/>
        </w:rPr>
        <w:t>按照国家及省农业农村部门相关要求，编制完成沁阳市黄河流域农业面源污染治理项目实施方案，方案内容包括实施目标、建设内容、实施效果监测评估、投资估算、效益分析及风险控制等内容。（具体详见磋商文件）</w:t>
      </w:r>
    </w:p>
    <w:p w14:paraId="0D415A96">
      <w:pPr>
        <w:pStyle w:val="2"/>
        <w:spacing w:line="440" w:lineRule="exact"/>
        <w:ind w:firstLine="480" w:firstLineChars="200"/>
        <w:rPr>
          <w:color w:val="auto"/>
        </w:rPr>
      </w:pPr>
      <w:r>
        <w:rPr>
          <w:rFonts w:hint="eastAsia"/>
          <w:color w:val="auto"/>
        </w:rPr>
        <w:t>6</w:t>
      </w:r>
      <w:r>
        <w:rPr>
          <w:rFonts w:hint="eastAsia"/>
          <w:color w:val="auto"/>
          <w:spacing w:val="-4"/>
        </w:rPr>
        <w:t>、合同履行期限：</w:t>
      </w:r>
      <w:r>
        <w:rPr>
          <w:rStyle w:val="19"/>
          <w:rFonts w:hint="eastAsia"/>
          <w:color w:val="auto"/>
          <w:szCs w:val="21"/>
        </w:rPr>
        <w:t>自合同签订后2024年11月20日之前完成。</w:t>
      </w:r>
    </w:p>
    <w:p w14:paraId="0DFB0CA2">
      <w:pPr>
        <w:pStyle w:val="2"/>
        <w:spacing w:line="440" w:lineRule="exact"/>
        <w:ind w:firstLine="480" w:firstLineChars="200"/>
        <w:rPr>
          <w:color w:val="auto"/>
        </w:rPr>
      </w:pPr>
      <w:r>
        <w:rPr>
          <w:rFonts w:hint="eastAsia"/>
          <w:color w:val="auto"/>
        </w:rPr>
        <w:t>7</w:t>
      </w:r>
      <w:r>
        <w:rPr>
          <w:rFonts w:hint="eastAsia"/>
          <w:color w:val="auto"/>
          <w:spacing w:val="-1"/>
        </w:rPr>
        <w:t>、本项目是否接受联合体投标：否</w:t>
      </w:r>
    </w:p>
    <w:p w14:paraId="52203809">
      <w:pPr>
        <w:pStyle w:val="2"/>
        <w:spacing w:line="440" w:lineRule="exact"/>
        <w:ind w:firstLine="480" w:firstLineChars="200"/>
        <w:rPr>
          <w:color w:val="auto"/>
        </w:rPr>
      </w:pPr>
      <w:r>
        <w:rPr>
          <w:rFonts w:hint="eastAsia"/>
          <w:color w:val="auto"/>
        </w:rPr>
        <w:t>8</w:t>
      </w:r>
      <w:r>
        <w:rPr>
          <w:rFonts w:hint="eastAsia"/>
          <w:color w:val="auto"/>
          <w:spacing w:val="-1"/>
        </w:rPr>
        <w:t>、是否接受进口产品：否</w:t>
      </w:r>
    </w:p>
    <w:p w14:paraId="2F77DE96">
      <w:pPr>
        <w:pStyle w:val="2"/>
        <w:spacing w:line="440" w:lineRule="exact"/>
        <w:ind w:firstLine="480" w:firstLineChars="200"/>
        <w:rPr>
          <w:color w:val="auto"/>
          <w:spacing w:val="-1"/>
        </w:rPr>
      </w:pPr>
      <w:r>
        <w:rPr>
          <w:rFonts w:hint="eastAsia"/>
          <w:color w:val="auto"/>
        </w:rPr>
        <w:t>9</w:t>
      </w:r>
      <w:r>
        <w:rPr>
          <w:rFonts w:hint="eastAsia"/>
          <w:color w:val="auto"/>
          <w:spacing w:val="-1"/>
        </w:rPr>
        <w:t>、是否专门面向中小企业：是</w:t>
      </w:r>
    </w:p>
    <w:p w14:paraId="2B9A53E0">
      <w:pPr>
        <w:spacing w:line="440" w:lineRule="exact"/>
        <w:ind w:firstLine="458" w:firstLineChars="200"/>
        <w:rPr>
          <w:b/>
          <w:color w:val="auto"/>
          <w:sz w:val="24"/>
          <w:szCs w:val="24"/>
        </w:rPr>
      </w:pPr>
      <w:r>
        <w:rPr>
          <w:rFonts w:hint="eastAsia"/>
          <w:b/>
          <w:color w:val="auto"/>
          <w:w w:val="95"/>
          <w:sz w:val="24"/>
          <w:szCs w:val="24"/>
        </w:rPr>
        <w:t>二、申请人的资格要</w:t>
      </w:r>
      <w:r>
        <w:rPr>
          <w:rFonts w:hint="eastAsia"/>
          <w:b/>
          <w:color w:val="auto"/>
          <w:spacing w:val="-10"/>
          <w:w w:val="95"/>
          <w:sz w:val="24"/>
          <w:szCs w:val="24"/>
        </w:rPr>
        <w:t>求</w:t>
      </w:r>
    </w:p>
    <w:p w14:paraId="0DF99E12">
      <w:pPr>
        <w:pStyle w:val="2"/>
        <w:spacing w:line="440" w:lineRule="exact"/>
        <w:ind w:firstLine="480" w:firstLineChars="200"/>
        <w:rPr>
          <w:color w:val="auto"/>
        </w:rPr>
      </w:pPr>
      <w:r>
        <w:rPr>
          <w:rFonts w:hint="eastAsia"/>
          <w:color w:val="auto"/>
        </w:rPr>
        <w:t>1</w:t>
      </w:r>
      <w:r>
        <w:rPr>
          <w:rFonts w:hint="eastAsia"/>
          <w:color w:val="auto"/>
          <w:spacing w:val="-1"/>
        </w:rPr>
        <w:t>、满足《中华人民共和国政府采购法》第二十二条规定；</w:t>
      </w:r>
    </w:p>
    <w:p w14:paraId="4AA91083">
      <w:pPr>
        <w:pStyle w:val="2"/>
        <w:spacing w:line="440" w:lineRule="exact"/>
        <w:ind w:firstLine="472" w:firstLineChars="200"/>
        <w:jc w:val="both"/>
        <w:rPr>
          <w:color w:val="auto"/>
        </w:rPr>
      </w:pPr>
      <w:r>
        <w:rPr>
          <w:rFonts w:hint="eastAsia"/>
          <w:color w:val="auto"/>
          <w:spacing w:val="-2"/>
        </w:rPr>
        <w:t>2、落实政府采购政策满足的资格要求：本项目专门面向中小企业采购。</w:t>
      </w:r>
      <w:r>
        <w:rPr>
          <w:rFonts w:hint="eastAsia" w:ascii="宋体" w:hAnsi="宋体" w:cs="宋体"/>
          <w:color w:val="auto"/>
          <w:shd w:val="clear" w:color="auto" w:fill="FFFFFF"/>
        </w:rPr>
        <w:t>促进中小企业发展、促进残疾人就业、促进监狱企业发展等政府采购政策</w:t>
      </w:r>
      <w:r>
        <w:rPr>
          <w:rFonts w:hint="eastAsia"/>
          <w:color w:val="auto"/>
          <w:spacing w:val="-2"/>
        </w:rPr>
        <w:t>；</w:t>
      </w:r>
    </w:p>
    <w:p w14:paraId="7087753B">
      <w:pPr>
        <w:pStyle w:val="2"/>
        <w:spacing w:line="440" w:lineRule="exact"/>
        <w:ind w:firstLine="480" w:firstLineChars="200"/>
        <w:rPr>
          <w:color w:val="auto"/>
        </w:rPr>
      </w:pPr>
      <w:r>
        <w:rPr>
          <w:rFonts w:hint="eastAsia"/>
          <w:color w:val="auto"/>
        </w:rPr>
        <w:t>3</w:t>
      </w:r>
      <w:r>
        <w:rPr>
          <w:rFonts w:hint="eastAsia"/>
          <w:color w:val="auto"/>
          <w:spacing w:val="-1"/>
        </w:rPr>
        <w:t>、本项目的特定资格要求：</w:t>
      </w:r>
    </w:p>
    <w:p w14:paraId="41F4BD79">
      <w:pPr>
        <w:pStyle w:val="17"/>
        <w:tabs>
          <w:tab w:val="left" w:pos="1572"/>
        </w:tabs>
        <w:spacing w:line="440" w:lineRule="exact"/>
        <w:ind w:left="0" w:firstLine="480" w:firstLineChars="200"/>
        <w:jc w:val="both"/>
        <w:rPr>
          <w:color w:val="auto"/>
          <w:sz w:val="24"/>
          <w:szCs w:val="24"/>
        </w:rPr>
      </w:pPr>
      <w:r>
        <w:rPr>
          <w:rFonts w:hint="eastAsia"/>
          <w:color w:val="auto"/>
          <w:sz w:val="24"/>
          <w:szCs w:val="24"/>
        </w:rPr>
        <w:t>3.1 提供沁阳市政府采购供应商资格信用承诺函（详见投标文件格式</w:t>
      </w:r>
      <w:r>
        <w:rPr>
          <w:rFonts w:hint="eastAsia"/>
          <w:color w:val="auto"/>
          <w:spacing w:val="-5"/>
          <w:sz w:val="24"/>
          <w:szCs w:val="24"/>
        </w:rPr>
        <w:t>）；</w:t>
      </w:r>
    </w:p>
    <w:p w14:paraId="3F1BA0F8">
      <w:pPr>
        <w:pStyle w:val="17"/>
        <w:tabs>
          <w:tab w:val="left" w:pos="1572"/>
        </w:tabs>
        <w:spacing w:line="440" w:lineRule="exact"/>
        <w:ind w:left="0" w:firstLine="432" w:firstLineChars="200"/>
        <w:jc w:val="both"/>
        <w:rPr>
          <w:color w:val="auto"/>
          <w:spacing w:val="-12"/>
          <w:sz w:val="24"/>
          <w:szCs w:val="24"/>
        </w:rPr>
      </w:pPr>
      <w:r>
        <w:rPr>
          <w:rFonts w:hint="eastAsia"/>
          <w:color w:val="auto"/>
          <w:spacing w:val="-12"/>
          <w:sz w:val="24"/>
          <w:szCs w:val="24"/>
        </w:rPr>
        <w:t xml:space="preserve">3.2 </w:t>
      </w:r>
      <w:r>
        <w:rPr>
          <w:color w:val="auto"/>
          <w:spacing w:val="-12"/>
          <w:sz w:val="24"/>
          <w:szCs w:val="24"/>
        </w:rPr>
        <w:t>拟派项目负责人须具有环保</w:t>
      </w:r>
      <w:r>
        <w:rPr>
          <w:rFonts w:hint="eastAsia"/>
          <w:color w:val="auto"/>
          <w:spacing w:val="-12"/>
          <w:sz w:val="24"/>
          <w:szCs w:val="24"/>
        </w:rPr>
        <w:t>或</w:t>
      </w:r>
      <w:r>
        <w:rPr>
          <w:color w:val="auto"/>
          <w:spacing w:val="-12"/>
          <w:sz w:val="24"/>
          <w:szCs w:val="24"/>
        </w:rPr>
        <w:t>农业资源</w:t>
      </w:r>
      <w:r>
        <w:rPr>
          <w:rFonts w:hint="eastAsia"/>
          <w:color w:val="auto"/>
          <w:spacing w:val="-12"/>
          <w:sz w:val="24"/>
          <w:szCs w:val="24"/>
        </w:rPr>
        <w:t>环境</w:t>
      </w:r>
      <w:r>
        <w:rPr>
          <w:color w:val="auto"/>
          <w:spacing w:val="-12"/>
          <w:sz w:val="24"/>
          <w:szCs w:val="24"/>
        </w:rPr>
        <w:t>专业</w:t>
      </w:r>
      <w:r>
        <w:rPr>
          <w:rFonts w:hint="eastAsia"/>
          <w:color w:val="auto"/>
          <w:spacing w:val="-12"/>
          <w:sz w:val="24"/>
          <w:szCs w:val="24"/>
        </w:rPr>
        <w:t>中</w:t>
      </w:r>
      <w:r>
        <w:rPr>
          <w:color w:val="auto"/>
          <w:spacing w:val="-12"/>
          <w:sz w:val="24"/>
          <w:szCs w:val="24"/>
        </w:rPr>
        <w:t>级及以上职称</w:t>
      </w:r>
      <w:r>
        <w:rPr>
          <w:rFonts w:hint="eastAsia"/>
          <w:color w:val="auto"/>
          <w:spacing w:val="-12"/>
          <w:sz w:val="24"/>
          <w:szCs w:val="24"/>
        </w:rPr>
        <w:t>；</w:t>
      </w:r>
    </w:p>
    <w:p w14:paraId="0E7ECF15">
      <w:pPr>
        <w:pStyle w:val="17"/>
        <w:tabs>
          <w:tab w:val="left" w:pos="1572"/>
        </w:tabs>
        <w:spacing w:line="440" w:lineRule="exact"/>
        <w:ind w:left="0" w:firstLine="432" w:firstLineChars="200"/>
        <w:jc w:val="both"/>
        <w:rPr>
          <w:rFonts w:hint="eastAsia" w:eastAsia="宋体"/>
          <w:color w:val="auto"/>
          <w:spacing w:val="-12"/>
          <w:sz w:val="24"/>
          <w:szCs w:val="24"/>
          <w:lang w:eastAsia="zh-CN"/>
        </w:rPr>
      </w:pPr>
      <w:r>
        <w:rPr>
          <w:rFonts w:hint="eastAsia"/>
          <w:color w:val="auto"/>
          <w:spacing w:val="-12"/>
          <w:sz w:val="24"/>
          <w:szCs w:val="24"/>
        </w:rPr>
        <w:t>3.3 信誉要求： 根据《关于在政府采购活动中查询及使用信用记录有关问题的</w:t>
      </w:r>
      <w:r>
        <w:rPr>
          <w:rFonts w:hint="eastAsia"/>
          <w:color w:val="auto"/>
          <w:spacing w:val="-4"/>
          <w:sz w:val="24"/>
          <w:szCs w:val="24"/>
        </w:rPr>
        <w:t>通知》(财库</w:t>
      </w:r>
      <w:r>
        <w:rPr>
          <w:rFonts w:hint="eastAsia"/>
          <w:color w:val="auto"/>
          <w:sz w:val="24"/>
          <w:szCs w:val="24"/>
        </w:rPr>
        <w:t>[2016]125</w:t>
      </w:r>
      <w:r>
        <w:rPr>
          <w:rFonts w:hint="eastAsia"/>
          <w:color w:val="auto"/>
          <w:spacing w:val="-8"/>
          <w:sz w:val="24"/>
          <w:szCs w:val="24"/>
        </w:rPr>
        <w:t xml:space="preserve"> 号)的规定，通过“信用中国”网</w:t>
      </w:r>
      <w:r>
        <w:rPr>
          <w:rFonts w:hint="eastAsia"/>
          <w:color w:val="auto"/>
          <w:sz w:val="24"/>
          <w:szCs w:val="24"/>
        </w:rPr>
        <w:t>(www.creditchina.gov.cn</w:t>
      </w:r>
      <w:r>
        <w:rPr>
          <w:rFonts w:hint="eastAsia"/>
          <w:color w:val="auto"/>
          <w:spacing w:val="1"/>
          <w:sz w:val="24"/>
          <w:szCs w:val="24"/>
        </w:rPr>
        <w:t>)</w:t>
      </w:r>
      <w:r>
        <w:rPr>
          <w:rFonts w:hint="eastAsia"/>
          <w:color w:val="auto"/>
          <w:spacing w:val="-4"/>
          <w:sz w:val="24"/>
          <w:szCs w:val="24"/>
        </w:rPr>
        <w:t>、中国政府采购网</w:t>
      </w:r>
      <w:r>
        <w:rPr>
          <w:rFonts w:hint="eastAsia"/>
          <w:color w:val="auto"/>
          <w:sz w:val="24"/>
          <w:szCs w:val="24"/>
        </w:rPr>
        <w:t>(www.ccgp.gov.cn)</w:t>
      </w:r>
      <w:r>
        <w:rPr>
          <w:rFonts w:hint="eastAsia"/>
          <w:color w:val="auto"/>
          <w:spacing w:val="-3"/>
          <w:sz w:val="24"/>
          <w:szCs w:val="24"/>
        </w:rPr>
        <w:t xml:space="preserve"> 等渠道在资格审查环节查询投标人信用记录，</w:t>
      </w:r>
      <w:r>
        <w:rPr>
          <w:rFonts w:hint="eastAsia"/>
          <w:color w:val="auto"/>
          <w:spacing w:val="-9"/>
          <w:sz w:val="24"/>
          <w:szCs w:val="24"/>
        </w:rPr>
        <w:t>被列入失信被执行人、重大税收违法失信主体、政府采购严重违法失信行为记录名单</w:t>
      </w:r>
      <w:r>
        <w:rPr>
          <w:rFonts w:hint="eastAsia"/>
          <w:color w:val="auto"/>
          <w:spacing w:val="-7"/>
          <w:sz w:val="24"/>
          <w:szCs w:val="24"/>
        </w:rPr>
        <w:t>的单位将被拒绝参与本项目政府采购活动；信用信息查询记录和证据将同采购文件等</w:t>
      </w:r>
      <w:r>
        <w:rPr>
          <w:rFonts w:hint="eastAsia"/>
          <w:color w:val="auto"/>
          <w:spacing w:val="-4"/>
          <w:sz w:val="24"/>
          <w:szCs w:val="24"/>
        </w:rPr>
        <w:t>资料一同归档保存；参与本次采购活动的供应商，其法人代表或主要负责人所在的公司在近三年内没有违法违规行为</w:t>
      </w:r>
      <w:r>
        <w:rPr>
          <w:rFonts w:hint="eastAsia"/>
          <w:color w:val="auto"/>
          <w:spacing w:val="-4"/>
          <w:sz w:val="24"/>
          <w:szCs w:val="24"/>
          <w:lang w:eastAsia="zh-CN"/>
        </w:rPr>
        <w:t>。</w:t>
      </w:r>
    </w:p>
    <w:p w14:paraId="5C530769">
      <w:pPr>
        <w:pStyle w:val="17"/>
        <w:tabs>
          <w:tab w:val="left" w:pos="1572"/>
        </w:tabs>
        <w:spacing w:line="440" w:lineRule="exact"/>
        <w:ind w:left="0" w:firstLine="464" w:firstLineChars="200"/>
        <w:jc w:val="both"/>
        <w:rPr>
          <w:color w:val="auto"/>
          <w:spacing w:val="-2"/>
          <w:sz w:val="24"/>
          <w:szCs w:val="24"/>
        </w:rPr>
      </w:pPr>
      <w:r>
        <w:rPr>
          <w:rFonts w:hint="eastAsia"/>
          <w:color w:val="auto"/>
          <w:spacing w:val="-4"/>
          <w:sz w:val="24"/>
          <w:szCs w:val="24"/>
        </w:rPr>
        <w:t xml:space="preserve">3.4 </w:t>
      </w:r>
      <w:r>
        <w:rPr>
          <w:rFonts w:hint="eastAsia"/>
          <w:color w:val="auto"/>
          <w:sz w:val="24"/>
          <w:szCs w:val="24"/>
        </w:rPr>
        <w:t>本次采购不接受联合体投标（无需提供任何声明、承诺），以上 3.3</w:t>
      </w:r>
      <w:r>
        <w:rPr>
          <w:rFonts w:hint="eastAsia"/>
          <w:color w:val="auto"/>
          <w:spacing w:val="-10"/>
          <w:sz w:val="24"/>
          <w:szCs w:val="24"/>
        </w:rPr>
        <w:t xml:space="preserve"> 条由</w:t>
      </w:r>
      <w:r>
        <w:rPr>
          <w:rFonts w:hint="eastAsia"/>
          <w:color w:val="auto"/>
          <w:spacing w:val="-2"/>
          <w:sz w:val="24"/>
          <w:szCs w:val="24"/>
        </w:rPr>
        <w:t>代理公司在开标现场查询。</w:t>
      </w:r>
    </w:p>
    <w:p w14:paraId="7D0D9B78">
      <w:pPr>
        <w:spacing w:line="440" w:lineRule="exact"/>
        <w:ind w:firstLine="458" w:firstLineChars="200"/>
        <w:rPr>
          <w:b/>
          <w:color w:val="auto"/>
          <w:sz w:val="24"/>
          <w:szCs w:val="24"/>
        </w:rPr>
      </w:pPr>
      <w:r>
        <w:rPr>
          <w:rFonts w:hint="eastAsia"/>
          <w:b/>
          <w:color w:val="auto"/>
          <w:w w:val="95"/>
          <w:sz w:val="24"/>
          <w:szCs w:val="24"/>
        </w:rPr>
        <w:t>三、获取采购文</w:t>
      </w:r>
      <w:r>
        <w:rPr>
          <w:rFonts w:hint="eastAsia"/>
          <w:b/>
          <w:color w:val="auto"/>
          <w:spacing w:val="-10"/>
          <w:w w:val="95"/>
          <w:sz w:val="24"/>
          <w:szCs w:val="24"/>
        </w:rPr>
        <w:t>件</w:t>
      </w:r>
    </w:p>
    <w:p w14:paraId="25798558">
      <w:pPr>
        <w:pStyle w:val="17"/>
        <w:tabs>
          <w:tab w:val="left" w:pos="1393"/>
        </w:tabs>
        <w:spacing w:line="440" w:lineRule="exact"/>
        <w:ind w:left="0" w:firstLine="480" w:firstLineChars="200"/>
        <w:rPr>
          <w:color w:val="auto"/>
          <w:sz w:val="24"/>
          <w:szCs w:val="24"/>
        </w:rPr>
      </w:pPr>
      <w:r>
        <w:rPr>
          <w:rFonts w:hint="eastAsia"/>
          <w:color w:val="auto"/>
          <w:sz w:val="24"/>
          <w:szCs w:val="24"/>
        </w:rPr>
        <w:t>1、时间：</w:t>
      </w:r>
      <w:r>
        <w:rPr>
          <w:rFonts w:hint="eastAsia"/>
          <w:b/>
          <w:color w:val="auto"/>
          <w:sz w:val="24"/>
          <w:szCs w:val="24"/>
        </w:rPr>
        <w:t>2024</w:t>
      </w:r>
      <w:r>
        <w:rPr>
          <w:rFonts w:hint="eastAsia"/>
          <w:b/>
          <w:color w:val="auto"/>
          <w:spacing w:val="-38"/>
          <w:sz w:val="24"/>
          <w:szCs w:val="24"/>
        </w:rPr>
        <w:t xml:space="preserve"> 年 </w:t>
      </w:r>
      <w:r>
        <w:rPr>
          <w:rFonts w:hint="eastAsia"/>
          <w:b/>
          <w:color w:val="auto"/>
          <w:sz w:val="24"/>
          <w:szCs w:val="24"/>
        </w:rPr>
        <w:t>10</w:t>
      </w:r>
      <w:r>
        <w:rPr>
          <w:rFonts w:hint="eastAsia"/>
          <w:b/>
          <w:color w:val="auto"/>
          <w:spacing w:val="-38"/>
          <w:sz w:val="24"/>
          <w:szCs w:val="24"/>
        </w:rPr>
        <w:t xml:space="preserve">月 </w:t>
      </w:r>
      <w:r>
        <w:rPr>
          <w:rFonts w:hint="eastAsia"/>
          <w:b/>
          <w:color w:val="auto"/>
          <w:sz w:val="24"/>
          <w:szCs w:val="24"/>
        </w:rPr>
        <w:t>08</w:t>
      </w:r>
      <w:r>
        <w:rPr>
          <w:rFonts w:hint="eastAsia"/>
          <w:b/>
          <w:color w:val="auto"/>
          <w:spacing w:val="-15"/>
          <w:sz w:val="24"/>
          <w:szCs w:val="24"/>
        </w:rPr>
        <w:t xml:space="preserve">日至 </w:t>
      </w:r>
      <w:r>
        <w:rPr>
          <w:rFonts w:hint="eastAsia"/>
          <w:b/>
          <w:color w:val="auto"/>
          <w:sz w:val="24"/>
          <w:szCs w:val="24"/>
        </w:rPr>
        <w:t>2024</w:t>
      </w:r>
      <w:r>
        <w:rPr>
          <w:rFonts w:hint="eastAsia"/>
          <w:b/>
          <w:color w:val="auto"/>
          <w:spacing w:val="-39"/>
          <w:sz w:val="24"/>
          <w:szCs w:val="24"/>
        </w:rPr>
        <w:t xml:space="preserve"> 年 </w:t>
      </w:r>
      <w:r>
        <w:rPr>
          <w:rFonts w:hint="eastAsia"/>
          <w:b/>
          <w:color w:val="auto"/>
          <w:sz w:val="24"/>
          <w:szCs w:val="24"/>
        </w:rPr>
        <w:t>10</w:t>
      </w:r>
      <w:r>
        <w:rPr>
          <w:rFonts w:hint="eastAsia"/>
          <w:b/>
          <w:color w:val="auto"/>
          <w:spacing w:val="-39"/>
          <w:sz w:val="24"/>
          <w:szCs w:val="24"/>
        </w:rPr>
        <w:t xml:space="preserve">月 </w:t>
      </w:r>
      <w:r>
        <w:rPr>
          <w:rFonts w:hint="eastAsia"/>
          <w:b/>
          <w:color w:val="auto"/>
          <w:sz w:val="24"/>
          <w:szCs w:val="24"/>
        </w:rPr>
        <w:t>12</w:t>
      </w:r>
      <w:r>
        <w:rPr>
          <w:rFonts w:hint="eastAsia"/>
          <w:b/>
          <w:color w:val="auto"/>
          <w:spacing w:val="-29"/>
          <w:sz w:val="24"/>
          <w:szCs w:val="24"/>
        </w:rPr>
        <w:t>日</w:t>
      </w:r>
      <w:r>
        <w:rPr>
          <w:rFonts w:hint="eastAsia"/>
          <w:color w:val="auto"/>
          <w:spacing w:val="-10"/>
          <w:sz w:val="24"/>
          <w:szCs w:val="24"/>
        </w:rPr>
        <w:t xml:space="preserve">，每天上午 </w:t>
      </w:r>
      <w:r>
        <w:rPr>
          <w:rFonts w:hint="eastAsia"/>
          <w:color w:val="auto"/>
          <w:sz w:val="24"/>
          <w:szCs w:val="24"/>
        </w:rPr>
        <w:t>0</w:t>
      </w:r>
      <w:r>
        <w:rPr>
          <w:rFonts w:hint="eastAsia"/>
          <w:color w:val="auto"/>
          <w:sz w:val="24"/>
          <w:szCs w:val="24"/>
          <w:lang w:val="en-US" w:eastAsia="zh-CN"/>
        </w:rPr>
        <w:t>0</w:t>
      </w:r>
      <w:r>
        <w:rPr>
          <w:rFonts w:hint="eastAsia"/>
          <w:color w:val="auto"/>
          <w:sz w:val="24"/>
          <w:szCs w:val="24"/>
        </w:rPr>
        <w:t>:00</w:t>
      </w:r>
      <w:r>
        <w:rPr>
          <w:rFonts w:hint="eastAsia"/>
          <w:color w:val="auto"/>
          <w:spacing w:val="-38"/>
          <w:sz w:val="24"/>
          <w:szCs w:val="24"/>
        </w:rPr>
        <w:t xml:space="preserve"> 至 </w:t>
      </w:r>
      <w:r>
        <w:rPr>
          <w:rFonts w:hint="eastAsia"/>
          <w:color w:val="auto"/>
          <w:sz w:val="24"/>
          <w:szCs w:val="24"/>
        </w:rPr>
        <w:t>12:00，</w:t>
      </w:r>
      <w:r>
        <w:rPr>
          <w:rFonts w:hint="eastAsia"/>
          <w:color w:val="auto"/>
          <w:spacing w:val="-6"/>
          <w:sz w:val="24"/>
          <w:szCs w:val="24"/>
        </w:rPr>
        <w:t xml:space="preserve">下午 </w:t>
      </w:r>
      <w:r>
        <w:rPr>
          <w:rFonts w:hint="eastAsia"/>
          <w:color w:val="auto"/>
          <w:sz w:val="24"/>
          <w:szCs w:val="24"/>
        </w:rPr>
        <w:t>12:00</w:t>
      </w:r>
      <w:r>
        <w:rPr>
          <w:rFonts w:hint="eastAsia"/>
          <w:color w:val="auto"/>
          <w:spacing w:val="-10"/>
          <w:sz w:val="24"/>
          <w:szCs w:val="24"/>
        </w:rPr>
        <w:t xml:space="preserve"> 至 </w:t>
      </w:r>
      <w:r>
        <w:rPr>
          <w:rFonts w:hint="eastAsia"/>
          <w:color w:val="auto"/>
          <w:sz w:val="24"/>
          <w:szCs w:val="24"/>
        </w:rPr>
        <w:t>23:</w:t>
      </w:r>
      <w:r>
        <w:rPr>
          <w:rFonts w:hint="eastAsia"/>
          <w:color w:val="auto"/>
          <w:sz w:val="24"/>
          <w:szCs w:val="24"/>
          <w:lang w:val="en-US" w:eastAsia="zh-CN"/>
        </w:rPr>
        <w:t>59</w:t>
      </w:r>
      <w:r>
        <w:rPr>
          <w:rFonts w:hint="eastAsia"/>
          <w:color w:val="auto"/>
          <w:sz w:val="24"/>
          <w:szCs w:val="24"/>
        </w:rPr>
        <w:t>（北京时间，法定节假日除外。）</w:t>
      </w:r>
    </w:p>
    <w:p w14:paraId="3491E246">
      <w:pPr>
        <w:pStyle w:val="17"/>
        <w:tabs>
          <w:tab w:val="left" w:pos="1393"/>
        </w:tabs>
        <w:spacing w:line="440" w:lineRule="exact"/>
        <w:ind w:left="0" w:firstLine="476" w:firstLineChars="200"/>
        <w:rPr>
          <w:color w:val="auto"/>
          <w:sz w:val="24"/>
          <w:szCs w:val="24"/>
        </w:rPr>
      </w:pPr>
      <w:r>
        <w:rPr>
          <w:rFonts w:hint="eastAsia"/>
          <w:color w:val="auto"/>
          <w:spacing w:val="-1"/>
          <w:sz w:val="24"/>
          <w:szCs w:val="24"/>
        </w:rPr>
        <w:t>2、地点：焦作市公共资源交易中心网站</w:t>
      </w:r>
    </w:p>
    <w:p w14:paraId="53B335F4">
      <w:pPr>
        <w:pStyle w:val="17"/>
        <w:tabs>
          <w:tab w:val="left" w:pos="1393"/>
        </w:tabs>
        <w:spacing w:line="440" w:lineRule="exact"/>
        <w:ind w:left="0" w:firstLine="472" w:firstLineChars="200"/>
        <w:rPr>
          <w:color w:val="auto"/>
          <w:sz w:val="24"/>
          <w:szCs w:val="24"/>
        </w:rPr>
      </w:pPr>
      <w:r>
        <w:rPr>
          <w:rFonts w:hint="eastAsia"/>
          <w:color w:val="auto"/>
          <w:spacing w:val="-2"/>
          <w:sz w:val="24"/>
          <w:szCs w:val="24"/>
        </w:rPr>
        <w:t>3、方式：本项目采用网上获取竞争性磋商文件，凡有意参加供应商者，请登陆焦作市公共资源交易中心网站会员系统进行网上下载竞争性磋商文件；</w:t>
      </w:r>
    </w:p>
    <w:p w14:paraId="0F4E3878">
      <w:pPr>
        <w:pStyle w:val="17"/>
        <w:tabs>
          <w:tab w:val="left" w:pos="1393"/>
        </w:tabs>
        <w:spacing w:line="440" w:lineRule="exact"/>
        <w:ind w:left="0" w:firstLine="480" w:firstLineChars="200"/>
        <w:rPr>
          <w:b/>
          <w:color w:val="auto"/>
          <w:sz w:val="24"/>
          <w:szCs w:val="24"/>
        </w:rPr>
      </w:pPr>
      <w:r>
        <w:rPr>
          <w:rFonts w:hint="eastAsia"/>
          <w:color w:val="auto"/>
          <w:sz w:val="24"/>
          <w:szCs w:val="24"/>
        </w:rPr>
        <w:t>4、售价：0</w:t>
      </w:r>
      <w:r>
        <w:rPr>
          <w:rFonts w:hint="eastAsia"/>
          <w:color w:val="auto"/>
          <w:spacing w:val="-21"/>
          <w:sz w:val="24"/>
          <w:szCs w:val="24"/>
        </w:rPr>
        <w:t xml:space="preserve"> 元</w:t>
      </w:r>
    </w:p>
    <w:p w14:paraId="0AB8F274">
      <w:pPr>
        <w:pStyle w:val="17"/>
        <w:tabs>
          <w:tab w:val="left" w:pos="1572"/>
        </w:tabs>
        <w:spacing w:line="440" w:lineRule="exact"/>
        <w:ind w:left="0" w:firstLine="474" w:firstLineChars="200"/>
        <w:jc w:val="both"/>
        <w:rPr>
          <w:color w:val="auto"/>
          <w:spacing w:val="-2"/>
          <w:sz w:val="24"/>
          <w:szCs w:val="24"/>
        </w:rPr>
      </w:pPr>
      <w:r>
        <w:rPr>
          <w:rFonts w:hint="eastAsia"/>
          <w:b/>
          <w:bCs/>
          <w:color w:val="auto"/>
          <w:spacing w:val="-2"/>
          <w:sz w:val="24"/>
          <w:szCs w:val="24"/>
        </w:rPr>
        <w:t>四、响应文件提交</w:t>
      </w:r>
      <w:r>
        <w:rPr>
          <w:rFonts w:hint="eastAsia"/>
          <w:color w:val="auto"/>
          <w:spacing w:val="-2"/>
          <w:sz w:val="24"/>
          <w:szCs w:val="24"/>
        </w:rPr>
        <w:t xml:space="preserve"> </w:t>
      </w:r>
    </w:p>
    <w:p w14:paraId="7399368C">
      <w:pPr>
        <w:pStyle w:val="17"/>
        <w:tabs>
          <w:tab w:val="left" w:pos="1572"/>
        </w:tabs>
        <w:spacing w:line="440" w:lineRule="exact"/>
        <w:ind w:left="0" w:firstLine="472" w:firstLineChars="200"/>
        <w:jc w:val="both"/>
        <w:rPr>
          <w:color w:val="auto"/>
          <w:spacing w:val="-2"/>
          <w:sz w:val="24"/>
          <w:szCs w:val="24"/>
        </w:rPr>
      </w:pPr>
      <w:r>
        <w:rPr>
          <w:rFonts w:hint="eastAsia"/>
          <w:color w:val="auto"/>
          <w:spacing w:val="-2"/>
          <w:sz w:val="24"/>
          <w:szCs w:val="24"/>
        </w:rPr>
        <w:t>1、截止时间：2024 年10月1</w:t>
      </w:r>
      <w:r>
        <w:rPr>
          <w:rFonts w:hint="eastAsia"/>
          <w:color w:val="auto"/>
          <w:spacing w:val="-2"/>
          <w:sz w:val="24"/>
          <w:szCs w:val="24"/>
          <w:lang w:val="en-US" w:eastAsia="zh-CN"/>
        </w:rPr>
        <w:t>8</w:t>
      </w:r>
      <w:r>
        <w:rPr>
          <w:rFonts w:hint="eastAsia"/>
          <w:color w:val="auto"/>
          <w:spacing w:val="-2"/>
          <w:sz w:val="24"/>
          <w:szCs w:val="24"/>
        </w:rPr>
        <w:t xml:space="preserve">日 08 时 30 分（北京时间） </w:t>
      </w:r>
    </w:p>
    <w:p w14:paraId="66CAA6FD">
      <w:pPr>
        <w:pStyle w:val="17"/>
        <w:tabs>
          <w:tab w:val="left" w:pos="1572"/>
        </w:tabs>
        <w:spacing w:line="440" w:lineRule="exact"/>
        <w:ind w:left="0" w:firstLine="472" w:firstLineChars="200"/>
        <w:jc w:val="both"/>
        <w:rPr>
          <w:color w:val="auto"/>
          <w:spacing w:val="-2"/>
          <w:sz w:val="24"/>
          <w:szCs w:val="24"/>
        </w:rPr>
      </w:pPr>
      <w:r>
        <w:rPr>
          <w:rFonts w:hint="eastAsia"/>
          <w:color w:val="auto"/>
          <w:spacing w:val="-2"/>
          <w:sz w:val="24"/>
          <w:szCs w:val="24"/>
        </w:rPr>
        <w:t xml:space="preserve">2、地点：焦作市公共资源交易中心网站。 </w:t>
      </w:r>
    </w:p>
    <w:p w14:paraId="22F34F1F">
      <w:pPr>
        <w:pStyle w:val="17"/>
        <w:tabs>
          <w:tab w:val="left" w:pos="1572"/>
        </w:tabs>
        <w:spacing w:line="440" w:lineRule="exact"/>
        <w:ind w:left="0" w:firstLine="474" w:firstLineChars="200"/>
        <w:jc w:val="both"/>
        <w:rPr>
          <w:color w:val="auto"/>
          <w:spacing w:val="-2"/>
          <w:sz w:val="24"/>
          <w:szCs w:val="24"/>
        </w:rPr>
      </w:pPr>
      <w:r>
        <w:rPr>
          <w:rFonts w:hint="eastAsia"/>
          <w:b/>
          <w:bCs/>
          <w:color w:val="auto"/>
          <w:spacing w:val="-2"/>
          <w:sz w:val="24"/>
          <w:szCs w:val="24"/>
        </w:rPr>
        <w:t>五、响应文件的开启</w:t>
      </w:r>
      <w:r>
        <w:rPr>
          <w:rFonts w:hint="eastAsia"/>
          <w:color w:val="auto"/>
          <w:spacing w:val="-2"/>
          <w:sz w:val="24"/>
          <w:szCs w:val="24"/>
        </w:rPr>
        <w:t xml:space="preserve"> </w:t>
      </w:r>
    </w:p>
    <w:p w14:paraId="19CE34A9">
      <w:pPr>
        <w:pStyle w:val="17"/>
        <w:tabs>
          <w:tab w:val="left" w:pos="1572"/>
        </w:tabs>
        <w:spacing w:line="440" w:lineRule="exact"/>
        <w:ind w:left="0" w:firstLine="472" w:firstLineChars="200"/>
        <w:jc w:val="both"/>
        <w:rPr>
          <w:color w:val="auto"/>
          <w:spacing w:val="-2"/>
          <w:sz w:val="24"/>
          <w:szCs w:val="24"/>
        </w:rPr>
      </w:pPr>
      <w:r>
        <w:rPr>
          <w:rFonts w:hint="eastAsia"/>
          <w:color w:val="auto"/>
          <w:spacing w:val="-2"/>
          <w:sz w:val="24"/>
          <w:szCs w:val="24"/>
        </w:rPr>
        <w:t>1、时间：2024 年10月1</w:t>
      </w:r>
      <w:r>
        <w:rPr>
          <w:rFonts w:hint="eastAsia"/>
          <w:color w:val="auto"/>
          <w:spacing w:val="-2"/>
          <w:sz w:val="24"/>
          <w:szCs w:val="24"/>
          <w:lang w:val="en-US" w:eastAsia="zh-CN"/>
        </w:rPr>
        <w:t>8</w:t>
      </w:r>
      <w:r>
        <w:rPr>
          <w:rFonts w:hint="eastAsia"/>
          <w:color w:val="auto"/>
          <w:spacing w:val="-2"/>
          <w:sz w:val="24"/>
          <w:szCs w:val="24"/>
        </w:rPr>
        <w:t xml:space="preserve">日 08 时 30 分（北京时间） </w:t>
      </w:r>
    </w:p>
    <w:p w14:paraId="7805C261">
      <w:pPr>
        <w:pStyle w:val="17"/>
        <w:tabs>
          <w:tab w:val="left" w:pos="1572"/>
        </w:tabs>
        <w:spacing w:line="440" w:lineRule="exact"/>
        <w:ind w:left="0" w:firstLine="472" w:firstLineChars="200"/>
        <w:jc w:val="both"/>
        <w:rPr>
          <w:color w:val="auto"/>
          <w:spacing w:val="-2"/>
          <w:sz w:val="24"/>
          <w:szCs w:val="24"/>
        </w:rPr>
      </w:pPr>
      <w:r>
        <w:rPr>
          <w:rFonts w:hint="eastAsia"/>
          <w:color w:val="auto"/>
          <w:spacing w:val="-2"/>
          <w:sz w:val="24"/>
          <w:szCs w:val="24"/>
        </w:rPr>
        <w:t>2、地点：沁阳市公共资源交易中心（沁阳市太行大道朱载堉文化艺术中心南配楼东幢）二楼开标室。</w:t>
      </w:r>
    </w:p>
    <w:p w14:paraId="0BDC306F">
      <w:pPr>
        <w:pStyle w:val="17"/>
        <w:tabs>
          <w:tab w:val="left" w:pos="1572"/>
        </w:tabs>
        <w:spacing w:line="440" w:lineRule="exact"/>
        <w:ind w:left="0" w:firstLine="474" w:firstLineChars="200"/>
        <w:jc w:val="both"/>
        <w:rPr>
          <w:color w:val="auto"/>
          <w:spacing w:val="-2"/>
          <w:sz w:val="24"/>
          <w:szCs w:val="24"/>
        </w:rPr>
      </w:pPr>
      <w:r>
        <w:rPr>
          <w:rFonts w:hint="eastAsia"/>
          <w:b/>
          <w:bCs/>
          <w:color w:val="auto"/>
          <w:spacing w:val="-2"/>
          <w:sz w:val="24"/>
          <w:szCs w:val="24"/>
        </w:rPr>
        <w:t>六、发布公告的媒介及招标公告期限</w:t>
      </w:r>
      <w:r>
        <w:rPr>
          <w:rFonts w:hint="eastAsia"/>
          <w:color w:val="auto"/>
          <w:spacing w:val="-2"/>
          <w:sz w:val="24"/>
          <w:szCs w:val="24"/>
        </w:rPr>
        <w:t xml:space="preserve"> </w:t>
      </w:r>
    </w:p>
    <w:p w14:paraId="7CFC48B2">
      <w:pPr>
        <w:pStyle w:val="17"/>
        <w:tabs>
          <w:tab w:val="left" w:pos="1572"/>
        </w:tabs>
        <w:spacing w:line="440" w:lineRule="exact"/>
        <w:ind w:left="0" w:firstLine="472" w:firstLineChars="200"/>
        <w:jc w:val="both"/>
        <w:rPr>
          <w:color w:val="auto"/>
          <w:spacing w:val="-2"/>
          <w:sz w:val="24"/>
          <w:szCs w:val="24"/>
        </w:rPr>
      </w:pPr>
      <w:r>
        <w:rPr>
          <w:rFonts w:hint="eastAsia"/>
          <w:color w:val="auto"/>
          <w:spacing w:val="-2"/>
          <w:sz w:val="24"/>
          <w:szCs w:val="24"/>
        </w:rPr>
        <w:t>本次公告在《河南省政府采购网》、《焦作市政府采购网》、《焦作市公共资源交易中心网》、《沁阳市公共资源交易中心网》上发布。招标公告期限为五个工作日。</w:t>
      </w:r>
    </w:p>
    <w:p w14:paraId="03B3F7CD">
      <w:pPr>
        <w:pStyle w:val="17"/>
        <w:tabs>
          <w:tab w:val="left" w:pos="1572"/>
        </w:tabs>
        <w:spacing w:line="440" w:lineRule="exact"/>
        <w:ind w:left="0" w:firstLine="474" w:firstLineChars="200"/>
        <w:jc w:val="both"/>
        <w:rPr>
          <w:b/>
          <w:bCs/>
          <w:color w:val="auto"/>
          <w:spacing w:val="-2"/>
          <w:sz w:val="24"/>
          <w:szCs w:val="24"/>
        </w:rPr>
      </w:pPr>
      <w:r>
        <w:rPr>
          <w:rFonts w:hint="eastAsia"/>
          <w:b/>
          <w:bCs/>
          <w:color w:val="auto"/>
          <w:spacing w:val="-2"/>
          <w:sz w:val="24"/>
          <w:szCs w:val="24"/>
        </w:rPr>
        <w:t xml:space="preserve">七、其他补充事宜 </w:t>
      </w:r>
    </w:p>
    <w:p w14:paraId="058B7E58">
      <w:pPr>
        <w:pStyle w:val="17"/>
        <w:tabs>
          <w:tab w:val="left" w:pos="1572"/>
        </w:tabs>
        <w:spacing w:line="440" w:lineRule="exact"/>
        <w:ind w:left="0" w:firstLine="474" w:firstLineChars="200"/>
        <w:jc w:val="both"/>
        <w:rPr>
          <w:b/>
          <w:bCs/>
          <w:color w:val="auto"/>
          <w:spacing w:val="-2"/>
          <w:sz w:val="24"/>
          <w:szCs w:val="24"/>
        </w:rPr>
      </w:pPr>
      <w:r>
        <w:rPr>
          <w:rFonts w:hint="eastAsia"/>
          <w:b/>
          <w:bCs/>
          <w:color w:val="auto"/>
          <w:spacing w:val="-2"/>
          <w:sz w:val="24"/>
          <w:szCs w:val="24"/>
        </w:rPr>
        <w:t xml:space="preserve">1.按要求进行网上获取并下载竞争性磋商文件,凡未在规定时间内获取竞争性磋商文件者视为无效标。 </w:t>
      </w:r>
    </w:p>
    <w:p w14:paraId="70E739A8">
      <w:pPr>
        <w:pStyle w:val="17"/>
        <w:tabs>
          <w:tab w:val="left" w:pos="1572"/>
        </w:tabs>
        <w:spacing w:line="440" w:lineRule="exact"/>
        <w:ind w:left="0" w:firstLine="474" w:firstLineChars="200"/>
        <w:jc w:val="both"/>
        <w:rPr>
          <w:b/>
          <w:bCs/>
          <w:color w:val="auto"/>
          <w:spacing w:val="-2"/>
          <w:sz w:val="24"/>
          <w:szCs w:val="24"/>
        </w:rPr>
      </w:pPr>
      <w:r>
        <w:rPr>
          <w:rFonts w:hint="eastAsia"/>
          <w:b/>
          <w:bCs/>
          <w:color w:val="auto"/>
          <w:spacing w:val="-2"/>
          <w:sz w:val="24"/>
          <w:szCs w:val="24"/>
        </w:rPr>
        <w:t xml:space="preserve">2.本项目采用“远程不见面”的开标方式。投标供应商无需到沁阳市公共资源交易中心现场参加开标会议，无需到达现场提交原件资料。投标供应商应当投标截止前，登录远程开标大厅，在线准时参加开标活动并进行文件解密、答疑澄清等。在规定时间内响应性文件未解密的投标供应商，视为放弃投标。 </w:t>
      </w:r>
    </w:p>
    <w:p w14:paraId="48401C67">
      <w:pPr>
        <w:pStyle w:val="17"/>
        <w:tabs>
          <w:tab w:val="left" w:pos="1572"/>
        </w:tabs>
        <w:spacing w:line="440" w:lineRule="exact"/>
        <w:ind w:left="0" w:firstLine="474" w:firstLineChars="200"/>
        <w:jc w:val="both"/>
        <w:rPr>
          <w:b/>
          <w:bCs/>
          <w:color w:val="auto"/>
          <w:spacing w:val="-2"/>
          <w:sz w:val="24"/>
          <w:szCs w:val="24"/>
        </w:rPr>
      </w:pPr>
      <w:r>
        <w:rPr>
          <w:rFonts w:hint="eastAsia"/>
          <w:b/>
          <w:bCs/>
          <w:color w:val="auto"/>
          <w:spacing w:val="-2"/>
          <w:sz w:val="24"/>
          <w:szCs w:val="24"/>
        </w:rPr>
        <w:t xml:space="preserve">特别提醒：本项目采用不见面开标方式和全程电子化评标的方式进行，潜在投标供应商可提前在焦作市交易中心官网首页---下载中心--下载《焦作市电子招投标系统操作手册》和《焦作市公共资源交易平台不见面开标操作手册》、《响应性文件制作工作工具》等，查看操作说明，按要求进行响应性文件制作和上传等。为避免网络拥堵等不可控因素影响响应性文件的上传，请提前上传响应性文件，并在开标截止时间前登录不见面开标大厅进行签到，按要求解密响应性文件。因文件未及时上传导致投标失败的责任由投标供应商自行承担。具体要求详见磋商文件。技术支持请联系：平台统一技术服务电话为：400-998-0000、服务时间：周一至周日 8：00-17：30。 </w:t>
      </w:r>
    </w:p>
    <w:p w14:paraId="404F2E6B">
      <w:pPr>
        <w:pStyle w:val="17"/>
        <w:tabs>
          <w:tab w:val="left" w:pos="1572"/>
        </w:tabs>
        <w:spacing w:line="440" w:lineRule="exact"/>
        <w:ind w:left="0" w:firstLine="474" w:firstLineChars="200"/>
        <w:jc w:val="both"/>
        <w:rPr>
          <w:color w:val="auto"/>
          <w:spacing w:val="-2"/>
          <w:sz w:val="24"/>
          <w:szCs w:val="24"/>
        </w:rPr>
      </w:pPr>
      <w:r>
        <w:rPr>
          <w:rFonts w:hint="eastAsia"/>
          <w:b/>
          <w:bCs/>
          <w:color w:val="auto"/>
          <w:spacing w:val="-2"/>
          <w:sz w:val="24"/>
          <w:szCs w:val="24"/>
        </w:rPr>
        <w:t>八、凡对本次招标提出询问，请按照以下方式联系</w:t>
      </w:r>
      <w:r>
        <w:rPr>
          <w:rFonts w:hint="eastAsia"/>
          <w:color w:val="auto"/>
          <w:spacing w:val="-2"/>
          <w:sz w:val="24"/>
          <w:szCs w:val="24"/>
        </w:rPr>
        <w:t xml:space="preserve"> </w:t>
      </w:r>
    </w:p>
    <w:p w14:paraId="79BE34A2">
      <w:pPr>
        <w:pStyle w:val="17"/>
        <w:tabs>
          <w:tab w:val="left" w:pos="1753"/>
        </w:tabs>
        <w:spacing w:line="440" w:lineRule="exact"/>
        <w:ind w:left="0" w:firstLine="472" w:firstLineChars="200"/>
        <w:rPr>
          <w:color w:val="auto"/>
          <w:sz w:val="24"/>
          <w:szCs w:val="24"/>
        </w:rPr>
      </w:pPr>
      <w:r>
        <w:rPr>
          <w:rFonts w:hint="eastAsia"/>
          <w:color w:val="auto"/>
          <w:spacing w:val="-2"/>
          <w:sz w:val="24"/>
          <w:szCs w:val="24"/>
        </w:rPr>
        <w:t>1.采购人信息</w:t>
      </w:r>
    </w:p>
    <w:p w14:paraId="303583B0">
      <w:pPr>
        <w:pStyle w:val="2"/>
        <w:tabs>
          <w:tab w:val="left" w:pos="1991"/>
        </w:tabs>
        <w:spacing w:line="440" w:lineRule="exact"/>
        <w:ind w:firstLine="440" w:firstLineChars="200"/>
        <w:rPr>
          <w:color w:val="auto"/>
        </w:rPr>
      </w:pPr>
      <w:r>
        <w:rPr>
          <w:rFonts w:hint="eastAsia"/>
          <w:color w:val="auto"/>
          <w:spacing w:val="-10"/>
        </w:rPr>
        <w:t xml:space="preserve">名   </w:t>
      </w:r>
      <w:r>
        <w:rPr>
          <w:rFonts w:hint="eastAsia"/>
          <w:color w:val="auto"/>
        </w:rPr>
        <w:t>称：沁阳市农业农村局</w:t>
      </w:r>
    </w:p>
    <w:p w14:paraId="26FDDE90">
      <w:pPr>
        <w:pStyle w:val="2"/>
        <w:tabs>
          <w:tab w:val="left" w:pos="1991"/>
        </w:tabs>
        <w:spacing w:line="440" w:lineRule="exact"/>
        <w:ind w:firstLine="440" w:firstLineChars="200"/>
        <w:rPr>
          <w:color w:val="auto"/>
          <w:spacing w:val="-2"/>
        </w:rPr>
      </w:pPr>
      <w:r>
        <w:rPr>
          <w:rFonts w:hint="eastAsia"/>
          <w:color w:val="auto"/>
          <w:spacing w:val="-10"/>
        </w:rPr>
        <w:t xml:space="preserve">地   </w:t>
      </w:r>
      <w:r>
        <w:rPr>
          <w:rFonts w:hint="eastAsia"/>
          <w:color w:val="auto"/>
          <w:spacing w:val="-2"/>
        </w:rPr>
        <w:t>址：焦作市沁阳市怀府西路</w:t>
      </w:r>
      <w:r>
        <w:rPr>
          <w:rFonts w:hint="eastAsia"/>
          <w:color w:val="auto"/>
          <w:spacing w:val="-59"/>
        </w:rPr>
        <w:t xml:space="preserve"> </w:t>
      </w:r>
      <w:r>
        <w:rPr>
          <w:rFonts w:hint="eastAsia"/>
          <w:color w:val="auto"/>
          <w:spacing w:val="-2"/>
        </w:rPr>
        <w:t>5</w:t>
      </w:r>
      <w:r>
        <w:rPr>
          <w:rFonts w:hint="eastAsia"/>
          <w:color w:val="auto"/>
          <w:spacing w:val="-60"/>
        </w:rPr>
        <w:t xml:space="preserve"> </w:t>
      </w:r>
      <w:r>
        <w:rPr>
          <w:rFonts w:hint="eastAsia"/>
          <w:color w:val="auto"/>
          <w:spacing w:val="-2"/>
        </w:rPr>
        <w:t>号</w:t>
      </w:r>
    </w:p>
    <w:p w14:paraId="5BD1BD20">
      <w:pPr>
        <w:pStyle w:val="2"/>
        <w:tabs>
          <w:tab w:val="left" w:pos="1991"/>
        </w:tabs>
        <w:spacing w:line="440" w:lineRule="exact"/>
        <w:ind w:firstLine="472" w:firstLineChars="200"/>
        <w:rPr>
          <w:color w:val="auto"/>
        </w:rPr>
      </w:pPr>
      <w:r>
        <w:rPr>
          <w:rFonts w:hint="eastAsia"/>
          <w:color w:val="auto"/>
          <w:spacing w:val="-2"/>
        </w:rPr>
        <w:t>联系人：张先生</w:t>
      </w:r>
    </w:p>
    <w:p w14:paraId="08379234">
      <w:pPr>
        <w:pStyle w:val="2"/>
        <w:spacing w:line="440" w:lineRule="exact"/>
        <w:ind w:firstLine="480" w:firstLineChars="200"/>
        <w:rPr>
          <w:color w:val="auto"/>
        </w:rPr>
      </w:pPr>
      <w:r>
        <w:rPr>
          <w:rFonts w:hint="eastAsia"/>
          <w:color w:val="auto"/>
        </w:rPr>
        <w:t>联系方式</w:t>
      </w:r>
      <w:r>
        <w:rPr>
          <w:rFonts w:hint="eastAsia"/>
          <w:color w:val="auto"/>
          <w:spacing w:val="-2"/>
        </w:rPr>
        <w:t>：13569128410</w:t>
      </w:r>
    </w:p>
    <w:p w14:paraId="62B48850">
      <w:pPr>
        <w:pStyle w:val="17"/>
        <w:tabs>
          <w:tab w:val="left" w:pos="1753"/>
        </w:tabs>
        <w:spacing w:line="440" w:lineRule="exact"/>
        <w:ind w:left="0" w:firstLine="480" w:firstLineChars="200"/>
        <w:rPr>
          <w:color w:val="auto"/>
          <w:sz w:val="24"/>
          <w:szCs w:val="24"/>
        </w:rPr>
      </w:pPr>
      <w:r>
        <w:rPr>
          <w:rFonts w:hint="eastAsia"/>
          <w:color w:val="auto"/>
          <w:sz w:val="24"/>
          <w:szCs w:val="24"/>
        </w:rPr>
        <w:t>2.采购代理机构信息（如有</w:t>
      </w:r>
      <w:r>
        <w:rPr>
          <w:rFonts w:hint="eastAsia"/>
          <w:color w:val="auto"/>
          <w:spacing w:val="-10"/>
          <w:sz w:val="24"/>
          <w:szCs w:val="24"/>
        </w:rPr>
        <w:t>）</w:t>
      </w:r>
    </w:p>
    <w:p w14:paraId="673E8261">
      <w:pPr>
        <w:pStyle w:val="2"/>
        <w:tabs>
          <w:tab w:val="left" w:pos="1991"/>
        </w:tabs>
        <w:spacing w:line="440" w:lineRule="exact"/>
        <w:ind w:firstLine="440" w:firstLineChars="200"/>
        <w:rPr>
          <w:color w:val="auto"/>
          <w:spacing w:val="-2"/>
        </w:rPr>
      </w:pPr>
      <w:r>
        <w:rPr>
          <w:rFonts w:hint="eastAsia"/>
          <w:color w:val="auto"/>
          <w:spacing w:val="-10"/>
        </w:rPr>
        <w:t xml:space="preserve">名   </w:t>
      </w:r>
      <w:r>
        <w:rPr>
          <w:rFonts w:hint="eastAsia"/>
          <w:color w:val="auto"/>
          <w:spacing w:val="-2"/>
        </w:rPr>
        <w:t>称：柏诚工程管理有限公司</w:t>
      </w:r>
    </w:p>
    <w:p w14:paraId="60FC81EF">
      <w:pPr>
        <w:pStyle w:val="2"/>
        <w:tabs>
          <w:tab w:val="left" w:pos="1991"/>
        </w:tabs>
        <w:spacing w:line="440" w:lineRule="exact"/>
        <w:ind w:firstLine="440" w:firstLineChars="200"/>
        <w:rPr>
          <w:color w:val="auto"/>
          <w:spacing w:val="-2"/>
        </w:rPr>
      </w:pPr>
      <w:r>
        <w:rPr>
          <w:rFonts w:hint="eastAsia"/>
          <w:color w:val="auto"/>
          <w:spacing w:val="-10"/>
        </w:rPr>
        <w:t xml:space="preserve">地   </w:t>
      </w:r>
      <w:r>
        <w:rPr>
          <w:rFonts w:hint="eastAsia"/>
          <w:color w:val="auto"/>
          <w:spacing w:val="-2"/>
        </w:rPr>
        <w:t>址：焦作市山阳区中裕路中裕燃气公司对面院内南楼二楼</w:t>
      </w:r>
    </w:p>
    <w:p w14:paraId="4BC747DC">
      <w:pPr>
        <w:pStyle w:val="2"/>
        <w:tabs>
          <w:tab w:val="left" w:pos="1991"/>
        </w:tabs>
        <w:spacing w:line="440" w:lineRule="exact"/>
        <w:ind w:firstLine="472" w:firstLineChars="200"/>
        <w:rPr>
          <w:color w:val="auto"/>
          <w:spacing w:val="-2"/>
        </w:rPr>
      </w:pPr>
      <w:r>
        <w:rPr>
          <w:rFonts w:hint="eastAsia"/>
          <w:color w:val="auto"/>
          <w:spacing w:val="-2"/>
        </w:rPr>
        <w:t>联系人：刘女士</w:t>
      </w:r>
    </w:p>
    <w:p w14:paraId="556C608F">
      <w:pPr>
        <w:pStyle w:val="2"/>
        <w:tabs>
          <w:tab w:val="left" w:pos="1991"/>
        </w:tabs>
        <w:spacing w:line="440" w:lineRule="exact"/>
        <w:ind w:firstLine="472" w:firstLineChars="200"/>
        <w:rPr>
          <w:color w:val="auto"/>
          <w:spacing w:val="-2"/>
        </w:rPr>
      </w:pPr>
      <w:r>
        <w:rPr>
          <w:rFonts w:hint="eastAsia"/>
          <w:color w:val="auto"/>
          <w:spacing w:val="-2"/>
        </w:rPr>
        <w:t>联系方式：18639161288</w:t>
      </w:r>
    </w:p>
    <w:p w14:paraId="61520211">
      <w:pPr>
        <w:pStyle w:val="2"/>
        <w:tabs>
          <w:tab w:val="left" w:pos="1991"/>
        </w:tabs>
        <w:spacing w:line="440" w:lineRule="exact"/>
        <w:ind w:firstLine="472" w:firstLineChars="200"/>
        <w:rPr>
          <w:color w:val="auto"/>
          <w:spacing w:val="-2"/>
        </w:rPr>
      </w:pPr>
      <w:r>
        <w:rPr>
          <w:rFonts w:hint="eastAsia"/>
          <w:color w:val="auto"/>
          <w:spacing w:val="-2"/>
        </w:rPr>
        <w:t>3.项目联系方式</w:t>
      </w:r>
    </w:p>
    <w:p w14:paraId="55C4BB58">
      <w:pPr>
        <w:pStyle w:val="2"/>
        <w:tabs>
          <w:tab w:val="left" w:pos="1991"/>
        </w:tabs>
        <w:spacing w:line="440" w:lineRule="exact"/>
        <w:ind w:firstLine="472" w:firstLineChars="200"/>
        <w:rPr>
          <w:color w:val="auto"/>
          <w:spacing w:val="-2"/>
        </w:rPr>
      </w:pPr>
      <w:r>
        <w:rPr>
          <w:rFonts w:hint="eastAsia"/>
          <w:color w:val="auto"/>
          <w:spacing w:val="-2"/>
        </w:rPr>
        <w:t>项目联系人：张先生</w:t>
      </w:r>
    </w:p>
    <w:p w14:paraId="73184EFF">
      <w:pPr>
        <w:pStyle w:val="2"/>
        <w:tabs>
          <w:tab w:val="left" w:pos="1991"/>
        </w:tabs>
        <w:spacing w:line="440" w:lineRule="exact"/>
        <w:ind w:firstLine="472" w:firstLineChars="200"/>
        <w:rPr>
          <w:color w:val="auto"/>
        </w:rPr>
      </w:pPr>
      <w:r>
        <w:rPr>
          <w:rFonts w:hint="eastAsia"/>
          <w:color w:val="auto"/>
          <w:spacing w:val="-2"/>
        </w:rPr>
        <w:t>联系方式：13569128410</w:t>
      </w:r>
    </w:p>
    <w:p w14:paraId="06F98ED5">
      <w:pPr>
        <w:pStyle w:val="2"/>
        <w:spacing w:line="440" w:lineRule="exact"/>
        <w:ind w:firstLine="472" w:firstLineChars="200"/>
        <w:jc w:val="right"/>
        <w:rPr>
          <w:color w:val="auto"/>
          <w:spacing w:val="-1"/>
        </w:rPr>
      </w:pPr>
      <w:r>
        <w:rPr>
          <w:rFonts w:hint="eastAsia"/>
          <w:color w:val="auto"/>
          <w:spacing w:val="-2"/>
        </w:rPr>
        <w:t>沁阳市农业农村局</w:t>
      </w:r>
    </w:p>
    <w:p w14:paraId="6E06784D">
      <w:pPr>
        <w:pStyle w:val="2"/>
        <w:spacing w:line="440" w:lineRule="exact"/>
        <w:ind w:firstLine="476" w:firstLineChars="200"/>
        <w:jc w:val="right"/>
        <w:rPr>
          <w:color w:val="auto"/>
          <w:spacing w:val="-1"/>
        </w:rPr>
      </w:pPr>
      <w:r>
        <w:rPr>
          <w:rFonts w:hint="eastAsia"/>
          <w:color w:val="auto"/>
          <w:spacing w:val="-1"/>
        </w:rPr>
        <w:t>柏诚工程管理有限公司</w:t>
      </w:r>
    </w:p>
    <w:p w14:paraId="1A8714BF">
      <w:pPr>
        <w:pStyle w:val="2"/>
        <w:jc w:val="right"/>
        <w:rPr>
          <w:color w:val="auto"/>
        </w:rPr>
      </w:pPr>
      <w:r>
        <w:rPr>
          <w:rFonts w:hint="eastAsia"/>
          <w:color w:val="auto"/>
        </w:rPr>
        <w:t>2024年09月30日</w:t>
      </w:r>
    </w:p>
    <w:p w14:paraId="18801F79">
      <w:pPr>
        <w:pStyle w:val="2"/>
        <w:ind w:right="510"/>
        <w:jc w:val="right"/>
        <w:rPr>
          <w:color w:val="auto"/>
          <w:spacing w:val="-35"/>
        </w:rPr>
        <w:sectPr>
          <w:footerReference r:id="rId3" w:type="default"/>
          <w:pgSz w:w="11910" w:h="16840"/>
          <w:pgMar w:top="1440" w:right="1803" w:bottom="1440" w:left="1803" w:header="1054" w:footer="1137" w:gutter="0"/>
          <w:pgNumType w:start="1"/>
          <w:cols w:space="720" w:num="1"/>
        </w:sectPr>
      </w:pPr>
    </w:p>
    <w:p w14:paraId="58B1A97C">
      <w:pPr>
        <w:pStyle w:val="17"/>
        <w:numPr>
          <w:ilvl w:val="0"/>
          <w:numId w:val="2"/>
        </w:numPr>
        <w:tabs>
          <w:tab w:val="left" w:pos="1572"/>
        </w:tabs>
        <w:jc w:val="center"/>
        <w:rPr>
          <w:b/>
          <w:color w:val="auto"/>
          <w:w w:val="95"/>
          <w:sz w:val="32"/>
        </w:rPr>
      </w:pPr>
      <w:r>
        <w:rPr>
          <w:b/>
          <w:color w:val="auto"/>
          <w:w w:val="95"/>
          <w:sz w:val="32"/>
        </w:rPr>
        <w:t>供应商须知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642"/>
        <w:gridCol w:w="6812"/>
      </w:tblGrid>
      <w:tr w14:paraId="78CA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3" w:type="dxa"/>
            <w:gridSpan w:val="3"/>
            <w:vAlign w:val="bottom"/>
          </w:tcPr>
          <w:p w14:paraId="177F7EB8">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供应商须知前附表</w:t>
            </w:r>
          </w:p>
        </w:tc>
      </w:tr>
      <w:tr w14:paraId="4E5E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4766E5BE">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序号</w:t>
            </w:r>
          </w:p>
        </w:tc>
        <w:tc>
          <w:tcPr>
            <w:tcW w:w="1642" w:type="dxa"/>
            <w:vAlign w:val="center"/>
          </w:tcPr>
          <w:p w14:paraId="1F5F184D">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条款</w:t>
            </w:r>
          </w:p>
        </w:tc>
        <w:tc>
          <w:tcPr>
            <w:tcW w:w="6812" w:type="dxa"/>
            <w:vAlign w:val="center"/>
          </w:tcPr>
          <w:p w14:paraId="0F3B7596">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内容</w:t>
            </w:r>
          </w:p>
        </w:tc>
      </w:tr>
      <w:tr w14:paraId="6ED1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6A01E4A2">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w:t>
            </w:r>
          </w:p>
        </w:tc>
        <w:tc>
          <w:tcPr>
            <w:tcW w:w="1642" w:type="dxa"/>
            <w:vAlign w:val="center"/>
          </w:tcPr>
          <w:p w14:paraId="5F488FB9">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项目概况</w:t>
            </w:r>
          </w:p>
        </w:tc>
        <w:tc>
          <w:tcPr>
            <w:tcW w:w="6812" w:type="dxa"/>
            <w:vAlign w:val="bottom"/>
          </w:tcPr>
          <w:p w14:paraId="06981AB5">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1、项目名称：沁阳市2024年黄河流域农业面源污染治理项目实施方案编制</w:t>
            </w:r>
          </w:p>
          <w:p w14:paraId="59006AA1">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2、服务地点：沁阳市农业农村局</w:t>
            </w:r>
          </w:p>
          <w:p w14:paraId="7FAE7D02">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3、合同履行期限：自合同签订后2024年11月20日之前完成</w:t>
            </w:r>
          </w:p>
          <w:p w14:paraId="46E5BC17">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4、资金来源：财政资金</w:t>
            </w:r>
          </w:p>
          <w:p w14:paraId="5F01CE80">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5、采购人：沁阳市农业农村局</w:t>
            </w:r>
          </w:p>
          <w:p w14:paraId="391E2A71">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6、代理机构：柏诚工程管理有限公司</w:t>
            </w:r>
          </w:p>
        </w:tc>
      </w:tr>
      <w:tr w14:paraId="75F8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27CBF345">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2.</w:t>
            </w:r>
          </w:p>
        </w:tc>
        <w:tc>
          <w:tcPr>
            <w:tcW w:w="1642" w:type="dxa"/>
            <w:vAlign w:val="center"/>
          </w:tcPr>
          <w:p w14:paraId="23A13893">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对供应商的资格要求</w:t>
            </w:r>
          </w:p>
        </w:tc>
        <w:tc>
          <w:tcPr>
            <w:tcW w:w="6812" w:type="dxa"/>
            <w:vAlign w:val="bottom"/>
          </w:tcPr>
          <w:p w14:paraId="04D4E9D7">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1、满足《中华人民共和国政府采购法》第二十二条规定；</w:t>
            </w:r>
          </w:p>
          <w:p w14:paraId="79A038B0">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2、落实政府采购政策满足的资格要求：本项目专门面向中小企业采购。</w:t>
            </w:r>
            <w:r>
              <w:rPr>
                <w:rFonts w:hint="eastAsia" w:ascii="宋体" w:hAnsi="宋体" w:cs="宋体"/>
                <w:color w:val="auto"/>
                <w:shd w:val="clear" w:color="auto" w:fill="FFFFFF"/>
              </w:rPr>
              <w:t>促进中小企业发展、促进残疾人就业、促进监狱企业发展等政府采购政策</w:t>
            </w:r>
            <w:r>
              <w:rPr>
                <w:rFonts w:hint="eastAsia"/>
                <w:color w:val="auto"/>
                <w:spacing w:val="-2"/>
              </w:rPr>
              <w:t>；</w:t>
            </w:r>
          </w:p>
          <w:p w14:paraId="2D22235E">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3、本项目的特定资格要求：</w:t>
            </w:r>
          </w:p>
          <w:p w14:paraId="00F7C959">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3.1 提供沁阳市政府采购供应商资格信用承诺函（详见投标文件格式）；</w:t>
            </w:r>
          </w:p>
          <w:p w14:paraId="7B8F15DA">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3.2 拟派项目负责人须具有环保或农业资源环境专业中级及以上职称；</w:t>
            </w:r>
          </w:p>
          <w:p w14:paraId="4ECB8E24">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3.3 信誉要求： 根据《关于在政府采购活动中查询及使用信用记录有关问题的通知》(财库[2016]125 号)的规定，通过“信用中国”网(www.creditchina.gov.cn)、中国政府采购网(www.ccgp.gov.cn) 等渠道在资格审查环节查询投标人信用记录，被列入失信被执行人、重大税收违法失信主体、政府采购严重违法失信行为记录名单的单位将被拒绝参与本项目政府采购活动；信用信息查询记录和证据将同采购文件等资料一同归档保存；参与本次采购活动的供应商，其法人代表或主要负责人所在的公司在近三年内没有违法违规行为</w:t>
            </w:r>
            <w:r>
              <w:rPr>
                <w:rFonts w:hint="eastAsia"/>
                <w:color w:val="auto"/>
                <w:spacing w:val="-10"/>
                <w:w w:val="95"/>
                <w:sz w:val="24"/>
                <w:szCs w:val="24"/>
                <w:lang w:eastAsia="zh-CN"/>
              </w:rPr>
              <w:t>。</w:t>
            </w:r>
          </w:p>
          <w:p w14:paraId="328047AC">
            <w:pPr>
              <w:pStyle w:val="17"/>
              <w:tabs>
                <w:tab w:val="left" w:pos="1572"/>
              </w:tabs>
              <w:spacing w:line="360" w:lineRule="auto"/>
              <w:ind w:left="0" w:firstLine="0"/>
              <w:jc w:val="both"/>
              <w:rPr>
                <w:color w:val="auto"/>
                <w:spacing w:val="-2"/>
                <w:sz w:val="24"/>
                <w:szCs w:val="24"/>
              </w:rPr>
            </w:pPr>
            <w:r>
              <w:rPr>
                <w:rFonts w:hint="eastAsia"/>
                <w:color w:val="auto"/>
                <w:spacing w:val="-10"/>
                <w:w w:val="95"/>
                <w:sz w:val="24"/>
                <w:szCs w:val="24"/>
              </w:rPr>
              <w:t>3.4 本次采购不接受联合体投标（无需提供任何声明、承诺），以上 3.3 条由代理公司在开标现场查询。</w:t>
            </w:r>
          </w:p>
        </w:tc>
      </w:tr>
      <w:tr w14:paraId="7D87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40D7FFEC">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3.</w:t>
            </w:r>
          </w:p>
        </w:tc>
        <w:tc>
          <w:tcPr>
            <w:tcW w:w="1642" w:type="dxa"/>
            <w:vAlign w:val="bottom"/>
          </w:tcPr>
          <w:p w14:paraId="620FB1A5">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报价费用</w:t>
            </w:r>
          </w:p>
        </w:tc>
        <w:tc>
          <w:tcPr>
            <w:tcW w:w="6812" w:type="dxa"/>
            <w:vAlign w:val="bottom"/>
          </w:tcPr>
          <w:p w14:paraId="6803F6D4">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无论报价和磋商的过程和结果如何，供应商自行承担所有与参加报名及磋商有关活动的全部费用；</w:t>
            </w:r>
          </w:p>
        </w:tc>
      </w:tr>
      <w:tr w14:paraId="5649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08A904C4">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4.</w:t>
            </w:r>
          </w:p>
        </w:tc>
        <w:tc>
          <w:tcPr>
            <w:tcW w:w="1642" w:type="dxa"/>
            <w:vAlign w:val="bottom"/>
          </w:tcPr>
          <w:p w14:paraId="00C836B5">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响应文件语言</w:t>
            </w:r>
          </w:p>
        </w:tc>
        <w:tc>
          <w:tcPr>
            <w:tcW w:w="6812" w:type="dxa"/>
            <w:vAlign w:val="bottom"/>
          </w:tcPr>
          <w:p w14:paraId="70F6EA3D">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中文</w:t>
            </w:r>
          </w:p>
        </w:tc>
      </w:tr>
      <w:tr w14:paraId="2E75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6C34301E">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5.</w:t>
            </w:r>
          </w:p>
        </w:tc>
        <w:tc>
          <w:tcPr>
            <w:tcW w:w="1642" w:type="dxa"/>
            <w:vAlign w:val="bottom"/>
          </w:tcPr>
          <w:p w14:paraId="141DC2C5">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报价货币</w:t>
            </w:r>
          </w:p>
        </w:tc>
        <w:tc>
          <w:tcPr>
            <w:tcW w:w="6812" w:type="dxa"/>
            <w:vAlign w:val="bottom"/>
          </w:tcPr>
          <w:p w14:paraId="7964F0FC">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人民币</w:t>
            </w:r>
          </w:p>
        </w:tc>
      </w:tr>
      <w:tr w14:paraId="3EED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50AA2588">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6.</w:t>
            </w:r>
          </w:p>
        </w:tc>
        <w:tc>
          <w:tcPr>
            <w:tcW w:w="1642" w:type="dxa"/>
            <w:vAlign w:val="bottom"/>
          </w:tcPr>
          <w:p w14:paraId="470E923E">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报价范围及说明</w:t>
            </w:r>
          </w:p>
        </w:tc>
        <w:tc>
          <w:tcPr>
            <w:tcW w:w="6812" w:type="dxa"/>
            <w:vAlign w:val="bottom"/>
          </w:tcPr>
          <w:p w14:paraId="464D772B">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供应商所报总价应包括其履行本项目合同（如果成交）所需的所</w:t>
            </w:r>
          </w:p>
          <w:p w14:paraId="71E405A3">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有费用，包括所投入的全部人工成本、管理费、利润、税金等全部费用。</w:t>
            </w:r>
          </w:p>
        </w:tc>
      </w:tr>
      <w:tr w14:paraId="5D98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682AC2A1">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7.</w:t>
            </w:r>
          </w:p>
        </w:tc>
        <w:tc>
          <w:tcPr>
            <w:tcW w:w="1642" w:type="dxa"/>
            <w:vAlign w:val="bottom"/>
          </w:tcPr>
          <w:p w14:paraId="15F04995">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响应文件有效期</w:t>
            </w:r>
          </w:p>
        </w:tc>
        <w:tc>
          <w:tcPr>
            <w:tcW w:w="6812" w:type="dxa"/>
            <w:vAlign w:val="bottom"/>
          </w:tcPr>
          <w:p w14:paraId="5802FA82">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自竞争性磋商会开始之日起 60 天</w:t>
            </w:r>
          </w:p>
        </w:tc>
      </w:tr>
      <w:tr w14:paraId="5652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29B90AE6">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8.</w:t>
            </w:r>
          </w:p>
        </w:tc>
        <w:tc>
          <w:tcPr>
            <w:tcW w:w="1642" w:type="dxa"/>
            <w:vAlign w:val="bottom"/>
          </w:tcPr>
          <w:p w14:paraId="1A48F117">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响应文件的组成</w:t>
            </w:r>
          </w:p>
        </w:tc>
        <w:tc>
          <w:tcPr>
            <w:tcW w:w="6812" w:type="dxa"/>
            <w:vAlign w:val="bottom"/>
          </w:tcPr>
          <w:p w14:paraId="2018B678">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供应商应按本磋商文件规定的格式，填写并提供相关文件或资料，</w:t>
            </w:r>
          </w:p>
          <w:p w14:paraId="576641CB">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本磋商文件第四章要求的文件和资料也须一并提供。供应商还可根据自己的理解，提供其他必要的技术响应资料及附件。</w:t>
            </w:r>
          </w:p>
        </w:tc>
      </w:tr>
      <w:tr w14:paraId="40C7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4C4397E6">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9.</w:t>
            </w:r>
          </w:p>
        </w:tc>
        <w:tc>
          <w:tcPr>
            <w:tcW w:w="1642" w:type="dxa"/>
            <w:vAlign w:val="bottom"/>
          </w:tcPr>
          <w:p w14:paraId="449D8BF6">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响应文件封面要求</w:t>
            </w:r>
          </w:p>
        </w:tc>
        <w:tc>
          <w:tcPr>
            <w:tcW w:w="6812" w:type="dxa"/>
            <w:vAlign w:val="bottom"/>
          </w:tcPr>
          <w:p w14:paraId="5A70EEAE">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列明项目名称、本磋商文件采购编号、供应商名称</w:t>
            </w:r>
          </w:p>
        </w:tc>
      </w:tr>
      <w:tr w14:paraId="0AFB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4B389F3A">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10.</w:t>
            </w:r>
          </w:p>
        </w:tc>
        <w:tc>
          <w:tcPr>
            <w:tcW w:w="1642" w:type="dxa"/>
            <w:vAlign w:val="bottom"/>
          </w:tcPr>
          <w:p w14:paraId="797B1FBD">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响应文件份数要求</w:t>
            </w:r>
          </w:p>
        </w:tc>
        <w:tc>
          <w:tcPr>
            <w:tcW w:w="6812" w:type="dxa"/>
            <w:vAlign w:val="bottom"/>
          </w:tcPr>
          <w:p w14:paraId="186B0683">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上传加密的电子响应性文件一份；</w:t>
            </w:r>
          </w:p>
        </w:tc>
      </w:tr>
      <w:tr w14:paraId="7F71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7EFC6DE2">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11.</w:t>
            </w:r>
          </w:p>
        </w:tc>
        <w:tc>
          <w:tcPr>
            <w:tcW w:w="1642" w:type="dxa"/>
            <w:vAlign w:val="center"/>
          </w:tcPr>
          <w:p w14:paraId="60FB0B90">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签字或盖章要求</w:t>
            </w:r>
          </w:p>
        </w:tc>
        <w:tc>
          <w:tcPr>
            <w:tcW w:w="6812" w:type="dxa"/>
            <w:vAlign w:val="bottom"/>
          </w:tcPr>
          <w:p w14:paraId="58192075">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电子响应性文件是经过加密的电子响应性文件上传件；所有要求供应商加盖公章的地方都应加盖供应商单位的企业 CA 签章；所有要求法定代表人签字的地方可以用法定代表人个人 CA 印章或手写签字的扫描件；所有要求其委托代理人签字的地方可以用授权委托人手写签字的扫描件。</w:t>
            </w:r>
          </w:p>
          <w:p w14:paraId="21A51C3F">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按磋商文件要求签字、盖章。</w:t>
            </w:r>
          </w:p>
        </w:tc>
      </w:tr>
      <w:tr w14:paraId="6981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1FA6FC27">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12.</w:t>
            </w:r>
          </w:p>
        </w:tc>
        <w:tc>
          <w:tcPr>
            <w:tcW w:w="1642" w:type="dxa"/>
            <w:vAlign w:val="center"/>
          </w:tcPr>
          <w:p w14:paraId="6FB106C7">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响应文件密封和提交</w:t>
            </w:r>
          </w:p>
        </w:tc>
        <w:tc>
          <w:tcPr>
            <w:tcW w:w="6812" w:type="dxa"/>
            <w:vAlign w:val="bottom"/>
          </w:tcPr>
          <w:p w14:paraId="3657E868">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1、本项目为不见面开标，加密电子响应性文件须在响应性文件提交截止时间前通过“焦作市公共资源交易中心（</w:t>
            </w:r>
            <w:r>
              <w:rPr>
                <w:color w:val="auto"/>
              </w:rPr>
              <w:fldChar w:fldCharType="begin"/>
            </w:r>
            <w:r>
              <w:rPr>
                <w:color w:val="auto"/>
              </w:rPr>
              <w:instrText xml:space="preserve"> HYPERLINK "http://www.jzggzy.cn/" \h </w:instrText>
            </w:r>
            <w:r>
              <w:rPr>
                <w:color w:val="auto"/>
              </w:rPr>
              <w:fldChar w:fldCharType="separate"/>
            </w:r>
            <w:r>
              <w:rPr>
                <w:rFonts w:hint="eastAsia"/>
                <w:color w:val="auto"/>
                <w:spacing w:val="-10"/>
                <w:w w:val="95"/>
                <w:sz w:val="24"/>
                <w:szCs w:val="24"/>
              </w:rPr>
              <w:t>http://www.jzggzy.cn/</w:t>
            </w:r>
            <w:r>
              <w:rPr>
                <w:rFonts w:hint="eastAsia"/>
                <w:color w:val="auto"/>
                <w:spacing w:val="-10"/>
                <w:w w:val="95"/>
                <w:sz w:val="24"/>
                <w:szCs w:val="24"/>
              </w:rPr>
              <w:fldChar w:fldCharType="end"/>
            </w:r>
            <w:r>
              <w:rPr>
                <w:rFonts w:hint="eastAsia"/>
                <w:color w:val="auto"/>
                <w:spacing w:val="-10"/>
                <w:w w:val="95"/>
                <w:sz w:val="24"/>
                <w:szCs w:val="24"/>
              </w:rPr>
              <w:t>）”网站-交易平台加密上传。除电子响应性文件外，磋商时不再接受任何纸质文件、资料等。</w:t>
            </w:r>
          </w:p>
          <w:p w14:paraId="7E21B310">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2、未在响应性文件提交截止时间前完成上传加密的电子响应性文件视为逾期送达。逾期上传或未按规定方式上传加密的电子响应性文件，投标无效。</w:t>
            </w:r>
          </w:p>
        </w:tc>
      </w:tr>
      <w:tr w14:paraId="1EF5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27738A8D">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13.</w:t>
            </w:r>
          </w:p>
        </w:tc>
        <w:tc>
          <w:tcPr>
            <w:tcW w:w="1642" w:type="dxa"/>
            <w:vAlign w:val="center"/>
          </w:tcPr>
          <w:p w14:paraId="1FB4406C">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竞争性磋商文件的澄清</w:t>
            </w:r>
          </w:p>
        </w:tc>
        <w:tc>
          <w:tcPr>
            <w:tcW w:w="6812" w:type="dxa"/>
            <w:vAlign w:val="bottom"/>
          </w:tcPr>
          <w:p w14:paraId="1BF7CC3E">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澄清或修改的内容可能影响响应文件编制的，采购人、采购代理机构应当在提交响应文件截止时间至少 5 日前。</w:t>
            </w:r>
          </w:p>
        </w:tc>
      </w:tr>
      <w:tr w14:paraId="79AF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2EDA925A">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14.</w:t>
            </w:r>
          </w:p>
        </w:tc>
        <w:tc>
          <w:tcPr>
            <w:tcW w:w="1642" w:type="dxa"/>
            <w:vAlign w:val="center"/>
          </w:tcPr>
          <w:p w14:paraId="33813494">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响应文件递交截止时间</w:t>
            </w:r>
          </w:p>
        </w:tc>
        <w:tc>
          <w:tcPr>
            <w:tcW w:w="6812" w:type="dxa"/>
            <w:vAlign w:val="bottom"/>
          </w:tcPr>
          <w:p w14:paraId="0509D9FA">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2024 年10 月 1</w:t>
            </w:r>
            <w:r>
              <w:rPr>
                <w:rFonts w:hint="eastAsia"/>
                <w:color w:val="auto"/>
                <w:spacing w:val="-10"/>
                <w:w w:val="95"/>
                <w:sz w:val="24"/>
                <w:szCs w:val="24"/>
                <w:lang w:val="en-US" w:eastAsia="zh-CN"/>
              </w:rPr>
              <w:t>8</w:t>
            </w:r>
            <w:r>
              <w:rPr>
                <w:rFonts w:hint="eastAsia"/>
                <w:color w:val="auto"/>
                <w:spacing w:val="-10"/>
                <w:w w:val="95"/>
                <w:sz w:val="24"/>
                <w:szCs w:val="24"/>
              </w:rPr>
              <w:t xml:space="preserve"> 日 08 时 30 分（北京时间）。</w:t>
            </w:r>
          </w:p>
        </w:tc>
      </w:tr>
      <w:tr w14:paraId="08AB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186C7022">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15.</w:t>
            </w:r>
          </w:p>
        </w:tc>
        <w:tc>
          <w:tcPr>
            <w:tcW w:w="1642" w:type="dxa"/>
            <w:vAlign w:val="center"/>
          </w:tcPr>
          <w:p w14:paraId="319B714E">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响应文件递交地点</w:t>
            </w:r>
          </w:p>
        </w:tc>
        <w:tc>
          <w:tcPr>
            <w:tcW w:w="6812" w:type="dxa"/>
            <w:vAlign w:val="bottom"/>
          </w:tcPr>
          <w:p w14:paraId="266F7ED9">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加密电子响应性文件须在响应性文件提交截止时间前通过“焦作市公共资源交易中心（</w:t>
            </w:r>
            <w:r>
              <w:rPr>
                <w:color w:val="auto"/>
              </w:rPr>
              <w:fldChar w:fldCharType="begin"/>
            </w:r>
            <w:r>
              <w:rPr>
                <w:color w:val="auto"/>
              </w:rPr>
              <w:instrText xml:space="preserve"> HYPERLINK "http://www.jzggzy.cn/" \h </w:instrText>
            </w:r>
            <w:r>
              <w:rPr>
                <w:color w:val="auto"/>
              </w:rPr>
              <w:fldChar w:fldCharType="separate"/>
            </w:r>
            <w:r>
              <w:rPr>
                <w:rFonts w:hint="eastAsia"/>
                <w:color w:val="auto"/>
                <w:spacing w:val="-10"/>
                <w:w w:val="95"/>
                <w:sz w:val="24"/>
                <w:szCs w:val="24"/>
              </w:rPr>
              <w:t>http://www.jzggzy.cn/</w:t>
            </w:r>
            <w:r>
              <w:rPr>
                <w:rFonts w:hint="eastAsia"/>
                <w:color w:val="auto"/>
                <w:spacing w:val="-10"/>
                <w:w w:val="95"/>
                <w:sz w:val="24"/>
                <w:szCs w:val="24"/>
              </w:rPr>
              <w:fldChar w:fldCharType="end"/>
            </w:r>
            <w:r>
              <w:rPr>
                <w:rFonts w:hint="eastAsia"/>
                <w:color w:val="auto"/>
                <w:spacing w:val="-10"/>
                <w:w w:val="95"/>
                <w:sz w:val="24"/>
                <w:szCs w:val="24"/>
              </w:rPr>
              <w:t>）”网站-交易平台加密上传。</w:t>
            </w:r>
          </w:p>
        </w:tc>
      </w:tr>
      <w:tr w14:paraId="2D1A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39" w:type="dxa"/>
            <w:vAlign w:val="bottom"/>
          </w:tcPr>
          <w:p w14:paraId="65359AD5">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16.</w:t>
            </w:r>
          </w:p>
        </w:tc>
        <w:tc>
          <w:tcPr>
            <w:tcW w:w="1642" w:type="dxa"/>
            <w:vAlign w:val="center"/>
          </w:tcPr>
          <w:p w14:paraId="656579DD">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磋商会时间</w:t>
            </w:r>
          </w:p>
        </w:tc>
        <w:tc>
          <w:tcPr>
            <w:tcW w:w="6812" w:type="dxa"/>
            <w:vAlign w:val="bottom"/>
          </w:tcPr>
          <w:p w14:paraId="690BEB8E">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2024 年10 月 1</w:t>
            </w:r>
            <w:r>
              <w:rPr>
                <w:rFonts w:hint="eastAsia"/>
                <w:color w:val="auto"/>
                <w:spacing w:val="-10"/>
                <w:w w:val="95"/>
                <w:sz w:val="24"/>
                <w:szCs w:val="24"/>
                <w:lang w:val="en-US" w:eastAsia="zh-CN"/>
              </w:rPr>
              <w:t>8</w:t>
            </w:r>
            <w:r>
              <w:rPr>
                <w:rFonts w:hint="eastAsia"/>
                <w:color w:val="auto"/>
                <w:spacing w:val="-10"/>
                <w:w w:val="95"/>
                <w:sz w:val="24"/>
                <w:szCs w:val="24"/>
              </w:rPr>
              <w:t>日 8 时 30 分（北京时间）。</w:t>
            </w:r>
          </w:p>
        </w:tc>
      </w:tr>
      <w:tr w14:paraId="4B9E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14:paraId="580F54EF">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17.</w:t>
            </w:r>
          </w:p>
        </w:tc>
        <w:tc>
          <w:tcPr>
            <w:tcW w:w="1642" w:type="dxa"/>
            <w:vAlign w:val="center"/>
          </w:tcPr>
          <w:p w14:paraId="36951DF6">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磋商程序和内容</w:t>
            </w:r>
          </w:p>
        </w:tc>
        <w:tc>
          <w:tcPr>
            <w:tcW w:w="6812" w:type="dxa"/>
            <w:vAlign w:val="center"/>
          </w:tcPr>
          <w:p w14:paraId="76AD5991">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详见磋商文件第二章</w:t>
            </w:r>
          </w:p>
        </w:tc>
      </w:tr>
      <w:tr w14:paraId="154B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1E4F0014">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18.</w:t>
            </w:r>
          </w:p>
        </w:tc>
        <w:tc>
          <w:tcPr>
            <w:tcW w:w="1642" w:type="dxa"/>
            <w:vAlign w:val="center"/>
          </w:tcPr>
          <w:p w14:paraId="1D1B5A0A">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授予合同</w:t>
            </w:r>
          </w:p>
        </w:tc>
        <w:tc>
          <w:tcPr>
            <w:tcW w:w="6812" w:type="dxa"/>
            <w:vAlign w:val="bottom"/>
          </w:tcPr>
          <w:p w14:paraId="47EABE79">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采购人根据磋商小组的推荐意见，确定成交供应商。采购代理机构向成交供应商发出成交通知书。</w:t>
            </w:r>
          </w:p>
        </w:tc>
      </w:tr>
      <w:tr w14:paraId="2833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611CF7A8">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19.</w:t>
            </w:r>
          </w:p>
        </w:tc>
        <w:tc>
          <w:tcPr>
            <w:tcW w:w="1642" w:type="dxa"/>
            <w:vAlign w:val="center"/>
          </w:tcPr>
          <w:p w14:paraId="2D9580DE">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签订合同</w:t>
            </w:r>
          </w:p>
        </w:tc>
        <w:tc>
          <w:tcPr>
            <w:tcW w:w="6812" w:type="dxa"/>
            <w:vAlign w:val="bottom"/>
          </w:tcPr>
          <w:p w14:paraId="0DFA8C41">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1、接到成交通知书 10 天内，成交供应商应与采购人签订采购合同。</w:t>
            </w:r>
          </w:p>
          <w:p w14:paraId="75643D1E">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2、本磋商文件、响应文件及磋商、评审过程中有关澄清、承诺文</w:t>
            </w:r>
          </w:p>
          <w:p w14:paraId="4E1F382D">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件的内容，将作为签订合同的主要内容。</w:t>
            </w:r>
          </w:p>
        </w:tc>
      </w:tr>
      <w:tr w14:paraId="3791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4E4011E0">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20.</w:t>
            </w:r>
          </w:p>
        </w:tc>
        <w:tc>
          <w:tcPr>
            <w:tcW w:w="1642" w:type="dxa"/>
            <w:vAlign w:val="center"/>
          </w:tcPr>
          <w:p w14:paraId="78105205">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付款方式</w:t>
            </w:r>
          </w:p>
        </w:tc>
        <w:tc>
          <w:tcPr>
            <w:tcW w:w="6812" w:type="dxa"/>
            <w:vAlign w:val="bottom"/>
          </w:tcPr>
          <w:p w14:paraId="7147F45B">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合同签订后，乙方开展调研工作，编制实施方案，编制后的实施方案审批通过后，支付合同约定全部金额。</w:t>
            </w:r>
          </w:p>
        </w:tc>
      </w:tr>
      <w:tr w14:paraId="32B7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6E0761C2">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21.</w:t>
            </w:r>
          </w:p>
        </w:tc>
        <w:tc>
          <w:tcPr>
            <w:tcW w:w="1642" w:type="dxa"/>
            <w:vAlign w:val="center"/>
          </w:tcPr>
          <w:p w14:paraId="313ECF66">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代理服务费</w:t>
            </w:r>
          </w:p>
        </w:tc>
        <w:tc>
          <w:tcPr>
            <w:tcW w:w="6812" w:type="dxa"/>
            <w:vAlign w:val="bottom"/>
          </w:tcPr>
          <w:p w14:paraId="7FE55834">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参照《河南省招标投标协会关于印发&lt;河南省招标代理服务收费指</w:t>
            </w:r>
          </w:p>
          <w:p w14:paraId="46651546">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导意见&gt;的通知》的收费标准，计价基数为中标金额，由中标人支付，中标人领取中标通知书的同时缴纳招标代理服务费。</w:t>
            </w:r>
          </w:p>
        </w:tc>
      </w:tr>
      <w:tr w14:paraId="3EF5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39" w:type="dxa"/>
            <w:vAlign w:val="bottom"/>
          </w:tcPr>
          <w:p w14:paraId="61788301">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22.</w:t>
            </w:r>
          </w:p>
        </w:tc>
        <w:tc>
          <w:tcPr>
            <w:tcW w:w="8454" w:type="dxa"/>
            <w:gridSpan w:val="2"/>
            <w:vAlign w:val="bottom"/>
          </w:tcPr>
          <w:p w14:paraId="50C14396">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1.本项目是否专门面向中小企业采购：是。</w:t>
            </w:r>
          </w:p>
          <w:p w14:paraId="475857F1">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2.本项目采购的标的属于：其他未列明行业。</w:t>
            </w:r>
          </w:p>
        </w:tc>
      </w:tr>
      <w:tr w14:paraId="5DD9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119D4C2D">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23.</w:t>
            </w:r>
          </w:p>
        </w:tc>
        <w:tc>
          <w:tcPr>
            <w:tcW w:w="8454" w:type="dxa"/>
            <w:gridSpan w:val="2"/>
            <w:vAlign w:val="bottom"/>
          </w:tcPr>
          <w:p w14:paraId="0D026B2E">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重要提醒：为打击围标串标、哄抬标价等违法违规行为，对于中标价的节约资金率低于 5%的政府采购项目，作为重点监测对象，报市纪检监察部门和招投标行政监督部门，如发现存在围标串标、哄抬标价等嫌疑或线索的，由市纪检监察部门和招投标行政监督部门严肃查处。</w:t>
            </w:r>
          </w:p>
        </w:tc>
      </w:tr>
      <w:tr w14:paraId="0A48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0B38EA78">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24.</w:t>
            </w:r>
          </w:p>
        </w:tc>
        <w:tc>
          <w:tcPr>
            <w:tcW w:w="8454" w:type="dxa"/>
            <w:gridSpan w:val="2"/>
            <w:vAlign w:val="bottom"/>
          </w:tcPr>
          <w:p w14:paraId="7F178532">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采购预算为人民币 595500 元。</w:t>
            </w:r>
          </w:p>
        </w:tc>
      </w:tr>
      <w:tr w14:paraId="6DE1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bottom"/>
          </w:tcPr>
          <w:p w14:paraId="0304B73C">
            <w:pPr>
              <w:pStyle w:val="17"/>
              <w:tabs>
                <w:tab w:val="left" w:pos="1572"/>
              </w:tabs>
              <w:spacing w:line="360" w:lineRule="auto"/>
              <w:ind w:left="0" w:firstLine="0"/>
              <w:jc w:val="center"/>
              <w:rPr>
                <w:color w:val="auto"/>
                <w:spacing w:val="-10"/>
                <w:w w:val="95"/>
                <w:sz w:val="24"/>
                <w:szCs w:val="24"/>
              </w:rPr>
            </w:pPr>
            <w:r>
              <w:rPr>
                <w:rFonts w:hint="eastAsia"/>
                <w:color w:val="auto"/>
                <w:spacing w:val="-10"/>
                <w:w w:val="95"/>
                <w:sz w:val="24"/>
                <w:szCs w:val="24"/>
              </w:rPr>
              <w:t>25.</w:t>
            </w:r>
          </w:p>
        </w:tc>
        <w:tc>
          <w:tcPr>
            <w:tcW w:w="8454" w:type="dxa"/>
            <w:gridSpan w:val="2"/>
            <w:vAlign w:val="bottom"/>
          </w:tcPr>
          <w:p w14:paraId="2CA49AEC">
            <w:pPr>
              <w:pStyle w:val="17"/>
              <w:tabs>
                <w:tab w:val="left" w:pos="1572"/>
              </w:tabs>
              <w:spacing w:line="360" w:lineRule="auto"/>
              <w:ind w:left="0" w:firstLine="0"/>
              <w:jc w:val="both"/>
              <w:rPr>
                <w:color w:val="auto"/>
                <w:spacing w:val="-10"/>
                <w:w w:val="95"/>
                <w:sz w:val="24"/>
                <w:szCs w:val="24"/>
              </w:rPr>
            </w:pPr>
            <w:r>
              <w:rPr>
                <w:rFonts w:hint="eastAsia"/>
                <w:color w:val="auto"/>
                <w:spacing w:val="-10"/>
                <w:w w:val="95"/>
                <w:sz w:val="24"/>
                <w:szCs w:val="24"/>
              </w:rPr>
              <w:t>本磋商文件的最终解释权属于采购人。</w:t>
            </w:r>
          </w:p>
        </w:tc>
      </w:tr>
    </w:tbl>
    <w:p w14:paraId="3702EDD9">
      <w:pPr>
        <w:pStyle w:val="17"/>
        <w:tabs>
          <w:tab w:val="left" w:pos="1572"/>
        </w:tabs>
        <w:ind w:left="0" w:firstLine="0"/>
        <w:jc w:val="center"/>
        <w:rPr>
          <w:b/>
          <w:color w:val="auto"/>
          <w:w w:val="95"/>
          <w:sz w:val="32"/>
        </w:rPr>
      </w:pPr>
      <w:r>
        <w:rPr>
          <w:rFonts w:hint="eastAsia"/>
          <w:b/>
          <w:color w:val="auto"/>
          <w:w w:val="95"/>
          <w:sz w:val="32"/>
        </w:rPr>
        <w:t>一、</w:t>
      </w:r>
      <w:r>
        <w:rPr>
          <w:b/>
          <w:color w:val="auto"/>
          <w:w w:val="95"/>
          <w:sz w:val="32"/>
        </w:rPr>
        <w:t>总则</w:t>
      </w:r>
    </w:p>
    <w:p w14:paraId="2449ADF0">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1.适用范围</w:t>
      </w:r>
    </w:p>
    <w:p w14:paraId="2B1DE6E5">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1.1</w:t>
      </w:r>
      <w:r>
        <w:rPr>
          <w:color w:val="auto"/>
          <w:spacing w:val="-1"/>
          <w:sz w:val="24"/>
        </w:rPr>
        <w:t>本竞争性磋商文件仅适用于本次竞争性磋商公告中所述项目</w:t>
      </w:r>
      <w:r>
        <w:rPr>
          <w:rFonts w:hint="eastAsia"/>
          <w:color w:val="auto"/>
          <w:spacing w:val="-1"/>
          <w:sz w:val="24"/>
        </w:rPr>
        <w:t>。</w:t>
      </w:r>
    </w:p>
    <w:p w14:paraId="40B9B762">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2.定义</w:t>
      </w:r>
    </w:p>
    <w:p w14:paraId="28F62EE4">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2.1“采购代理机构”：柏诚工程管理有限公司</w:t>
      </w:r>
    </w:p>
    <w:p w14:paraId="1C036C53">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2.2“采购人”：沁阳市农业农村局</w:t>
      </w:r>
    </w:p>
    <w:p w14:paraId="6E07C237">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2.3“供应商”系指按竞争性磋商文件规定取得竞争性磋商文件并参加竞争性磋商活动的法人、其他组织或者自然人。</w:t>
      </w:r>
    </w:p>
    <w:p w14:paraId="36BA7E56">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2.4“供应商代表”系指代表供应商参加本次竞争性磋商活动的供应商的法定代表人或其委托代理人。</w:t>
      </w:r>
    </w:p>
    <w:p w14:paraId="7DF5CF82">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2.5“服务”指竞争性磋商文件中所述的相关服务。</w:t>
      </w:r>
    </w:p>
    <w:p w14:paraId="753A2238">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2.6“法定代表人”系指法人单位（企业）法人营业执照（或事业法人登记证书上）上注明的法定代表人；如为其他组织或个体经营者参加竞争性磋商会的，指营业执照上注明的负责人或经营者。</w:t>
      </w:r>
    </w:p>
    <w:p w14:paraId="0EF24CE7">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2.7“重大违法记录”系指供应商因违法经营受到刑事处罚或者责令停产停业、吊销许可证或者执照、较大数额罚款等行政处罚。</w:t>
      </w:r>
    </w:p>
    <w:p w14:paraId="5DB9B8D1">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2.8“不具备良好的商业信誉”是指：</w:t>
      </w:r>
    </w:p>
    <w:p w14:paraId="142456F9">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（1）有重大违法记录的（满三年的除外）； </w:t>
      </w:r>
    </w:p>
    <w:p w14:paraId="616AB7E7">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（2）被各级财政部门列入政府采购严重违法失信行为信息记录的（期限已满的除外）； </w:t>
      </w:r>
    </w:p>
    <w:p w14:paraId="1D5C488C">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（3）被各级政府采购监督管理部门禁止在一定期限内参加政府采购活动等处罚的（期限已满的除外）； </w:t>
      </w:r>
    </w:p>
    <w:p w14:paraId="4014A643">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（4）被各级法院列入失信名单的（已依法解除的除外）； </w:t>
      </w:r>
    </w:p>
    <w:p w14:paraId="039DEB7F">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（5）不符合《财政部关于在政府采购活动中查询及使用信用记录有关问题的通知》（财库〔2016〕125 号）相关规定的； </w:t>
      </w:r>
    </w:p>
    <w:p w14:paraId="00494F5E">
      <w:pPr>
        <w:pStyle w:val="17"/>
        <w:tabs>
          <w:tab w:val="left" w:pos="1572"/>
        </w:tabs>
        <w:spacing w:line="440" w:lineRule="exact"/>
        <w:ind w:left="479" w:firstLine="478" w:firstLineChars="200"/>
        <w:jc w:val="both"/>
        <w:rPr>
          <w:color w:val="auto"/>
          <w:spacing w:val="-1"/>
          <w:sz w:val="24"/>
        </w:rPr>
      </w:pPr>
      <w:r>
        <w:rPr>
          <w:rFonts w:hint="eastAsia"/>
          <w:b/>
          <w:bCs/>
          <w:color w:val="auto"/>
          <w:spacing w:val="-1"/>
          <w:sz w:val="24"/>
        </w:rPr>
        <w:t>（6）法律法规规定的其他情形。</w:t>
      </w:r>
      <w:r>
        <w:rPr>
          <w:rFonts w:hint="eastAsia"/>
          <w:color w:val="auto"/>
          <w:spacing w:val="-1"/>
          <w:sz w:val="24"/>
        </w:rPr>
        <w:t xml:space="preserve"> </w:t>
      </w:r>
    </w:p>
    <w:p w14:paraId="748DF4E6">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3.采购预算 </w:t>
      </w:r>
    </w:p>
    <w:p w14:paraId="20260F27">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3.1 本次采购预算为人民币595500元。</w:t>
      </w:r>
    </w:p>
    <w:p w14:paraId="57008627">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投标报价不得高于采购预算价，否则做废标处理。</w:t>
      </w:r>
    </w:p>
    <w:p w14:paraId="094FA8CE">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4.合格的供应商 </w:t>
      </w:r>
    </w:p>
    <w:p w14:paraId="2D0809EA">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4.1 符合《中华人民共和国政府采购法》第二十二条规定的条件： </w:t>
      </w:r>
    </w:p>
    <w:p w14:paraId="6A2EADD5">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4.1.1 具有独立承担民事责任的能力； </w:t>
      </w:r>
    </w:p>
    <w:p w14:paraId="3D81160C">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4.1.2 具有良好的商业信誉和健全的财务会计制度； </w:t>
      </w:r>
    </w:p>
    <w:p w14:paraId="30580EED">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4.1.3 具有履行合同所必需的设备和专业技术能力； </w:t>
      </w:r>
    </w:p>
    <w:p w14:paraId="18529751">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4.1.4 有依法缴纳税收和社会保障资金的良好记录； </w:t>
      </w:r>
    </w:p>
    <w:p w14:paraId="21A345DC">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4.1.5 参加政府采购活动前三年内，在经营活动中没有重大违法记录； </w:t>
      </w:r>
    </w:p>
    <w:p w14:paraId="0DD58B89">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4.1.6 法律、行政法规规定的其他条件； </w:t>
      </w:r>
    </w:p>
    <w:p w14:paraId="15EFA0AA">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4.2 符合本竞争性磋商文件规定的供应商资格要求及项目要求的其它条件，并按照要求提供相关证明材料； </w:t>
      </w:r>
    </w:p>
    <w:p w14:paraId="7D446255">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4.3 供应商应遵守国家法律、法规和采购代理机构有关竞争性磋商的规定。 </w:t>
      </w:r>
    </w:p>
    <w:p w14:paraId="57C2F52D">
      <w:pPr>
        <w:pStyle w:val="17"/>
        <w:tabs>
          <w:tab w:val="left" w:pos="1572"/>
        </w:tabs>
        <w:spacing w:line="440" w:lineRule="exact"/>
        <w:ind w:left="479" w:firstLine="478" w:firstLineChars="200"/>
        <w:jc w:val="both"/>
        <w:rPr>
          <w:color w:val="auto"/>
          <w:spacing w:val="-1"/>
          <w:sz w:val="24"/>
        </w:rPr>
      </w:pPr>
      <w:r>
        <w:rPr>
          <w:rFonts w:hint="eastAsia"/>
          <w:b/>
          <w:bCs/>
          <w:color w:val="auto"/>
          <w:spacing w:val="-1"/>
          <w:sz w:val="24"/>
        </w:rPr>
        <w:t>注：单位负责人为同一人或者存在直接控股、管理关系的不同供应商，不得参加同一合同项下的政府采购活动。</w:t>
      </w:r>
    </w:p>
    <w:p w14:paraId="561EC888">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5.竞争性磋商费用 </w:t>
      </w:r>
    </w:p>
    <w:p w14:paraId="51316989">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5.1 无论竞争性磋商结果如何，供应商均应自行承担所有与竞争性磋商活动有关的全部费用。无论磋商结果如何，采购人和采购代理机构均无向磋商对象解释其成交或未成交原因的义务。 </w:t>
      </w:r>
    </w:p>
    <w:p w14:paraId="5B019633">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6.竞争性磋商文件的约束力 </w:t>
      </w:r>
    </w:p>
    <w:p w14:paraId="4EDBAB7C">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6.l 供应商一旦参加竞争性磋商会，即被认为接受了本竞争性磋商文件中的所有条款和规定。 </w:t>
      </w:r>
    </w:p>
    <w:p w14:paraId="3E3EB13C">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6.2 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 </w:t>
      </w:r>
    </w:p>
    <w:p w14:paraId="14360203">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6.3 本竞争性磋商文件由采购人负责解释。</w:t>
      </w:r>
    </w:p>
    <w:p w14:paraId="6E2409BE">
      <w:pPr>
        <w:widowControl/>
        <w:jc w:val="center"/>
        <w:rPr>
          <w:color w:val="auto"/>
        </w:rPr>
      </w:pPr>
      <w:r>
        <w:rPr>
          <w:rFonts w:hint="eastAsia"/>
          <w:b/>
          <w:bCs/>
          <w:color w:val="auto"/>
          <w:sz w:val="32"/>
          <w:szCs w:val="32"/>
          <w:lang w:bidi="ar"/>
        </w:rPr>
        <w:t>二、竞争性磋商文件</w:t>
      </w:r>
    </w:p>
    <w:p w14:paraId="06B8326A">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7．竞争性磋商文件的组成 </w:t>
      </w:r>
    </w:p>
    <w:p w14:paraId="1721E6FC">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7.1 竞争性磋商文件是用以阐明的采购需求、采购程序和合同格式等的规范性文件。竞争性磋商文件主要由以下部分组成： </w:t>
      </w:r>
    </w:p>
    <w:p w14:paraId="47C6851B">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（1）竞争性磋商公告； </w:t>
      </w:r>
    </w:p>
    <w:p w14:paraId="6E742280">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（2）供应商须知； </w:t>
      </w:r>
    </w:p>
    <w:p w14:paraId="27F3D462">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（3）采购需求； </w:t>
      </w:r>
    </w:p>
    <w:p w14:paraId="309ECFAB">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（4）响应性文件内容及格式； </w:t>
      </w:r>
    </w:p>
    <w:p w14:paraId="142E9668">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（5）合同主要条款（参考）。 </w:t>
      </w:r>
    </w:p>
    <w:p w14:paraId="6AD2A5F9">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7.2 供应商收到竞争性磋商文件后，应仔细检查竞争性磋商文件是否齐全、是否有表述不明确或缺（错、重）字等问题。供应商发现任何页数和附件数量的遗缺，任何数字或词汇模糊不清，任何词义含混不清的情形，应立即与采购人或采购代理机构联系解决。如果供应商因未按上述提出要求而造成不良后果的，采购人不承担任何责任。</w:t>
      </w:r>
    </w:p>
    <w:p w14:paraId="2547D30D">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7.3 供应商被视为充分熟悉本采购项目所在地的与履行合同有关的各种情况，包括自然环境、气候条件、施工现场及周边环境、劳动力及公用设施等，本竞争性磋商文件不再对上述情况进行描述。 </w:t>
      </w:r>
    </w:p>
    <w:p w14:paraId="7EC09EBC">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 xml:space="preserve">7.4 供应商必须详阅竞争性磋商文件的所有条款、文件及表格格式等。供应商若未按竞争性磋商文件的要求和规范编制、提交响应性文件，将有可能导致响应性文件被拒绝接受或被视为无效。 </w:t>
      </w:r>
    </w:p>
    <w:p w14:paraId="16FAC60B">
      <w:pPr>
        <w:pStyle w:val="17"/>
        <w:tabs>
          <w:tab w:val="left" w:pos="1572"/>
        </w:tabs>
        <w:spacing w:line="440" w:lineRule="exact"/>
        <w:ind w:left="479" w:firstLine="478" w:firstLineChars="200"/>
        <w:jc w:val="both"/>
        <w:rPr>
          <w:b/>
          <w:bCs/>
          <w:color w:val="auto"/>
          <w:spacing w:val="-1"/>
          <w:sz w:val="24"/>
        </w:rPr>
      </w:pPr>
      <w:r>
        <w:rPr>
          <w:rFonts w:hint="eastAsia"/>
          <w:b/>
          <w:bCs/>
          <w:color w:val="auto"/>
          <w:spacing w:val="-1"/>
          <w:sz w:val="24"/>
        </w:rPr>
        <w:t xml:space="preserve">8. 竞争性磋商文件的澄清与修改 </w:t>
      </w:r>
    </w:p>
    <w:p w14:paraId="36598E7E">
      <w:pPr>
        <w:pStyle w:val="17"/>
        <w:tabs>
          <w:tab w:val="left" w:pos="1572"/>
        </w:tabs>
        <w:spacing w:line="440" w:lineRule="exact"/>
        <w:ind w:left="479" w:firstLine="476" w:firstLineChars="200"/>
        <w:jc w:val="both"/>
        <w:rPr>
          <w:color w:val="auto"/>
          <w:spacing w:val="-1"/>
          <w:sz w:val="24"/>
        </w:rPr>
      </w:pPr>
      <w:r>
        <w:rPr>
          <w:rFonts w:hint="eastAsia"/>
          <w:color w:val="auto"/>
          <w:spacing w:val="-1"/>
          <w:sz w:val="24"/>
        </w:rPr>
        <w:t>8.1 提交（接收）响应文件截止之日前，采购人、采购代理机构或者磋商小组可以对已发出的竞争性磋商文件进行必要的澄清或者修改，澄清或修改的内容作为竞争性磋商文件的组成部分。澄清或者修改的内容可能影响响应文件编制的，采购人、采购机构将在提交响应文件截止时间至少5日前，通过电子交易平台（或以更正、变更公告的方式）发布，不足5日的，采购人、采购机构顺延提交（接收）响应文件截止时间。</w:t>
      </w:r>
    </w:p>
    <w:p w14:paraId="5D06C710">
      <w:pPr>
        <w:widowControl/>
        <w:jc w:val="center"/>
        <w:rPr>
          <w:color w:val="auto"/>
        </w:rPr>
      </w:pPr>
      <w:r>
        <w:rPr>
          <w:rFonts w:hint="eastAsia"/>
          <w:b/>
          <w:bCs/>
          <w:color w:val="auto"/>
          <w:sz w:val="30"/>
          <w:szCs w:val="30"/>
          <w:lang w:bidi="ar"/>
        </w:rPr>
        <w:t>三、响应性文件的编制</w:t>
      </w:r>
    </w:p>
    <w:p w14:paraId="2CF109B8">
      <w:pPr>
        <w:pStyle w:val="17"/>
        <w:tabs>
          <w:tab w:val="left" w:pos="1572"/>
        </w:tabs>
        <w:spacing w:line="440" w:lineRule="exact"/>
        <w:ind w:left="0" w:firstLine="478" w:firstLineChars="200"/>
        <w:jc w:val="both"/>
        <w:rPr>
          <w:color w:val="auto"/>
          <w:spacing w:val="-1"/>
          <w:sz w:val="24"/>
        </w:rPr>
      </w:pPr>
      <w:r>
        <w:rPr>
          <w:rFonts w:hint="eastAsia"/>
          <w:b/>
          <w:bCs/>
          <w:color w:val="auto"/>
          <w:spacing w:val="-1"/>
          <w:sz w:val="24"/>
        </w:rPr>
        <w:t>9. 要求</w:t>
      </w:r>
      <w:r>
        <w:rPr>
          <w:rFonts w:hint="eastAsia"/>
          <w:color w:val="auto"/>
          <w:spacing w:val="-1"/>
          <w:sz w:val="24"/>
        </w:rPr>
        <w:t xml:space="preserve"> </w:t>
      </w:r>
    </w:p>
    <w:p w14:paraId="7F8EAE5B">
      <w:pPr>
        <w:pStyle w:val="17"/>
        <w:tabs>
          <w:tab w:val="left" w:pos="1572"/>
        </w:tabs>
        <w:spacing w:line="440" w:lineRule="exact"/>
        <w:ind w:left="0" w:firstLine="476" w:firstLineChars="200"/>
        <w:jc w:val="both"/>
        <w:rPr>
          <w:color w:val="auto"/>
          <w:spacing w:val="-1"/>
          <w:sz w:val="24"/>
        </w:rPr>
      </w:pPr>
      <w:r>
        <w:rPr>
          <w:rFonts w:hint="eastAsia"/>
          <w:color w:val="auto"/>
          <w:spacing w:val="-1"/>
          <w:sz w:val="24"/>
        </w:rPr>
        <w:t xml:space="preserve">9.1 供应商登录“焦作市公共资源交易中心”网站，按要求下载“新点投标文件制作软件”。 </w:t>
      </w:r>
    </w:p>
    <w:p w14:paraId="18F8120A">
      <w:pPr>
        <w:pStyle w:val="17"/>
        <w:tabs>
          <w:tab w:val="left" w:pos="1572"/>
        </w:tabs>
        <w:spacing w:line="440" w:lineRule="exact"/>
        <w:ind w:left="0" w:firstLine="476" w:firstLineChars="200"/>
        <w:jc w:val="both"/>
        <w:rPr>
          <w:color w:val="auto"/>
          <w:spacing w:val="-1"/>
          <w:sz w:val="24"/>
        </w:rPr>
      </w:pPr>
      <w:r>
        <w:rPr>
          <w:rFonts w:hint="eastAsia"/>
          <w:color w:val="auto"/>
          <w:spacing w:val="-1"/>
          <w:sz w:val="24"/>
        </w:rPr>
        <w:t xml:space="preserve">9.2 </w:t>
      </w:r>
      <w:r>
        <w:rPr>
          <w:rFonts w:hint="eastAsia"/>
          <w:b/>
          <w:bCs/>
          <w:color w:val="auto"/>
          <w:spacing w:val="-1"/>
          <w:sz w:val="24"/>
        </w:rPr>
        <w:t>供应商凭 CA 锁登录，并按网上提示自行下载竞争性磋商文件。使用“新点响应性文件制作软件”按要求制作电子响应性文件。供应商在制作电子响应性文件时，应按要求进行电子签章。供应商编辑电子响应性文件时，根据竞争性磋商文件要求用法定代表人 CA 锁和企业 CA 锁进行签章制作；最后一步生成电子响应文件时，只能用本单位的企业 CA 锁。</w:t>
      </w:r>
    </w:p>
    <w:p w14:paraId="7881BE7B">
      <w:pPr>
        <w:pStyle w:val="17"/>
        <w:tabs>
          <w:tab w:val="left" w:pos="1572"/>
        </w:tabs>
        <w:spacing w:line="440" w:lineRule="exact"/>
        <w:ind w:left="0" w:firstLine="476" w:firstLineChars="200"/>
        <w:jc w:val="both"/>
        <w:rPr>
          <w:color w:val="auto"/>
          <w:spacing w:val="-1"/>
          <w:sz w:val="24"/>
        </w:rPr>
      </w:pPr>
      <w:r>
        <w:rPr>
          <w:rFonts w:hint="eastAsia"/>
          <w:color w:val="auto"/>
          <w:spacing w:val="-1"/>
          <w:sz w:val="24"/>
        </w:rPr>
        <w:t xml:space="preserve">9.3 加密的电子响应性文件为“焦作市公共资源交易中心”网站提供的“新点响应性文件制作软件”制作生成的加密版响应性文件。未加密的电子响应性文件应与加密的电子响应性文件为同时生成的版本。 </w:t>
      </w:r>
    </w:p>
    <w:p w14:paraId="76A99E3D">
      <w:pPr>
        <w:pStyle w:val="17"/>
        <w:tabs>
          <w:tab w:val="left" w:pos="1572"/>
        </w:tabs>
        <w:spacing w:line="440" w:lineRule="exact"/>
        <w:ind w:left="0" w:firstLine="476" w:firstLineChars="200"/>
        <w:jc w:val="both"/>
        <w:rPr>
          <w:color w:val="auto"/>
          <w:spacing w:val="-1"/>
          <w:sz w:val="24"/>
        </w:rPr>
      </w:pPr>
      <w:r>
        <w:rPr>
          <w:rFonts w:hint="eastAsia"/>
          <w:color w:val="auto"/>
          <w:spacing w:val="-1"/>
          <w:sz w:val="24"/>
        </w:rPr>
        <w:t xml:space="preserve">9.4 响应性文件格式所要求包含的全部资料应全部制作在响应性文件内，严格按照本项目响应性文件所有格式如实填写（不涉及的内容除外），不应存在漏项或缺项，否则将存在响应性文件被否决的风险。 </w:t>
      </w:r>
    </w:p>
    <w:p w14:paraId="51CC143F">
      <w:pPr>
        <w:pStyle w:val="17"/>
        <w:tabs>
          <w:tab w:val="left" w:pos="1572"/>
        </w:tabs>
        <w:spacing w:line="440" w:lineRule="exact"/>
        <w:ind w:left="0" w:firstLine="476" w:firstLineChars="200"/>
        <w:jc w:val="both"/>
        <w:rPr>
          <w:color w:val="auto"/>
          <w:spacing w:val="-1"/>
          <w:sz w:val="24"/>
        </w:rPr>
      </w:pPr>
      <w:r>
        <w:rPr>
          <w:rFonts w:hint="eastAsia"/>
          <w:color w:val="auto"/>
          <w:spacing w:val="-1"/>
          <w:sz w:val="24"/>
        </w:rPr>
        <w:t>9.5 响应文件所附证明材料应按照竞争性磋商文件要求提供，尺寸和清晰度应该能够在电脑上被阅读、识别和判断；若供应商未按要求提供证明材料或提供不清晰的扫描件（或照片）的，磋商小组有权认定其响应文件未对竞争性磋商文件有关要求进行响应，涉及资格性审查或符合性审查的将不予通过。</w:t>
      </w:r>
    </w:p>
    <w:p w14:paraId="72B6E913">
      <w:pPr>
        <w:pStyle w:val="17"/>
        <w:tabs>
          <w:tab w:val="left" w:pos="1572"/>
        </w:tabs>
        <w:spacing w:line="440" w:lineRule="exact"/>
        <w:ind w:left="0" w:firstLine="476" w:firstLineChars="200"/>
        <w:jc w:val="both"/>
        <w:rPr>
          <w:color w:val="auto"/>
          <w:spacing w:val="-1"/>
          <w:sz w:val="24"/>
        </w:rPr>
      </w:pPr>
      <w:r>
        <w:rPr>
          <w:rFonts w:hint="eastAsia"/>
          <w:color w:val="auto"/>
          <w:spacing w:val="-1"/>
          <w:sz w:val="24"/>
        </w:rPr>
        <w:t>9.6 供应商可按本竞争性竞争性磋商文件规定的格式编制响应性文件。除了响应性文件封面以外，每个页面都要在明显位置编制页码，字迹需清晰可认，响应性文件的目录需编序。响应性文件内容不完整、编排混乱导致被误读、漏读或者查找不到相关内容的，由供应商负责。</w:t>
      </w:r>
    </w:p>
    <w:p w14:paraId="67C8B542">
      <w:pPr>
        <w:widowControl/>
        <w:spacing w:line="440" w:lineRule="exact"/>
        <w:ind w:firstLine="480" w:firstLineChars="200"/>
        <w:rPr>
          <w:color w:val="auto"/>
        </w:rPr>
      </w:pPr>
      <w:r>
        <w:rPr>
          <w:rFonts w:hint="eastAsia"/>
          <w:color w:val="auto"/>
          <w:sz w:val="24"/>
          <w:szCs w:val="24"/>
          <w:lang w:bidi="ar"/>
        </w:rPr>
        <w:t xml:space="preserve">9.7 响应文件未按要求签字或加盖公章的视为无效文件。本采购文件所表述（指定）的公章是指法人（供应商）行政公章，不包括专用章。 </w:t>
      </w:r>
    </w:p>
    <w:p w14:paraId="2D197471">
      <w:pPr>
        <w:widowControl/>
        <w:spacing w:line="440" w:lineRule="exact"/>
        <w:ind w:firstLine="480" w:firstLineChars="200"/>
        <w:rPr>
          <w:color w:val="auto"/>
        </w:rPr>
      </w:pPr>
      <w:r>
        <w:rPr>
          <w:rFonts w:hint="eastAsia"/>
          <w:color w:val="auto"/>
          <w:sz w:val="24"/>
          <w:szCs w:val="24"/>
          <w:lang w:bidi="ar"/>
        </w:rPr>
        <w:t>9.8 响应性文件应无涂改和行间插字，除非这些改动是为改正供应商造成的必须修改的错误进行的。有改动时，修改处应由供应商代表签署证明或加盖公章，但非供应商出具的材料，供应商改动无效。</w:t>
      </w:r>
    </w:p>
    <w:p w14:paraId="2EE16951">
      <w:pPr>
        <w:widowControl/>
        <w:spacing w:line="440" w:lineRule="exact"/>
        <w:ind w:firstLine="482" w:firstLineChars="200"/>
        <w:rPr>
          <w:color w:val="auto"/>
        </w:rPr>
      </w:pPr>
      <w:r>
        <w:rPr>
          <w:rFonts w:hint="eastAsia"/>
          <w:b/>
          <w:bCs/>
          <w:color w:val="auto"/>
          <w:sz w:val="24"/>
          <w:szCs w:val="24"/>
          <w:lang w:bidi="ar"/>
        </w:rPr>
        <w:t xml:space="preserve">10.响应性文件的语言及度量衡 </w:t>
      </w:r>
    </w:p>
    <w:p w14:paraId="574B4174">
      <w:pPr>
        <w:widowControl/>
        <w:spacing w:line="440" w:lineRule="exact"/>
        <w:ind w:firstLine="480" w:firstLineChars="200"/>
        <w:rPr>
          <w:color w:val="auto"/>
        </w:rPr>
      </w:pPr>
      <w:r>
        <w:rPr>
          <w:rFonts w:hint="eastAsia"/>
          <w:color w:val="auto"/>
          <w:sz w:val="24"/>
          <w:szCs w:val="24"/>
          <w:lang w:bidi="ar"/>
        </w:rPr>
        <w:t xml:space="preserve">10.1 响应性文件以及供应商与采购机构之间的所有书面往来都应用简体中文书写。 </w:t>
      </w:r>
    </w:p>
    <w:p w14:paraId="4846B486">
      <w:pPr>
        <w:widowControl/>
        <w:spacing w:line="440" w:lineRule="exact"/>
        <w:ind w:firstLine="480" w:firstLineChars="200"/>
        <w:rPr>
          <w:color w:val="auto"/>
        </w:rPr>
      </w:pPr>
      <w:r>
        <w:rPr>
          <w:rFonts w:hint="eastAsia"/>
          <w:color w:val="auto"/>
          <w:sz w:val="24"/>
          <w:szCs w:val="24"/>
          <w:lang w:bidi="ar"/>
        </w:rPr>
        <w:t xml:space="preserve">10.2 供应商提供已印刷好的产品资料如产品样本、说明书等可以用其他语言，但在解释响应性文件时，以译文为准。 </w:t>
      </w:r>
    </w:p>
    <w:p w14:paraId="2F529237">
      <w:pPr>
        <w:widowControl/>
        <w:spacing w:line="440" w:lineRule="exact"/>
        <w:ind w:firstLine="480" w:firstLineChars="200"/>
        <w:rPr>
          <w:color w:val="auto"/>
        </w:rPr>
      </w:pPr>
      <w:r>
        <w:rPr>
          <w:rFonts w:hint="eastAsia"/>
          <w:color w:val="auto"/>
          <w:sz w:val="24"/>
          <w:szCs w:val="24"/>
          <w:lang w:bidi="ar"/>
        </w:rPr>
        <w:t xml:space="preserve">10.3 关于计量单位，竞争性磋商文件已有明确规定的，使用竞争性磋商文件规定的计量单位；竞争性磋商文件没有规定的，应采用中华人民共和国法定计量单位。 </w:t>
      </w:r>
    </w:p>
    <w:p w14:paraId="20732837">
      <w:pPr>
        <w:widowControl/>
        <w:spacing w:line="440" w:lineRule="exact"/>
        <w:ind w:firstLine="480" w:firstLineChars="200"/>
        <w:rPr>
          <w:color w:val="auto"/>
          <w:sz w:val="24"/>
          <w:szCs w:val="24"/>
          <w:lang w:bidi="ar"/>
        </w:rPr>
      </w:pPr>
      <w:r>
        <w:rPr>
          <w:rFonts w:hint="eastAsia"/>
          <w:color w:val="auto"/>
          <w:sz w:val="24"/>
          <w:szCs w:val="24"/>
          <w:lang w:bidi="ar"/>
        </w:rPr>
        <w:t>10.4 本竞争性磋商文件所表述的时间均为北京时间。</w:t>
      </w:r>
    </w:p>
    <w:p w14:paraId="717BEC3C">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11.响应性文件的组成 </w:t>
      </w:r>
    </w:p>
    <w:p w14:paraId="53FE6167">
      <w:pPr>
        <w:widowControl/>
        <w:spacing w:line="440" w:lineRule="exact"/>
        <w:ind w:firstLine="480" w:firstLineChars="200"/>
        <w:rPr>
          <w:color w:val="auto"/>
          <w:sz w:val="24"/>
          <w:szCs w:val="24"/>
          <w:lang w:bidi="ar"/>
        </w:rPr>
      </w:pPr>
      <w:r>
        <w:rPr>
          <w:rFonts w:hint="eastAsia"/>
          <w:color w:val="auto"/>
          <w:sz w:val="24"/>
          <w:szCs w:val="24"/>
          <w:lang w:bidi="ar"/>
        </w:rPr>
        <w:t>11.1 响应性文件由资格性证明材料、符合性证明材料、其他材料三部分组成。具体内容和格式见竞争性磋商文件第四章。</w:t>
      </w:r>
    </w:p>
    <w:p w14:paraId="53BAA501">
      <w:pPr>
        <w:widowControl/>
        <w:spacing w:line="440" w:lineRule="exact"/>
        <w:ind w:firstLine="480" w:firstLineChars="200"/>
        <w:rPr>
          <w:color w:val="auto"/>
          <w:sz w:val="24"/>
          <w:szCs w:val="24"/>
          <w:lang w:bidi="ar"/>
        </w:rPr>
      </w:pPr>
      <w:r>
        <w:rPr>
          <w:rFonts w:hint="eastAsia"/>
          <w:color w:val="auto"/>
          <w:sz w:val="24"/>
          <w:szCs w:val="24"/>
          <w:lang w:bidi="ar"/>
        </w:rPr>
        <w:t xml:space="preserve">12.响应性文件格式 </w:t>
      </w:r>
    </w:p>
    <w:p w14:paraId="0EA621D9">
      <w:pPr>
        <w:widowControl/>
        <w:spacing w:line="440" w:lineRule="exact"/>
        <w:ind w:firstLine="480" w:firstLineChars="200"/>
        <w:rPr>
          <w:color w:val="auto"/>
          <w:sz w:val="24"/>
          <w:szCs w:val="24"/>
          <w:lang w:bidi="ar"/>
        </w:rPr>
      </w:pPr>
      <w:r>
        <w:rPr>
          <w:rFonts w:hint="eastAsia"/>
          <w:color w:val="auto"/>
          <w:sz w:val="24"/>
          <w:szCs w:val="24"/>
          <w:lang w:bidi="ar"/>
        </w:rPr>
        <w:t>12.1 供应商应按照竞争性磋商文件提供的格式编写响应性文件，不得缺少、留空或私自更改任何竞争性磋商文件要求填写的表格或提交的资料。竞争性磋商文件提供格式的按格式填列，未提供格式的可自行拟定。</w:t>
      </w:r>
    </w:p>
    <w:p w14:paraId="6FE38778">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13.竞争性磋商报价 </w:t>
      </w:r>
    </w:p>
    <w:p w14:paraId="497C0B7F">
      <w:pPr>
        <w:widowControl/>
        <w:spacing w:line="440" w:lineRule="exact"/>
        <w:ind w:firstLine="480" w:firstLineChars="200"/>
        <w:rPr>
          <w:color w:val="auto"/>
          <w:sz w:val="24"/>
          <w:szCs w:val="24"/>
          <w:lang w:bidi="ar"/>
        </w:rPr>
      </w:pPr>
      <w:r>
        <w:rPr>
          <w:rFonts w:hint="eastAsia"/>
          <w:color w:val="auto"/>
          <w:sz w:val="24"/>
          <w:szCs w:val="24"/>
          <w:lang w:bidi="ar"/>
        </w:rPr>
        <w:t xml:space="preserve">13.1 报价包括所投入的全部人工成本、管理费、利润、税金等全部费用。 </w:t>
      </w:r>
    </w:p>
    <w:p w14:paraId="084A80A9">
      <w:pPr>
        <w:widowControl/>
        <w:spacing w:line="440" w:lineRule="exact"/>
        <w:ind w:firstLine="480" w:firstLineChars="200"/>
        <w:rPr>
          <w:color w:val="auto"/>
          <w:sz w:val="24"/>
          <w:szCs w:val="24"/>
          <w:lang w:bidi="ar"/>
        </w:rPr>
      </w:pPr>
      <w:r>
        <w:rPr>
          <w:rFonts w:hint="eastAsia"/>
          <w:color w:val="auto"/>
          <w:sz w:val="24"/>
          <w:szCs w:val="24"/>
          <w:lang w:bidi="ar"/>
        </w:rPr>
        <w:t xml:space="preserve">13.2 响应性文件中的报价并非最后报价，在竞争性磋商结束后由供应商再提交最终报价。 </w:t>
      </w:r>
    </w:p>
    <w:p w14:paraId="6BF90081">
      <w:pPr>
        <w:widowControl/>
        <w:spacing w:line="440" w:lineRule="exact"/>
        <w:ind w:firstLine="480" w:firstLineChars="200"/>
        <w:rPr>
          <w:color w:val="auto"/>
          <w:sz w:val="24"/>
          <w:szCs w:val="24"/>
          <w:lang w:bidi="ar"/>
        </w:rPr>
      </w:pPr>
      <w:r>
        <w:rPr>
          <w:rFonts w:hint="eastAsia"/>
          <w:color w:val="auto"/>
          <w:sz w:val="24"/>
          <w:szCs w:val="24"/>
          <w:lang w:bidi="ar"/>
        </w:rPr>
        <w:t xml:space="preserve">13.3 采购机构不接受有选择的报价。 </w:t>
      </w:r>
    </w:p>
    <w:p w14:paraId="21B5F84A">
      <w:pPr>
        <w:widowControl/>
        <w:spacing w:line="440" w:lineRule="exact"/>
        <w:ind w:firstLine="480" w:firstLineChars="200"/>
        <w:rPr>
          <w:color w:val="auto"/>
          <w:sz w:val="24"/>
          <w:szCs w:val="24"/>
          <w:lang w:bidi="ar"/>
        </w:rPr>
      </w:pPr>
      <w:r>
        <w:rPr>
          <w:rFonts w:hint="eastAsia"/>
          <w:color w:val="auto"/>
          <w:sz w:val="24"/>
          <w:szCs w:val="24"/>
          <w:lang w:bidi="ar"/>
        </w:rPr>
        <w:t xml:space="preserve">13.4 最后报价不得超过采购预算。 </w:t>
      </w:r>
    </w:p>
    <w:p w14:paraId="46B3FF56">
      <w:pPr>
        <w:widowControl/>
        <w:spacing w:line="440" w:lineRule="exact"/>
        <w:ind w:firstLine="480" w:firstLineChars="200"/>
        <w:rPr>
          <w:color w:val="auto"/>
          <w:sz w:val="24"/>
          <w:szCs w:val="24"/>
          <w:lang w:bidi="ar"/>
        </w:rPr>
      </w:pPr>
      <w:r>
        <w:rPr>
          <w:rFonts w:hint="eastAsia"/>
          <w:color w:val="auto"/>
          <w:sz w:val="24"/>
          <w:szCs w:val="24"/>
          <w:lang w:bidi="ar"/>
        </w:rPr>
        <w:t xml:space="preserve">13.5 报价均须以人民币为计算单位。 </w:t>
      </w:r>
    </w:p>
    <w:p w14:paraId="6D732538">
      <w:pPr>
        <w:widowControl/>
        <w:spacing w:line="440" w:lineRule="exact"/>
        <w:ind w:firstLine="480" w:firstLineChars="200"/>
        <w:rPr>
          <w:color w:val="auto"/>
          <w:sz w:val="24"/>
          <w:szCs w:val="24"/>
          <w:lang w:bidi="ar"/>
        </w:rPr>
      </w:pPr>
      <w:r>
        <w:rPr>
          <w:rFonts w:hint="eastAsia"/>
          <w:color w:val="auto"/>
          <w:sz w:val="24"/>
          <w:szCs w:val="24"/>
          <w:lang w:bidi="ar"/>
        </w:rPr>
        <w:t xml:space="preserve">13.6 本项目的所有报价均不再公开唱价。 </w:t>
      </w:r>
    </w:p>
    <w:p w14:paraId="5D268DF5">
      <w:pPr>
        <w:widowControl/>
        <w:spacing w:line="440" w:lineRule="exact"/>
        <w:ind w:firstLine="480" w:firstLineChars="200"/>
        <w:rPr>
          <w:color w:val="auto"/>
          <w:sz w:val="24"/>
          <w:szCs w:val="24"/>
          <w:lang w:bidi="ar"/>
        </w:rPr>
      </w:pPr>
      <w:r>
        <w:rPr>
          <w:rFonts w:hint="eastAsia"/>
          <w:color w:val="auto"/>
          <w:sz w:val="24"/>
          <w:szCs w:val="24"/>
          <w:lang w:bidi="ar"/>
        </w:rPr>
        <w:t xml:space="preserve">13.7 对小型或微型企业投标的扶持： </w:t>
      </w:r>
    </w:p>
    <w:p w14:paraId="1A3167BB">
      <w:pPr>
        <w:widowControl/>
        <w:spacing w:line="440" w:lineRule="exact"/>
        <w:ind w:firstLine="482" w:firstLineChars="200"/>
        <w:rPr>
          <w:b/>
          <w:bCs/>
          <w:color w:val="auto"/>
          <w:sz w:val="24"/>
          <w:szCs w:val="24"/>
          <w:lang w:bidi="ar"/>
        </w:rPr>
      </w:pPr>
      <w:r>
        <w:rPr>
          <w:rFonts w:hint="eastAsia"/>
          <w:b/>
          <w:bCs/>
          <w:color w:val="auto"/>
          <w:sz w:val="24"/>
          <w:szCs w:val="24"/>
          <w:lang w:bidi="ar"/>
        </w:rPr>
        <w:t>13.7.1 本项目专门面向中小企业采购（监狱企业、残疾人福利性企业视同小微企业）；</w:t>
      </w:r>
    </w:p>
    <w:p w14:paraId="0271A046">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13.7.2 促进中小企业发展扶持政策： </w:t>
      </w:r>
    </w:p>
    <w:p w14:paraId="5B8700D5">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中小企业认定：本文件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B19AF90">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投标供应商当按照规定出具《中小企业声明函》，否则不享受相关扶持政策； </w:t>
      </w:r>
    </w:p>
    <w:p w14:paraId="73170E4A">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按照《政府采购促进中小企业发展管理办法》有关规定，中小企业的标准为： </w:t>
      </w:r>
    </w:p>
    <w:p w14:paraId="34226964">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提供本企业制造的货物、承担的工程或者服务，或者提供其他中小企业制造的货物，不包括提供或使用大型企业注册商标的货物； </w:t>
      </w:r>
    </w:p>
    <w:p w14:paraId="03B66F46">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本规定所称中小企业划分标准，是指国务院有关部门根据企业从业人员、营业收入、资产总额等指标制定的中小企业划型标准（工信部联企业[2011]300 号）； </w:t>
      </w:r>
    </w:p>
    <w:p w14:paraId="0E2CA6EB">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小型、微型企业提供有中型企业制造的货物的，视同为中型企业；小型、微型、中型企业提供有大型企业制造的货物的，视同为大型企业。 </w:t>
      </w:r>
    </w:p>
    <w:p w14:paraId="6A80E31A">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13.7.3 根据财库〔2014〕68 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 </w:t>
      </w:r>
    </w:p>
    <w:p w14:paraId="35ECF67C">
      <w:pPr>
        <w:widowControl/>
        <w:spacing w:line="440" w:lineRule="exact"/>
        <w:ind w:firstLine="482" w:firstLineChars="200"/>
        <w:rPr>
          <w:b/>
          <w:bCs/>
          <w:color w:val="auto"/>
          <w:sz w:val="24"/>
          <w:szCs w:val="24"/>
          <w:lang w:bidi="ar"/>
        </w:rPr>
      </w:pPr>
      <w:r>
        <w:rPr>
          <w:rFonts w:hint="eastAsia"/>
          <w:b/>
          <w:bCs/>
          <w:color w:val="auto"/>
          <w:sz w:val="24"/>
          <w:szCs w:val="24"/>
          <w:lang w:bidi="ar"/>
        </w:rPr>
        <w:t>13.7.4 根据财库〔2017〕141 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14:paraId="1C14C978">
      <w:pPr>
        <w:widowControl/>
        <w:spacing w:line="440" w:lineRule="exact"/>
        <w:ind w:firstLine="482" w:firstLineChars="200"/>
        <w:rPr>
          <w:b/>
          <w:bCs/>
          <w:color w:val="auto"/>
          <w:sz w:val="24"/>
          <w:szCs w:val="24"/>
          <w:lang w:bidi="ar"/>
        </w:rPr>
      </w:pPr>
      <w:r>
        <w:rPr>
          <w:rFonts w:hint="eastAsia"/>
          <w:b/>
          <w:bCs/>
          <w:color w:val="auto"/>
          <w:sz w:val="24"/>
          <w:szCs w:val="24"/>
          <w:lang w:bidi="ar"/>
        </w:rPr>
        <w:t>14．响应性文件有效期</w:t>
      </w:r>
    </w:p>
    <w:p w14:paraId="100EE5F2">
      <w:pPr>
        <w:widowControl/>
        <w:spacing w:line="440" w:lineRule="exact"/>
        <w:ind w:firstLine="480" w:firstLineChars="200"/>
        <w:rPr>
          <w:color w:val="auto"/>
          <w:sz w:val="24"/>
          <w:szCs w:val="24"/>
          <w:lang w:bidi="ar"/>
        </w:rPr>
      </w:pPr>
      <w:r>
        <w:rPr>
          <w:rFonts w:hint="eastAsia"/>
          <w:color w:val="auto"/>
          <w:sz w:val="24"/>
          <w:szCs w:val="24"/>
          <w:lang w:bidi="ar"/>
        </w:rPr>
        <w:t xml:space="preserve">14.l 响应性文件有效期为自竞争性磋商会开始之日起 60 天，有效期短于此规定的响应性文件将被视为无效。 </w:t>
      </w:r>
    </w:p>
    <w:p w14:paraId="53CE13AC">
      <w:pPr>
        <w:widowControl/>
        <w:spacing w:line="440" w:lineRule="exact"/>
        <w:ind w:firstLine="480" w:firstLineChars="200"/>
        <w:rPr>
          <w:color w:val="auto"/>
          <w:sz w:val="24"/>
          <w:szCs w:val="24"/>
          <w:lang w:bidi="ar"/>
        </w:rPr>
      </w:pPr>
      <w:r>
        <w:rPr>
          <w:rFonts w:hint="eastAsia"/>
          <w:color w:val="auto"/>
          <w:sz w:val="24"/>
          <w:szCs w:val="24"/>
          <w:lang w:bidi="ar"/>
        </w:rPr>
        <w:t>14.2 特殊情况下，采购代理机构可于响应性文件有效期满之前书面要求供应商同意延长有效期，供应商应在采购代理机构规定的期限内以书面形式予以答复。供应商可以拒绝上述要求。供应商答复不明确或逾期未答复的，均视为拒绝上述要求。</w:t>
      </w:r>
    </w:p>
    <w:p w14:paraId="122F5942">
      <w:pPr>
        <w:widowControl/>
        <w:spacing w:line="440" w:lineRule="exact"/>
        <w:ind w:firstLine="482" w:firstLineChars="200"/>
        <w:rPr>
          <w:color w:val="auto"/>
          <w:sz w:val="24"/>
          <w:szCs w:val="24"/>
          <w:lang w:bidi="ar"/>
        </w:rPr>
      </w:pPr>
      <w:r>
        <w:rPr>
          <w:rFonts w:hint="eastAsia"/>
          <w:b/>
          <w:bCs/>
          <w:color w:val="auto"/>
          <w:sz w:val="24"/>
          <w:szCs w:val="24"/>
          <w:lang w:bidi="ar"/>
        </w:rPr>
        <w:t>15.响应性文件的签署、盖章</w:t>
      </w:r>
      <w:r>
        <w:rPr>
          <w:rFonts w:hint="eastAsia"/>
          <w:color w:val="auto"/>
          <w:sz w:val="24"/>
          <w:szCs w:val="24"/>
          <w:lang w:bidi="ar"/>
        </w:rPr>
        <w:t xml:space="preserve"> </w:t>
      </w:r>
    </w:p>
    <w:p w14:paraId="23850877">
      <w:pPr>
        <w:widowControl/>
        <w:spacing w:line="440" w:lineRule="exact"/>
        <w:ind w:firstLine="480" w:firstLineChars="200"/>
        <w:rPr>
          <w:color w:val="auto"/>
          <w:sz w:val="24"/>
          <w:szCs w:val="24"/>
          <w:lang w:bidi="ar"/>
        </w:rPr>
      </w:pPr>
      <w:r>
        <w:rPr>
          <w:rFonts w:hint="eastAsia"/>
          <w:color w:val="auto"/>
          <w:sz w:val="24"/>
          <w:szCs w:val="24"/>
          <w:lang w:bidi="ar"/>
        </w:rPr>
        <w:t xml:space="preserve">15.1 供应商可按本竞争性磋商文件规定的格式编制响应性文件。除了响应性文件封面以外，字迹需清晰可认，响应性文件的目录需编序。响应性文件内容不完整、编排混乱导致被误读、漏读或者查找不到相关内容的，由供应商负责。 </w:t>
      </w:r>
    </w:p>
    <w:p w14:paraId="6A0DEB06">
      <w:pPr>
        <w:widowControl/>
        <w:spacing w:line="440" w:lineRule="exact"/>
        <w:ind w:firstLine="480" w:firstLineChars="200"/>
        <w:rPr>
          <w:color w:val="auto"/>
          <w:sz w:val="24"/>
          <w:szCs w:val="24"/>
          <w:lang w:bidi="ar"/>
        </w:rPr>
      </w:pPr>
      <w:r>
        <w:rPr>
          <w:rFonts w:hint="eastAsia"/>
          <w:color w:val="auto"/>
          <w:sz w:val="24"/>
          <w:szCs w:val="24"/>
          <w:lang w:bidi="ar"/>
        </w:rPr>
        <w:t xml:space="preserve">15.2 响应文件未按要求签字或加盖公章的视为无效文件。本采购文件所表述（指定）的公章是指法人（供应商）行政公章，不包括专用章。 </w:t>
      </w:r>
    </w:p>
    <w:p w14:paraId="2267AB80">
      <w:pPr>
        <w:widowControl/>
        <w:spacing w:line="440" w:lineRule="exact"/>
        <w:ind w:firstLine="480" w:firstLineChars="200"/>
        <w:rPr>
          <w:color w:val="auto"/>
          <w:sz w:val="24"/>
          <w:szCs w:val="24"/>
          <w:lang w:bidi="ar"/>
        </w:rPr>
      </w:pPr>
      <w:r>
        <w:rPr>
          <w:rFonts w:hint="eastAsia"/>
          <w:color w:val="auto"/>
          <w:sz w:val="24"/>
          <w:szCs w:val="24"/>
          <w:lang w:bidi="ar"/>
        </w:rPr>
        <w:t xml:space="preserve">15.3 响应性文件应无涂改和行间插字，除非这些改动是为改正供应商造成的必须修改的错误进行的。有改动时，修改处应由供应商代表签署证明或加盖公章，但非供应商出具的材料，供应商改动无效。 </w:t>
      </w:r>
    </w:p>
    <w:p w14:paraId="28042649">
      <w:pPr>
        <w:widowControl/>
        <w:spacing w:line="440" w:lineRule="exact"/>
        <w:ind w:firstLine="480" w:firstLineChars="200"/>
        <w:rPr>
          <w:color w:val="auto"/>
          <w:sz w:val="24"/>
          <w:szCs w:val="24"/>
          <w:lang w:bidi="ar"/>
        </w:rPr>
      </w:pPr>
      <w:r>
        <w:rPr>
          <w:rFonts w:hint="eastAsia"/>
          <w:color w:val="auto"/>
          <w:sz w:val="24"/>
          <w:szCs w:val="24"/>
          <w:lang w:bidi="ar"/>
        </w:rPr>
        <w:t>15.4 供应商提交的资料应证明其满足竞争性磋商文件要求，该文件可以是文字资料、图纸和数据，以及拟提供服务的详细描述等资料。</w:t>
      </w:r>
    </w:p>
    <w:p w14:paraId="04B691A0">
      <w:pPr>
        <w:widowControl/>
        <w:jc w:val="center"/>
        <w:rPr>
          <w:color w:val="auto"/>
          <w:sz w:val="32"/>
          <w:szCs w:val="32"/>
        </w:rPr>
      </w:pPr>
      <w:r>
        <w:rPr>
          <w:rFonts w:hint="eastAsia"/>
          <w:b/>
          <w:bCs/>
          <w:color w:val="auto"/>
          <w:sz w:val="32"/>
          <w:szCs w:val="32"/>
          <w:lang w:bidi="ar"/>
        </w:rPr>
        <w:t>四、响应性文件的递交</w:t>
      </w:r>
    </w:p>
    <w:p w14:paraId="096C8577">
      <w:pPr>
        <w:widowControl/>
        <w:spacing w:line="440" w:lineRule="exact"/>
        <w:ind w:firstLine="482" w:firstLineChars="200"/>
        <w:rPr>
          <w:color w:val="auto"/>
          <w:sz w:val="24"/>
          <w:szCs w:val="24"/>
          <w:lang w:bidi="ar"/>
        </w:rPr>
      </w:pPr>
      <w:r>
        <w:rPr>
          <w:rFonts w:hint="eastAsia"/>
          <w:b/>
          <w:bCs/>
          <w:color w:val="auto"/>
          <w:sz w:val="24"/>
          <w:szCs w:val="24"/>
          <w:lang w:bidi="ar"/>
        </w:rPr>
        <w:t>16.响应性文件的密封和标记</w:t>
      </w:r>
      <w:r>
        <w:rPr>
          <w:rFonts w:hint="eastAsia"/>
          <w:color w:val="auto"/>
          <w:sz w:val="24"/>
          <w:szCs w:val="24"/>
          <w:lang w:bidi="ar"/>
        </w:rPr>
        <w:t xml:space="preserve"> </w:t>
      </w:r>
    </w:p>
    <w:p w14:paraId="4EEF1489">
      <w:pPr>
        <w:widowControl/>
        <w:spacing w:line="440" w:lineRule="exact"/>
        <w:ind w:firstLine="480" w:firstLineChars="200"/>
        <w:rPr>
          <w:color w:val="auto"/>
          <w:sz w:val="24"/>
          <w:szCs w:val="24"/>
          <w:lang w:bidi="ar"/>
        </w:rPr>
      </w:pPr>
      <w:r>
        <w:rPr>
          <w:rFonts w:hint="eastAsia"/>
          <w:color w:val="auto"/>
          <w:sz w:val="24"/>
          <w:szCs w:val="24"/>
          <w:lang w:bidi="ar"/>
        </w:rPr>
        <w:t>16.1 本项目为不见面开标，加密电子响应性文件须在响应性文件提交截止时间前通过“焦作市公共资源交易中心（http://www.jzggzy.cn/）”网站-交易平台加密上传。除电子响应性文件外，磋商时不再接受任何纸质文件、资料等。</w:t>
      </w:r>
    </w:p>
    <w:p w14:paraId="087BE8DD">
      <w:pPr>
        <w:widowControl/>
        <w:spacing w:line="440" w:lineRule="exact"/>
        <w:ind w:firstLine="482" w:firstLineChars="200"/>
        <w:rPr>
          <w:color w:val="auto"/>
          <w:sz w:val="24"/>
          <w:szCs w:val="24"/>
          <w:lang w:bidi="ar"/>
        </w:rPr>
      </w:pPr>
      <w:r>
        <w:rPr>
          <w:rFonts w:hint="eastAsia"/>
          <w:b/>
          <w:bCs/>
          <w:color w:val="auto"/>
          <w:sz w:val="24"/>
          <w:szCs w:val="24"/>
          <w:lang w:bidi="ar"/>
        </w:rPr>
        <w:t>17.响应性文件的递交</w:t>
      </w:r>
      <w:r>
        <w:rPr>
          <w:rFonts w:hint="eastAsia"/>
          <w:color w:val="auto"/>
          <w:sz w:val="24"/>
          <w:szCs w:val="24"/>
          <w:lang w:bidi="ar"/>
        </w:rPr>
        <w:t xml:space="preserve"> </w:t>
      </w:r>
    </w:p>
    <w:p w14:paraId="42D09507">
      <w:pPr>
        <w:widowControl/>
        <w:spacing w:line="440" w:lineRule="exact"/>
        <w:ind w:firstLine="480" w:firstLineChars="200"/>
        <w:rPr>
          <w:color w:val="auto"/>
          <w:sz w:val="24"/>
          <w:szCs w:val="24"/>
          <w:lang w:bidi="ar"/>
        </w:rPr>
      </w:pPr>
      <w:r>
        <w:rPr>
          <w:rFonts w:hint="eastAsia"/>
          <w:color w:val="auto"/>
          <w:sz w:val="24"/>
          <w:szCs w:val="24"/>
          <w:lang w:bidi="ar"/>
        </w:rPr>
        <w:t>17.1 本项目为不见面开标，加密电子响应性文件须在响应性文件提交截止时间前通过“焦作市公共资源交易中心（http://www.jzggzy.cn/）”网站-交易平台加密上传。除电子响应性文件外，磋商时不再接受任何纸质文件、资料等。</w:t>
      </w:r>
    </w:p>
    <w:p w14:paraId="081095B6">
      <w:pPr>
        <w:widowControl/>
        <w:spacing w:line="440" w:lineRule="exact"/>
        <w:ind w:firstLine="480" w:firstLineChars="200"/>
        <w:rPr>
          <w:color w:val="auto"/>
          <w:sz w:val="24"/>
          <w:szCs w:val="24"/>
          <w:lang w:bidi="ar"/>
        </w:rPr>
      </w:pPr>
      <w:r>
        <w:rPr>
          <w:rFonts w:hint="eastAsia"/>
          <w:color w:val="auto"/>
          <w:sz w:val="24"/>
          <w:szCs w:val="24"/>
          <w:lang w:bidi="ar"/>
        </w:rPr>
        <w:t xml:space="preserve">17.2 </w:t>
      </w:r>
      <w:r>
        <w:rPr>
          <w:rFonts w:hint="eastAsia"/>
          <w:b/>
          <w:bCs/>
          <w:color w:val="auto"/>
          <w:sz w:val="24"/>
          <w:szCs w:val="24"/>
          <w:lang w:bidi="ar"/>
        </w:rPr>
        <w:t>未在响应性文件提交截止时间前完成上传加密的电子响应性文件视为逾期送达。逾期上传或未按规定方式上传加密的电子响应性文件，投标无效。</w:t>
      </w:r>
      <w:r>
        <w:rPr>
          <w:rFonts w:hint="eastAsia"/>
          <w:color w:val="auto"/>
          <w:sz w:val="24"/>
          <w:szCs w:val="24"/>
          <w:lang w:bidi="ar"/>
        </w:rPr>
        <w:t xml:space="preserve"> </w:t>
      </w:r>
    </w:p>
    <w:p w14:paraId="525BB49C">
      <w:pPr>
        <w:widowControl/>
        <w:spacing w:line="440" w:lineRule="exact"/>
        <w:ind w:firstLine="480" w:firstLineChars="200"/>
        <w:rPr>
          <w:color w:val="auto"/>
          <w:sz w:val="24"/>
          <w:szCs w:val="24"/>
          <w:lang w:bidi="ar"/>
        </w:rPr>
      </w:pPr>
      <w:r>
        <w:rPr>
          <w:rFonts w:hint="eastAsia"/>
          <w:color w:val="auto"/>
          <w:sz w:val="24"/>
          <w:szCs w:val="24"/>
          <w:lang w:bidi="ar"/>
        </w:rPr>
        <w:t xml:space="preserve">17.3 若采购代理机构推迟了响应性文件接收截止时间，采购代理机构和供应商受响应性文件接收截止时间制约的所有权利和义务均应以新的截止时间为准。 </w:t>
      </w:r>
    </w:p>
    <w:p w14:paraId="749D4230">
      <w:pPr>
        <w:widowControl/>
        <w:spacing w:line="440" w:lineRule="exact"/>
        <w:ind w:firstLine="482" w:firstLineChars="200"/>
        <w:rPr>
          <w:b/>
          <w:bCs/>
          <w:color w:val="auto"/>
          <w:sz w:val="24"/>
          <w:szCs w:val="24"/>
          <w:lang w:bidi="ar"/>
        </w:rPr>
      </w:pPr>
      <w:r>
        <w:rPr>
          <w:rFonts w:hint="eastAsia"/>
          <w:b/>
          <w:bCs/>
          <w:color w:val="auto"/>
          <w:sz w:val="24"/>
          <w:szCs w:val="24"/>
          <w:lang w:bidi="ar"/>
        </w:rPr>
        <w:t>18.响应性文件的修改和撤回</w:t>
      </w:r>
    </w:p>
    <w:p w14:paraId="49C853CC">
      <w:pPr>
        <w:widowControl/>
        <w:spacing w:line="440" w:lineRule="exact"/>
        <w:ind w:firstLine="480" w:firstLineChars="200"/>
        <w:rPr>
          <w:color w:val="auto"/>
          <w:sz w:val="24"/>
          <w:szCs w:val="24"/>
          <w:lang w:bidi="ar"/>
        </w:rPr>
      </w:pPr>
      <w:r>
        <w:rPr>
          <w:rFonts w:hint="eastAsia"/>
          <w:color w:val="auto"/>
          <w:sz w:val="24"/>
          <w:szCs w:val="24"/>
          <w:lang w:bidi="ar"/>
        </w:rPr>
        <w:t>18.1 供应商在提交响应文件后可对其响应文件进行修改、撤回，但需要在响应文件提交截止时间前重新上传响应文件。</w:t>
      </w:r>
    </w:p>
    <w:p w14:paraId="116D080F">
      <w:pPr>
        <w:widowControl/>
        <w:spacing w:line="440" w:lineRule="exact"/>
        <w:ind w:firstLine="480" w:firstLineChars="200"/>
        <w:rPr>
          <w:color w:val="auto"/>
          <w:sz w:val="24"/>
          <w:szCs w:val="24"/>
          <w:lang w:bidi="ar"/>
        </w:rPr>
      </w:pPr>
      <w:r>
        <w:rPr>
          <w:rFonts w:hint="eastAsia"/>
          <w:color w:val="auto"/>
          <w:sz w:val="24"/>
          <w:szCs w:val="24"/>
          <w:lang w:bidi="ar"/>
        </w:rPr>
        <w:t xml:space="preserve">18.2 供应商在响应文件提交截止时间后不得修改、撤回响应文件。供应商在响应文件提交截止时间后修改响应文件的，将被拒绝接受。 </w:t>
      </w:r>
    </w:p>
    <w:p w14:paraId="0ACE16C2">
      <w:pPr>
        <w:widowControl/>
        <w:spacing w:line="440" w:lineRule="exact"/>
        <w:ind w:firstLine="480" w:firstLineChars="200"/>
        <w:rPr>
          <w:color w:val="auto"/>
          <w:sz w:val="24"/>
          <w:szCs w:val="24"/>
          <w:lang w:bidi="ar"/>
        </w:rPr>
      </w:pPr>
      <w:r>
        <w:rPr>
          <w:rFonts w:hint="eastAsia"/>
          <w:color w:val="auto"/>
          <w:sz w:val="24"/>
          <w:szCs w:val="24"/>
          <w:lang w:bidi="ar"/>
        </w:rPr>
        <w:t xml:space="preserve">18.3 供应商有下列情形之一的，采购代理机构将拒绝接受其响应性文件： </w:t>
      </w:r>
    </w:p>
    <w:p w14:paraId="4A483D5C">
      <w:pPr>
        <w:widowControl/>
        <w:spacing w:line="440" w:lineRule="exact"/>
        <w:ind w:firstLine="480" w:firstLineChars="200"/>
        <w:rPr>
          <w:color w:val="auto"/>
          <w:sz w:val="24"/>
          <w:szCs w:val="24"/>
          <w:lang w:bidi="ar"/>
        </w:rPr>
      </w:pPr>
      <w:r>
        <w:rPr>
          <w:rFonts w:hint="eastAsia"/>
          <w:color w:val="auto"/>
          <w:sz w:val="24"/>
          <w:szCs w:val="24"/>
          <w:lang w:bidi="ar"/>
        </w:rPr>
        <w:t xml:space="preserve">18.3.1 在竞争性磋商文件规定的响应性文件接收截止时间之后递交响应性文件的； </w:t>
      </w:r>
    </w:p>
    <w:p w14:paraId="237F6446">
      <w:pPr>
        <w:widowControl/>
        <w:spacing w:line="440" w:lineRule="exact"/>
        <w:ind w:firstLine="480" w:firstLineChars="200"/>
        <w:rPr>
          <w:color w:val="auto"/>
          <w:sz w:val="24"/>
          <w:szCs w:val="24"/>
          <w:lang w:bidi="ar"/>
        </w:rPr>
      </w:pPr>
      <w:r>
        <w:rPr>
          <w:rFonts w:hint="eastAsia"/>
          <w:color w:val="auto"/>
          <w:sz w:val="24"/>
          <w:szCs w:val="24"/>
          <w:lang w:bidi="ar"/>
        </w:rPr>
        <w:t xml:space="preserve">18.3.2 响应性文件未按竞争性磋商文件规定签署、盖章的； </w:t>
      </w:r>
    </w:p>
    <w:p w14:paraId="0882A54F">
      <w:pPr>
        <w:widowControl/>
        <w:spacing w:line="440" w:lineRule="exact"/>
        <w:ind w:firstLine="480" w:firstLineChars="200"/>
        <w:rPr>
          <w:color w:val="auto"/>
          <w:sz w:val="24"/>
          <w:szCs w:val="24"/>
          <w:lang w:bidi="ar"/>
        </w:rPr>
      </w:pPr>
      <w:r>
        <w:rPr>
          <w:rFonts w:hint="eastAsia"/>
          <w:color w:val="auto"/>
          <w:sz w:val="24"/>
          <w:szCs w:val="24"/>
          <w:lang w:bidi="ar"/>
        </w:rPr>
        <w:t xml:space="preserve">18.3.3 未获取竞争性磋商文件参加竞争性磋商的； </w:t>
      </w:r>
    </w:p>
    <w:p w14:paraId="1AD9EF95">
      <w:pPr>
        <w:widowControl/>
        <w:spacing w:line="440" w:lineRule="exact"/>
        <w:ind w:firstLine="480" w:firstLineChars="200"/>
        <w:rPr>
          <w:color w:val="auto"/>
          <w:sz w:val="24"/>
          <w:szCs w:val="24"/>
          <w:lang w:bidi="ar"/>
        </w:rPr>
      </w:pPr>
      <w:r>
        <w:rPr>
          <w:rFonts w:hint="eastAsia"/>
          <w:color w:val="auto"/>
          <w:sz w:val="24"/>
          <w:szCs w:val="24"/>
          <w:lang w:bidi="ar"/>
        </w:rPr>
        <w:t>18.3.4 一个供应商不止提交一套响应文件的。</w:t>
      </w:r>
    </w:p>
    <w:p w14:paraId="6362ECCB">
      <w:pPr>
        <w:widowControl/>
        <w:spacing w:line="440" w:lineRule="exact"/>
        <w:ind w:firstLine="643" w:firstLineChars="200"/>
        <w:jc w:val="center"/>
        <w:rPr>
          <w:color w:val="auto"/>
          <w:sz w:val="24"/>
          <w:szCs w:val="24"/>
          <w:lang w:bidi="ar"/>
        </w:rPr>
      </w:pPr>
      <w:r>
        <w:rPr>
          <w:rFonts w:hint="eastAsia"/>
          <w:b/>
          <w:bCs/>
          <w:color w:val="auto"/>
          <w:sz w:val="32"/>
          <w:szCs w:val="32"/>
          <w:lang w:bidi="ar"/>
        </w:rPr>
        <w:t>五、磋商会及竞争性磋商</w:t>
      </w:r>
    </w:p>
    <w:p w14:paraId="793B138F">
      <w:pPr>
        <w:widowControl/>
        <w:spacing w:line="440" w:lineRule="exact"/>
        <w:ind w:firstLine="482" w:firstLineChars="200"/>
        <w:rPr>
          <w:color w:val="auto"/>
          <w:sz w:val="24"/>
          <w:szCs w:val="24"/>
          <w:lang w:bidi="ar"/>
        </w:rPr>
      </w:pPr>
      <w:r>
        <w:rPr>
          <w:rFonts w:hint="eastAsia"/>
          <w:b/>
          <w:bCs/>
          <w:color w:val="auto"/>
          <w:sz w:val="24"/>
          <w:szCs w:val="24"/>
          <w:lang w:bidi="ar"/>
        </w:rPr>
        <w:t>19.磋商会</w:t>
      </w:r>
      <w:r>
        <w:rPr>
          <w:rFonts w:hint="eastAsia"/>
          <w:color w:val="auto"/>
          <w:sz w:val="24"/>
          <w:szCs w:val="24"/>
          <w:lang w:bidi="ar"/>
        </w:rPr>
        <w:t xml:space="preserve"> </w:t>
      </w:r>
    </w:p>
    <w:p w14:paraId="640EE335">
      <w:pPr>
        <w:widowControl/>
        <w:spacing w:line="440" w:lineRule="exact"/>
        <w:ind w:firstLine="480" w:firstLineChars="200"/>
        <w:rPr>
          <w:color w:val="auto"/>
          <w:sz w:val="24"/>
          <w:szCs w:val="24"/>
          <w:lang w:bidi="ar"/>
        </w:rPr>
      </w:pPr>
      <w:r>
        <w:rPr>
          <w:rFonts w:hint="eastAsia"/>
          <w:color w:val="auto"/>
          <w:sz w:val="24"/>
          <w:szCs w:val="24"/>
          <w:lang w:bidi="ar"/>
        </w:rPr>
        <w:t xml:space="preserve">19.1 本项目采用远程不见面开标的模式。 </w:t>
      </w:r>
    </w:p>
    <w:p w14:paraId="7A895B0C">
      <w:pPr>
        <w:widowControl/>
        <w:spacing w:line="440" w:lineRule="exact"/>
        <w:ind w:firstLine="480" w:firstLineChars="200"/>
        <w:rPr>
          <w:color w:val="auto"/>
          <w:sz w:val="24"/>
          <w:szCs w:val="24"/>
          <w:lang w:bidi="ar"/>
        </w:rPr>
      </w:pPr>
      <w:r>
        <w:rPr>
          <w:rFonts w:hint="eastAsia"/>
          <w:color w:val="auto"/>
          <w:sz w:val="24"/>
          <w:szCs w:val="24"/>
          <w:lang w:bidi="ar"/>
        </w:rPr>
        <w:t xml:space="preserve">采购人在竞争性磋商文件中规定的时间和地点开标。不见面开标大厅网址 </w:t>
      </w:r>
    </w:p>
    <w:p w14:paraId="06710C10">
      <w:pPr>
        <w:widowControl/>
        <w:spacing w:line="440" w:lineRule="exact"/>
        <w:ind w:firstLine="480" w:firstLineChars="200"/>
        <w:rPr>
          <w:color w:val="auto"/>
          <w:sz w:val="24"/>
          <w:szCs w:val="24"/>
          <w:lang w:bidi="ar"/>
        </w:rPr>
      </w:pPr>
      <w:r>
        <w:rPr>
          <w:rFonts w:hint="eastAsia"/>
          <w:color w:val="auto"/>
          <w:sz w:val="24"/>
          <w:szCs w:val="24"/>
          <w:lang w:bidi="ar"/>
        </w:rPr>
        <w:t xml:space="preserve">（http://ggzy.jiaozuo.gov.cn/BidOpeningHall/bidhall/default/login）供应商无需到沁阳市公共资源交易中心现场参加磋商会，无需到达现场提交原件资料。 </w:t>
      </w:r>
    </w:p>
    <w:p w14:paraId="763C8737">
      <w:pPr>
        <w:widowControl/>
        <w:spacing w:line="440" w:lineRule="exact"/>
        <w:ind w:firstLine="482" w:firstLineChars="200"/>
        <w:rPr>
          <w:color w:val="auto"/>
          <w:sz w:val="24"/>
          <w:szCs w:val="24"/>
          <w:lang w:bidi="ar"/>
        </w:rPr>
      </w:pPr>
      <w:r>
        <w:rPr>
          <w:rFonts w:hint="eastAsia"/>
          <w:b/>
          <w:bCs/>
          <w:color w:val="auto"/>
          <w:sz w:val="24"/>
          <w:szCs w:val="24"/>
          <w:lang w:bidi="ar"/>
        </w:rPr>
        <w:t>供应商应当响应性文件接收截止时间前，登录不见面开标大厅系统，在线准时参加磋商活动并进行文件解密，开标结束后，在焦作市公共资源交易平台进行交易主体登录，在线参加答疑澄清、二轮报价或最后报价等。在规定时间内响应性文件未解密的供应商，视为放弃投标。</w:t>
      </w:r>
      <w:r>
        <w:rPr>
          <w:rFonts w:hint="eastAsia"/>
          <w:color w:val="auto"/>
          <w:sz w:val="24"/>
          <w:szCs w:val="24"/>
          <w:lang w:bidi="ar"/>
        </w:rPr>
        <w:t xml:space="preserve"> </w:t>
      </w:r>
    </w:p>
    <w:p w14:paraId="3EC1B448">
      <w:pPr>
        <w:widowControl/>
        <w:spacing w:line="440" w:lineRule="exact"/>
        <w:ind w:firstLine="480" w:firstLineChars="200"/>
        <w:rPr>
          <w:color w:val="auto"/>
          <w:sz w:val="24"/>
          <w:szCs w:val="24"/>
          <w:lang w:bidi="ar"/>
        </w:rPr>
      </w:pPr>
      <w:r>
        <w:rPr>
          <w:rFonts w:hint="eastAsia"/>
          <w:color w:val="auto"/>
          <w:sz w:val="24"/>
          <w:szCs w:val="24"/>
          <w:lang w:bidi="ar"/>
        </w:rPr>
        <w:t xml:space="preserve">供应商应在磋商会当天及时关注本单位的情况，如遇问题，请拨打平台统一技术服务电话为：400-998-0000，服务 QQ:4008503300。 </w:t>
      </w:r>
    </w:p>
    <w:p w14:paraId="057F4CD0">
      <w:pPr>
        <w:widowControl/>
        <w:spacing w:line="440" w:lineRule="exact"/>
        <w:ind w:firstLine="480" w:firstLineChars="200"/>
        <w:rPr>
          <w:color w:val="auto"/>
          <w:sz w:val="24"/>
          <w:szCs w:val="24"/>
          <w:lang w:bidi="ar"/>
        </w:rPr>
      </w:pPr>
      <w:r>
        <w:rPr>
          <w:rFonts w:hint="eastAsia"/>
          <w:color w:val="auto"/>
          <w:sz w:val="24"/>
          <w:szCs w:val="24"/>
          <w:lang w:bidi="ar"/>
        </w:rPr>
        <w:t xml:space="preserve">19.2 磋商会程序： </w:t>
      </w:r>
    </w:p>
    <w:p w14:paraId="6EBD0B1F">
      <w:pPr>
        <w:widowControl/>
        <w:spacing w:line="440" w:lineRule="exact"/>
        <w:ind w:firstLine="480" w:firstLineChars="200"/>
        <w:rPr>
          <w:color w:val="auto"/>
          <w:sz w:val="24"/>
          <w:szCs w:val="24"/>
          <w:lang w:bidi="ar"/>
        </w:rPr>
      </w:pPr>
      <w:r>
        <w:rPr>
          <w:rFonts w:hint="eastAsia"/>
          <w:color w:val="auto"/>
          <w:sz w:val="24"/>
          <w:szCs w:val="24"/>
          <w:lang w:bidi="ar"/>
        </w:rPr>
        <w:t xml:space="preserve">（1）公布在递交响应性文件截止时间前递交响应性文件的供应商名称； </w:t>
      </w:r>
    </w:p>
    <w:p w14:paraId="2BD02909">
      <w:pPr>
        <w:widowControl/>
        <w:spacing w:line="440" w:lineRule="exact"/>
        <w:ind w:firstLine="480" w:firstLineChars="200"/>
        <w:rPr>
          <w:color w:val="auto"/>
          <w:sz w:val="24"/>
          <w:szCs w:val="24"/>
          <w:lang w:bidi="ar"/>
        </w:rPr>
      </w:pPr>
      <w:r>
        <w:rPr>
          <w:rFonts w:hint="eastAsia"/>
          <w:color w:val="auto"/>
          <w:sz w:val="24"/>
          <w:szCs w:val="24"/>
          <w:lang w:bidi="ar"/>
        </w:rPr>
        <w:t xml:space="preserve">（2）供应商在不见面开标大厅对已递交的电子响应性文件在规定时间内进行解密； </w:t>
      </w:r>
    </w:p>
    <w:p w14:paraId="2E33FC80">
      <w:pPr>
        <w:widowControl/>
        <w:spacing w:line="440" w:lineRule="exact"/>
        <w:ind w:firstLine="480" w:firstLineChars="200"/>
        <w:rPr>
          <w:color w:val="auto"/>
          <w:sz w:val="24"/>
          <w:szCs w:val="24"/>
          <w:lang w:bidi="ar"/>
        </w:rPr>
      </w:pPr>
      <w:r>
        <w:rPr>
          <w:rFonts w:hint="eastAsia"/>
          <w:color w:val="auto"/>
          <w:sz w:val="24"/>
          <w:szCs w:val="24"/>
          <w:lang w:bidi="ar"/>
        </w:rPr>
        <w:t xml:space="preserve">（3）批量导入文件； </w:t>
      </w:r>
    </w:p>
    <w:p w14:paraId="79EDE6E9">
      <w:pPr>
        <w:widowControl/>
        <w:spacing w:line="440" w:lineRule="exact"/>
        <w:ind w:firstLine="480" w:firstLineChars="200"/>
        <w:rPr>
          <w:color w:val="auto"/>
          <w:sz w:val="24"/>
          <w:szCs w:val="24"/>
          <w:lang w:bidi="ar"/>
        </w:rPr>
      </w:pPr>
      <w:r>
        <w:rPr>
          <w:rFonts w:hint="eastAsia"/>
          <w:color w:val="auto"/>
          <w:sz w:val="24"/>
          <w:szCs w:val="24"/>
          <w:lang w:bidi="ar"/>
        </w:rPr>
        <w:t>（4）代理机构将通过不见面开标大厅公布磋商项目名称、供应商名称及其他内容，并记录在案；</w:t>
      </w:r>
    </w:p>
    <w:p w14:paraId="7487A5BF">
      <w:pPr>
        <w:widowControl/>
        <w:spacing w:line="440" w:lineRule="exact"/>
        <w:ind w:firstLine="480" w:firstLineChars="200"/>
        <w:rPr>
          <w:color w:val="auto"/>
          <w:sz w:val="24"/>
          <w:szCs w:val="24"/>
          <w:lang w:bidi="ar"/>
        </w:rPr>
      </w:pPr>
      <w:r>
        <w:rPr>
          <w:rFonts w:hint="eastAsia"/>
          <w:color w:val="auto"/>
          <w:sz w:val="24"/>
          <w:szCs w:val="24"/>
          <w:lang w:bidi="ar"/>
        </w:rPr>
        <w:t xml:space="preserve">（5）供应商对开标过程进行无异议确认； </w:t>
      </w:r>
    </w:p>
    <w:p w14:paraId="190FCE0B">
      <w:pPr>
        <w:widowControl/>
        <w:spacing w:line="440" w:lineRule="exact"/>
        <w:ind w:firstLine="480" w:firstLineChars="200"/>
        <w:rPr>
          <w:color w:val="auto"/>
          <w:sz w:val="24"/>
          <w:szCs w:val="24"/>
          <w:lang w:bidi="ar"/>
        </w:rPr>
      </w:pPr>
      <w:r>
        <w:rPr>
          <w:rFonts w:hint="eastAsia"/>
          <w:color w:val="auto"/>
          <w:sz w:val="24"/>
          <w:szCs w:val="24"/>
          <w:lang w:bidi="ar"/>
        </w:rPr>
        <w:t xml:space="preserve">（6）采购人代表、监督人等有关人员按具体现场系统情况在开标记录上签字确认； </w:t>
      </w:r>
    </w:p>
    <w:p w14:paraId="494D79B8">
      <w:pPr>
        <w:widowControl/>
        <w:spacing w:line="440" w:lineRule="exact"/>
        <w:ind w:firstLine="480" w:firstLineChars="200"/>
        <w:rPr>
          <w:color w:val="auto"/>
          <w:sz w:val="24"/>
          <w:szCs w:val="24"/>
          <w:lang w:bidi="ar"/>
        </w:rPr>
      </w:pPr>
      <w:r>
        <w:rPr>
          <w:rFonts w:hint="eastAsia"/>
          <w:color w:val="auto"/>
          <w:sz w:val="24"/>
          <w:szCs w:val="24"/>
          <w:lang w:bidi="ar"/>
        </w:rPr>
        <w:t xml:space="preserve">（6）开标结束。 </w:t>
      </w:r>
    </w:p>
    <w:p w14:paraId="6272FFE2">
      <w:pPr>
        <w:widowControl/>
        <w:spacing w:line="440" w:lineRule="exact"/>
        <w:ind w:firstLine="480" w:firstLineChars="200"/>
        <w:rPr>
          <w:b/>
          <w:bCs/>
          <w:color w:val="auto"/>
          <w:sz w:val="24"/>
          <w:szCs w:val="24"/>
          <w:lang w:bidi="ar"/>
        </w:rPr>
      </w:pPr>
      <w:r>
        <w:rPr>
          <w:rFonts w:hint="eastAsia"/>
          <w:color w:val="auto"/>
          <w:sz w:val="24"/>
          <w:szCs w:val="24"/>
          <w:lang w:bidi="ar"/>
        </w:rPr>
        <w:t>（</w:t>
      </w:r>
      <w:r>
        <w:rPr>
          <w:rFonts w:hint="eastAsia"/>
          <w:b/>
          <w:bCs/>
          <w:color w:val="auto"/>
          <w:sz w:val="24"/>
          <w:szCs w:val="24"/>
          <w:lang w:bidi="ar"/>
        </w:rPr>
        <w:t xml:space="preserve">7）磋商小组对供应商进行资格性、符合性审查，通过的供应商发起二轮或最后报价邀请； </w:t>
      </w:r>
    </w:p>
    <w:p w14:paraId="0D184AE7">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（8）供应商在规定时间内通过焦作市公共资源交易平台进行二轮或最后报价。 </w:t>
      </w:r>
    </w:p>
    <w:p w14:paraId="420FED72">
      <w:pPr>
        <w:widowControl/>
        <w:spacing w:line="440" w:lineRule="exact"/>
        <w:ind w:firstLine="480" w:firstLineChars="200"/>
        <w:rPr>
          <w:color w:val="auto"/>
          <w:sz w:val="24"/>
          <w:szCs w:val="24"/>
          <w:lang w:bidi="ar"/>
        </w:rPr>
      </w:pPr>
      <w:r>
        <w:rPr>
          <w:rFonts w:hint="eastAsia"/>
          <w:color w:val="auto"/>
          <w:sz w:val="24"/>
          <w:szCs w:val="24"/>
          <w:lang w:bidi="ar"/>
        </w:rPr>
        <w:t>19.3 供应商应认真学习《投标单位操作手册》，根据手册要求做好不见面磋商的准备工作，否则由此引起的未能解密、解密失败或解密超时的将被拒绝。</w:t>
      </w:r>
    </w:p>
    <w:p w14:paraId="290452D1">
      <w:pPr>
        <w:widowControl/>
        <w:spacing w:line="440" w:lineRule="exact"/>
        <w:ind w:firstLine="480" w:firstLineChars="200"/>
        <w:rPr>
          <w:color w:val="auto"/>
          <w:sz w:val="24"/>
          <w:szCs w:val="24"/>
          <w:lang w:bidi="ar"/>
        </w:rPr>
      </w:pPr>
      <w:r>
        <w:rPr>
          <w:rFonts w:hint="eastAsia"/>
          <w:color w:val="auto"/>
          <w:sz w:val="24"/>
          <w:szCs w:val="24"/>
          <w:lang w:bidi="ar"/>
        </w:rPr>
        <w:t xml:space="preserve">19.4 供应商应在解密时间内插入单位 CA 锁，输入密码，进行解密。 </w:t>
      </w:r>
    </w:p>
    <w:p w14:paraId="53827765">
      <w:pPr>
        <w:widowControl/>
        <w:spacing w:line="440" w:lineRule="exact"/>
        <w:ind w:firstLine="480" w:firstLineChars="200"/>
        <w:rPr>
          <w:color w:val="auto"/>
          <w:sz w:val="24"/>
          <w:szCs w:val="24"/>
          <w:lang w:bidi="ar"/>
        </w:rPr>
      </w:pPr>
      <w:r>
        <w:rPr>
          <w:rFonts w:hint="eastAsia"/>
          <w:color w:val="auto"/>
          <w:sz w:val="24"/>
          <w:szCs w:val="24"/>
          <w:lang w:bidi="ar"/>
        </w:rPr>
        <w:t xml:space="preserve">19.5 采购人及采购代理机构在磋商文件规定的时间及地点组织磋商会。供应商无需到达磋商会现场，但在磋商会期间，供应商的法定代表人或其授权委托人应参与远程交互，中途不得更换，在解密文件、澄清、答疑、传送文件、最后报价等特殊情况下需要交互时，供应商一端参与交互的人员将均被视为是供应商的法定代表人或其授权委托人，供应商不得以不承认交互人员的资格或身份等为借口抵赖推脱，供应商自行承担随意更换人员或未按要求参与交互所导致的一切后果。供应商超时交互，由此产生的不利于供应商的评审风险由供应商自行承担。 </w:t>
      </w:r>
    </w:p>
    <w:p w14:paraId="4E338D65">
      <w:pPr>
        <w:widowControl/>
        <w:spacing w:line="440" w:lineRule="exact"/>
        <w:ind w:firstLine="480" w:firstLineChars="200"/>
        <w:rPr>
          <w:color w:val="auto"/>
          <w:sz w:val="24"/>
          <w:szCs w:val="24"/>
          <w:lang w:bidi="ar"/>
        </w:rPr>
      </w:pPr>
      <w:r>
        <w:rPr>
          <w:rFonts w:hint="eastAsia"/>
          <w:color w:val="auto"/>
          <w:sz w:val="24"/>
          <w:szCs w:val="24"/>
          <w:lang w:bidi="ar"/>
        </w:rPr>
        <w:t xml:space="preserve">19.6 供应商出现下列情况之一者为废标，取消参加磋商资格： </w:t>
      </w:r>
    </w:p>
    <w:p w14:paraId="75BE2BC8">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（1）未按规定在响应性文件接收截止时间前递交电子响应性文件（加密版）的； </w:t>
      </w:r>
    </w:p>
    <w:p w14:paraId="66AB8D22">
      <w:pPr>
        <w:widowControl/>
        <w:spacing w:line="440" w:lineRule="exact"/>
        <w:ind w:firstLine="482" w:firstLineChars="200"/>
        <w:rPr>
          <w:color w:val="auto"/>
          <w:sz w:val="24"/>
          <w:szCs w:val="24"/>
          <w:lang w:bidi="ar"/>
        </w:rPr>
      </w:pPr>
      <w:r>
        <w:rPr>
          <w:rFonts w:hint="eastAsia"/>
          <w:b/>
          <w:bCs/>
          <w:color w:val="auto"/>
          <w:sz w:val="24"/>
          <w:szCs w:val="24"/>
          <w:lang w:bidi="ar"/>
        </w:rPr>
        <w:t>（2）磋商会时，因供应商自身原因而导致电子响应性文件无法导入“全国公共资源交易平台 （河南省·焦作市）”（http://www.jzggzy.cn/）-“焦作市电子招投标交易平台”电子开标、评标系统的。</w:t>
      </w:r>
      <w:r>
        <w:rPr>
          <w:rFonts w:hint="eastAsia"/>
          <w:color w:val="auto"/>
          <w:sz w:val="24"/>
          <w:szCs w:val="24"/>
          <w:lang w:bidi="ar"/>
        </w:rPr>
        <w:t xml:space="preserve"> </w:t>
      </w:r>
    </w:p>
    <w:p w14:paraId="63681B37">
      <w:pPr>
        <w:widowControl/>
        <w:spacing w:line="440" w:lineRule="exact"/>
        <w:ind w:firstLine="480" w:firstLineChars="200"/>
        <w:rPr>
          <w:color w:val="auto"/>
          <w:sz w:val="24"/>
          <w:szCs w:val="24"/>
          <w:lang w:bidi="ar"/>
        </w:rPr>
      </w:pPr>
      <w:r>
        <w:rPr>
          <w:rFonts w:hint="eastAsia"/>
          <w:color w:val="auto"/>
          <w:sz w:val="24"/>
          <w:szCs w:val="24"/>
          <w:lang w:bidi="ar"/>
        </w:rPr>
        <w:t xml:space="preserve">19.7 开标异议 </w:t>
      </w:r>
    </w:p>
    <w:p w14:paraId="477AA208">
      <w:pPr>
        <w:widowControl/>
        <w:spacing w:line="440" w:lineRule="exact"/>
        <w:ind w:firstLine="480" w:firstLineChars="200"/>
        <w:rPr>
          <w:color w:val="auto"/>
          <w:sz w:val="24"/>
          <w:szCs w:val="24"/>
          <w:lang w:bidi="ar"/>
        </w:rPr>
      </w:pPr>
      <w:r>
        <w:rPr>
          <w:rFonts w:hint="eastAsia"/>
          <w:color w:val="auto"/>
          <w:sz w:val="24"/>
          <w:szCs w:val="24"/>
          <w:lang w:bidi="ar"/>
        </w:rPr>
        <w:t>供应商对磋商会有异议的，应当在磋商会现场提出（语音异议、文字异议），采购人当场作出答复，并制作记录。</w:t>
      </w:r>
    </w:p>
    <w:p w14:paraId="2B8F5EC8">
      <w:pPr>
        <w:widowControl/>
        <w:spacing w:line="440" w:lineRule="exact"/>
        <w:ind w:firstLine="480" w:firstLineChars="200"/>
        <w:rPr>
          <w:color w:val="auto"/>
          <w:sz w:val="24"/>
          <w:szCs w:val="24"/>
          <w:lang w:bidi="ar"/>
        </w:rPr>
      </w:pPr>
      <w:r>
        <w:rPr>
          <w:rFonts w:hint="eastAsia"/>
          <w:color w:val="auto"/>
          <w:sz w:val="24"/>
          <w:szCs w:val="24"/>
          <w:lang w:bidi="ar"/>
        </w:rPr>
        <w:t xml:space="preserve">19.8 开标异常处理 </w:t>
      </w:r>
    </w:p>
    <w:p w14:paraId="1CCA0A5E">
      <w:pPr>
        <w:widowControl/>
        <w:spacing w:line="440" w:lineRule="exact"/>
        <w:ind w:firstLine="480" w:firstLineChars="200"/>
        <w:rPr>
          <w:color w:val="auto"/>
          <w:sz w:val="24"/>
          <w:szCs w:val="24"/>
          <w:lang w:bidi="ar"/>
        </w:rPr>
      </w:pPr>
      <w:r>
        <w:rPr>
          <w:rFonts w:hint="eastAsia"/>
          <w:color w:val="auto"/>
          <w:sz w:val="24"/>
          <w:szCs w:val="24"/>
          <w:lang w:bidi="ar"/>
        </w:rPr>
        <w:t>当出现以下情况时，应对未开标的项目中止电子开标，对原有资料及信息作出妥善保密处理，并在恢复正常后及时安排时间开标：</w:t>
      </w:r>
    </w:p>
    <w:p w14:paraId="08A5A95A">
      <w:pPr>
        <w:widowControl/>
        <w:spacing w:line="440" w:lineRule="exact"/>
        <w:ind w:firstLine="480" w:firstLineChars="200"/>
        <w:rPr>
          <w:color w:val="auto"/>
          <w:sz w:val="24"/>
          <w:szCs w:val="24"/>
          <w:lang w:bidi="ar"/>
        </w:rPr>
      </w:pPr>
      <w:r>
        <w:rPr>
          <w:rFonts w:hint="eastAsia"/>
          <w:color w:val="auto"/>
          <w:sz w:val="24"/>
          <w:szCs w:val="24"/>
          <w:lang w:bidi="ar"/>
        </w:rPr>
        <w:t xml:space="preserve">（1）系统服务器发生故障，无法访问或无法使用系统； </w:t>
      </w:r>
    </w:p>
    <w:p w14:paraId="02A4A305">
      <w:pPr>
        <w:widowControl/>
        <w:spacing w:line="440" w:lineRule="exact"/>
        <w:ind w:firstLine="480" w:firstLineChars="200"/>
        <w:rPr>
          <w:color w:val="auto"/>
          <w:sz w:val="24"/>
          <w:szCs w:val="24"/>
          <w:lang w:bidi="ar"/>
        </w:rPr>
      </w:pPr>
      <w:r>
        <w:rPr>
          <w:rFonts w:hint="eastAsia"/>
          <w:color w:val="auto"/>
          <w:sz w:val="24"/>
          <w:szCs w:val="24"/>
          <w:lang w:bidi="ar"/>
        </w:rPr>
        <w:t xml:space="preserve">（2）系统的软件或数据库出现错误，不能进行正常操作； </w:t>
      </w:r>
    </w:p>
    <w:p w14:paraId="3D77AA31">
      <w:pPr>
        <w:widowControl/>
        <w:spacing w:line="440" w:lineRule="exact"/>
        <w:ind w:firstLine="480" w:firstLineChars="200"/>
        <w:rPr>
          <w:color w:val="auto"/>
          <w:sz w:val="24"/>
          <w:szCs w:val="24"/>
          <w:lang w:bidi="ar"/>
        </w:rPr>
      </w:pPr>
      <w:r>
        <w:rPr>
          <w:rFonts w:hint="eastAsia"/>
          <w:color w:val="auto"/>
          <w:sz w:val="24"/>
          <w:szCs w:val="24"/>
          <w:lang w:bidi="ar"/>
        </w:rPr>
        <w:t xml:space="preserve">（3）系统发现有安全漏洞，有潜在的泄密危险； </w:t>
      </w:r>
    </w:p>
    <w:p w14:paraId="7D15620F">
      <w:pPr>
        <w:widowControl/>
        <w:spacing w:line="440" w:lineRule="exact"/>
        <w:ind w:firstLine="480" w:firstLineChars="200"/>
        <w:rPr>
          <w:color w:val="auto"/>
          <w:sz w:val="24"/>
          <w:szCs w:val="24"/>
          <w:lang w:bidi="ar"/>
        </w:rPr>
      </w:pPr>
      <w:r>
        <w:rPr>
          <w:rFonts w:hint="eastAsia"/>
          <w:color w:val="auto"/>
          <w:sz w:val="24"/>
          <w:szCs w:val="24"/>
          <w:lang w:bidi="ar"/>
        </w:rPr>
        <w:t xml:space="preserve">（4）出现断电事故且短时间内无法恢复供电； </w:t>
      </w:r>
    </w:p>
    <w:p w14:paraId="65CD3600">
      <w:pPr>
        <w:widowControl/>
        <w:spacing w:line="440" w:lineRule="exact"/>
        <w:ind w:firstLine="480" w:firstLineChars="200"/>
        <w:rPr>
          <w:color w:val="auto"/>
          <w:sz w:val="24"/>
          <w:szCs w:val="24"/>
          <w:lang w:bidi="ar"/>
        </w:rPr>
      </w:pPr>
      <w:r>
        <w:rPr>
          <w:rFonts w:hint="eastAsia"/>
          <w:color w:val="auto"/>
          <w:sz w:val="24"/>
          <w:szCs w:val="24"/>
          <w:lang w:bidi="ar"/>
        </w:rPr>
        <w:t>（5）其他无法保证磋商会过程正常进行的情形。</w:t>
      </w:r>
    </w:p>
    <w:p w14:paraId="5C0AC420">
      <w:pPr>
        <w:widowControl/>
        <w:spacing w:line="440" w:lineRule="exact"/>
        <w:ind w:firstLine="482" w:firstLineChars="200"/>
        <w:rPr>
          <w:color w:val="auto"/>
          <w:sz w:val="24"/>
          <w:szCs w:val="24"/>
          <w:lang w:bidi="ar"/>
        </w:rPr>
      </w:pPr>
      <w:r>
        <w:rPr>
          <w:rFonts w:hint="eastAsia"/>
          <w:b/>
          <w:bCs/>
          <w:color w:val="auto"/>
          <w:sz w:val="24"/>
          <w:szCs w:val="24"/>
          <w:lang w:bidi="ar"/>
        </w:rPr>
        <w:t>20.组建竞争性磋商小组</w:t>
      </w:r>
      <w:r>
        <w:rPr>
          <w:rFonts w:hint="eastAsia"/>
          <w:color w:val="auto"/>
          <w:sz w:val="24"/>
          <w:szCs w:val="24"/>
          <w:lang w:bidi="ar"/>
        </w:rPr>
        <w:t xml:space="preserve"> </w:t>
      </w:r>
    </w:p>
    <w:p w14:paraId="5654B239">
      <w:pPr>
        <w:widowControl/>
        <w:spacing w:line="440" w:lineRule="exact"/>
        <w:ind w:firstLine="480" w:firstLineChars="200"/>
        <w:rPr>
          <w:color w:val="auto"/>
          <w:sz w:val="24"/>
          <w:szCs w:val="24"/>
          <w:lang w:bidi="ar"/>
        </w:rPr>
      </w:pPr>
      <w:r>
        <w:rPr>
          <w:rFonts w:hint="eastAsia"/>
          <w:color w:val="auto"/>
          <w:sz w:val="24"/>
          <w:szCs w:val="24"/>
          <w:lang w:bidi="ar"/>
        </w:rPr>
        <w:t xml:space="preserve">20.1 采购人根据采购项目的特点依法组建竞争性磋商小组。 </w:t>
      </w:r>
    </w:p>
    <w:p w14:paraId="1235750E">
      <w:pPr>
        <w:widowControl/>
        <w:spacing w:line="440" w:lineRule="exact"/>
        <w:ind w:firstLine="480" w:firstLineChars="200"/>
        <w:rPr>
          <w:color w:val="auto"/>
          <w:sz w:val="24"/>
          <w:szCs w:val="24"/>
          <w:lang w:bidi="ar"/>
        </w:rPr>
      </w:pPr>
      <w:r>
        <w:rPr>
          <w:rFonts w:hint="eastAsia"/>
          <w:color w:val="auto"/>
          <w:sz w:val="24"/>
          <w:szCs w:val="24"/>
          <w:lang w:bidi="ar"/>
        </w:rPr>
        <w:t>20.2 竞争性磋商小组由采购人代表和有关技术、经济方面的专家共 3 人组成，其中有关技术、经济方面的专家不得少于磋商小组总人数的三分之二。竞争性磋商小组确认竞争性磋商文件，并负责具体评审事务，根据有关法律法规和竞争性磋商文件规定的评审程序，按照评审方法及评审标准独立履行竞争性磋商小组职责。</w:t>
      </w:r>
    </w:p>
    <w:p w14:paraId="34B54D6E">
      <w:pPr>
        <w:widowControl/>
        <w:spacing w:line="440" w:lineRule="exact"/>
        <w:ind w:firstLine="482" w:firstLineChars="200"/>
        <w:rPr>
          <w:color w:val="auto"/>
          <w:sz w:val="24"/>
          <w:szCs w:val="24"/>
          <w:lang w:bidi="ar"/>
        </w:rPr>
      </w:pPr>
      <w:r>
        <w:rPr>
          <w:rFonts w:hint="eastAsia"/>
          <w:b/>
          <w:bCs/>
          <w:color w:val="auto"/>
          <w:sz w:val="24"/>
          <w:szCs w:val="24"/>
          <w:lang w:bidi="ar"/>
        </w:rPr>
        <w:t>21.资格性和符合性审查</w:t>
      </w:r>
      <w:r>
        <w:rPr>
          <w:rFonts w:hint="eastAsia"/>
          <w:color w:val="auto"/>
          <w:sz w:val="24"/>
          <w:szCs w:val="24"/>
          <w:lang w:bidi="ar"/>
        </w:rPr>
        <w:t xml:space="preserve"> </w:t>
      </w:r>
    </w:p>
    <w:p w14:paraId="3750254B">
      <w:pPr>
        <w:widowControl/>
        <w:spacing w:line="440" w:lineRule="exact"/>
        <w:ind w:firstLine="480" w:firstLineChars="200"/>
        <w:rPr>
          <w:color w:val="auto"/>
          <w:sz w:val="24"/>
          <w:szCs w:val="24"/>
          <w:lang w:bidi="ar"/>
        </w:rPr>
      </w:pPr>
      <w:r>
        <w:rPr>
          <w:rFonts w:hint="eastAsia"/>
          <w:color w:val="auto"/>
          <w:sz w:val="24"/>
          <w:szCs w:val="24"/>
          <w:lang w:bidi="ar"/>
        </w:rPr>
        <w:t xml:space="preserve">21.1 资格性检查。竞争性磋商小组依据有关法律法规和竞争性磋商文件的规定，对响应性文件中资质证明等进行审查，审查每个供应商提交的资质证明材料是否齐全、完整、合法、有效。 </w:t>
      </w:r>
    </w:p>
    <w:p w14:paraId="0280320E">
      <w:pPr>
        <w:widowControl/>
        <w:spacing w:line="440" w:lineRule="exact"/>
        <w:ind w:firstLine="480" w:firstLineChars="200"/>
        <w:rPr>
          <w:color w:val="auto"/>
          <w:sz w:val="24"/>
          <w:szCs w:val="24"/>
          <w:lang w:bidi="ar"/>
        </w:rPr>
      </w:pPr>
      <w:r>
        <w:rPr>
          <w:rFonts w:hint="eastAsia"/>
          <w:color w:val="auto"/>
          <w:sz w:val="24"/>
          <w:szCs w:val="24"/>
          <w:lang w:bidi="ar"/>
        </w:rPr>
        <w:t xml:space="preserve">21.1.1 资格性审查的内容包括： </w:t>
      </w:r>
    </w:p>
    <w:p w14:paraId="4E1E5D7E">
      <w:pPr>
        <w:widowControl/>
        <w:spacing w:line="440" w:lineRule="exact"/>
        <w:ind w:firstLine="480" w:firstLineChars="200"/>
        <w:rPr>
          <w:color w:val="auto"/>
          <w:sz w:val="24"/>
          <w:szCs w:val="24"/>
          <w:lang w:bidi="ar"/>
        </w:rPr>
      </w:pPr>
      <w:r>
        <w:rPr>
          <w:rFonts w:hint="eastAsia"/>
          <w:color w:val="auto"/>
          <w:sz w:val="24"/>
          <w:szCs w:val="24"/>
          <w:lang w:bidi="ar"/>
        </w:rPr>
        <w:t xml:space="preserve">竞争性磋商文件规定的供应商资格条件。 </w:t>
      </w:r>
    </w:p>
    <w:p w14:paraId="01FA7069">
      <w:pPr>
        <w:widowControl/>
        <w:spacing w:line="440" w:lineRule="exact"/>
        <w:ind w:firstLine="480" w:firstLineChars="200"/>
        <w:rPr>
          <w:color w:val="auto"/>
          <w:sz w:val="24"/>
          <w:szCs w:val="24"/>
          <w:lang w:bidi="ar"/>
        </w:rPr>
      </w:pPr>
      <w:r>
        <w:rPr>
          <w:rFonts w:hint="eastAsia"/>
          <w:color w:val="auto"/>
          <w:sz w:val="24"/>
          <w:szCs w:val="24"/>
          <w:lang w:bidi="ar"/>
        </w:rPr>
        <w:t>21.2 符合性检查。对资格性审查合格的供应商的响应性文件，依据竞争性磋商文件的规定，从响应性文件的有效性、完整性和对竞争性磋商文件的响应程度，审查响应性文件是否对竞争性磋商文件的实质性要求作出了响应。</w:t>
      </w:r>
    </w:p>
    <w:p w14:paraId="539D56C4">
      <w:pPr>
        <w:widowControl/>
        <w:spacing w:line="440" w:lineRule="exact"/>
        <w:ind w:firstLine="480" w:firstLineChars="200"/>
        <w:rPr>
          <w:color w:val="auto"/>
          <w:sz w:val="24"/>
          <w:szCs w:val="24"/>
          <w:lang w:bidi="ar"/>
        </w:rPr>
      </w:pPr>
      <w:r>
        <w:rPr>
          <w:rFonts w:hint="eastAsia"/>
          <w:color w:val="auto"/>
          <w:sz w:val="24"/>
          <w:szCs w:val="24"/>
          <w:lang w:bidi="ar"/>
        </w:rPr>
        <w:t xml:space="preserve">21.2.1 符合性审查的内容包括： </w:t>
      </w:r>
    </w:p>
    <w:p w14:paraId="1C242550">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（1）响应性文件的有效性(签署情况等)； </w:t>
      </w:r>
    </w:p>
    <w:p w14:paraId="57929771">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（2）响应性文件的完整性(响应内容等)； </w:t>
      </w:r>
    </w:p>
    <w:p w14:paraId="7CFCAC86">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（3）对竞争性磋商文件的响应程度（是否存在重大负偏离等）。 </w:t>
      </w:r>
    </w:p>
    <w:p w14:paraId="3AF6C197">
      <w:pPr>
        <w:widowControl/>
        <w:spacing w:line="440" w:lineRule="exact"/>
        <w:ind w:firstLine="482" w:firstLineChars="200"/>
        <w:rPr>
          <w:b/>
          <w:bCs/>
          <w:color w:val="auto"/>
          <w:sz w:val="24"/>
          <w:szCs w:val="24"/>
          <w:lang w:bidi="ar"/>
        </w:rPr>
      </w:pPr>
      <w:r>
        <w:rPr>
          <w:rFonts w:hint="eastAsia"/>
          <w:b/>
          <w:bCs/>
          <w:color w:val="auto"/>
          <w:sz w:val="24"/>
          <w:szCs w:val="24"/>
          <w:lang w:bidi="ar"/>
        </w:rPr>
        <w:t>以上资格性审查和符合性审查的内容只要有一条不满足，则响应性文件无效，将不进入竞争性磋商程序。</w:t>
      </w:r>
    </w:p>
    <w:p w14:paraId="44169C60">
      <w:pPr>
        <w:widowControl/>
        <w:spacing w:line="440" w:lineRule="exact"/>
        <w:ind w:firstLine="480" w:firstLineChars="200"/>
        <w:rPr>
          <w:color w:val="auto"/>
          <w:sz w:val="24"/>
          <w:szCs w:val="24"/>
          <w:lang w:bidi="ar"/>
        </w:rPr>
      </w:pPr>
      <w:r>
        <w:rPr>
          <w:rFonts w:hint="eastAsia"/>
          <w:color w:val="auto"/>
          <w:sz w:val="24"/>
          <w:szCs w:val="24"/>
          <w:lang w:bidi="ar"/>
        </w:rPr>
        <w:t>注意事项：资格性、符合性证明材料见竞争性磋商文件第四章规定。</w:t>
      </w:r>
    </w:p>
    <w:p w14:paraId="10BDF9DF">
      <w:pPr>
        <w:widowControl/>
        <w:spacing w:line="440" w:lineRule="exact"/>
        <w:ind w:firstLine="480" w:firstLineChars="200"/>
        <w:rPr>
          <w:color w:val="auto"/>
          <w:sz w:val="24"/>
          <w:szCs w:val="24"/>
          <w:lang w:bidi="ar"/>
        </w:rPr>
      </w:pPr>
      <w:r>
        <w:rPr>
          <w:rFonts w:hint="eastAsia"/>
          <w:color w:val="auto"/>
          <w:sz w:val="24"/>
          <w:szCs w:val="24"/>
          <w:lang w:bidi="ar"/>
        </w:rPr>
        <w:t xml:space="preserve">21.3 实质性响应的响应性文件是指与竞争性磋商文件的全部条款、条件和规格相符，没有重大偏离；重大负偏离的认定须经竞争性磋商小组三分之二以上同意。 </w:t>
      </w:r>
    </w:p>
    <w:p w14:paraId="7BE5C942">
      <w:pPr>
        <w:widowControl/>
        <w:spacing w:line="440" w:lineRule="exact"/>
        <w:ind w:firstLine="480" w:firstLineChars="200"/>
        <w:rPr>
          <w:color w:val="auto"/>
          <w:sz w:val="24"/>
          <w:szCs w:val="24"/>
          <w:lang w:bidi="ar"/>
        </w:rPr>
      </w:pPr>
      <w:r>
        <w:rPr>
          <w:rFonts w:hint="eastAsia"/>
          <w:color w:val="auto"/>
          <w:sz w:val="24"/>
          <w:szCs w:val="24"/>
          <w:lang w:bidi="ar"/>
        </w:rPr>
        <w:t xml:space="preserve">21.4 重大偏离系指供应商货物的技术指标、数量和交货期限等明显不能满足竞争性磋商文件的要求，或者实质上与竞争性磋商文件不一致，而且限制了采购单位的权利或供应商的义务，纠正这些偏离将对其他实质性响应要求的供应商的竞争地位产生不公正的影响。 </w:t>
      </w:r>
    </w:p>
    <w:p w14:paraId="3588EE0E">
      <w:pPr>
        <w:widowControl/>
        <w:spacing w:line="440" w:lineRule="exact"/>
        <w:ind w:firstLine="480" w:firstLineChars="200"/>
        <w:rPr>
          <w:color w:val="auto"/>
          <w:sz w:val="24"/>
          <w:szCs w:val="24"/>
          <w:lang w:bidi="ar"/>
        </w:rPr>
      </w:pPr>
      <w:r>
        <w:rPr>
          <w:rFonts w:hint="eastAsia"/>
          <w:color w:val="auto"/>
          <w:sz w:val="24"/>
          <w:szCs w:val="24"/>
          <w:lang w:bidi="ar"/>
        </w:rPr>
        <w:t xml:space="preserve">21.5 如果响应性文件实质上没有响应竞争性磋商文件的要求，将作为无效处理，供应商不得再对响应性文件进行任何修正从而使其响应性文件成为实质上响应的文件； </w:t>
      </w:r>
    </w:p>
    <w:p w14:paraId="787C43AC">
      <w:pPr>
        <w:widowControl/>
        <w:spacing w:line="440" w:lineRule="exact"/>
        <w:ind w:firstLine="480" w:firstLineChars="200"/>
        <w:rPr>
          <w:color w:val="auto"/>
          <w:sz w:val="24"/>
          <w:szCs w:val="24"/>
          <w:lang w:bidi="ar"/>
        </w:rPr>
      </w:pPr>
      <w:r>
        <w:rPr>
          <w:rFonts w:hint="eastAsia"/>
          <w:color w:val="auto"/>
          <w:sz w:val="24"/>
          <w:szCs w:val="24"/>
          <w:lang w:bidi="ar"/>
        </w:rPr>
        <w:t xml:space="preserve">21.6 竞争性磋商小组审定响应性文件的响应性只根据响应性文件本身的内容而不寻求外部证据。 </w:t>
      </w:r>
    </w:p>
    <w:p w14:paraId="7F252239">
      <w:pPr>
        <w:widowControl/>
        <w:spacing w:line="440" w:lineRule="exact"/>
        <w:ind w:firstLine="482" w:firstLineChars="200"/>
        <w:rPr>
          <w:b/>
          <w:bCs/>
          <w:color w:val="auto"/>
          <w:sz w:val="24"/>
          <w:szCs w:val="24"/>
          <w:lang w:bidi="ar"/>
        </w:rPr>
      </w:pPr>
      <w:r>
        <w:rPr>
          <w:rFonts w:hint="eastAsia"/>
          <w:b/>
          <w:bCs/>
          <w:color w:val="auto"/>
          <w:sz w:val="24"/>
          <w:szCs w:val="24"/>
          <w:lang w:bidi="ar"/>
        </w:rPr>
        <w:t>21.7 凡有下列情况之一的，其响应性文件也被视为未实质性响应竞争性磋商文件，按照无效处理（不再参加竞争性磋商）：</w:t>
      </w:r>
    </w:p>
    <w:p w14:paraId="42AA0316">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21.7.1 响应性文件制作机器码一致的； </w:t>
      </w:r>
    </w:p>
    <w:p w14:paraId="00AB65FA">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21.7.2 未按竞争性磋商文件规定要求签署、盖章的； </w:t>
      </w:r>
    </w:p>
    <w:p w14:paraId="036D184B">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21.7.3 资格证明文件不全的，或不符合竞争性磋商文件中规定的资格要求的； </w:t>
      </w:r>
    </w:p>
    <w:p w14:paraId="74BE8AD9">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21.7.4 不符合竞争性磋商文件规定的实质性要求的； </w:t>
      </w:r>
    </w:p>
    <w:p w14:paraId="2432D03A">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21.7.5 响应性文件内容不齐全或内容虚假的； </w:t>
      </w:r>
    </w:p>
    <w:p w14:paraId="3F1B7B5C">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21.7.6 响应性文件的实质性内容未使用中文表述； </w:t>
      </w:r>
    </w:p>
    <w:p w14:paraId="62F7000A">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21.7.7 响应性文件的内容修改处未按规定签名或盖章的； </w:t>
      </w:r>
    </w:p>
    <w:p w14:paraId="723474C6">
      <w:pPr>
        <w:widowControl/>
        <w:spacing w:line="440" w:lineRule="exact"/>
        <w:ind w:firstLine="482" w:firstLineChars="200"/>
        <w:rPr>
          <w:b/>
          <w:bCs/>
          <w:color w:val="auto"/>
          <w:sz w:val="24"/>
          <w:szCs w:val="24"/>
          <w:lang w:bidi="ar"/>
        </w:rPr>
      </w:pPr>
      <w:r>
        <w:rPr>
          <w:rFonts w:hint="eastAsia"/>
          <w:b/>
          <w:bCs/>
          <w:color w:val="auto"/>
          <w:sz w:val="24"/>
          <w:szCs w:val="24"/>
          <w:lang w:bidi="ar"/>
        </w:rPr>
        <w:t xml:space="preserve">21.7.8 违反法律、行政法规、竞争性磋商文件规定的其他情形的。 </w:t>
      </w:r>
    </w:p>
    <w:p w14:paraId="5C4782EC">
      <w:pPr>
        <w:widowControl/>
        <w:spacing w:line="440" w:lineRule="exact"/>
        <w:ind w:firstLine="480" w:firstLineChars="200"/>
        <w:rPr>
          <w:color w:val="auto"/>
          <w:sz w:val="24"/>
          <w:szCs w:val="24"/>
          <w:lang w:bidi="ar"/>
        </w:rPr>
      </w:pPr>
      <w:r>
        <w:rPr>
          <w:rFonts w:hint="eastAsia"/>
          <w:color w:val="auto"/>
          <w:sz w:val="24"/>
          <w:szCs w:val="24"/>
          <w:lang w:bidi="ar"/>
        </w:rPr>
        <w:t xml:space="preserve">21.8 在评审过程中，竞争性磋商小组发现供应商有下列情形之一的，视为供应商相互串通，按照无效处理并依据法律、法规追究其相关责任。具体表现形式如下： </w:t>
      </w:r>
    </w:p>
    <w:p w14:paraId="4E08110D">
      <w:pPr>
        <w:widowControl/>
        <w:spacing w:line="440" w:lineRule="exact"/>
        <w:ind w:firstLine="480" w:firstLineChars="200"/>
        <w:rPr>
          <w:color w:val="auto"/>
          <w:sz w:val="24"/>
          <w:szCs w:val="24"/>
          <w:lang w:bidi="ar"/>
        </w:rPr>
      </w:pPr>
      <w:r>
        <w:rPr>
          <w:rFonts w:hint="eastAsia"/>
          <w:color w:val="auto"/>
          <w:sz w:val="24"/>
          <w:szCs w:val="24"/>
          <w:lang w:bidi="ar"/>
        </w:rPr>
        <w:t xml:space="preserve">21.8.1 不同供应商的响应性文件互相混装的； </w:t>
      </w:r>
    </w:p>
    <w:p w14:paraId="0D9CC9B7">
      <w:pPr>
        <w:widowControl/>
        <w:spacing w:line="440" w:lineRule="exact"/>
        <w:ind w:firstLine="480" w:firstLineChars="200"/>
        <w:rPr>
          <w:color w:val="auto"/>
          <w:sz w:val="24"/>
          <w:szCs w:val="24"/>
          <w:lang w:bidi="ar"/>
        </w:rPr>
      </w:pPr>
      <w:r>
        <w:rPr>
          <w:rFonts w:hint="eastAsia"/>
          <w:color w:val="auto"/>
          <w:sz w:val="24"/>
          <w:szCs w:val="24"/>
          <w:lang w:bidi="ar"/>
        </w:rPr>
        <w:t xml:space="preserve">21.8.2 不同供应商授权同一人作为供应商委托代理人的； </w:t>
      </w:r>
    </w:p>
    <w:p w14:paraId="1EE34C18">
      <w:pPr>
        <w:widowControl/>
        <w:spacing w:line="440" w:lineRule="exact"/>
        <w:ind w:firstLine="480" w:firstLineChars="200"/>
        <w:rPr>
          <w:color w:val="auto"/>
          <w:sz w:val="24"/>
          <w:szCs w:val="24"/>
          <w:lang w:bidi="ar"/>
        </w:rPr>
      </w:pPr>
      <w:r>
        <w:rPr>
          <w:rFonts w:hint="eastAsia"/>
          <w:color w:val="auto"/>
          <w:sz w:val="24"/>
          <w:szCs w:val="24"/>
          <w:lang w:bidi="ar"/>
        </w:rPr>
        <w:t>21.8.3 不同供应商的响应性文件载明的项目管理成员为同一人的；</w:t>
      </w:r>
    </w:p>
    <w:p w14:paraId="404D2FAD">
      <w:pPr>
        <w:widowControl/>
        <w:spacing w:line="440" w:lineRule="exact"/>
        <w:ind w:firstLine="480" w:firstLineChars="200"/>
        <w:rPr>
          <w:color w:val="auto"/>
          <w:sz w:val="24"/>
          <w:szCs w:val="24"/>
          <w:lang w:bidi="ar"/>
        </w:rPr>
      </w:pPr>
      <w:r>
        <w:rPr>
          <w:rFonts w:hint="eastAsia"/>
          <w:color w:val="auto"/>
          <w:sz w:val="24"/>
          <w:szCs w:val="24"/>
          <w:lang w:bidi="ar"/>
        </w:rPr>
        <w:t xml:space="preserve">21.8.4 有证据证明供应商与采购人、采购机构或者其他供应商串通的其他情形； </w:t>
      </w:r>
    </w:p>
    <w:p w14:paraId="6E59877F">
      <w:pPr>
        <w:widowControl/>
        <w:spacing w:line="440" w:lineRule="exact"/>
        <w:ind w:firstLine="480" w:firstLineChars="200"/>
        <w:rPr>
          <w:color w:val="auto"/>
          <w:sz w:val="24"/>
          <w:szCs w:val="24"/>
          <w:lang w:bidi="ar"/>
        </w:rPr>
      </w:pPr>
      <w:r>
        <w:rPr>
          <w:rFonts w:hint="eastAsia"/>
          <w:color w:val="auto"/>
          <w:sz w:val="24"/>
          <w:szCs w:val="24"/>
          <w:lang w:bidi="ar"/>
        </w:rPr>
        <w:t>21.8.5 竞争性磋商小组认定的其他串通情形。</w:t>
      </w:r>
    </w:p>
    <w:p w14:paraId="16DFEA4E">
      <w:pPr>
        <w:widowControl/>
        <w:spacing w:line="440" w:lineRule="exact"/>
        <w:ind w:firstLine="482" w:firstLineChars="200"/>
        <w:rPr>
          <w:b/>
          <w:bCs/>
          <w:color w:val="auto"/>
          <w:sz w:val="24"/>
          <w:szCs w:val="24"/>
          <w:lang w:bidi="ar"/>
        </w:rPr>
      </w:pPr>
      <w:r>
        <w:rPr>
          <w:rFonts w:hint="eastAsia"/>
          <w:b/>
          <w:bCs/>
          <w:color w:val="auto"/>
          <w:sz w:val="24"/>
          <w:szCs w:val="24"/>
          <w:lang w:bidi="ar"/>
        </w:rPr>
        <w:t>22.响应性文件的澄清</w:t>
      </w:r>
    </w:p>
    <w:p w14:paraId="6C7CF7D1">
      <w:pPr>
        <w:widowControl/>
        <w:spacing w:line="440" w:lineRule="exact"/>
        <w:ind w:firstLine="480" w:firstLineChars="200"/>
        <w:rPr>
          <w:color w:val="auto"/>
          <w:sz w:val="24"/>
          <w:szCs w:val="24"/>
          <w:lang w:bidi="ar"/>
        </w:rPr>
      </w:pPr>
      <w:r>
        <w:rPr>
          <w:rFonts w:hint="eastAsia"/>
          <w:color w:val="auto"/>
          <w:sz w:val="24"/>
          <w:szCs w:val="24"/>
          <w:lang w:bidi="ar"/>
        </w:rPr>
        <w:t xml:space="preserve">22.1 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 </w:t>
      </w:r>
    </w:p>
    <w:p w14:paraId="451858D7">
      <w:pPr>
        <w:widowControl/>
        <w:spacing w:line="440" w:lineRule="exact"/>
        <w:ind w:firstLine="480" w:firstLineChars="200"/>
        <w:rPr>
          <w:color w:val="auto"/>
          <w:sz w:val="24"/>
          <w:szCs w:val="24"/>
          <w:lang w:bidi="ar"/>
        </w:rPr>
      </w:pPr>
      <w:r>
        <w:rPr>
          <w:rFonts w:hint="eastAsia"/>
          <w:color w:val="auto"/>
          <w:sz w:val="24"/>
          <w:szCs w:val="24"/>
          <w:lang w:bidi="ar"/>
        </w:rPr>
        <w:t xml:space="preserve">22.2 竞争性磋商小组要求供应商澄清、说明或者更正响应文件应当以书面形式作出。供应商的澄清、说明或者更正应当由法定代表人或其委托代理人签字或者加盖公章。供应商为自然人的，应当由本人签字并附身份证明。 </w:t>
      </w:r>
    </w:p>
    <w:p w14:paraId="30577E4B">
      <w:pPr>
        <w:widowControl/>
        <w:spacing w:line="440" w:lineRule="exact"/>
        <w:ind w:firstLine="480" w:firstLineChars="200"/>
        <w:rPr>
          <w:color w:val="auto"/>
          <w:sz w:val="24"/>
          <w:szCs w:val="24"/>
          <w:lang w:bidi="ar"/>
        </w:rPr>
      </w:pPr>
      <w:r>
        <w:rPr>
          <w:rFonts w:hint="eastAsia"/>
          <w:color w:val="auto"/>
          <w:sz w:val="24"/>
          <w:szCs w:val="24"/>
          <w:lang w:bidi="ar"/>
        </w:rPr>
        <w:t xml:space="preserve">22.3 供应商拒不进行澄清、说明、补正的，或者不能在竞争性磋商小组规定时间内作出书面澄清、说明、补正的，其响应性文件将被作为无效处理。 </w:t>
      </w:r>
    </w:p>
    <w:p w14:paraId="7970C311">
      <w:pPr>
        <w:widowControl/>
        <w:spacing w:line="440" w:lineRule="exact"/>
        <w:ind w:firstLine="480" w:firstLineChars="200"/>
        <w:rPr>
          <w:color w:val="auto"/>
          <w:sz w:val="24"/>
          <w:szCs w:val="24"/>
          <w:lang w:bidi="ar"/>
        </w:rPr>
      </w:pPr>
      <w:r>
        <w:rPr>
          <w:rFonts w:hint="eastAsia"/>
          <w:color w:val="auto"/>
          <w:sz w:val="24"/>
          <w:szCs w:val="24"/>
          <w:lang w:bidi="ar"/>
        </w:rPr>
        <w:t xml:space="preserve">22.4 供应商的书面澄清材料作为响应性文件的补充。 </w:t>
      </w:r>
    </w:p>
    <w:p w14:paraId="07FF6EEE">
      <w:pPr>
        <w:widowControl/>
        <w:spacing w:line="440" w:lineRule="exact"/>
        <w:ind w:firstLine="480" w:firstLineChars="200"/>
        <w:rPr>
          <w:color w:val="auto"/>
          <w:sz w:val="24"/>
          <w:szCs w:val="24"/>
          <w:lang w:bidi="ar"/>
        </w:rPr>
      </w:pPr>
      <w:r>
        <w:rPr>
          <w:rFonts w:hint="eastAsia"/>
          <w:color w:val="auto"/>
          <w:sz w:val="24"/>
          <w:szCs w:val="24"/>
          <w:lang w:bidi="ar"/>
        </w:rPr>
        <w:t xml:space="preserve">22.5 竞争性磋商小组不得接受供应商主动提出的澄清和解释。 </w:t>
      </w:r>
    </w:p>
    <w:p w14:paraId="1BABD840">
      <w:pPr>
        <w:widowControl/>
        <w:spacing w:line="440" w:lineRule="exact"/>
        <w:ind w:firstLine="480" w:firstLineChars="200"/>
        <w:rPr>
          <w:color w:val="auto"/>
          <w:sz w:val="24"/>
          <w:szCs w:val="24"/>
          <w:lang w:bidi="ar"/>
        </w:rPr>
      </w:pPr>
      <w:r>
        <w:rPr>
          <w:rFonts w:hint="eastAsia"/>
          <w:color w:val="auto"/>
          <w:sz w:val="24"/>
          <w:szCs w:val="24"/>
          <w:lang w:bidi="ar"/>
        </w:rPr>
        <w:t>22.6 并非每个供应商都将被询问、澄清。</w:t>
      </w:r>
    </w:p>
    <w:p w14:paraId="3D3ECB3C">
      <w:pPr>
        <w:widowControl/>
        <w:spacing w:line="440" w:lineRule="exact"/>
        <w:ind w:firstLine="482" w:firstLineChars="200"/>
        <w:rPr>
          <w:b/>
          <w:bCs/>
          <w:color w:val="auto"/>
          <w:sz w:val="24"/>
          <w:szCs w:val="24"/>
          <w:lang w:bidi="ar"/>
        </w:rPr>
      </w:pPr>
      <w:r>
        <w:rPr>
          <w:rFonts w:hint="eastAsia"/>
          <w:b/>
          <w:bCs/>
          <w:color w:val="auto"/>
          <w:sz w:val="24"/>
          <w:szCs w:val="24"/>
          <w:lang w:bidi="ar"/>
        </w:rPr>
        <w:t>23.竞争性磋商</w:t>
      </w:r>
    </w:p>
    <w:p w14:paraId="67C85F6B">
      <w:pPr>
        <w:widowControl/>
        <w:spacing w:line="440" w:lineRule="exact"/>
        <w:ind w:firstLine="480" w:firstLineChars="200"/>
        <w:rPr>
          <w:color w:val="auto"/>
          <w:sz w:val="24"/>
          <w:szCs w:val="24"/>
          <w:lang w:bidi="ar"/>
        </w:rPr>
      </w:pPr>
      <w:r>
        <w:rPr>
          <w:rFonts w:hint="eastAsia"/>
          <w:color w:val="auto"/>
          <w:sz w:val="24"/>
          <w:szCs w:val="24"/>
          <w:lang w:bidi="ar"/>
        </w:rPr>
        <w:t xml:space="preserve">23.1 </w:t>
      </w:r>
      <w:r>
        <w:rPr>
          <w:rFonts w:hint="eastAsia"/>
          <w:color w:val="auto"/>
          <w:sz w:val="24"/>
          <w:szCs w:val="24"/>
          <w:u w:val="single"/>
          <w:lang w:bidi="ar"/>
        </w:rPr>
        <w:t xml:space="preserve">资格性审查和符合性审查合格的供应商，将进入本次竞争性磋商程序。 </w:t>
      </w:r>
    </w:p>
    <w:p w14:paraId="6E4B6ED1">
      <w:pPr>
        <w:widowControl/>
        <w:spacing w:line="440" w:lineRule="exact"/>
        <w:ind w:firstLine="480" w:firstLineChars="200"/>
        <w:rPr>
          <w:color w:val="auto"/>
          <w:sz w:val="24"/>
          <w:szCs w:val="24"/>
          <w:lang w:bidi="ar"/>
        </w:rPr>
      </w:pPr>
      <w:r>
        <w:rPr>
          <w:rFonts w:hint="eastAsia"/>
          <w:color w:val="auto"/>
          <w:sz w:val="24"/>
          <w:szCs w:val="24"/>
          <w:lang w:bidi="ar"/>
        </w:rPr>
        <w:t xml:space="preserve">23.2 竞争性磋商将按照供应商的签到顺序进行。 </w:t>
      </w:r>
    </w:p>
    <w:p w14:paraId="4CA9FB66">
      <w:pPr>
        <w:widowControl/>
        <w:spacing w:line="440" w:lineRule="exact"/>
        <w:ind w:firstLine="480" w:firstLineChars="200"/>
        <w:rPr>
          <w:color w:val="auto"/>
          <w:sz w:val="24"/>
          <w:szCs w:val="24"/>
          <w:lang w:bidi="ar"/>
        </w:rPr>
      </w:pPr>
      <w:r>
        <w:rPr>
          <w:rFonts w:hint="eastAsia"/>
          <w:color w:val="auto"/>
          <w:sz w:val="24"/>
          <w:szCs w:val="24"/>
          <w:lang w:bidi="ar"/>
        </w:rPr>
        <w:t xml:space="preserve">23.3 磋商内容包括： </w:t>
      </w:r>
    </w:p>
    <w:p w14:paraId="60015CE2">
      <w:pPr>
        <w:widowControl/>
        <w:spacing w:line="440" w:lineRule="exact"/>
        <w:ind w:firstLine="480" w:firstLineChars="200"/>
        <w:rPr>
          <w:color w:val="auto"/>
          <w:sz w:val="24"/>
          <w:szCs w:val="24"/>
          <w:lang w:bidi="ar"/>
        </w:rPr>
      </w:pPr>
      <w:r>
        <w:rPr>
          <w:rFonts w:hint="eastAsia"/>
          <w:color w:val="auto"/>
          <w:sz w:val="24"/>
          <w:szCs w:val="24"/>
          <w:lang w:bidi="ar"/>
        </w:rPr>
        <w:t xml:space="preserve">23.3.1 按照竞争性磋商文件中商务部分的内容，对照供应商提交的响应文件逐一进行比较各项指标和要求。 </w:t>
      </w:r>
    </w:p>
    <w:p w14:paraId="422CA611">
      <w:pPr>
        <w:widowControl/>
        <w:spacing w:line="440" w:lineRule="exact"/>
        <w:ind w:firstLine="480" w:firstLineChars="200"/>
        <w:rPr>
          <w:color w:val="auto"/>
          <w:sz w:val="24"/>
          <w:szCs w:val="24"/>
          <w:lang w:bidi="ar"/>
        </w:rPr>
      </w:pPr>
      <w:r>
        <w:rPr>
          <w:rFonts w:hint="eastAsia"/>
          <w:color w:val="auto"/>
          <w:sz w:val="24"/>
          <w:szCs w:val="24"/>
          <w:lang w:bidi="ar"/>
        </w:rPr>
        <w:t xml:space="preserve">23.3.2 按照竞争性磋商文件中技术部分的内容，对照供应商提交的响应文件逐一进行比较各项指标和要求。 </w:t>
      </w:r>
    </w:p>
    <w:p w14:paraId="04265B60">
      <w:pPr>
        <w:widowControl/>
        <w:spacing w:line="440" w:lineRule="exact"/>
        <w:ind w:firstLine="480" w:firstLineChars="200"/>
        <w:rPr>
          <w:color w:val="auto"/>
          <w:sz w:val="24"/>
          <w:szCs w:val="24"/>
          <w:lang w:bidi="ar"/>
        </w:rPr>
      </w:pPr>
      <w:r>
        <w:rPr>
          <w:rFonts w:hint="eastAsia"/>
          <w:color w:val="auto"/>
          <w:sz w:val="24"/>
          <w:szCs w:val="24"/>
          <w:lang w:bidi="ar"/>
        </w:rPr>
        <w:t xml:space="preserve">23.3.3 按照竞争性磋商文件中合同条款部分的内容，对照供应商提交的响应文件逐一进行比较各项指标和要求。 </w:t>
      </w:r>
    </w:p>
    <w:p w14:paraId="7F73119C">
      <w:pPr>
        <w:widowControl/>
        <w:spacing w:line="440" w:lineRule="exact"/>
        <w:ind w:firstLine="480" w:firstLineChars="200"/>
        <w:rPr>
          <w:color w:val="auto"/>
          <w:sz w:val="24"/>
          <w:szCs w:val="24"/>
          <w:lang w:bidi="ar"/>
        </w:rPr>
      </w:pPr>
      <w:r>
        <w:rPr>
          <w:rFonts w:hint="eastAsia"/>
          <w:color w:val="auto"/>
          <w:sz w:val="24"/>
          <w:szCs w:val="24"/>
          <w:lang w:bidi="ar"/>
        </w:rPr>
        <w:t xml:space="preserve">23.3.4 在磋商中，磋商的任何一方不得透露与磋商有关的其他供应商的技术资料、价格和其他信息。磋商结束后，磋商小组可以要求所有参加磋商的供应商在规定时间内进行最后报价（各供应商应对其磋商代表进行相应授权，并做好在当天规定时间内完成有关澄清、磋商和最后报价的准备工作）。 </w:t>
      </w:r>
    </w:p>
    <w:p w14:paraId="52CB4837">
      <w:pPr>
        <w:widowControl/>
        <w:spacing w:line="440" w:lineRule="exact"/>
        <w:ind w:firstLine="480" w:firstLineChars="200"/>
        <w:rPr>
          <w:color w:val="auto"/>
          <w:sz w:val="24"/>
          <w:szCs w:val="24"/>
          <w:lang w:bidi="ar"/>
        </w:rPr>
      </w:pPr>
      <w:r>
        <w:rPr>
          <w:rFonts w:hint="eastAsia"/>
          <w:color w:val="auto"/>
          <w:sz w:val="24"/>
          <w:szCs w:val="24"/>
          <w:lang w:bidi="ar"/>
        </w:rPr>
        <w:t xml:space="preserve">23.4 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 </w:t>
      </w:r>
    </w:p>
    <w:p w14:paraId="460DFD2E">
      <w:pPr>
        <w:widowControl/>
        <w:spacing w:line="440" w:lineRule="exact"/>
        <w:ind w:firstLine="480" w:firstLineChars="200"/>
        <w:rPr>
          <w:color w:val="auto"/>
          <w:sz w:val="24"/>
          <w:szCs w:val="24"/>
          <w:lang w:bidi="ar"/>
        </w:rPr>
      </w:pPr>
      <w:r>
        <w:rPr>
          <w:rFonts w:hint="eastAsia"/>
          <w:color w:val="auto"/>
          <w:sz w:val="24"/>
          <w:szCs w:val="24"/>
          <w:lang w:bidi="ar"/>
        </w:rPr>
        <w:t xml:space="preserve">23.4.1 对竞争性磋商文件作出实质性变动是竞争性磋商文件的有效组成部分，竞争性磋商小组应当及时以书面形式同时通知所有参加竞争性磋商的供应商。 </w:t>
      </w:r>
    </w:p>
    <w:p w14:paraId="2B58F275">
      <w:pPr>
        <w:widowControl/>
        <w:spacing w:line="440" w:lineRule="exact"/>
        <w:ind w:firstLine="480" w:firstLineChars="200"/>
        <w:rPr>
          <w:color w:val="auto"/>
          <w:sz w:val="24"/>
          <w:szCs w:val="24"/>
          <w:lang w:bidi="ar"/>
        </w:rPr>
      </w:pPr>
      <w:r>
        <w:rPr>
          <w:rFonts w:hint="eastAsia"/>
          <w:color w:val="auto"/>
          <w:sz w:val="24"/>
          <w:szCs w:val="24"/>
          <w:lang w:bidi="ar"/>
        </w:rPr>
        <w:t>23.4.2 供应商应当按照竞争性磋商文件的变动情况和竞争性磋商小组的要求重新提交响应性文件，并由其法定代表人或授权代表签字或者加盖公章。</w:t>
      </w:r>
    </w:p>
    <w:p w14:paraId="7B3B0771">
      <w:pPr>
        <w:widowControl/>
        <w:spacing w:line="440" w:lineRule="exact"/>
        <w:ind w:firstLine="482" w:firstLineChars="200"/>
        <w:rPr>
          <w:b/>
          <w:bCs/>
          <w:color w:val="auto"/>
          <w:sz w:val="24"/>
          <w:szCs w:val="24"/>
          <w:lang w:bidi="ar"/>
        </w:rPr>
      </w:pPr>
      <w:r>
        <w:rPr>
          <w:rFonts w:hint="eastAsia"/>
          <w:b/>
          <w:bCs/>
          <w:color w:val="auto"/>
          <w:sz w:val="24"/>
          <w:szCs w:val="24"/>
          <w:lang w:bidi="ar"/>
        </w:rPr>
        <w:t>23.5 本次竞争性磋商进行 2 轮次报价，但应给予所有参加磋商的供应商平等的磋商机会。响应性文件中报价为第一轮次报价，以后轮次报价不得高于上一轮次报价(除竞争性磋商文件有实质性变动外)，否则将被视为未实质性响应竞争性磋商文件。供应商应当对竞争性磋商的每轮次报价在焦作市公共资源交易平台进行确认，在规</w:t>
      </w:r>
      <w:r>
        <w:rPr>
          <w:rFonts w:hint="eastAsia"/>
          <w:b/>
          <w:bCs/>
          <w:color w:val="auto"/>
          <w:sz w:val="24"/>
          <w:szCs w:val="24"/>
          <w:lang w:val="en-US" w:eastAsia="zh-CN" w:bidi="ar"/>
        </w:rPr>
        <w:t>定</w:t>
      </w:r>
      <w:r>
        <w:rPr>
          <w:rFonts w:hint="eastAsia"/>
          <w:b/>
          <w:bCs/>
          <w:color w:val="auto"/>
          <w:sz w:val="24"/>
          <w:szCs w:val="24"/>
          <w:lang w:bidi="ar"/>
        </w:rPr>
        <w:t>的时限内递交给竞争性磋商小组，竞争性磋商报价以供应商的最后一轮次报价为准。未在规</w:t>
      </w:r>
      <w:r>
        <w:rPr>
          <w:rFonts w:hint="eastAsia"/>
          <w:b/>
          <w:bCs/>
          <w:color w:val="auto"/>
          <w:sz w:val="24"/>
          <w:szCs w:val="24"/>
          <w:lang w:val="en-US" w:eastAsia="zh-CN" w:bidi="ar"/>
        </w:rPr>
        <w:t>定</w:t>
      </w:r>
      <w:r>
        <w:rPr>
          <w:rFonts w:hint="eastAsia"/>
          <w:b/>
          <w:bCs/>
          <w:color w:val="auto"/>
          <w:sz w:val="24"/>
          <w:szCs w:val="24"/>
          <w:lang w:bidi="ar"/>
        </w:rPr>
        <w:t xml:space="preserve">时间提供最后报价，视为退出磋商。 </w:t>
      </w:r>
    </w:p>
    <w:p w14:paraId="5D3C8510">
      <w:pPr>
        <w:widowControl/>
        <w:spacing w:line="440" w:lineRule="exact"/>
        <w:ind w:firstLine="482" w:firstLineChars="200"/>
        <w:rPr>
          <w:b/>
          <w:bCs/>
          <w:color w:val="auto"/>
          <w:sz w:val="24"/>
          <w:szCs w:val="24"/>
          <w:lang w:bidi="ar"/>
        </w:rPr>
      </w:pPr>
      <w:r>
        <w:rPr>
          <w:rFonts w:hint="eastAsia"/>
          <w:b/>
          <w:bCs/>
          <w:color w:val="auto"/>
          <w:sz w:val="24"/>
          <w:szCs w:val="24"/>
          <w:lang w:bidi="ar"/>
        </w:rPr>
        <w:t>23.6 竞争性磋商结束后，磋商小组应当要求所有实质性响应的供应商在规定时间内提交最后报价，提交最后报价的供应商不得少于 3 家，未</w:t>
      </w:r>
      <w:r>
        <w:rPr>
          <w:rFonts w:hint="eastAsia"/>
          <w:b/>
          <w:bCs/>
          <w:color w:val="auto"/>
          <w:sz w:val="24"/>
          <w:szCs w:val="24"/>
          <w:lang w:eastAsia="zh-CN" w:bidi="ar"/>
        </w:rPr>
        <w:t>在</w:t>
      </w:r>
      <w:r>
        <w:rPr>
          <w:rFonts w:hint="eastAsia"/>
          <w:b/>
          <w:bCs/>
          <w:color w:val="auto"/>
          <w:sz w:val="24"/>
          <w:szCs w:val="24"/>
          <w:lang w:bidi="ar"/>
        </w:rPr>
        <w:t>规定时间内提交最后报价视为自动放弃，竞争性磋商报价以供应商的最后报价为准。</w:t>
      </w:r>
    </w:p>
    <w:p w14:paraId="6114A1D0">
      <w:pPr>
        <w:widowControl/>
        <w:spacing w:line="440" w:lineRule="exact"/>
        <w:ind w:firstLine="480" w:firstLineChars="200"/>
        <w:rPr>
          <w:color w:val="auto"/>
          <w:sz w:val="24"/>
          <w:szCs w:val="24"/>
          <w:lang w:bidi="ar"/>
        </w:rPr>
      </w:pPr>
      <w:r>
        <w:rPr>
          <w:rFonts w:hint="eastAsia"/>
          <w:color w:val="auto"/>
          <w:sz w:val="24"/>
          <w:szCs w:val="24"/>
          <w:lang w:bidi="ar"/>
        </w:rPr>
        <w:t xml:space="preserve">23.7 磋商小组在磋商过程中，如果认为最后报价最低的供应商报价明显不合理、降低质量、不能诚实履约或其他特殊情形的，应当通知其限期作出书面说明并提供相关证明材料；供应商未在规定的期限内作出合理说明并提供相关证明材料的，视为自动放弃成交候选供应商资格。 </w:t>
      </w:r>
    </w:p>
    <w:p w14:paraId="26E7E723">
      <w:pPr>
        <w:widowControl/>
        <w:spacing w:line="440" w:lineRule="exact"/>
        <w:ind w:firstLine="480" w:firstLineChars="200"/>
        <w:rPr>
          <w:color w:val="auto"/>
          <w:sz w:val="24"/>
          <w:szCs w:val="24"/>
          <w:lang w:bidi="ar"/>
        </w:rPr>
      </w:pPr>
      <w:r>
        <w:rPr>
          <w:rFonts w:hint="eastAsia"/>
          <w:color w:val="auto"/>
          <w:sz w:val="24"/>
          <w:szCs w:val="24"/>
          <w:lang w:bidi="ar"/>
        </w:rPr>
        <w:t>23.8 已提交响应性文件的供应商，在提交最后报价之前，可以根据竞争性磋商情况退出竞争性磋商。</w:t>
      </w:r>
    </w:p>
    <w:p w14:paraId="0A4DFA33">
      <w:pPr>
        <w:widowControl/>
        <w:spacing w:line="440" w:lineRule="exact"/>
        <w:ind w:firstLine="480" w:firstLineChars="200"/>
        <w:rPr>
          <w:color w:val="auto"/>
          <w:sz w:val="24"/>
          <w:szCs w:val="24"/>
          <w:lang w:bidi="ar"/>
        </w:rPr>
      </w:pPr>
      <w:r>
        <w:rPr>
          <w:rFonts w:hint="eastAsia"/>
          <w:color w:val="auto"/>
          <w:sz w:val="24"/>
          <w:szCs w:val="24"/>
          <w:lang w:bidi="ar"/>
        </w:rPr>
        <w:t>24.竞争性磋商保证金：无</w:t>
      </w:r>
    </w:p>
    <w:p w14:paraId="5561B6BF">
      <w:pPr>
        <w:widowControl/>
        <w:spacing w:line="440" w:lineRule="exact"/>
        <w:ind w:firstLine="643" w:firstLineChars="200"/>
        <w:jc w:val="center"/>
        <w:rPr>
          <w:b/>
          <w:bCs/>
          <w:color w:val="auto"/>
          <w:sz w:val="32"/>
          <w:szCs w:val="32"/>
          <w:lang w:bidi="ar"/>
        </w:rPr>
      </w:pPr>
      <w:r>
        <w:rPr>
          <w:rFonts w:hint="eastAsia"/>
          <w:b/>
          <w:bCs/>
          <w:color w:val="auto"/>
          <w:sz w:val="32"/>
          <w:szCs w:val="32"/>
          <w:lang w:bidi="ar"/>
        </w:rPr>
        <w:t>六、评定标准</w:t>
      </w:r>
    </w:p>
    <w:p w14:paraId="555FB2AD">
      <w:pPr>
        <w:widowControl/>
        <w:spacing w:line="440" w:lineRule="exact"/>
        <w:ind w:firstLine="480" w:firstLineChars="200"/>
        <w:rPr>
          <w:color w:val="auto"/>
          <w:sz w:val="24"/>
          <w:szCs w:val="24"/>
          <w:lang w:bidi="ar"/>
        </w:rPr>
      </w:pPr>
    </w:p>
    <w:p w14:paraId="613D21DE">
      <w:pPr>
        <w:widowControl/>
        <w:spacing w:line="440" w:lineRule="exact"/>
        <w:ind w:firstLine="480" w:firstLineChars="200"/>
        <w:rPr>
          <w:color w:val="auto"/>
          <w:sz w:val="24"/>
          <w:szCs w:val="24"/>
          <w:lang w:bidi="ar"/>
        </w:rPr>
      </w:pPr>
      <w:r>
        <w:rPr>
          <w:rFonts w:hint="eastAsia"/>
          <w:color w:val="auto"/>
          <w:sz w:val="24"/>
          <w:szCs w:val="24"/>
          <w:lang w:bidi="ar"/>
        </w:rPr>
        <w:t xml:space="preserve">25.竞争性磋商过程及保密原则 </w:t>
      </w:r>
    </w:p>
    <w:p w14:paraId="57D960A7">
      <w:pPr>
        <w:widowControl/>
        <w:spacing w:line="440" w:lineRule="exact"/>
        <w:ind w:firstLine="480" w:firstLineChars="200"/>
        <w:rPr>
          <w:color w:val="auto"/>
          <w:sz w:val="24"/>
          <w:szCs w:val="24"/>
          <w:lang w:bidi="ar"/>
        </w:rPr>
      </w:pPr>
      <w:r>
        <w:rPr>
          <w:rFonts w:hint="eastAsia"/>
          <w:color w:val="auto"/>
          <w:sz w:val="24"/>
          <w:szCs w:val="24"/>
          <w:lang w:bidi="ar"/>
        </w:rPr>
        <w:t xml:space="preserve">25.1 经磋商确定最终采购需求和提交最后报价的供应商后，磋商小组采用 </w:t>
      </w:r>
    </w:p>
    <w:p w14:paraId="07257D61">
      <w:pPr>
        <w:widowControl/>
        <w:spacing w:line="440" w:lineRule="exact"/>
        <w:rPr>
          <w:color w:val="auto"/>
          <w:sz w:val="24"/>
          <w:szCs w:val="24"/>
          <w:lang w:bidi="ar"/>
        </w:rPr>
      </w:pPr>
      <w:r>
        <w:rPr>
          <w:rFonts w:hint="eastAsia"/>
          <w:color w:val="auto"/>
          <w:sz w:val="24"/>
          <w:szCs w:val="24"/>
          <w:lang w:bidi="ar"/>
        </w:rPr>
        <w:t xml:space="preserve">综合评分法对提交最后报价的供应商的响应文件和最后报价进行综合评分。 </w:t>
      </w:r>
    </w:p>
    <w:p w14:paraId="1CE84E5A">
      <w:pPr>
        <w:widowControl/>
        <w:spacing w:line="440" w:lineRule="exact"/>
        <w:ind w:firstLine="480" w:firstLineChars="200"/>
        <w:rPr>
          <w:color w:val="auto"/>
          <w:sz w:val="24"/>
          <w:szCs w:val="24"/>
          <w:lang w:bidi="ar"/>
        </w:rPr>
      </w:pPr>
      <w:r>
        <w:rPr>
          <w:rFonts w:hint="eastAsia"/>
          <w:color w:val="auto"/>
          <w:sz w:val="24"/>
          <w:szCs w:val="24"/>
          <w:lang w:bidi="ar"/>
        </w:rPr>
        <w:t xml:space="preserve">25.2 对通过资格性审查和符合性审查的响应文件，本项目采用综合评分法， </w:t>
      </w:r>
    </w:p>
    <w:p w14:paraId="251E9CB8">
      <w:pPr>
        <w:widowControl/>
        <w:spacing w:line="440" w:lineRule="exact"/>
        <w:ind w:firstLine="480" w:firstLineChars="200"/>
        <w:rPr>
          <w:color w:val="auto"/>
          <w:sz w:val="24"/>
          <w:szCs w:val="24"/>
          <w:lang w:bidi="ar"/>
        </w:rPr>
      </w:pPr>
      <w:r>
        <w:rPr>
          <w:rFonts w:hint="eastAsia"/>
          <w:color w:val="auto"/>
          <w:sz w:val="24"/>
          <w:szCs w:val="24"/>
          <w:lang w:bidi="ar"/>
        </w:rPr>
        <w:t xml:space="preserve">总分为 100 分。 </w:t>
      </w:r>
    </w:p>
    <w:p w14:paraId="05810F37">
      <w:pPr>
        <w:widowControl/>
        <w:spacing w:line="440" w:lineRule="exact"/>
        <w:ind w:firstLine="480" w:firstLineChars="200"/>
        <w:rPr>
          <w:color w:val="auto"/>
          <w:sz w:val="24"/>
          <w:szCs w:val="24"/>
          <w:lang w:bidi="ar"/>
        </w:rPr>
      </w:pPr>
      <w:r>
        <w:rPr>
          <w:rFonts w:hint="eastAsia"/>
          <w:color w:val="auto"/>
          <w:sz w:val="24"/>
          <w:szCs w:val="24"/>
          <w:lang w:bidi="ar"/>
        </w:rPr>
        <w:t>25.3 评分标准和内容</w:t>
      </w:r>
    </w:p>
    <w:p w14:paraId="14CF0F2E">
      <w:pPr>
        <w:widowControl/>
        <w:spacing w:line="440" w:lineRule="exact"/>
        <w:ind w:firstLine="480" w:firstLineChars="200"/>
        <w:jc w:val="center"/>
        <w:rPr>
          <w:color w:val="auto"/>
          <w:sz w:val="24"/>
          <w:szCs w:val="24"/>
          <w:lang w:bidi="ar"/>
        </w:rPr>
      </w:pPr>
      <w:r>
        <w:rPr>
          <w:rFonts w:hint="eastAsia"/>
          <w:color w:val="auto"/>
          <w:sz w:val="24"/>
          <w:szCs w:val="24"/>
          <w:lang w:bidi="ar"/>
        </w:rPr>
        <w:t>评标办法前附表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915"/>
        <w:gridCol w:w="1885"/>
        <w:gridCol w:w="6218"/>
      </w:tblGrid>
      <w:tr w14:paraId="28B0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6" w:type="dxa"/>
            <w:gridSpan w:val="2"/>
            <w:vAlign w:val="center"/>
          </w:tcPr>
          <w:p w14:paraId="0F7AA2E2">
            <w:pPr>
              <w:widowControl/>
              <w:spacing w:line="440" w:lineRule="exact"/>
              <w:jc w:val="center"/>
              <w:rPr>
                <w:b/>
                <w:bCs/>
                <w:color w:val="auto"/>
                <w:sz w:val="24"/>
                <w:szCs w:val="24"/>
                <w:lang w:bidi="ar"/>
              </w:rPr>
            </w:pPr>
            <w:r>
              <w:rPr>
                <w:rFonts w:hint="eastAsia"/>
                <w:b/>
                <w:bCs/>
                <w:color w:val="auto"/>
                <w:sz w:val="24"/>
                <w:szCs w:val="24"/>
                <w:lang w:bidi="ar"/>
              </w:rPr>
              <w:t>条款号</w:t>
            </w:r>
          </w:p>
        </w:tc>
        <w:tc>
          <w:tcPr>
            <w:tcW w:w="1885" w:type="dxa"/>
            <w:vAlign w:val="center"/>
          </w:tcPr>
          <w:p w14:paraId="284FB9D0">
            <w:pPr>
              <w:widowControl/>
              <w:spacing w:line="440" w:lineRule="exact"/>
              <w:jc w:val="center"/>
              <w:rPr>
                <w:b/>
                <w:bCs/>
                <w:color w:val="auto"/>
                <w:sz w:val="24"/>
                <w:szCs w:val="24"/>
                <w:lang w:bidi="ar"/>
              </w:rPr>
            </w:pPr>
            <w:r>
              <w:rPr>
                <w:rFonts w:hint="eastAsia"/>
                <w:b/>
                <w:bCs/>
                <w:color w:val="auto"/>
                <w:sz w:val="24"/>
                <w:szCs w:val="24"/>
                <w:lang w:bidi="ar"/>
              </w:rPr>
              <w:t>评审因素</w:t>
            </w:r>
          </w:p>
        </w:tc>
        <w:tc>
          <w:tcPr>
            <w:tcW w:w="6218" w:type="dxa"/>
            <w:vAlign w:val="center"/>
          </w:tcPr>
          <w:p w14:paraId="17461333">
            <w:pPr>
              <w:widowControl/>
              <w:spacing w:line="440" w:lineRule="exact"/>
              <w:jc w:val="center"/>
              <w:rPr>
                <w:b/>
                <w:bCs/>
                <w:color w:val="auto"/>
                <w:sz w:val="24"/>
                <w:szCs w:val="24"/>
                <w:lang w:bidi="ar"/>
              </w:rPr>
            </w:pPr>
            <w:r>
              <w:rPr>
                <w:rFonts w:hint="eastAsia"/>
                <w:b/>
                <w:bCs/>
                <w:color w:val="auto"/>
                <w:sz w:val="24"/>
                <w:szCs w:val="24"/>
                <w:lang w:bidi="ar"/>
              </w:rPr>
              <w:t>评审标准</w:t>
            </w:r>
          </w:p>
        </w:tc>
      </w:tr>
      <w:tr w14:paraId="7E6E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restart"/>
            <w:vAlign w:val="center"/>
          </w:tcPr>
          <w:p w14:paraId="372AFA51">
            <w:pPr>
              <w:widowControl/>
              <w:spacing w:line="440" w:lineRule="exact"/>
              <w:jc w:val="center"/>
              <w:rPr>
                <w:color w:val="auto"/>
                <w:sz w:val="24"/>
                <w:szCs w:val="24"/>
                <w:lang w:bidi="ar"/>
              </w:rPr>
            </w:pPr>
            <w:r>
              <w:rPr>
                <w:rFonts w:hint="eastAsia"/>
                <w:color w:val="auto"/>
                <w:sz w:val="24"/>
                <w:szCs w:val="24"/>
                <w:lang w:bidi="ar"/>
              </w:rPr>
              <w:t>1.1</w:t>
            </w:r>
          </w:p>
        </w:tc>
        <w:tc>
          <w:tcPr>
            <w:tcW w:w="915" w:type="dxa"/>
            <w:vMerge w:val="restart"/>
            <w:vAlign w:val="center"/>
          </w:tcPr>
          <w:p w14:paraId="66F62F88">
            <w:pPr>
              <w:widowControl/>
              <w:spacing w:line="440" w:lineRule="exact"/>
              <w:jc w:val="center"/>
              <w:rPr>
                <w:color w:val="auto"/>
                <w:sz w:val="24"/>
                <w:szCs w:val="24"/>
                <w:lang w:bidi="ar"/>
              </w:rPr>
            </w:pPr>
            <w:r>
              <w:rPr>
                <w:color w:val="auto"/>
                <w:spacing w:val="-10"/>
                <w:sz w:val="24"/>
                <w:szCs w:val="24"/>
              </w:rPr>
              <w:t>资格性 审查标准</w:t>
            </w:r>
          </w:p>
        </w:tc>
        <w:tc>
          <w:tcPr>
            <w:tcW w:w="1885" w:type="dxa"/>
            <w:vAlign w:val="center"/>
          </w:tcPr>
          <w:p w14:paraId="43BDE52E">
            <w:pPr>
              <w:widowControl/>
              <w:spacing w:line="440" w:lineRule="exact"/>
              <w:jc w:val="center"/>
              <w:rPr>
                <w:color w:val="auto"/>
                <w:sz w:val="24"/>
                <w:szCs w:val="24"/>
                <w:lang w:bidi="ar"/>
              </w:rPr>
            </w:pPr>
            <w:r>
              <w:rPr>
                <w:color w:val="auto"/>
                <w:spacing w:val="-7"/>
                <w:sz w:val="24"/>
                <w:szCs w:val="24"/>
              </w:rPr>
              <w:t>资格信用承诺函</w:t>
            </w:r>
          </w:p>
        </w:tc>
        <w:tc>
          <w:tcPr>
            <w:tcW w:w="6218" w:type="dxa"/>
            <w:vAlign w:val="center"/>
          </w:tcPr>
          <w:p w14:paraId="5B8E838B">
            <w:pPr>
              <w:widowControl/>
              <w:spacing w:line="440" w:lineRule="exact"/>
              <w:jc w:val="center"/>
              <w:rPr>
                <w:color w:val="auto"/>
                <w:sz w:val="24"/>
                <w:szCs w:val="24"/>
                <w:lang w:bidi="ar"/>
              </w:rPr>
            </w:pPr>
            <w:r>
              <w:rPr>
                <w:color w:val="auto"/>
                <w:spacing w:val="-7"/>
                <w:sz w:val="24"/>
                <w:szCs w:val="24"/>
              </w:rPr>
              <w:t>符合沁阳市政府采购供应商资格信用承诺函</w:t>
            </w:r>
          </w:p>
        </w:tc>
      </w:tr>
      <w:tr w14:paraId="0023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13C973C6">
            <w:pPr>
              <w:widowControl/>
              <w:spacing w:line="440" w:lineRule="exact"/>
              <w:jc w:val="center"/>
              <w:rPr>
                <w:color w:val="auto"/>
                <w:sz w:val="24"/>
                <w:szCs w:val="24"/>
                <w:lang w:bidi="ar"/>
              </w:rPr>
            </w:pPr>
          </w:p>
        </w:tc>
        <w:tc>
          <w:tcPr>
            <w:tcW w:w="915" w:type="dxa"/>
            <w:vMerge w:val="continue"/>
            <w:vAlign w:val="center"/>
          </w:tcPr>
          <w:p w14:paraId="35D8A54B">
            <w:pPr>
              <w:widowControl/>
              <w:spacing w:line="440" w:lineRule="exact"/>
              <w:jc w:val="center"/>
              <w:rPr>
                <w:color w:val="auto"/>
                <w:sz w:val="24"/>
                <w:szCs w:val="24"/>
                <w:lang w:bidi="ar"/>
              </w:rPr>
            </w:pPr>
          </w:p>
        </w:tc>
        <w:tc>
          <w:tcPr>
            <w:tcW w:w="1885" w:type="dxa"/>
            <w:vAlign w:val="center"/>
          </w:tcPr>
          <w:p w14:paraId="42F83188">
            <w:pPr>
              <w:widowControl/>
              <w:spacing w:line="440" w:lineRule="exact"/>
              <w:jc w:val="center"/>
              <w:rPr>
                <w:color w:val="auto"/>
                <w:sz w:val="24"/>
                <w:szCs w:val="24"/>
                <w:lang w:bidi="ar"/>
              </w:rPr>
            </w:pPr>
            <w:r>
              <w:rPr>
                <w:color w:val="auto"/>
                <w:spacing w:val="-5"/>
                <w:sz w:val="24"/>
                <w:szCs w:val="24"/>
              </w:rPr>
              <w:t>信用信息查询截图</w:t>
            </w:r>
          </w:p>
        </w:tc>
        <w:tc>
          <w:tcPr>
            <w:tcW w:w="6218" w:type="dxa"/>
            <w:vAlign w:val="center"/>
          </w:tcPr>
          <w:p w14:paraId="6A84AE95">
            <w:pPr>
              <w:pStyle w:val="16"/>
              <w:spacing w:before="157" w:line="417" w:lineRule="auto"/>
              <w:ind w:right="47"/>
              <w:jc w:val="both"/>
              <w:rPr>
                <w:color w:val="auto"/>
                <w:sz w:val="24"/>
                <w:szCs w:val="24"/>
              </w:rPr>
            </w:pPr>
            <w:r>
              <w:rPr>
                <w:color w:val="auto"/>
                <w:spacing w:val="-2"/>
                <w:sz w:val="24"/>
                <w:szCs w:val="24"/>
              </w:rPr>
              <w:t>按照《财政部关于在政府采购活动中查询及使用信用</w:t>
            </w:r>
            <w:r>
              <w:rPr>
                <w:color w:val="auto"/>
                <w:spacing w:val="11"/>
                <w:sz w:val="24"/>
                <w:szCs w:val="24"/>
              </w:rPr>
              <w:t>记录有关问题的通知》(财库〔</w:t>
            </w:r>
            <w:r>
              <w:rPr>
                <w:color w:val="auto"/>
                <w:sz w:val="24"/>
                <w:szCs w:val="24"/>
              </w:rPr>
              <w:t>2016〕125</w:t>
            </w:r>
            <w:r>
              <w:rPr>
                <w:color w:val="auto"/>
                <w:spacing w:val="8"/>
                <w:sz w:val="24"/>
                <w:szCs w:val="24"/>
              </w:rPr>
              <w:t xml:space="preserve"> 号)的要</w:t>
            </w:r>
            <w:r>
              <w:rPr>
                <w:color w:val="auto"/>
                <w:spacing w:val="-11"/>
                <w:sz w:val="24"/>
                <w:szCs w:val="24"/>
              </w:rPr>
              <w:t>求 ， 根 据 开 标 当 日 “ 信 用 中 国 ” 网 站</w:t>
            </w:r>
          </w:p>
          <w:p w14:paraId="1E6EF9FE">
            <w:pPr>
              <w:pStyle w:val="16"/>
              <w:spacing w:line="417" w:lineRule="auto"/>
              <w:ind w:left="108" w:right="17" w:firstLine="115"/>
              <w:jc w:val="both"/>
              <w:rPr>
                <w:color w:val="auto"/>
                <w:sz w:val="24"/>
                <w:szCs w:val="24"/>
                <w:lang w:bidi="ar"/>
              </w:rPr>
            </w:pPr>
            <w:r>
              <w:rPr>
                <w:color w:val="auto"/>
                <w:sz w:val="24"/>
                <w:szCs w:val="24"/>
              </w:rPr>
              <w:t>(</w:t>
            </w:r>
            <w:r>
              <w:rPr>
                <w:color w:val="auto"/>
                <w:spacing w:val="-31"/>
                <w:sz w:val="24"/>
                <w:szCs w:val="24"/>
              </w:rPr>
              <w:t xml:space="preserve"> </w:t>
            </w:r>
            <w:r>
              <w:rPr>
                <w:color w:val="auto"/>
              </w:rPr>
              <w:fldChar w:fldCharType="begin"/>
            </w:r>
            <w:r>
              <w:rPr>
                <w:color w:val="auto"/>
              </w:rPr>
              <w:instrText xml:space="preserve"> HYPERLINK "http://www.creditchina.gov.cn/" \h </w:instrText>
            </w:r>
            <w:r>
              <w:rPr>
                <w:color w:val="auto"/>
              </w:rPr>
              <w:fldChar w:fldCharType="separate"/>
            </w:r>
            <w:r>
              <w:rPr>
                <w:color w:val="auto"/>
                <w:spacing w:val="-13"/>
                <w:sz w:val="24"/>
                <w:szCs w:val="24"/>
              </w:rPr>
              <w:t>w</w:t>
            </w:r>
            <w:r>
              <w:rPr>
                <w:color w:val="auto"/>
                <w:spacing w:val="-15"/>
                <w:sz w:val="24"/>
                <w:szCs w:val="24"/>
              </w:rPr>
              <w:t>w</w:t>
            </w:r>
            <w:r>
              <w:rPr>
                <w:color w:val="auto"/>
                <w:spacing w:val="-13"/>
                <w:sz w:val="24"/>
                <w:szCs w:val="24"/>
              </w:rPr>
              <w:t>w.c</w:t>
            </w:r>
            <w:r>
              <w:rPr>
                <w:color w:val="auto"/>
                <w:spacing w:val="-15"/>
                <w:sz w:val="24"/>
                <w:szCs w:val="24"/>
              </w:rPr>
              <w:t>r</w:t>
            </w:r>
            <w:r>
              <w:rPr>
                <w:color w:val="auto"/>
                <w:spacing w:val="-13"/>
                <w:sz w:val="24"/>
                <w:szCs w:val="24"/>
              </w:rPr>
              <w:t>edi</w:t>
            </w:r>
            <w:r>
              <w:rPr>
                <w:color w:val="auto"/>
                <w:spacing w:val="-15"/>
                <w:sz w:val="24"/>
                <w:szCs w:val="24"/>
              </w:rPr>
              <w:t>t</w:t>
            </w:r>
            <w:r>
              <w:rPr>
                <w:color w:val="auto"/>
                <w:spacing w:val="-13"/>
                <w:sz w:val="24"/>
                <w:szCs w:val="24"/>
              </w:rPr>
              <w:t>chi</w:t>
            </w:r>
            <w:r>
              <w:rPr>
                <w:color w:val="auto"/>
                <w:spacing w:val="-15"/>
                <w:sz w:val="24"/>
                <w:szCs w:val="24"/>
              </w:rPr>
              <w:t>n</w:t>
            </w:r>
            <w:r>
              <w:rPr>
                <w:color w:val="auto"/>
                <w:spacing w:val="-13"/>
                <w:sz w:val="24"/>
                <w:szCs w:val="24"/>
              </w:rPr>
              <w:t>a.g</w:t>
            </w:r>
            <w:r>
              <w:rPr>
                <w:color w:val="auto"/>
                <w:spacing w:val="-15"/>
                <w:sz w:val="24"/>
                <w:szCs w:val="24"/>
              </w:rPr>
              <w:t>o</w:t>
            </w:r>
            <w:r>
              <w:rPr>
                <w:color w:val="auto"/>
                <w:spacing w:val="-13"/>
                <w:sz w:val="24"/>
                <w:szCs w:val="24"/>
              </w:rPr>
              <w:t>v.c</w:t>
            </w:r>
            <w:r>
              <w:rPr>
                <w:color w:val="auto"/>
                <w:sz w:val="24"/>
                <w:szCs w:val="24"/>
              </w:rPr>
              <w:t>n</w:t>
            </w:r>
            <w:r>
              <w:rPr>
                <w:color w:val="auto"/>
                <w:sz w:val="24"/>
                <w:szCs w:val="24"/>
              </w:rPr>
              <w:fldChar w:fldCharType="end"/>
            </w:r>
            <w:r>
              <w:rPr>
                <w:color w:val="auto"/>
                <w:spacing w:val="-26"/>
                <w:sz w:val="24"/>
                <w:szCs w:val="24"/>
              </w:rPr>
              <w:t xml:space="preserve"> </w:t>
            </w:r>
            <w:r>
              <w:rPr>
                <w:color w:val="auto"/>
                <w:sz w:val="24"/>
                <w:szCs w:val="24"/>
              </w:rPr>
              <w:t>)</w:t>
            </w:r>
            <w:r>
              <w:rPr>
                <w:color w:val="auto"/>
                <w:spacing w:val="-37"/>
                <w:sz w:val="24"/>
                <w:szCs w:val="24"/>
              </w:rPr>
              <w:t xml:space="preserve"> </w:t>
            </w:r>
            <w:r>
              <w:rPr>
                <w:color w:val="auto"/>
                <w:sz w:val="24"/>
                <w:szCs w:val="24"/>
              </w:rPr>
              <w:t>、</w:t>
            </w:r>
            <w:r>
              <w:rPr>
                <w:color w:val="auto"/>
                <w:spacing w:val="-48"/>
                <w:sz w:val="24"/>
                <w:szCs w:val="24"/>
              </w:rPr>
              <w:t xml:space="preserve"> </w:t>
            </w:r>
            <w:r>
              <w:rPr>
                <w:color w:val="auto"/>
                <w:sz w:val="24"/>
                <w:szCs w:val="24"/>
              </w:rPr>
              <w:t>中</w:t>
            </w:r>
            <w:r>
              <w:rPr>
                <w:color w:val="auto"/>
                <w:spacing w:val="-50"/>
                <w:sz w:val="24"/>
                <w:szCs w:val="24"/>
              </w:rPr>
              <w:t xml:space="preserve"> </w:t>
            </w:r>
            <w:r>
              <w:rPr>
                <w:color w:val="auto"/>
                <w:sz w:val="24"/>
                <w:szCs w:val="24"/>
              </w:rPr>
              <w:t>国</w:t>
            </w:r>
            <w:r>
              <w:rPr>
                <w:color w:val="auto"/>
                <w:spacing w:val="-50"/>
                <w:sz w:val="24"/>
                <w:szCs w:val="24"/>
              </w:rPr>
              <w:t xml:space="preserve"> </w:t>
            </w:r>
            <w:r>
              <w:rPr>
                <w:color w:val="auto"/>
                <w:sz w:val="24"/>
                <w:szCs w:val="24"/>
              </w:rPr>
              <w:t>政</w:t>
            </w:r>
            <w:r>
              <w:rPr>
                <w:color w:val="auto"/>
                <w:spacing w:val="-50"/>
                <w:sz w:val="24"/>
                <w:szCs w:val="24"/>
              </w:rPr>
              <w:t xml:space="preserve"> </w:t>
            </w:r>
            <w:r>
              <w:rPr>
                <w:color w:val="auto"/>
                <w:sz w:val="24"/>
                <w:szCs w:val="24"/>
              </w:rPr>
              <w:t>府</w:t>
            </w:r>
            <w:r>
              <w:rPr>
                <w:color w:val="auto"/>
                <w:spacing w:val="-48"/>
                <w:sz w:val="24"/>
                <w:szCs w:val="24"/>
              </w:rPr>
              <w:t xml:space="preserve"> </w:t>
            </w:r>
            <w:r>
              <w:rPr>
                <w:color w:val="auto"/>
                <w:sz w:val="24"/>
                <w:szCs w:val="24"/>
              </w:rPr>
              <w:t>采</w:t>
            </w:r>
            <w:r>
              <w:rPr>
                <w:color w:val="auto"/>
                <w:spacing w:val="-50"/>
                <w:sz w:val="24"/>
                <w:szCs w:val="24"/>
              </w:rPr>
              <w:t xml:space="preserve"> </w:t>
            </w:r>
            <w:r>
              <w:rPr>
                <w:color w:val="auto"/>
                <w:sz w:val="24"/>
                <w:szCs w:val="24"/>
              </w:rPr>
              <w:t>购</w:t>
            </w:r>
            <w:r>
              <w:rPr>
                <w:color w:val="auto"/>
                <w:spacing w:val="-50"/>
                <w:sz w:val="24"/>
                <w:szCs w:val="24"/>
              </w:rPr>
              <w:t xml:space="preserve"> </w:t>
            </w:r>
            <w:r>
              <w:rPr>
                <w:color w:val="auto"/>
                <w:sz w:val="24"/>
                <w:szCs w:val="24"/>
              </w:rPr>
              <w:t xml:space="preserve">网 </w:t>
            </w:r>
            <w:r>
              <w:rPr>
                <w:color w:val="auto"/>
                <w:spacing w:val="7"/>
                <w:sz w:val="24"/>
                <w:szCs w:val="24"/>
              </w:rPr>
              <w:t>(</w:t>
            </w:r>
            <w:r>
              <w:rPr>
                <w:color w:val="auto"/>
                <w:sz w:val="24"/>
                <w:szCs w:val="24"/>
              </w:rPr>
              <w:t>ww</w:t>
            </w:r>
            <w:r>
              <w:rPr>
                <w:color w:val="auto"/>
                <w:spacing w:val="-3"/>
                <w:sz w:val="24"/>
                <w:szCs w:val="24"/>
              </w:rPr>
              <w:t>w</w:t>
            </w:r>
            <w:r>
              <w:rPr>
                <w:color w:val="auto"/>
                <w:spacing w:val="4"/>
                <w:sz w:val="24"/>
                <w:szCs w:val="24"/>
              </w:rPr>
              <w:t>.</w:t>
            </w:r>
            <w:r>
              <w:rPr>
                <w:color w:val="auto"/>
                <w:sz w:val="24"/>
                <w:szCs w:val="24"/>
              </w:rPr>
              <w:t>cc</w:t>
            </w:r>
            <w:r>
              <w:rPr>
                <w:color w:val="auto"/>
                <w:spacing w:val="-3"/>
                <w:sz w:val="24"/>
                <w:szCs w:val="24"/>
              </w:rPr>
              <w:t>g</w:t>
            </w:r>
            <w:r>
              <w:rPr>
                <w:color w:val="auto"/>
                <w:spacing w:val="-1"/>
                <w:sz w:val="24"/>
                <w:szCs w:val="24"/>
              </w:rPr>
              <w:t>p</w:t>
            </w:r>
            <w:r>
              <w:rPr>
                <w:color w:val="auto"/>
                <w:spacing w:val="2"/>
                <w:sz w:val="24"/>
                <w:szCs w:val="24"/>
              </w:rPr>
              <w:t>.</w:t>
            </w:r>
            <w:r>
              <w:rPr>
                <w:color w:val="auto"/>
                <w:sz w:val="24"/>
                <w:szCs w:val="24"/>
              </w:rPr>
              <w:t>gov.cn</w:t>
            </w:r>
            <w:r>
              <w:rPr>
                <w:color w:val="auto"/>
                <w:spacing w:val="1"/>
                <w:sz w:val="24"/>
                <w:szCs w:val="24"/>
              </w:rPr>
              <w:t>)的信息，对列入失信被执行人、</w:t>
            </w:r>
            <w:r>
              <w:rPr>
                <w:color w:val="auto"/>
                <w:sz w:val="24"/>
                <w:szCs w:val="24"/>
              </w:rPr>
              <w:t>重大税收违法案件当事人名单、政府采购严重违法失</w:t>
            </w:r>
            <w:r>
              <w:rPr>
                <w:color w:val="auto"/>
                <w:spacing w:val="-14"/>
                <w:sz w:val="24"/>
                <w:szCs w:val="24"/>
              </w:rPr>
              <w:t>信行为记录名单的供应商，拒绝参与政府采购活动，同</w:t>
            </w:r>
            <w:r>
              <w:rPr>
                <w:color w:val="auto"/>
                <w:spacing w:val="-6"/>
                <w:sz w:val="24"/>
                <w:szCs w:val="24"/>
              </w:rPr>
              <w:t>时对信用信息查询记录和证据进行打印存档。由采购</w:t>
            </w:r>
            <w:r>
              <w:rPr>
                <w:color w:val="auto"/>
                <w:spacing w:val="-3"/>
                <w:sz w:val="24"/>
                <w:szCs w:val="24"/>
              </w:rPr>
              <w:t>机构提供查询结果。</w:t>
            </w:r>
          </w:p>
        </w:tc>
      </w:tr>
      <w:tr w14:paraId="17B6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3E974110">
            <w:pPr>
              <w:widowControl/>
              <w:spacing w:line="440" w:lineRule="exact"/>
              <w:jc w:val="center"/>
              <w:rPr>
                <w:color w:val="auto"/>
                <w:sz w:val="24"/>
                <w:szCs w:val="24"/>
                <w:lang w:bidi="ar"/>
              </w:rPr>
            </w:pPr>
          </w:p>
        </w:tc>
        <w:tc>
          <w:tcPr>
            <w:tcW w:w="915" w:type="dxa"/>
            <w:vMerge w:val="continue"/>
            <w:vAlign w:val="center"/>
          </w:tcPr>
          <w:p w14:paraId="15C2A697">
            <w:pPr>
              <w:widowControl/>
              <w:spacing w:line="440" w:lineRule="exact"/>
              <w:jc w:val="center"/>
              <w:rPr>
                <w:color w:val="auto"/>
                <w:sz w:val="24"/>
                <w:szCs w:val="24"/>
                <w:lang w:bidi="ar"/>
              </w:rPr>
            </w:pPr>
          </w:p>
        </w:tc>
        <w:tc>
          <w:tcPr>
            <w:tcW w:w="1885" w:type="dxa"/>
            <w:vAlign w:val="center"/>
          </w:tcPr>
          <w:p w14:paraId="2DB02B21">
            <w:pPr>
              <w:widowControl/>
              <w:spacing w:line="440" w:lineRule="exact"/>
              <w:jc w:val="center"/>
              <w:rPr>
                <w:color w:val="auto"/>
                <w:spacing w:val="-2"/>
                <w:sz w:val="24"/>
                <w:szCs w:val="24"/>
              </w:rPr>
            </w:pPr>
            <w:r>
              <w:rPr>
                <w:rFonts w:hint="eastAsia"/>
                <w:color w:val="auto"/>
                <w:spacing w:val="-2"/>
                <w:sz w:val="24"/>
                <w:szCs w:val="24"/>
              </w:rPr>
              <w:t>项目负责人要求</w:t>
            </w:r>
          </w:p>
        </w:tc>
        <w:tc>
          <w:tcPr>
            <w:tcW w:w="6218" w:type="dxa"/>
            <w:vAlign w:val="center"/>
          </w:tcPr>
          <w:p w14:paraId="5708D80B">
            <w:pPr>
              <w:widowControl/>
              <w:spacing w:line="440" w:lineRule="exact"/>
              <w:jc w:val="both"/>
              <w:rPr>
                <w:rFonts w:hint="eastAsia" w:eastAsia="宋体"/>
                <w:color w:val="auto"/>
                <w:spacing w:val="-4"/>
                <w:sz w:val="24"/>
                <w:szCs w:val="24"/>
                <w:lang w:eastAsia="zh-CN"/>
              </w:rPr>
            </w:pPr>
            <w:r>
              <w:rPr>
                <w:color w:val="auto"/>
                <w:spacing w:val="-12"/>
                <w:sz w:val="24"/>
                <w:szCs w:val="24"/>
              </w:rPr>
              <w:t>拟派项目负责人须具有环保</w:t>
            </w:r>
            <w:r>
              <w:rPr>
                <w:rFonts w:hint="eastAsia"/>
                <w:color w:val="auto"/>
                <w:spacing w:val="-12"/>
                <w:sz w:val="24"/>
                <w:szCs w:val="24"/>
              </w:rPr>
              <w:t>或</w:t>
            </w:r>
            <w:r>
              <w:rPr>
                <w:color w:val="auto"/>
                <w:spacing w:val="-12"/>
                <w:sz w:val="24"/>
                <w:szCs w:val="24"/>
              </w:rPr>
              <w:t>农业资源</w:t>
            </w:r>
            <w:r>
              <w:rPr>
                <w:rFonts w:hint="eastAsia"/>
                <w:color w:val="auto"/>
                <w:spacing w:val="-12"/>
                <w:sz w:val="24"/>
                <w:szCs w:val="24"/>
              </w:rPr>
              <w:t>环境</w:t>
            </w:r>
            <w:r>
              <w:rPr>
                <w:color w:val="auto"/>
                <w:spacing w:val="-12"/>
                <w:sz w:val="24"/>
                <w:szCs w:val="24"/>
              </w:rPr>
              <w:t>专业</w:t>
            </w:r>
            <w:r>
              <w:rPr>
                <w:rFonts w:hint="eastAsia"/>
                <w:color w:val="auto"/>
                <w:spacing w:val="-12"/>
                <w:sz w:val="24"/>
                <w:szCs w:val="24"/>
              </w:rPr>
              <w:t>中</w:t>
            </w:r>
            <w:r>
              <w:rPr>
                <w:color w:val="auto"/>
                <w:spacing w:val="-12"/>
                <w:sz w:val="24"/>
                <w:szCs w:val="24"/>
              </w:rPr>
              <w:t>级及以上职称</w:t>
            </w:r>
            <w:r>
              <w:rPr>
                <w:rFonts w:hint="eastAsia"/>
                <w:color w:val="auto"/>
                <w:spacing w:val="-12"/>
                <w:sz w:val="24"/>
                <w:szCs w:val="24"/>
                <w:lang w:eastAsia="zh-CN"/>
              </w:rPr>
              <w:t>。</w:t>
            </w:r>
          </w:p>
        </w:tc>
      </w:tr>
      <w:tr w14:paraId="26C8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Merge w:val="continue"/>
            <w:vAlign w:val="center"/>
          </w:tcPr>
          <w:p w14:paraId="1358E753">
            <w:pPr>
              <w:widowControl/>
              <w:spacing w:line="440" w:lineRule="exact"/>
              <w:jc w:val="center"/>
              <w:rPr>
                <w:color w:val="auto"/>
                <w:sz w:val="24"/>
                <w:szCs w:val="24"/>
                <w:lang w:bidi="ar"/>
              </w:rPr>
            </w:pPr>
          </w:p>
        </w:tc>
        <w:tc>
          <w:tcPr>
            <w:tcW w:w="915" w:type="dxa"/>
            <w:vMerge w:val="continue"/>
            <w:vAlign w:val="center"/>
          </w:tcPr>
          <w:p w14:paraId="77C35E1C">
            <w:pPr>
              <w:widowControl/>
              <w:spacing w:line="440" w:lineRule="exact"/>
              <w:jc w:val="center"/>
              <w:rPr>
                <w:color w:val="auto"/>
                <w:sz w:val="24"/>
                <w:szCs w:val="24"/>
                <w:lang w:bidi="ar"/>
              </w:rPr>
            </w:pPr>
          </w:p>
        </w:tc>
        <w:tc>
          <w:tcPr>
            <w:tcW w:w="1885" w:type="dxa"/>
            <w:vAlign w:val="center"/>
          </w:tcPr>
          <w:p w14:paraId="1F36ABD4">
            <w:pPr>
              <w:widowControl/>
              <w:spacing w:line="440" w:lineRule="exact"/>
              <w:jc w:val="center"/>
              <w:rPr>
                <w:color w:val="auto"/>
                <w:sz w:val="24"/>
                <w:szCs w:val="24"/>
                <w:lang w:bidi="ar"/>
              </w:rPr>
            </w:pPr>
            <w:r>
              <w:rPr>
                <w:color w:val="auto"/>
                <w:spacing w:val="-2"/>
                <w:sz w:val="24"/>
                <w:szCs w:val="24"/>
              </w:rPr>
              <w:t>符合专门面向中小企业要</w:t>
            </w:r>
            <w:r>
              <w:rPr>
                <w:color w:val="auto"/>
                <w:spacing w:val="-10"/>
                <w:sz w:val="24"/>
                <w:szCs w:val="24"/>
              </w:rPr>
              <w:t>求</w:t>
            </w:r>
          </w:p>
        </w:tc>
        <w:tc>
          <w:tcPr>
            <w:tcW w:w="6218" w:type="dxa"/>
            <w:vAlign w:val="center"/>
          </w:tcPr>
          <w:p w14:paraId="0BE1C744">
            <w:pPr>
              <w:widowControl/>
              <w:spacing w:line="440" w:lineRule="exact"/>
              <w:jc w:val="both"/>
              <w:rPr>
                <w:color w:val="auto"/>
                <w:sz w:val="24"/>
                <w:szCs w:val="24"/>
                <w:lang w:bidi="ar"/>
              </w:rPr>
            </w:pPr>
            <w:r>
              <w:rPr>
                <w:color w:val="auto"/>
                <w:spacing w:val="-4"/>
                <w:sz w:val="24"/>
                <w:szCs w:val="24"/>
              </w:rPr>
              <w:t>提供中小企业声明函，要求内容完整、格式规范、有效</w:t>
            </w:r>
            <w:r>
              <w:rPr>
                <w:color w:val="auto"/>
                <w:spacing w:val="-2"/>
                <w:sz w:val="24"/>
                <w:szCs w:val="24"/>
              </w:rPr>
              <w:t>签章（未按要求提供视为不满足）</w:t>
            </w:r>
          </w:p>
        </w:tc>
      </w:tr>
      <w:tr w14:paraId="543A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restart"/>
            <w:vAlign w:val="center"/>
          </w:tcPr>
          <w:p w14:paraId="334009F1">
            <w:pPr>
              <w:widowControl/>
              <w:spacing w:line="440" w:lineRule="exact"/>
              <w:jc w:val="center"/>
              <w:rPr>
                <w:color w:val="auto"/>
                <w:sz w:val="24"/>
                <w:szCs w:val="24"/>
                <w:lang w:bidi="ar"/>
              </w:rPr>
            </w:pPr>
            <w:r>
              <w:rPr>
                <w:rFonts w:hint="eastAsia"/>
                <w:color w:val="auto"/>
                <w:sz w:val="24"/>
                <w:szCs w:val="24"/>
                <w:lang w:bidi="ar"/>
              </w:rPr>
              <w:t>1.2</w:t>
            </w:r>
          </w:p>
        </w:tc>
        <w:tc>
          <w:tcPr>
            <w:tcW w:w="915" w:type="dxa"/>
            <w:vMerge w:val="restart"/>
            <w:vAlign w:val="center"/>
          </w:tcPr>
          <w:p w14:paraId="2E3578BB">
            <w:pPr>
              <w:widowControl/>
              <w:spacing w:line="440" w:lineRule="exact"/>
              <w:jc w:val="center"/>
              <w:rPr>
                <w:color w:val="auto"/>
                <w:sz w:val="24"/>
                <w:szCs w:val="24"/>
                <w:lang w:bidi="ar"/>
              </w:rPr>
            </w:pPr>
            <w:r>
              <w:rPr>
                <w:color w:val="auto"/>
                <w:spacing w:val="-10"/>
                <w:sz w:val="24"/>
                <w:szCs w:val="24"/>
              </w:rPr>
              <w:t>形式性 评审标准</w:t>
            </w:r>
          </w:p>
        </w:tc>
        <w:tc>
          <w:tcPr>
            <w:tcW w:w="1885" w:type="dxa"/>
            <w:vAlign w:val="center"/>
          </w:tcPr>
          <w:p w14:paraId="2DF56A97">
            <w:pPr>
              <w:widowControl/>
              <w:spacing w:line="440" w:lineRule="exact"/>
              <w:jc w:val="center"/>
              <w:rPr>
                <w:color w:val="auto"/>
                <w:sz w:val="24"/>
                <w:szCs w:val="24"/>
                <w:lang w:bidi="ar"/>
              </w:rPr>
            </w:pPr>
            <w:r>
              <w:rPr>
                <w:color w:val="auto"/>
                <w:spacing w:val="-6"/>
                <w:sz w:val="24"/>
                <w:szCs w:val="24"/>
              </w:rPr>
              <w:t>供应商名称</w:t>
            </w:r>
          </w:p>
        </w:tc>
        <w:tc>
          <w:tcPr>
            <w:tcW w:w="6218" w:type="dxa"/>
            <w:vAlign w:val="center"/>
          </w:tcPr>
          <w:p w14:paraId="70DE419C">
            <w:pPr>
              <w:widowControl/>
              <w:spacing w:line="440" w:lineRule="exact"/>
              <w:jc w:val="both"/>
              <w:rPr>
                <w:color w:val="auto"/>
                <w:sz w:val="24"/>
                <w:szCs w:val="24"/>
                <w:lang w:bidi="ar"/>
              </w:rPr>
            </w:pPr>
            <w:r>
              <w:rPr>
                <w:color w:val="auto"/>
                <w:spacing w:val="-7"/>
                <w:sz w:val="24"/>
                <w:szCs w:val="24"/>
              </w:rPr>
              <w:t>与营业执照一致</w:t>
            </w:r>
          </w:p>
        </w:tc>
      </w:tr>
      <w:tr w14:paraId="583C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157EAA57">
            <w:pPr>
              <w:widowControl/>
              <w:spacing w:line="440" w:lineRule="exact"/>
              <w:jc w:val="center"/>
              <w:rPr>
                <w:color w:val="auto"/>
                <w:sz w:val="24"/>
                <w:szCs w:val="24"/>
                <w:lang w:bidi="ar"/>
              </w:rPr>
            </w:pPr>
          </w:p>
        </w:tc>
        <w:tc>
          <w:tcPr>
            <w:tcW w:w="915" w:type="dxa"/>
            <w:vMerge w:val="continue"/>
            <w:vAlign w:val="center"/>
          </w:tcPr>
          <w:p w14:paraId="2A6ED8E0">
            <w:pPr>
              <w:widowControl/>
              <w:spacing w:line="440" w:lineRule="exact"/>
              <w:jc w:val="center"/>
              <w:rPr>
                <w:color w:val="auto"/>
                <w:sz w:val="24"/>
                <w:szCs w:val="24"/>
                <w:lang w:bidi="ar"/>
              </w:rPr>
            </w:pPr>
          </w:p>
        </w:tc>
        <w:tc>
          <w:tcPr>
            <w:tcW w:w="1885" w:type="dxa"/>
            <w:vAlign w:val="center"/>
          </w:tcPr>
          <w:p w14:paraId="4CD518CD">
            <w:pPr>
              <w:widowControl/>
              <w:spacing w:line="440" w:lineRule="exact"/>
              <w:jc w:val="center"/>
              <w:rPr>
                <w:color w:val="auto"/>
                <w:sz w:val="24"/>
                <w:szCs w:val="24"/>
                <w:lang w:bidi="ar"/>
              </w:rPr>
            </w:pPr>
            <w:r>
              <w:rPr>
                <w:color w:val="auto"/>
                <w:spacing w:val="-5"/>
                <w:sz w:val="24"/>
                <w:szCs w:val="24"/>
              </w:rPr>
              <w:t>投标函签字盖章</w:t>
            </w:r>
          </w:p>
        </w:tc>
        <w:tc>
          <w:tcPr>
            <w:tcW w:w="6218" w:type="dxa"/>
            <w:vAlign w:val="center"/>
          </w:tcPr>
          <w:p w14:paraId="3F6FC505">
            <w:pPr>
              <w:widowControl/>
              <w:spacing w:line="440" w:lineRule="exact"/>
              <w:jc w:val="both"/>
              <w:rPr>
                <w:color w:val="auto"/>
                <w:sz w:val="24"/>
                <w:szCs w:val="24"/>
                <w:lang w:bidi="ar"/>
              </w:rPr>
            </w:pPr>
            <w:r>
              <w:rPr>
                <w:color w:val="auto"/>
                <w:spacing w:val="-3"/>
                <w:sz w:val="24"/>
                <w:szCs w:val="24"/>
              </w:rPr>
              <w:t>有法定代表人或其委托代理人签字或加盖单位章</w:t>
            </w:r>
          </w:p>
        </w:tc>
      </w:tr>
      <w:tr w14:paraId="11EA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4821CF37">
            <w:pPr>
              <w:widowControl/>
              <w:spacing w:line="440" w:lineRule="exact"/>
              <w:jc w:val="center"/>
              <w:rPr>
                <w:color w:val="auto"/>
                <w:sz w:val="24"/>
                <w:szCs w:val="24"/>
                <w:lang w:bidi="ar"/>
              </w:rPr>
            </w:pPr>
          </w:p>
        </w:tc>
        <w:tc>
          <w:tcPr>
            <w:tcW w:w="915" w:type="dxa"/>
            <w:vMerge w:val="continue"/>
            <w:vAlign w:val="center"/>
          </w:tcPr>
          <w:p w14:paraId="235BF042">
            <w:pPr>
              <w:widowControl/>
              <w:spacing w:line="440" w:lineRule="exact"/>
              <w:jc w:val="center"/>
              <w:rPr>
                <w:color w:val="auto"/>
                <w:sz w:val="24"/>
                <w:szCs w:val="24"/>
                <w:lang w:bidi="ar"/>
              </w:rPr>
            </w:pPr>
          </w:p>
        </w:tc>
        <w:tc>
          <w:tcPr>
            <w:tcW w:w="1885" w:type="dxa"/>
            <w:vAlign w:val="center"/>
          </w:tcPr>
          <w:p w14:paraId="5C69264B">
            <w:pPr>
              <w:widowControl/>
              <w:spacing w:line="440" w:lineRule="exact"/>
              <w:jc w:val="center"/>
              <w:rPr>
                <w:color w:val="auto"/>
                <w:sz w:val="24"/>
                <w:szCs w:val="24"/>
                <w:lang w:bidi="ar"/>
              </w:rPr>
            </w:pPr>
            <w:r>
              <w:rPr>
                <w:color w:val="auto"/>
                <w:spacing w:val="-7"/>
                <w:sz w:val="24"/>
                <w:szCs w:val="24"/>
              </w:rPr>
              <w:t>响应性文件格式</w:t>
            </w:r>
          </w:p>
        </w:tc>
        <w:tc>
          <w:tcPr>
            <w:tcW w:w="6218" w:type="dxa"/>
            <w:vAlign w:val="center"/>
          </w:tcPr>
          <w:p w14:paraId="41ACCAC8">
            <w:pPr>
              <w:pStyle w:val="16"/>
              <w:spacing w:before="167"/>
              <w:jc w:val="both"/>
              <w:rPr>
                <w:color w:val="auto"/>
                <w:sz w:val="24"/>
                <w:szCs w:val="24"/>
                <w:lang w:bidi="ar"/>
              </w:rPr>
            </w:pPr>
            <w:r>
              <w:rPr>
                <w:color w:val="auto"/>
                <w:spacing w:val="-5"/>
                <w:sz w:val="24"/>
                <w:szCs w:val="24"/>
              </w:rPr>
              <w:t>符合第四章“响应性文件格式”的要求</w:t>
            </w:r>
          </w:p>
        </w:tc>
      </w:tr>
      <w:tr w14:paraId="300B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06219C64">
            <w:pPr>
              <w:widowControl/>
              <w:spacing w:line="440" w:lineRule="exact"/>
              <w:jc w:val="center"/>
              <w:rPr>
                <w:color w:val="auto"/>
                <w:sz w:val="24"/>
                <w:szCs w:val="24"/>
                <w:lang w:bidi="ar"/>
              </w:rPr>
            </w:pPr>
          </w:p>
        </w:tc>
        <w:tc>
          <w:tcPr>
            <w:tcW w:w="915" w:type="dxa"/>
            <w:vMerge w:val="continue"/>
            <w:vAlign w:val="center"/>
          </w:tcPr>
          <w:p w14:paraId="49648C64">
            <w:pPr>
              <w:widowControl/>
              <w:spacing w:line="440" w:lineRule="exact"/>
              <w:jc w:val="center"/>
              <w:rPr>
                <w:color w:val="auto"/>
                <w:sz w:val="24"/>
                <w:szCs w:val="24"/>
                <w:lang w:bidi="ar"/>
              </w:rPr>
            </w:pPr>
          </w:p>
        </w:tc>
        <w:tc>
          <w:tcPr>
            <w:tcW w:w="1885" w:type="dxa"/>
            <w:vAlign w:val="center"/>
          </w:tcPr>
          <w:p w14:paraId="3D73968F">
            <w:pPr>
              <w:widowControl/>
              <w:spacing w:line="440" w:lineRule="exact"/>
              <w:jc w:val="center"/>
              <w:rPr>
                <w:color w:val="auto"/>
                <w:sz w:val="24"/>
                <w:szCs w:val="24"/>
                <w:lang w:bidi="ar"/>
              </w:rPr>
            </w:pPr>
            <w:r>
              <w:rPr>
                <w:color w:val="auto"/>
                <w:spacing w:val="-5"/>
                <w:sz w:val="24"/>
                <w:szCs w:val="24"/>
              </w:rPr>
              <w:t>其他形式评审要求</w:t>
            </w:r>
          </w:p>
        </w:tc>
        <w:tc>
          <w:tcPr>
            <w:tcW w:w="6218" w:type="dxa"/>
            <w:vAlign w:val="center"/>
          </w:tcPr>
          <w:p w14:paraId="2858C27C">
            <w:pPr>
              <w:pStyle w:val="16"/>
              <w:spacing w:before="157"/>
              <w:jc w:val="both"/>
              <w:rPr>
                <w:color w:val="auto"/>
                <w:sz w:val="24"/>
                <w:szCs w:val="24"/>
                <w:lang w:bidi="ar"/>
              </w:rPr>
            </w:pPr>
            <w:r>
              <w:rPr>
                <w:color w:val="auto"/>
                <w:spacing w:val="-5"/>
                <w:sz w:val="24"/>
                <w:szCs w:val="24"/>
              </w:rPr>
              <w:t>符合竞争性磋商文件规定内容</w:t>
            </w:r>
          </w:p>
        </w:tc>
      </w:tr>
      <w:tr w14:paraId="2009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restart"/>
            <w:vAlign w:val="center"/>
          </w:tcPr>
          <w:p w14:paraId="0DAF6BC5">
            <w:pPr>
              <w:widowControl/>
              <w:spacing w:line="440" w:lineRule="exact"/>
              <w:jc w:val="center"/>
              <w:rPr>
                <w:color w:val="auto"/>
                <w:sz w:val="24"/>
                <w:szCs w:val="24"/>
                <w:lang w:bidi="ar"/>
              </w:rPr>
            </w:pPr>
            <w:r>
              <w:rPr>
                <w:rFonts w:hint="eastAsia"/>
                <w:color w:val="auto"/>
                <w:sz w:val="24"/>
                <w:szCs w:val="24"/>
                <w:lang w:bidi="ar"/>
              </w:rPr>
              <w:t>1.3</w:t>
            </w:r>
          </w:p>
        </w:tc>
        <w:tc>
          <w:tcPr>
            <w:tcW w:w="915" w:type="dxa"/>
            <w:vMerge w:val="restart"/>
            <w:vAlign w:val="center"/>
          </w:tcPr>
          <w:p w14:paraId="3BF76906">
            <w:pPr>
              <w:pStyle w:val="16"/>
              <w:spacing w:before="162" w:line="417" w:lineRule="auto"/>
              <w:ind w:right="72"/>
              <w:jc w:val="both"/>
              <w:rPr>
                <w:color w:val="auto"/>
                <w:sz w:val="24"/>
                <w:szCs w:val="24"/>
                <w:lang w:bidi="ar"/>
              </w:rPr>
            </w:pPr>
            <w:r>
              <w:rPr>
                <w:color w:val="auto"/>
                <w:spacing w:val="-10"/>
                <w:sz w:val="24"/>
                <w:szCs w:val="24"/>
              </w:rPr>
              <w:t>符合性 评</w:t>
            </w:r>
            <w:r>
              <w:rPr>
                <w:color w:val="auto"/>
                <w:spacing w:val="-8"/>
                <w:sz w:val="24"/>
                <w:szCs w:val="24"/>
              </w:rPr>
              <w:t>审标</w:t>
            </w:r>
            <w:r>
              <w:rPr>
                <w:color w:val="auto"/>
                <w:sz w:val="24"/>
                <w:szCs w:val="24"/>
              </w:rPr>
              <w:t>准</w:t>
            </w:r>
          </w:p>
        </w:tc>
        <w:tc>
          <w:tcPr>
            <w:tcW w:w="1885" w:type="dxa"/>
            <w:vAlign w:val="center"/>
          </w:tcPr>
          <w:p w14:paraId="342B31E2">
            <w:pPr>
              <w:widowControl/>
              <w:spacing w:line="440" w:lineRule="exact"/>
              <w:jc w:val="center"/>
              <w:rPr>
                <w:color w:val="auto"/>
                <w:sz w:val="24"/>
                <w:szCs w:val="24"/>
                <w:lang w:bidi="ar"/>
              </w:rPr>
            </w:pPr>
            <w:r>
              <w:rPr>
                <w:color w:val="auto"/>
                <w:spacing w:val="-7"/>
                <w:sz w:val="24"/>
                <w:szCs w:val="24"/>
              </w:rPr>
              <w:t>投标内容及要求</w:t>
            </w:r>
          </w:p>
        </w:tc>
        <w:tc>
          <w:tcPr>
            <w:tcW w:w="6218" w:type="dxa"/>
            <w:vAlign w:val="center"/>
          </w:tcPr>
          <w:p w14:paraId="69D5140E">
            <w:pPr>
              <w:widowControl/>
              <w:spacing w:line="440" w:lineRule="exact"/>
              <w:jc w:val="both"/>
              <w:rPr>
                <w:color w:val="auto"/>
                <w:sz w:val="24"/>
                <w:szCs w:val="24"/>
                <w:lang w:bidi="ar"/>
              </w:rPr>
            </w:pPr>
            <w:r>
              <w:rPr>
                <w:color w:val="auto"/>
                <w:spacing w:val="-5"/>
                <w:sz w:val="24"/>
                <w:szCs w:val="24"/>
              </w:rPr>
              <w:t>符合竞争性磋商文件规定内容</w:t>
            </w:r>
          </w:p>
        </w:tc>
      </w:tr>
      <w:tr w14:paraId="65C2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1F0A8A11">
            <w:pPr>
              <w:widowControl/>
              <w:spacing w:line="440" w:lineRule="exact"/>
              <w:jc w:val="center"/>
              <w:rPr>
                <w:color w:val="auto"/>
                <w:sz w:val="24"/>
                <w:szCs w:val="24"/>
                <w:lang w:bidi="ar"/>
              </w:rPr>
            </w:pPr>
          </w:p>
        </w:tc>
        <w:tc>
          <w:tcPr>
            <w:tcW w:w="915" w:type="dxa"/>
            <w:vMerge w:val="continue"/>
            <w:vAlign w:val="center"/>
          </w:tcPr>
          <w:p w14:paraId="00DA50C2">
            <w:pPr>
              <w:widowControl/>
              <w:spacing w:line="440" w:lineRule="exact"/>
              <w:jc w:val="center"/>
              <w:rPr>
                <w:color w:val="auto"/>
                <w:sz w:val="24"/>
                <w:szCs w:val="24"/>
                <w:lang w:bidi="ar"/>
              </w:rPr>
            </w:pPr>
          </w:p>
        </w:tc>
        <w:tc>
          <w:tcPr>
            <w:tcW w:w="1885" w:type="dxa"/>
            <w:vAlign w:val="center"/>
          </w:tcPr>
          <w:p w14:paraId="07CD5FEE">
            <w:pPr>
              <w:widowControl/>
              <w:spacing w:line="440" w:lineRule="exact"/>
              <w:jc w:val="center"/>
              <w:rPr>
                <w:color w:val="auto"/>
                <w:sz w:val="24"/>
                <w:szCs w:val="24"/>
                <w:lang w:bidi="ar"/>
              </w:rPr>
            </w:pPr>
            <w:r>
              <w:rPr>
                <w:color w:val="auto"/>
                <w:spacing w:val="-9"/>
                <w:sz w:val="24"/>
                <w:szCs w:val="24"/>
              </w:rPr>
              <w:t>合同履行期限</w:t>
            </w:r>
          </w:p>
        </w:tc>
        <w:tc>
          <w:tcPr>
            <w:tcW w:w="6218" w:type="dxa"/>
            <w:vAlign w:val="center"/>
          </w:tcPr>
          <w:p w14:paraId="77390AA1">
            <w:pPr>
              <w:widowControl/>
              <w:spacing w:line="440" w:lineRule="exact"/>
              <w:jc w:val="both"/>
              <w:rPr>
                <w:color w:val="auto"/>
                <w:sz w:val="24"/>
                <w:szCs w:val="24"/>
                <w:lang w:bidi="ar"/>
              </w:rPr>
            </w:pPr>
            <w:r>
              <w:rPr>
                <w:color w:val="auto"/>
                <w:spacing w:val="-2"/>
                <w:sz w:val="24"/>
                <w:szCs w:val="24"/>
              </w:rPr>
              <w:t>满足磋商文件要求</w:t>
            </w:r>
          </w:p>
        </w:tc>
      </w:tr>
      <w:tr w14:paraId="57CA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612754B2">
            <w:pPr>
              <w:widowControl/>
              <w:spacing w:line="440" w:lineRule="exact"/>
              <w:jc w:val="center"/>
              <w:rPr>
                <w:color w:val="auto"/>
                <w:sz w:val="24"/>
                <w:szCs w:val="24"/>
                <w:lang w:bidi="ar"/>
              </w:rPr>
            </w:pPr>
          </w:p>
        </w:tc>
        <w:tc>
          <w:tcPr>
            <w:tcW w:w="915" w:type="dxa"/>
            <w:vMerge w:val="continue"/>
            <w:vAlign w:val="center"/>
          </w:tcPr>
          <w:p w14:paraId="3EC1E57D">
            <w:pPr>
              <w:widowControl/>
              <w:spacing w:line="440" w:lineRule="exact"/>
              <w:jc w:val="center"/>
              <w:rPr>
                <w:color w:val="auto"/>
                <w:sz w:val="24"/>
                <w:szCs w:val="24"/>
                <w:lang w:bidi="ar"/>
              </w:rPr>
            </w:pPr>
          </w:p>
        </w:tc>
        <w:tc>
          <w:tcPr>
            <w:tcW w:w="1885" w:type="dxa"/>
            <w:vAlign w:val="center"/>
          </w:tcPr>
          <w:p w14:paraId="26355503">
            <w:pPr>
              <w:widowControl/>
              <w:spacing w:line="440" w:lineRule="exact"/>
              <w:jc w:val="center"/>
              <w:rPr>
                <w:color w:val="auto"/>
                <w:sz w:val="24"/>
                <w:szCs w:val="24"/>
                <w:lang w:bidi="ar"/>
              </w:rPr>
            </w:pPr>
            <w:r>
              <w:rPr>
                <w:color w:val="auto"/>
                <w:spacing w:val="-7"/>
                <w:sz w:val="24"/>
                <w:szCs w:val="24"/>
              </w:rPr>
              <w:t>投标有效期</w:t>
            </w:r>
          </w:p>
        </w:tc>
        <w:tc>
          <w:tcPr>
            <w:tcW w:w="6218" w:type="dxa"/>
            <w:vAlign w:val="center"/>
          </w:tcPr>
          <w:p w14:paraId="20619AD6">
            <w:pPr>
              <w:widowControl/>
              <w:spacing w:line="440" w:lineRule="exact"/>
              <w:jc w:val="both"/>
              <w:rPr>
                <w:color w:val="auto"/>
                <w:sz w:val="24"/>
                <w:szCs w:val="24"/>
                <w:lang w:bidi="ar"/>
              </w:rPr>
            </w:pPr>
            <w:r>
              <w:rPr>
                <w:color w:val="auto"/>
                <w:spacing w:val="-15"/>
                <w:sz w:val="24"/>
                <w:szCs w:val="24"/>
              </w:rPr>
              <w:t xml:space="preserve">响应性文件递交截止日起 </w:t>
            </w:r>
            <w:r>
              <w:rPr>
                <w:color w:val="auto"/>
                <w:spacing w:val="-14"/>
                <w:sz w:val="24"/>
                <w:szCs w:val="24"/>
              </w:rPr>
              <w:t>60 天</w:t>
            </w:r>
          </w:p>
        </w:tc>
      </w:tr>
      <w:tr w14:paraId="2399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143D5CB0">
            <w:pPr>
              <w:widowControl/>
              <w:spacing w:line="440" w:lineRule="exact"/>
              <w:jc w:val="center"/>
              <w:rPr>
                <w:color w:val="auto"/>
                <w:sz w:val="24"/>
                <w:szCs w:val="24"/>
                <w:lang w:bidi="ar"/>
              </w:rPr>
            </w:pPr>
          </w:p>
        </w:tc>
        <w:tc>
          <w:tcPr>
            <w:tcW w:w="915" w:type="dxa"/>
            <w:vMerge w:val="continue"/>
            <w:vAlign w:val="center"/>
          </w:tcPr>
          <w:p w14:paraId="2E23C013">
            <w:pPr>
              <w:widowControl/>
              <w:spacing w:line="440" w:lineRule="exact"/>
              <w:jc w:val="center"/>
              <w:rPr>
                <w:color w:val="auto"/>
                <w:sz w:val="24"/>
                <w:szCs w:val="24"/>
                <w:lang w:bidi="ar"/>
              </w:rPr>
            </w:pPr>
          </w:p>
        </w:tc>
        <w:tc>
          <w:tcPr>
            <w:tcW w:w="1885" w:type="dxa"/>
            <w:vAlign w:val="center"/>
          </w:tcPr>
          <w:p w14:paraId="30627A28">
            <w:pPr>
              <w:widowControl/>
              <w:spacing w:line="440" w:lineRule="exact"/>
              <w:jc w:val="center"/>
              <w:rPr>
                <w:color w:val="auto"/>
                <w:sz w:val="24"/>
                <w:szCs w:val="24"/>
                <w:lang w:bidi="ar"/>
              </w:rPr>
            </w:pPr>
            <w:r>
              <w:rPr>
                <w:color w:val="auto"/>
                <w:spacing w:val="-7"/>
                <w:sz w:val="24"/>
                <w:szCs w:val="24"/>
              </w:rPr>
              <w:t>其他内容</w:t>
            </w:r>
          </w:p>
        </w:tc>
        <w:tc>
          <w:tcPr>
            <w:tcW w:w="6218" w:type="dxa"/>
            <w:vAlign w:val="center"/>
          </w:tcPr>
          <w:p w14:paraId="63C35661">
            <w:pPr>
              <w:widowControl/>
              <w:spacing w:line="440" w:lineRule="exact"/>
              <w:jc w:val="both"/>
              <w:rPr>
                <w:color w:val="auto"/>
                <w:sz w:val="24"/>
                <w:szCs w:val="24"/>
                <w:lang w:bidi="ar"/>
              </w:rPr>
            </w:pPr>
            <w:r>
              <w:rPr>
                <w:color w:val="auto"/>
                <w:spacing w:val="-5"/>
                <w:sz w:val="24"/>
                <w:szCs w:val="24"/>
              </w:rPr>
              <w:t>符合竞争性磋商文件的相关规定。</w:t>
            </w:r>
          </w:p>
        </w:tc>
      </w:tr>
    </w:tbl>
    <w:p w14:paraId="50A962A8">
      <w:pPr>
        <w:widowControl/>
        <w:spacing w:line="440" w:lineRule="exact"/>
        <w:ind w:firstLine="482" w:firstLineChars="200"/>
        <w:rPr>
          <w:b/>
          <w:bCs/>
          <w:color w:val="auto"/>
          <w:sz w:val="24"/>
          <w:szCs w:val="24"/>
          <w:lang w:bidi="ar"/>
        </w:rPr>
      </w:pPr>
      <w:r>
        <w:rPr>
          <w:rFonts w:hint="eastAsia"/>
          <w:b/>
          <w:bCs/>
          <w:color w:val="auto"/>
          <w:sz w:val="24"/>
          <w:szCs w:val="24"/>
          <w:lang w:bidi="ar"/>
        </w:rPr>
        <w:t>2.2详细评审</w:t>
      </w:r>
    </w:p>
    <w:tbl>
      <w:tblPr>
        <w:tblStyle w:val="1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891"/>
        <w:gridCol w:w="445"/>
        <w:gridCol w:w="6711"/>
        <w:gridCol w:w="753"/>
      </w:tblGrid>
      <w:tr w14:paraId="2183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998" w:type="dxa"/>
            <w:gridSpan w:val="5"/>
            <w:vAlign w:val="center"/>
          </w:tcPr>
          <w:p w14:paraId="1B3884CD">
            <w:pPr>
              <w:widowControl/>
              <w:jc w:val="left"/>
              <w:rPr>
                <w:color w:val="auto"/>
                <w:sz w:val="24"/>
                <w:szCs w:val="24"/>
              </w:rPr>
            </w:pPr>
            <w:r>
              <w:rPr>
                <w:rFonts w:hint="eastAsia"/>
                <w:color w:val="auto"/>
                <w:sz w:val="24"/>
                <w:szCs w:val="24"/>
                <w:lang w:bidi="ar"/>
              </w:rPr>
              <w:t>价格分值：</w:t>
            </w:r>
            <w:r>
              <w:rPr>
                <w:rFonts w:ascii="Times New Roman" w:hAnsi="Times New Roman" w:cs="Times New Roman"/>
                <w:color w:val="auto"/>
                <w:sz w:val="24"/>
                <w:szCs w:val="24"/>
                <w:lang w:bidi="ar"/>
              </w:rPr>
              <w:t>30</w:t>
            </w:r>
            <w:r>
              <w:rPr>
                <w:rFonts w:hint="eastAsia"/>
                <w:color w:val="auto"/>
                <w:sz w:val="24"/>
                <w:szCs w:val="24"/>
                <w:lang w:bidi="ar"/>
              </w:rPr>
              <w:t xml:space="preserve">分 </w:t>
            </w:r>
          </w:p>
          <w:p w14:paraId="603DF9BB">
            <w:pPr>
              <w:widowControl/>
              <w:jc w:val="left"/>
              <w:rPr>
                <w:rFonts w:hint="eastAsia"/>
                <w:color w:val="auto"/>
                <w:sz w:val="24"/>
                <w:szCs w:val="24"/>
                <w:lang w:bidi="ar"/>
              </w:rPr>
            </w:pPr>
            <w:r>
              <w:rPr>
                <w:rFonts w:hint="eastAsia"/>
                <w:color w:val="auto"/>
                <w:sz w:val="24"/>
                <w:szCs w:val="24"/>
                <w:lang w:bidi="ar"/>
              </w:rPr>
              <w:t>技术部分：</w:t>
            </w:r>
            <w:r>
              <w:rPr>
                <w:rFonts w:hint="eastAsia" w:ascii="Times New Roman" w:hAnsi="Times New Roman" w:cs="Times New Roman"/>
                <w:color w:val="auto"/>
                <w:sz w:val="24"/>
                <w:szCs w:val="24"/>
                <w:lang w:val="en-US" w:eastAsia="zh-CN" w:bidi="ar"/>
              </w:rPr>
              <w:t>38</w:t>
            </w:r>
            <w:r>
              <w:rPr>
                <w:rFonts w:hint="eastAsia"/>
                <w:color w:val="auto"/>
                <w:sz w:val="24"/>
                <w:szCs w:val="24"/>
                <w:lang w:bidi="ar"/>
              </w:rPr>
              <w:t>分</w:t>
            </w:r>
          </w:p>
          <w:p w14:paraId="02A61A41">
            <w:pPr>
              <w:widowControl/>
              <w:jc w:val="left"/>
              <w:rPr>
                <w:b/>
                <w:bCs/>
                <w:color w:val="auto"/>
                <w:sz w:val="24"/>
                <w:szCs w:val="24"/>
                <w:lang w:bidi="ar"/>
              </w:rPr>
            </w:pPr>
            <w:r>
              <w:rPr>
                <w:rFonts w:hint="eastAsia"/>
                <w:color w:val="auto"/>
                <w:sz w:val="24"/>
                <w:szCs w:val="24"/>
                <w:lang w:bidi="ar"/>
              </w:rPr>
              <w:t>商务部分：</w:t>
            </w:r>
            <w:r>
              <w:rPr>
                <w:rFonts w:hint="eastAsia" w:ascii="Times New Roman" w:hAnsi="Times New Roman" w:cs="Times New Roman"/>
                <w:color w:val="auto"/>
                <w:sz w:val="24"/>
                <w:szCs w:val="24"/>
                <w:lang w:bidi="ar"/>
              </w:rPr>
              <w:t>3</w:t>
            </w:r>
            <w:r>
              <w:rPr>
                <w:rFonts w:hint="eastAsia" w:ascii="Times New Roman" w:hAnsi="Times New Roman" w:cs="Times New Roman"/>
                <w:color w:val="auto"/>
                <w:sz w:val="24"/>
                <w:szCs w:val="24"/>
                <w:lang w:val="en-US" w:eastAsia="zh-CN" w:bidi="ar"/>
              </w:rPr>
              <w:t>2</w:t>
            </w:r>
            <w:r>
              <w:rPr>
                <w:rFonts w:hint="eastAsia"/>
                <w:color w:val="auto"/>
                <w:sz w:val="24"/>
                <w:szCs w:val="24"/>
                <w:lang w:bidi="ar"/>
              </w:rPr>
              <w:t xml:space="preserve">分 </w:t>
            </w:r>
          </w:p>
        </w:tc>
      </w:tr>
      <w:tr w14:paraId="310B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998" w:type="dxa"/>
            <w:gridSpan w:val="5"/>
            <w:vAlign w:val="center"/>
          </w:tcPr>
          <w:p w14:paraId="77CDDCDE">
            <w:pPr>
              <w:widowControl/>
              <w:ind w:firstLine="3614" w:firstLineChars="1500"/>
              <w:jc w:val="left"/>
              <w:rPr>
                <w:color w:val="auto"/>
                <w:sz w:val="24"/>
                <w:szCs w:val="24"/>
                <w:lang w:bidi="ar"/>
              </w:rPr>
            </w:pPr>
            <w:r>
              <w:rPr>
                <w:rFonts w:hint="eastAsia"/>
                <w:b/>
                <w:bCs/>
                <w:color w:val="auto"/>
                <w:sz w:val="24"/>
                <w:szCs w:val="24"/>
                <w:lang w:bidi="ar"/>
              </w:rPr>
              <w:t>价格部分（满分 30 分）</w:t>
            </w:r>
          </w:p>
        </w:tc>
      </w:tr>
      <w:tr w14:paraId="7A2C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Align w:val="center"/>
          </w:tcPr>
          <w:p w14:paraId="59DA5648">
            <w:pPr>
              <w:widowControl/>
              <w:spacing w:line="440" w:lineRule="exact"/>
              <w:jc w:val="center"/>
              <w:rPr>
                <w:b/>
                <w:bCs/>
                <w:color w:val="auto"/>
                <w:sz w:val="24"/>
                <w:szCs w:val="24"/>
                <w:lang w:bidi="ar"/>
              </w:rPr>
            </w:pPr>
            <w:r>
              <w:rPr>
                <w:rFonts w:hint="eastAsia"/>
                <w:b/>
                <w:bCs/>
                <w:color w:val="auto"/>
                <w:sz w:val="24"/>
                <w:szCs w:val="24"/>
                <w:lang w:bidi="ar"/>
              </w:rPr>
              <w:t>评分因素</w:t>
            </w:r>
          </w:p>
        </w:tc>
        <w:tc>
          <w:tcPr>
            <w:tcW w:w="8047" w:type="dxa"/>
            <w:gridSpan w:val="3"/>
            <w:vAlign w:val="center"/>
          </w:tcPr>
          <w:p w14:paraId="3E7DC100">
            <w:pPr>
              <w:widowControl/>
              <w:spacing w:line="440" w:lineRule="exact"/>
              <w:jc w:val="center"/>
              <w:rPr>
                <w:b/>
                <w:bCs/>
                <w:color w:val="auto"/>
                <w:sz w:val="24"/>
                <w:szCs w:val="24"/>
                <w:lang w:bidi="ar"/>
              </w:rPr>
            </w:pPr>
            <w:r>
              <w:rPr>
                <w:rFonts w:hint="eastAsia"/>
                <w:b/>
                <w:bCs/>
                <w:color w:val="auto"/>
                <w:sz w:val="24"/>
                <w:szCs w:val="24"/>
                <w:lang w:bidi="ar"/>
              </w:rPr>
              <w:t>评分标准</w:t>
            </w:r>
          </w:p>
        </w:tc>
        <w:tc>
          <w:tcPr>
            <w:tcW w:w="753" w:type="dxa"/>
            <w:vAlign w:val="center"/>
          </w:tcPr>
          <w:p w14:paraId="2E3285DE">
            <w:pPr>
              <w:widowControl/>
              <w:spacing w:line="440" w:lineRule="exact"/>
              <w:jc w:val="center"/>
              <w:rPr>
                <w:b/>
                <w:bCs/>
                <w:color w:val="auto"/>
                <w:sz w:val="24"/>
                <w:szCs w:val="24"/>
                <w:lang w:bidi="ar"/>
              </w:rPr>
            </w:pPr>
            <w:r>
              <w:rPr>
                <w:rFonts w:hint="eastAsia"/>
                <w:b/>
                <w:bCs/>
                <w:color w:val="auto"/>
                <w:sz w:val="24"/>
                <w:szCs w:val="24"/>
                <w:lang w:bidi="ar"/>
              </w:rPr>
              <w:t>分值</w:t>
            </w:r>
          </w:p>
        </w:tc>
      </w:tr>
      <w:tr w14:paraId="6906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1198" w:type="dxa"/>
            <w:vAlign w:val="center"/>
          </w:tcPr>
          <w:p w14:paraId="296052CD">
            <w:pPr>
              <w:widowControl/>
              <w:spacing w:line="440" w:lineRule="exact"/>
              <w:jc w:val="center"/>
              <w:rPr>
                <w:color w:val="auto"/>
                <w:sz w:val="24"/>
                <w:szCs w:val="24"/>
                <w:lang w:bidi="ar"/>
              </w:rPr>
            </w:pPr>
            <w:r>
              <w:rPr>
                <w:rFonts w:hint="eastAsia"/>
                <w:color w:val="auto"/>
                <w:sz w:val="24"/>
                <w:szCs w:val="24"/>
                <w:lang w:bidi="ar"/>
              </w:rPr>
              <w:t>响应报价</w:t>
            </w:r>
          </w:p>
        </w:tc>
        <w:tc>
          <w:tcPr>
            <w:tcW w:w="8047" w:type="dxa"/>
            <w:gridSpan w:val="3"/>
            <w:vAlign w:val="center"/>
          </w:tcPr>
          <w:p w14:paraId="236934E9">
            <w:pPr>
              <w:widowControl/>
              <w:jc w:val="both"/>
              <w:rPr>
                <w:color w:val="auto"/>
                <w:sz w:val="24"/>
                <w:szCs w:val="24"/>
              </w:rPr>
            </w:pPr>
            <w:r>
              <w:rPr>
                <w:rFonts w:hint="eastAsia"/>
                <w:color w:val="auto"/>
                <w:sz w:val="24"/>
                <w:szCs w:val="24"/>
                <w:lang w:bidi="ar"/>
              </w:rPr>
              <w:t>满足磋商文件要求且最后报价最低的为评审基准价，其价格分</w:t>
            </w:r>
          </w:p>
          <w:p w14:paraId="2B003F48">
            <w:pPr>
              <w:widowControl/>
              <w:jc w:val="both"/>
              <w:rPr>
                <w:color w:val="auto"/>
                <w:sz w:val="24"/>
                <w:szCs w:val="24"/>
              </w:rPr>
            </w:pPr>
            <w:r>
              <w:rPr>
                <w:rFonts w:hint="eastAsia"/>
                <w:color w:val="auto"/>
                <w:sz w:val="24"/>
                <w:szCs w:val="24"/>
                <w:lang w:bidi="ar"/>
              </w:rPr>
              <w:t>为满分。其他供应商的价格部分得分统一按照下列公式计算：</w:t>
            </w:r>
          </w:p>
          <w:p w14:paraId="5590D1AB">
            <w:pPr>
              <w:widowControl/>
              <w:jc w:val="both"/>
              <w:rPr>
                <w:color w:val="auto"/>
                <w:sz w:val="24"/>
                <w:szCs w:val="24"/>
              </w:rPr>
            </w:pPr>
            <w:r>
              <w:rPr>
                <w:rFonts w:hint="eastAsia"/>
                <w:color w:val="auto"/>
                <w:sz w:val="24"/>
                <w:szCs w:val="24"/>
                <w:lang w:bidi="ar"/>
              </w:rPr>
              <w:t>响应报价得分＝（评审基准价/最后报价）×30。</w:t>
            </w:r>
          </w:p>
          <w:p w14:paraId="433D108C">
            <w:pPr>
              <w:widowControl/>
              <w:jc w:val="both"/>
              <w:rPr>
                <w:color w:val="auto"/>
                <w:sz w:val="24"/>
                <w:szCs w:val="24"/>
              </w:rPr>
            </w:pPr>
            <w:r>
              <w:rPr>
                <w:rFonts w:hint="eastAsia"/>
                <w:b/>
                <w:bCs/>
                <w:color w:val="auto"/>
                <w:sz w:val="24"/>
                <w:szCs w:val="24"/>
                <w:lang w:bidi="ar"/>
              </w:rPr>
              <w:t>注：此处最后报价指经过报价修正，及因落实政府采购政策进行价格调整后的最后报价。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51FAE70D">
            <w:pPr>
              <w:widowControl/>
              <w:jc w:val="both"/>
              <w:rPr>
                <w:color w:val="auto"/>
                <w:sz w:val="24"/>
                <w:szCs w:val="24"/>
                <w:lang w:bidi="ar"/>
              </w:rPr>
            </w:pPr>
            <w:r>
              <w:rPr>
                <w:rFonts w:hint="eastAsia"/>
                <w:color w:val="auto"/>
                <w:sz w:val="24"/>
                <w:szCs w:val="24"/>
                <w:lang w:bidi="ar"/>
              </w:rPr>
              <w:t>注：本项目为专门面向中小企业采购的项目，不再执行价格评审优惠的政策。</w:t>
            </w:r>
          </w:p>
        </w:tc>
        <w:tc>
          <w:tcPr>
            <w:tcW w:w="753" w:type="dxa"/>
            <w:vAlign w:val="center"/>
          </w:tcPr>
          <w:p w14:paraId="1F85E7AF">
            <w:pPr>
              <w:widowControl/>
              <w:jc w:val="center"/>
              <w:rPr>
                <w:rFonts w:hint="eastAsia" w:eastAsia="宋体"/>
                <w:color w:val="auto"/>
                <w:sz w:val="24"/>
                <w:szCs w:val="24"/>
                <w:lang w:val="en-US" w:eastAsia="zh-CN" w:bidi="ar"/>
              </w:rPr>
            </w:pPr>
            <w:r>
              <w:rPr>
                <w:rFonts w:hint="eastAsia"/>
                <w:color w:val="auto"/>
                <w:sz w:val="24"/>
                <w:szCs w:val="24"/>
                <w:lang w:bidi="ar"/>
              </w:rPr>
              <w:t>30</w:t>
            </w:r>
            <w:r>
              <w:rPr>
                <w:rFonts w:hint="eastAsia"/>
                <w:color w:val="auto"/>
                <w:sz w:val="24"/>
                <w:szCs w:val="24"/>
                <w:lang w:val="en-US" w:eastAsia="zh-CN" w:bidi="ar"/>
              </w:rPr>
              <w:t>分</w:t>
            </w:r>
          </w:p>
        </w:tc>
      </w:tr>
      <w:tr w14:paraId="688D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998" w:type="dxa"/>
            <w:gridSpan w:val="5"/>
            <w:vAlign w:val="center"/>
          </w:tcPr>
          <w:p w14:paraId="68CD40DB">
            <w:pPr>
              <w:widowControl/>
              <w:jc w:val="center"/>
              <w:rPr>
                <w:color w:val="auto"/>
                <w:sz w:val="24"/>
                <w:szCs w:val="24"/>
                <w:lang w:bidi="ar"/>
              </w:rPr>
            </w:pPr>
            <w:r>
              <w:rPr>
                <w:rFonts w:hint="eastAsia"/>
                <w:b/>
                <w:bCs/>
                <w:color w:val="auto"/>
                <w:sz w:val="24"/>
                <w:szCs w:val="24"/>
                <w:lang w:bidi="ar"/>
              </w:rPr>
              <w:t>技术部分（满分</w:t>
            </w:r>
            <w:r>
              <w:rPr>
                <w:rFonts w:hint="eastAsia"/>
                <w:b/>
                <w:bCs/>
                <w:color w:val="auto"/>
                <w:sz w:val="24"/>
                <w:szCs w:val="24"/>
                <w:lang w:val="en-US" w:eastAsia="zh-CN" w:bidi="ar"/>
              </w:rPr>
              <w:t>38</w:t>
            </w:r>
            <w:r>
              <w:rPr>
                <w:rFonts w:hint="eastAsia"/>
                <w:b/>
                <w:bCs/>
                <w:color w:val="auto"/>
                <w:sz w:val="24"/>
                <w:szCs w:val="24"/>
                <w:lang w:bidi="ar"/>
              </w:rPr>
              <w:t>分）</w:t>
            </w:r>
          </w:p>
        </w:tc>
      </w:tr>
      <w:tr w14:paraId="76C3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Align w:val="center"/>
          </w:tcPr>
          <w:p w14:paraId="1EBB90B1">
            <w:pPr>
              <w:widowControl/>
              <w:spacing w:line="440" w:lineRule="exact"/>
              <w:jc w:val="center"/>
              <w:rPr>
                <w:b/>
                <w:bCs/>
                <w:color w:val="auto"/>
                <w:sz w:val="24"/>
                <w:szCs w:val="24"/>
                <w:lang w:bidi="ar"/>
              </w:rPr>
            </w:pPr>
            <w:r>
              <w:rPr>
                <w:b/>
                <w:bCs/>
                <w:color w:val="auto"/>
                <w:sz w:val="24"/>
                <w:szCs w:val="24"/>
                <w:lang w:bidi="ar"/>
              </w:rPr>
              <w:t>评分因素</w:t>
            </w:r>
          </w:p>
        </w:tc>
        <w:tc>
          <w:tcPr>
            <w:tcW w:w="8047" w:type="dxa"/>
            <w:gridSpan w:val="3"/>
            <w:vAlign w:val="center"/>
          </w:tcPr>
          <w:p w14:paraId="68C5A890">
            <w:pPr>
              <w:widowControl/>
              <w:spacing w:line="440" w:lineRule="exact"/>
              <w:jc w:val="center"/>
              <w:rPr>
                <w:b/>
                <w:bCs/>
                <w:color w:val="auto"/>
                <w:sz w:val="24"/>
                <w:szCs w:val="24"/>
                <w:lang w:bidi="ar"/>
              </w:rPr>
            </w:pPr>
            <w:r>
              <w:rPr>
                <w:rFonts w:hint="eastAsia"/>
                <w:b/>
                <w:bCs/>
                <w:color w:val="auto"/>
                <w:sz w:val="24"/>
                <w:szCs w:val="24"/>
                <w:lang w:bidi="ar"/>
              </w:rPr>
              <w:t>评分标准</w:t>
            </w:r>
          </w:p>
        </w:tc>
        <w:tc>
          <w:tcPr>
            <w:tcW w:w="753" w:type="dxa"/>
            <w:vAlign w:val="center"/>
          </w:tcPr>
          <w:p w14:paraId="436CB58D">
            <w:pPr>
              <w:widowControl/>
              <w:spacing w:line="440" w:lineRule="exact"/>
              <w:jc w:val="center"/>
              <w:rPr>
                <w:b/>
                <w:bCs/>
                <w:color w:val="auto"/>
                <w:sz w:val="24"/>
                <w:szCs w:val="24"/>
                <w:lang w:bidi="ar"/>
              </w:rPr>
            </w:pPr>
            <w:r>
              <w:rPr>
                <w:rFonts w:hint="eastAsia"/>
                <w:b/>
                <w:bCs/>
                <w:color w:val="auto"/>
                <w:sz w:val="24"/>
                <w:szCs w:val="24"/>
                <w:lang w:bidi="ar"/>
              </w:rPr>
              <w:t>分值</w:t>
            </w:r>
          </w:p>
        </w:tc>
      </w:tr>
      <w:tr w14:paraId="66C0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restart"/>
            <w:vAlign w:val="center"/>
          </w:tcPr>
          <w:p w14:paraId="65A9B6B8">
            <w:pPr>
              <w:widowControl/>
              <w:jc w:val="center"/>
              <w:rPr>
                <w:color w:val="auto"/>
                <w:sz w:val="24"/>
                <w:szCs w:val="24"/>
                <w:lang w:bidi="ar"/>
              </w:rPr>
            </w:pPr>
            <w:r>
              <w:rPr>
                <w:color w:val="auto"/>
                <w:sz w:val="24"/>
                <w:szCs w:val="24"/>
                <w:lang w:bidi="ar"/>
              </w:rPr>
              <w:t>技术部分（</w:t>
            </w:r>
            <w:r>
              <w:rPr>
                <w:rFonts w:hint="eastAsia"/>
                <w:color w:val="auto"/>
                <w:sz w:val="24"/>
                <w:szCs w:val="24"/>
                <w:lang w:val="en-US" w:eastAsia="zh-CN" w:bidi="ar"/>
              </w:rPr>
              <w:t>38</w:t>
            </w:r>
            <w:r>
              <w:rPr>
                <w:rFonts w:hint="eastAsia"/>
                <w:color w:val="auto"/>
                <w:sz w:val="24"/>
                <w:szCs w:val="24"/>
                <w:lang w:bidi="ar"/>
              </w:rPr>
              <w:t>分）</w:t>
            </w:r>
          </w:p>
        </w:tc>
        <w:tc>
          <w:tcPr>
            <w:tcW w:w="1336" w:type="dxa"/>
            <w:gridSpan w:val="2"/>
            <w:shd w:val="clear" w:color="auto" w:fill="auto"/>
            <w:vAlign w:val="center"/>
          </w:tcPr>
          <w:p w14:paraId="7582819A">
            <w:pPr>
              <w:widowControl/>
              <w:jc w:val="center"/>
              <w:rPr>
                <w:color w:val="auto"/>
                <w:sz w:val="24"/>
                <w:szCs w:val="24"/>
              </w:rPr>
            </w:pPr>
            <w:r>
              <w:rPr>
                <w:color w:val="auto"/>
                <w:sz w:val="24"/>
                <w:szCs w:val="24"/>
              </w:rPr>
              <w:t>内容完整性和</w:t>
            </w:r>
          </w:p>
          <w:p w14:paraId="5F258D5D">
            <w:pPr>
              <w:widowControl/>
              <w:jc w:val="center"/>
              <w:rPr>
                <w:color w:val="auto"/>
                <w:sz w:val="24"/>
                <w:szCs w:val="24"/>
              </w:rPr>
            </w:pPr>
            <w:r>
              <w:rPr>
                <w:color w:val="auto"/>
                <w:sz w:val="24"/>
                <w:szCs w:val="24"/>
              </w:rPr>
              <w:t>编制水平</w:t>
            </w:r>
          </w:p>
        </w:tc>
        <w:tc>
          <w:tcPr>
            <w:tcW w:w="6711" w:type="dxa"/>
            <w:shd w:val="clear" w:color="auto" w:fill="auto"/>
          </w:tcPr>
          <w:p w14:paraId="3D0DDCCC">
            <w:pPr>
              <w:widowControl/>
              <w:ind w:firstLine="480" w:firstLineChars="200"/>
              <w:jc w:val="left"/>
              <w:rPr>
                <w:color w:val="auto"/>
                <w:sz w:val="24"/>
                <w:szCs w:val="24"/>
              </w:rPr>
            </w:pPr>
            <w:r>
              <w:rPr>
                <w:rFonts w:hint="eastAsia"/>
                <w:color w:val="auto"/>
                <w:sz w:val="24"/>
                <w:szCs w:val="24"/>
              </w:rPr>
              <w:t xml:space="preserve">供应商响应文件整体内容完整，层次清楚，描述准确响应磋商文件的全部内容。文件整体内容完整、条理清晰，综合评价优的，得 5 分；综合评价良的、得3分；综合评价一般的、得 </w:t>
            </w:r>
            <w:r>
              <w:rPr>
                <w:rFonts w:hint="eastAsia"/>
                <w:color w:val="auto"/>
                <w:sz w:val="24"/>
                <w:szCs w:val="24"/>
                <w:lang w:val="en-US" w:eastAsia="zh-CN"/>
              </w:rPr>
              <w:t>2</w:t>
            </w:r>
            <w:r>
              <w:rPr>
                <w:rFonts w:hint="eastAsia"/>
                <w:color w:val="auto"/>
                <w:sz w:val="24"/>
                <w:szCs w:val="24"/>
              </w:rPr>
              <w:t>分，缺项不得分。</w:t>
            </w:r>
          </w:p>
        </w:tc>
        <w:tc>
          <w:tcPr>
            <w:tcW w:w="753" w:type="dxa"/>
            <w:vAlign w:val="center"/>
          </w:tcPr>
          <w:p w14:paraId="61B814E2">
            <w:pPr>
              <w:widowControl/>
              <w:jc w:val="both"/>
              <w:rPr>
                <w:rFonts w:hint="eastAsia" w:eastAsia="宋体"/>
                <w:color w:val="auto"/>
                <w:sz w:val="24"/>
                <w:szCs w:val="24"/>
                <w:lang w:val="en-US" w:eastAsia="zh-CN"/>
              </w:rPr>
            </w:pPr>
            <w:r>
              <w:rPr>
                <w:rFonts w:hint="eastAsia"/>
                <w:color w:val="auto"/>
                <w:sz w:val="24"/>
                <w:szCs w:val="24"/>
              </w:rPr>
              <w:t>5</w:t>
            </w:r>
            <w:r>
              <w:rPr>
                <w:rFonts w:hint="eastAsia"/>
                <w:color w:val="auto"/>
                <w:sz w:val="24"/>
                <w:szCs w:val="24"/>
                <w:lang w:val="en-US" w:eastAsia="zh-CN"/>
              </w:rPr>
              <w:t>分</w:t>
            </w:r>
          </w:p>
        </w:tc>
      </w:tr>
      <w:tr w14:paraId="4AD8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vAlign w:val="center"/>
          </w:tcPr>
          <w:p w14:paraId="63E7D6CC">
            <w:pPr>
              <w:widowControl/>
              <w:jc w:val="center"/>
              <w:rPr>
                <w:color w:val="auto"/>
                <w:sz w:val="24"/>
                <w:szCs w:val="24"/>
                <w:lang w:bidi="ar"/>
              </w:rPr>
            </w:pPr>
          </w:p>
        </w:tc>
        <w:tc>
          <w:tcPr>
            <w:tcW w:w="1336" w:type="dxa"/>
            <w:gridSpan w:val="2"/>
            <w:shd w:val="clear" w:color="auto" w:fill="auto"/>
            <w:vAlign w:val="center"/>
          </w:tcPr>
          <w:p w14:paraId="3E5D6A68">
            <w:pPr>
              <w:widowControl/>
              <w:jc w:val="center"/>
              <w:rPr>
                <w:color w:val="auto"/>
                <w:sz w:val="24"/>
                <w:szCs w:val="24"/>
              </w:rPr>
            </w:pPr>
            <w:r>
              <w:rPr>
                <w:rFonts w:hint="eastAsia"/>
                <w:color w:val="auto"/>
                <w:sz w:val="24"/>
                <w:szCs w:val="24"/>
              </w:rPr>
              <w:t>项目服务方案</w:t>
            </w:r>
          </w:p>
        </w:tc>
        <w:tc>
          <w:tcPr>
            <w:tcW w:w="6711" w:type="dxa"/>
            <w:shd w:val="clear" w:color="auto" w:fill="auto"/>
          </w:tcPr>
          <w:p w14:paraId="7F0AF6C7">
            <w:pPr>
              <w:widowControl/>
              <w:ind w:firstLine="504" w:firstLineChars="200"/>
              <w:jc w:val="left"/>
              <w:rPr>
                <w:color w:val="auto"/>
                <w:spacing w:val="6"/>
                <w:sz w:val="24"/>
                <w:szCs w:val="24"/>
              </w:rPr>
            </w:pPr>
            <w:r>
              <w:rPr>
                <w:rFonts w:hint="eastAsia"/>
                <w:color w:val="auto"/>
                <w:spacing w:val="6"/>
                <w:sz w:val="24"/>
                <w:szCs w:val="24"/>
              </w:rPr>
              <w:t>针对本项目供应商提供的整体服务方案综合说明分析比较，服务方案内容详实、完整、全面，条理清晰，方案合理并具有实际操作和应用性，综合评价优的得</w:t>
            </w:r>
            <w:r>
              <w:rPr>
                <w:rFonts w:hint="eastAsia"/>
                <w:color w:val="auto"/>
                <w:spacing w:val="6"/>
                <w:sz w:val="24"/>
                <w:szCs w:val="24"/>
                <w:lang w:val="en-US" w:eastAsia="zh-CN"/>
              </w:rPr>
              <w:t>6</w:t>
            </w:r>
            <w:r>
              <w:rPr>
                <w:rFonts w:hint="eastAsia"/>
                <w:color w:val="auto"/>
                <w:spacing w:val="6"/>
                <w:sz w:val="24"/>
                <w:szCs w:val="24"/>
              </w:rPr>
              <w:t>分；方案</w:t>
            </w:r>
          </w:p>
          <w:p w14:paraId="31A28060">
            <w:pPr>
              <w:widowControl/>
              <w:jc w:val="left"/>
              <w:rPr>
                <w:color w:val="auto"/>
                <w:spacing w:val="6"/>
                <w:sz w:val="24"/>
                <w:szCs w:val="24"/>
              </w:rPr>
            </w:pPr>
            <w:r>
              <w:rPr>
                <w:rFonts w:hint="eastAsia"/>
                <w:color w:val="auto"/>
                <w:spacing w:val="6"/>
                <w:sz w:val="24"/>
                <w:szCs w:val="24"/>
              </w:rPr>
              <w:t>基本科学合理、较可行，综合评价良的、得</w:t>
            </w:r>
            <w:r>
              <w:rPr>
                <w:rFonts w:hint="eastAsia"/>
                <w:color w:val="auto"/>
                <w:spacing w:val="6"/>
                <w:sz w:val="24"/>
                <w:szCs w:val="24"/>
                <w:lang w:val="en-US" w:eastAsia="zh-CN"/>
              </w:rPr>
              <w:t>4</w:t>
            </w:r>
            <w:r>
              <w:rPr>
                <w:rFonts w:hint="eastAsia"/>
                <w:color w:val="auto"/>
                <w:spacing w:val="6"/>
                <w:sz w:val="24"/>
                <w:szCs w:val="24"/>
              </w:rPr>
              <w:t>分；</w:t>
            </w:r>
            <w:r>
              <w:rPr>
                <w:rFonts w:hint="eastAsia"/>
                <w:color w:val="auto"/>
                <w:sz w:val="24"/>
                <w:szCs w:val="24"/>
              </w:rPr>
              <w:t>综合评价一般的，得</w:t>
            </w:r>
            <w:r>
              <w:rPr>
                <w:rFonts w:hint="eastAsia"/>
                <w:color w:val="auto"/>
                <w:sz w:val="24"/>
                <w:szCs w:val="24"/>
                <w:lang w:val="en-US" w:eastAsia="zh-CN"/>
              </w:rPr>
              <w:t>3</w:t>
            </w:r>
            <w:r>
              <w:rPr>
                <w:rFonts w:hint="eastAsia"/>
                <w:color w:val="auto"/>
                <w:sz w:val="24"/>
                <w:szCs w:val="24"/>
              </w:rPr>
              <w:t>分，缺项不得分。</w:t>
            </w:r>
          </w:p>
        </w:tc>
        <w:tc>
          <w:tcPr>
            <w:tcW w:w="753" w:type="dxa"/>
            <w:vAlign w:val="center"/>
          </w:tcPr>
          <w:p w14:paraId="1F385170">
            <w:pPr>
              <w:widowControl/>
              <w:jc w:val="both"/>
              <w:rPr>
                <w:color w:val="auto"/>
                <w:sz w:val="24"/>
                <w:szCs w:val="24"/>
              </w:rPr>
            </w:pPr>
            <w:r>
              <w:rPr>
                <w:rFonts w:hint="eastAsia"/>
                <w:color w:val="auto"/>
                <w:sz w:val="24"/>
                <w:szCs w:val="24"/>
                <w:lang w:val="en-US" w:eastAsia="zh-CN"/>
              </w:rPr>
              <w:t>6分</w:t>
            </w:r>
          </w:p>
        </w:tc>
      </w:tr>
      <w:tr w14:paraId="54D5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vAlign w:val="center"/>
          </w:tcPr>
          <w:p w14:paraId="1C01B1E8">
            <w:pPr>
              <w:widowControl/>
              <w:jc w:val="center"/>
              <w:rPr>
                <w:color w:val="auto"/>
                <w:sz w:val="24"/>
                <w:szCs w:val="24"/>
                <w:lang w:bidi="ar"/>
              </w:rPr>
            </w:pPr>
          </w:p>
        </w:tc>
        <w:tc>
          <w:tcPr>
            <w:tcW w:w="1336" w:type="dxa"/>
            <w:gridSpan w:val="2"/>
            <w:shd w:val="clear" w:color="auto" w:fill="auto"/>
            <w:vAlign w:val="center"/>
          </w:tcPr>
          <w:p w14:paraId="08AACFF4">
            <w:pPr>
              <w:widowControl/>
              <w:jc w:val="center"/>
              <w:rPr>
                <w:color w:val="auto"/>
                <w:sz w:val="24"/>
                <w:szCs w:val="24"/>
                <w:lang w:bidi="ar"/>
              </w:rPr>
            </w:pPr>
            <w:r>
              <w:rPr>
                <w:rFonts w:hint="eastAsia"/>
                <w:color w:val="auto"/>
                <w:sz w:val="24"/>
                <w:szCs w:val="24"/>
                <w:lang w:bidi="ar"/>
              </w:rPr>
              <w:t>项目</w:t>
            </w:r>
            <w:r>
              <w:rPr>
                <w:rFonts w:hint="eastAsia"/>
                <w:color w:val="auto"/>
                <w:spacing w:val="6"/>
                <w:sz w:val="24"/>
                <w:szCs w:val="24"/>
              </w:rPr>
              <w:t>总体概述</w:t>
            </w:r>
            <w:r>
              <w:rPr>
                <w:rFonts w:hint="eastAsia"/>
                <w:color w:val="auto"/>
                <w:sz w:val="24"/>
                <w:szCs w:val="24"/>
                <w:lang w:bidi="ar"/>
              </w:rPr>
              <w:t>分析</w:t>
            </w:r>
          </w:p>
        </w:tc>
        <w:tc>
          <w:tcPr>
            <w:tcW w:w="6711" w:type="dxa"/>
            <w:shd w:val="clear" w:color="auto" w:fill="auto"/>
          </w:tcPr>
          <w:p w14:paraId="681A7E7B">
            <w:pPr>
              <w:widowControl/>
              <w:ind w:firstLine="504" w:firstLineChars="200"/>
              <w:jc w:val="both"/>
              <w:rPr>
                <w:color w:val="auto"/>
                <w:sz w:val="24"/>
                <w:szCs w:val="24"/>
                <w:lang w:bidi="ar"/>
              </w:rPr>
            </w:pPr>
            <w:r>
              <w:rPr>
                <w:rFonts w:hint="eastAsia"/>
                <w:color w:val="auto"/>
                <w:spacing w:val="6"/>
                <w:sz w:val="24"/>
                <w:szCs w:val="24"/>
              </w:rPr>
              <w:t>根据供应商对项目情况的理解程度、总体概述分析，对项目理解透彻、目标清晰，重点、难点分析准确，准备工作全面细致，能够满足后续工作的需要，综合评价优的得</w:t>
            </w:r>
            <w:r>
              <w:rPr>
                <w:rFonts w:hint="eastAsia"/>
                <w:color w:val="auto"/>
                <w:spacing w:val="6"/>
                <w:sz w:val="24"/>
                <w:szCs w:val="24"/>
                <w:lang w:val="en-US" w:eastAsia="zh-CN"/>
              </w:rPr>
              <w:t>5</w:t>
            </w:r>
            <w:r>
              <w:rPr>
                <w:rFonts w:hint="eastAsia"/>
                <w:color w:val="auto"/>
                <w:spacing w:val="6"/>
                <w:sz w:val="24"/>
                <w:szCs w:val="24"/>
              </w:rPr>
              <w:t>分；综合评价良的、得</w:t>
            </w:r>
            <w:r>
              <w:rPr>
                <w:rFonts w:hint="eastAsia"/>
                <w:color w:val="auto"/>
                <w:spacing w:val="6"/>
                <w:sz w:val="24"/>
                <w:szCs w:val="24"/>
                <w:lang w:val="en-US" w:eastAsia="zh-CN"/>
              </w:rPr>
              <w:t>3</w:t>
            </w:r>
            <w:r>
              <w:rPr>
                <w:rFonts w:hint="eastAsia"/>
                <w:color w:val="auto"/>
                <w:spacing w:val="6"/>
                <w:sz w:val="24"/>
                <w:szCs w:val="24"/>
              </w:rPr>
              <w:t>分；综合评价一般的、得</w:t>
            </w:r>
            <w:r>
              <w:rPr>
                <w:rFonts w:hint="eastAsia"/>
                <w:color w:val="auto"/>
                <w:spacing w:val="6"/>
                <w:sz w:val="24"/>
                <w:szCs w:val="24"/>
                <w:lang w:val="en-US" w:eastAsia="zh-CN"/>
              </w:rPr>
              <w:t>2</w:t>
            </w:r>
            <w:r>
              <w:rPr>
                <w:rFonts w:hint="eastAsia"/>
                <w:color w:val="auto"/>
                <w:spacing w:val="6"/>
                <w:sz w:val="24"/>
                <w:szCs w:val="24"/>
              </w:rPr>
              <w:t>分，缺项不得分。</w:t>
            </w:r>
          </w:p>
        </w:tc>
        <w:tc>
          <w:tcPr>
            <w:tcW w:w="753" w:type="dxa"/>
            <w:vAlign w:val="center"/>
          </w:tcPr>
          <w:p w14:paraId="26874DBE">
            <w:pPr>
              <w:widowControl/>
              <w:jc w:val="both"/>
              <w:rPr>
                <w:color w:val="auto"/>
                <w:sz w:val="24"/>
                <w:szCs w:val="24"/>
                <w:lang w:bidi="ar"/>
              </w:rPr>
            </w:pPr>
            <w:r>
              <w:rPr>
                <w:rFonts w:hint="eastAsia"/>
                <w:color w:val="auto"/>
                <w:sz w:val="24"/>
                <w:szCs w:val="24"/>
                <w:lang w:val="en-US" w:eastAsia="zh-CN" w:bidi="ar"/>
              </w:rPr>
              <w:t>5</w:t>
            </w:r>
            <w:r>
              <w:rPr>
                <w:rFonts w:hint="eastAsia"/>
                <w:color w:val="auto"/>
                <w:sz w:val="24"/>
                <w:szCs w:val="24"/>
                <w:lang w:val="en-US" w:eastAsia="zh-CN"/>
              </w:rPr>
              <w:t>分</w:t>
            </w:r>
          </w:p>
        </w:tc>
      </w:tr>
      <w:tr w14:paraId="2D47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vAlign w:val="center"/>
          </w:tcPr>
          <w:p w14:paraId="54FA42C4">
            <w:pPr>
              <w:widowControl/>
              <w:jc w:val="center"/>
              <w:rPr>
                <w:color w:val="auto"/>
                <w:sz w:val="24"/>
                <w:szCs w:val="24"/>
                <w:lang w:bidi="ar"/>
              </w:rPr>
            </w:pPr>
          </w:p>
        </w:tc>
        <w:tc>
          <w:tcPr>
            <w:tcW w:w="1336" w:type="dxa"/>
            <w:gridSpan w:val="2"/>
            <w:shd w:val="clear" w:color="auto" w:fill="auto"/>
            <w:vAlign w:val="center"/>
          </w:tcPr>
          <w:p w14:paraId="6E02EE43">
            <w:pPr>
              <w:widowControl/>
              <w:jc w:val="center"/>
              <w:rPr>
                <w:color w:val="auto"/>
                <w:sz w:val="24"/>
                <w:szCs w:val="24"/>
                <w:lang w:bidi="ar"/>
              </w:rPr>
            </w:pPr>
            <w:r>
              <w:rPr>
                <w:rFonts w:hint="eastAsia"/>
                <w:color w:val="auto"/>
                <w:sz w:val="24"/>
                <w:szCs w:val="24"/>
                <w:lang w:bidi="ar"/>
              </w:rPr>
              <w:t>质量保障方案</w:t>
            </w:r>
          </w:p>
        </w:tc>
        <w:tc>
          <w:tcPr>
            <w:tcW w:w="6711" w:type="dxa"/>
            <w:shd w:val="clear" w:color="auto" w:fill="auto"/>
          </w:tcPr>
          <w:p w14:paraId="40D4D1EF">
            <w:pPr>
              <w:widowControl/>
              <w:ind w:firstLine="504" w:firstLineChars="200"/>
              <w:jc w:val="both"/>
              <w:rPr>
                <w:color w:val="auto"/>
                <w:sz w:val="24"/>
                <w:szCs w:val="24"/>
                <w:lang w:bidi="ar"/>
              </w:rPr>
            </w:pPr>
            <w:r>
              <w:rPr>
                <w:rFonts w:hint="eastAsia"/>
                <w:color w:val="auto"/>
                <w:spacing w:val="6"/>
                <w:sz w:val="24"/>
                <w:szCs w:val="24"/>
              </w:rPr>
              <w:t>根据供应商对项目实施的质量控制机构设定:流程、风险控制，质量保证措施内容进行打分，质量管理控制体系具有针对性、合理性、可靠性，质量保证措施内容可操作性强、实用性高，综合评价优的得6分；</w:t>
            </w:r>
            <w:r>
              <w:rPr>
                <w:rFonts w:hint="eastAsia"/>
                <w:color w:val="auto"/>
                <w:sz w:val="24"/>
                <w:szCs w:val="24"/>
                <w:lang w:bidi="ar"/>
              </w:rPr>
              <w:t>有所欠缺，基本能够保证项目正常完成，综合评价良的得4分；无法保证项目正常完成，综合评价一般的得</w:t>
            </w:r>
            <w:r>
              <w:rPr>
                <w:rFonts w:hint="eastAsia"/>
                <w:color w:val="auto"/>
                <w:sz w:val="24"/>
                <w:szCs w:val="24"/>
                <w:lang w:val="en-US" w:eastAsia="zh-CN" w:bidi="ar"/>
              </w:rPr>
              <w:t>3</w:t>
            </w:r>
            <w:r>
              <w:rPr>
                <w:rFonts w:hint="eastAsia"/>
                <w:color w:val="auto"/>
                <w:sz w:val="24"/>
                <w:szCs w:val="24"/>
                <w:lang w:bidi="ar"/>
              </w:rPr>
              <w:t>分；缺项不得分。</w:t>
            </w:r>
          </w:p>
        </w:tc>
        <w:tc>
          <w:tcPr>
            <w:tcW w:w="753" w:type="dxa"/>
            <w:vAlign w:val="center"/>
          </w:tcPr>
          <w:p w14:paraId="75D6F12F">
            <w:pPr>
              <w:widowControl/>
              <w:jc w:val="both"/>
              <w:rPr>
                <w:color w:val="auto"/>
                <w:sz w:val="24"/>
                <w:szCs w:val="24"/>
                <w:lang w:bidi="ar"/>
              </w:rPr>
            </w:pPr>
            <w:r>
              <w:rPr>
                <w:rFonts w:hint="eastAsia"/>
                <w:color w:val="auto"/>
                <w:sz w:val="24"/>
                <w:szCs w:val="24"/>
                <w:lang w:bidi="ar"/>
              </w:rPr>
              <w:t>6</w:t>
            </w:r>
            <w:r>
              <w:rPr>
                <w:rFonts w:hint="eastAsia"/>
                <w:color w:val="auto"/>
                <w:sz w:val="24"/>
                <w:szCs w:val="24"/>
                <w:lang w:val="en-US" w:eastAsia="zh-CN"/>
              </w:rPr>
              <w:t>分</w:t>
            </w:r>
          </w:p>
        </w:tc>
      </w:tr>
      <w:tr w14:paraId="55BA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vAlign w:val="center"/>
          </w:tcPr>
          <w:p w14:paraId="1E193D40">
            <w:pPr>
              <w:widowControl/>
              <w:jc w:val="center"/>
              <w:rPr>
                <w:color w:val="auto"/>
                <w:sz w:val="24"/>
                <w:szCs w:val="24"/>
                <w:lang w:bidi="ar"/>
              </w:rPr>
            </w:pPr>
          </w:p>
        </w:tc>
        <w:tc>
          <w:tcPr>
            <w:tcW w:w="1336" w:type="dxa"/>
            <w:gridSpan w:val="2"/>
            <w:shd w:val="clear" w:color="auto" w:fill="auto"/>
            <w:vAlign w:val="center"/>
          </w:tcPr>
          <w:p w14:paraId="4202D3BB">
            <w:pPr>
              <w:widowControl/>
              <w:jc w:val="center"/>
              <w:rPr>
                <w:color w:val="auto"/>
                <w:sz w:val="24"/>
                <w:szCs w:val="24"/>
                <w:lang w:bidi="ar"/>
              </w:rPr>
            </w:pPr>
            <w:r>
              <w:rPr>
                <w:rFonts w:hint="eastAsia"/>
                <w:color w:val="auto"/>
                <w:sz w:val="24"/>
                <w:szCs w:val="24"/>
                <w:lang w:bidi="ar"/>
              </w:rPr>
              <w:t>项目控制措施</w:t>
            </w:r>
          </w:p>
        </w:tc>
        <w:tc>
          <w:tcPr>
            <w:tcW w:w="6711" w:type="dxa"/>
            <w:shd w:val="clear" w:color="auto" w:fill="auto"/>
          </w:tcPr>
          <w:p w14:paraId="75B1FBC8">
            <w:pPr>
              <w:widowControl/>
              <w:ind w:firstLine="504" w:firstLineChars="200"/>
              <w:jc w:val="both"/>
              <w:rPr>
                <w:color w:val="auto"/>
                <w:sz w:val="24"/>
                <w:szCs w:val="24"/>
                <w:lang w:bidi="ar"/>
              </w:rPr>
            </w:pPr>
            <w:r>
              <w:rPr>
                <w:rFonts w:hint="eastAsia"/>
                <w:color w:val="auto"/>
                <w:spacing w:val="6"/>
                <w:sz w:val="24"/>
                <w:szCs w:val="24"/>
              </w:rPr>
              <w:t>有严格的全过程控制措施，工作流程总体设计科学、适用，满足本项目需求，且能确保项目有效实施，综合评价优的得6分；总体设计基本适用，</w:t>
            </w:r>
            <w:r>
              <w:rPr>
                <w:rFonts w:hint="eastAsia"/>
                <w:color w:val="auto"/>
                <w:sz w:val="24"/>
                <w:szCs w:val="24"/>
                <w:lang w:bidi="ar"/>
              </w:rPr>
              <w:t>综合评价良的得4分；</w:t>
            </w:r>
            <w:r>
              <w:rPr>
                <w:rFonts w:hint="eastAsia"/>
                <w:color w:val="auto"/>
                <w:spacing w:val="6"/>
                <w:sz w:val="24"/>
                <w:szCs w:val="24"/>
              </w:rPr>
              <w:t>总体设计一般，</w:t>
            </w:r>
            <w:r>
              <w:rPr>
                <w:rFonts w:hint="eastAsia"/>
                <w:color w:val="auto"/>
                <w:sz w:val="24"/>
                <w:szCs w:val="24"/>
                <w:lang w:bidi="ar"/>
              </w:rPr>
              <w:t>综合评价一般的得</w:t>
            </w:r>
            <w:r>
              <w:rPr>
                <w:rFonts w:hint="eastAsia"/>
                <w:color w:val="auto"/>
                <w:sz w:val="24"/>
                <w:szCs w:val="24"/>
                <w:lang w:val="en-US" w:eastAsia="zh-CN" w:bidi="ar"/>
              </w:rPr>
              <w:t>3</w:t>
            </w:r>
            <w:r>
              <w:rPr>
                <w:rFonts w:hint="eastAsia"/>
                <w:color w:val="auto"/>
                <w:sz w:val="24"/>
                <w:szCs w:val="24"/>
                <w:lang w:bidi="ar"/>
              </w:rPr>
              <w:t>分；缺项不得分。</w:t>
            </w:r>
          </w:p>
        </w:tc>
        <w:tc>
          <w:tcPr>
            <w:tcW w:w="753" w:type="dxa"/>
            <w:vAlign w:val="center"/>
          </w:tcPr>
          <w:p w14:paraId="73930CD2">
            <w:pPr>
              <w:widowControl/>
              <w:jc w:val="both"/>
              <w:rPr>
                <w:color w:val="auto"/>
                <w:sz w:val="24"/>
                <w:szCs w:val="24"/>
                <w:lang w:bidi="ar"/>
              </w:rPr>
            </w:pPr>
            <w:r>
              <w:rPr>
                <w:rFonts w:hint="eastAsia"/>
                <w:color w:val="auto"/>
                <w:sz w:val="24"/>
                <w:szCs w:val="24"/>
                <w:lang w:bidi="ar"/>
              </w:rPr>
              <w:t>6</w:t>
            </w:r>
            <w:r>
              <w:rPr>
                <w:rFonts w:hint="eastAsia"/>
                <w:color w:val="auto"/>
                <w:sz w:val="24"/>
                <w:szCs w:val="24"/>
                <w:lang w:val="en-US" w:eastAsia="zh-CN"/>
              </w:rPr>
              <w:t>分</w:t>
            </w:r>
          </w:p>
        </w:tc>
      </w:tr>
      <w:tr w14:paraId="1A03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198" w:type="dxa"/>
            <w:vMerge w:val="continue"/>
            <w:vAlign w:val="center"/>
          </w:tcPr>
          <w:p w14:paraId="0C7A34D4">
            <w:pPr>
              <w:widowControl/>
              <w:jc w:val="center"/>
              <w:rPr>
                <w:color w:val="auto"/>
                <w:sz w:val="24"/>
                <w:szCs w:val="24"/>
                <w:lang w:bidi="ar"/>
              </w:rPr>
            </w:pPr>
          </w:p>
        </w:tc>
        <w:tc>
          <w:tcPr>
            <w:tcW w:w="1336" w:type="dxa"/>
            <w:gridSpan w:val="2"/>
            <w:shd w:val="clear" w:color="auto" w:fill="auto"/>
            <w:vAlign w:val="center"/>
          </w:tcPr>
          <w:p w14:paraId="69344433">
            <w:pPr>
              <w:widowControl/>
              <w:jc w:val="center"/>
              <w:rPr>
                <w:color w:val="auto"/>
                <w:sz w:val="24"/>
                <w:szCs w:val="24"/>
                <w:lang w:bidi="ar"/>
              </w:rPr>
            </w:pPr>
            <w:r>
              <w:rPr>
                <w:rFonts w:hint="eastAsia"/>
                <w:color w:val="auto"/>
                <w:sz w:val="24"/>
                <w:szCs w:val="24"/>
                <w:lang w:bidi="ar"/>
              </w:rPr>
              <w:t>服务进度规划</w:t>
            </w:r>
          </w:p>
        </w:tc>
        <w:tc>
          <w:tcPr>
            <w:tcW w:w="6711" w:type="dxa"/>
            <w:shd w:val="clear" w:color="auto" w:fill="auto"/>
          </w:tcPr>
          <w:p w14:paraId="200201FA">
            <w:pPr>
              <w:widowControl/>
              <w:ind w:firstLine="504" w:firstLineChars="200"/>
              <w:jc w:val="both"/>
              <w:rPr>
                <w:color w:val="auto"/>
                <w:spacing w:val="6"/>
                <w:sz w:val="24"/>
                <w:szCs w:val="24"/>
              </w:rPr>
            </w:pPr>
            <w:r>
              <w:rPr>
                <w:rFonts w:hint="eastAsia"/>
                <w:color w:val="auto"/>
                <w:spacing w:val="6"/>
                <w:sz w:val="24"/>
                <w:szCs w:val="24"/>
              </w:rPr>
              <w:t xml:space="preserve">供应商提供的服务周期及进度规划须满足磋商文件对服务周期的要求且有具体的违约承诺,供应商进度计划须能保证服务周期及项目完成情况服务进度规划的合理、可行程度综合评价优的得 </w:t>
            </w:r>
            <w:r>
              <w:rPr>
                <w:rFonts w:hint="eastAsia"/>
                <w:color w:val="auto"/>
                <w:spacing w:val="6"/>
                <w:sz w:val="24"/>
                <w:szCs w:val="24"/>
                <w:lang w:val="en-US" w:eastAsia="zh-CN"/>
              </w:rPr>
              <w:t>5</w:t>
            </w:r>
            <w:r>
              <w:rPr>
                <w:rFonts w:hint="eastAsia"/>
                <w:color w:val="auto"/>
                <w:spacing w:val="6"/>
                <w:sz w:val="24"/>
                <w:szCs w:val="24"/>
              </w:rPr>
              <w:t xml:space="preserve"> 分；较为合理，可行的得 </w:t>
            </w:r>
            <w:r>
              <w:rPr>
                <w:rFonts w:hint="eastAsia"/>
                <w:color w:val="auto"/>
                <w:spacing w:val="6"/>
                <w:sz w:val="24"/>
                <w:szCs w:val="24"/>
                <w:lang w:val="en-US" w:eastAsia="zh-CN"/>
              </w:rPr>
              <w:t>3</w:t>
            </w:r>
            <w:r>
              <w:rPr>
                <w:rFonts w:hint="eastAsia"/>
                <w:color w:val="auto"/>
                <w:spacing w:val="6"/>
                <w:sz w:val="24"/>
                <w:szCs w:val="24"/>
              </w:rPr>
              <w:t xml:space="preserve"> 分；一般得</w:t>
            </w:r>
            <w:r>
              <w:rPr>
                <w:rFonts w:hint="eastAsia"/>
                <w:color w:val="auto"/>
                <w:spacing w:val="6"/>
                <w:sz w:val="24"/>
                <w:szCs w:val="24"/>
                <w:lang w:val="en-US" w:eastAsia="zh-CN"/>
              </w:rPr>
              <w:t>2</w:t>
            </w:r>
            <w:r>
              <w:rPr>
                <w:rFonts w:hint="eastAsia"/>
                <w:color w:val="auto"/>
                <w:spacing w:val="6"/>
                <w:sz w:val="24"/>
                <w:szCs w:val="24"/>
              </w:rPr>
              <w:t xml:space="preserve"> 分，缺项不得分。</w:t>
            </w:r>
          </w:p>
        </w:tc>
        <w:tc>
          <w:tcPr>
            <w:tcW w:w="753" w:type="dxa"/>
            <w:vAlign w:val="center"/>
          </w:tcPr>
          <w:p w14:paraId="3DD852BF">
            <w:pPr>
              <w:widowControl/>
              <w:jc w:val="both"/>
              <w:rPr>
                <w:color w:val="auto"/>
                <w:sz w:val="24"/>
                <w:szCs w:val="24"/>
                <w:lang w:bidi="ar"/>
              </w:rPr>
            </w:pPr>
            <w:r>
              <w:rPr>
                <w:rFonts w:hint="eastAsia"/>
                <w:color w:val="auto"/>
                <w:sz w:val="24"/>
                <w:szCs w:val="24"/>
                <w:lang w:val="en-US" w:eastAsia="zh-CN" w:bidi="ar"/>
              </w:rPr>
              <w:t>5</w:t>
            </w:r>
            <w:r>
              <w:rPr>
                <w:rFonts w:hint="eastAsia"/>
                <w:color w:val="auto"/>
                <w:sz w:val="24"/>
                <w:szCs w:val="24"/>
                <w:lang w:val="en-US" w:eastAsia="zh-CN"/>
              </w:rPr>
              <w:t>分</w:t>
            </w:r>
          </w:p>
        </w:tc>
      </w:tr>
      <w:tr w14:paraId="2B27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vAlign w:val="center"/>
          </w:tcPr>
          <w:p w14:paraId="51DA3B5C">
            <w:pPr>
              <w:widowControl/>
              <w:jc w:val="center"/>
              <w:rPr>
                <w:color w:val="auto"/>
                <w:sz w:val="24"/>
                <w:szCs w:val="24"/>
                <w:lang w:bidi="ar"/>
              </w:rPr>
            </w:pPr>
          </w:p>
        </w:tc>
        <w:tc>
          <w:tcPr>
            <w:tcW w:w="1336" w:type="dxa"/>
            <w:gridSpan w:val="2"/>
            <w:shd w:val="clear" w:color="auto" w:fill="auto"/>
            <w:vAlign w:val="center"/>
          </w:tcPr>
          <w:p w14:paraId="1A8C74E1">
            <w:pPr>
              <w:widowControl/>
              <w:jc w:val="center"/>
              <w:rPr>
                <w:color w:val="auto"/>
                <w:sz w:val="24"/>
                <w:szCs w:val="24"/>
                <w:lang w:bidi="ar"/>
              </w:rPr>
            </w:pPr>
            <w:r>
              <w:rPr>
                <w:rFonts w:hint="eastAsia"/>
                <w:color w:val="auto"/>
                <w:spacing w:val="6"/>
                <w:sz w:val="24"/>
                <w:szCs w:val="24"/>
              </w:rPr>
              <w:t>服务承诺</w:t>
            </w:r>
          </w:p>
        </w:tc>
        <w:tc>
          <w:tcPr>
            <w:tcW w:w="6711" w:type="dxa"/>
            <w:shd w:val="clear" w:color="auto" w:fill="auto"/>
          </w:tcPr>
          <w:p w14:paraId="79D7ADD6">
            <w:pPr>
              <w:widowControl/>
              <w:ind w:firstLine="504" w:firstLineChars="200"/>
              <w:jc w:val="both"/>
              <w:rPr>
                <w:color w:val="auto"/>
                <w:spacing w:val="6"/>
                <w:sz w:val="24"/>
                <w:szCs w:val="24"/>
              </w:rPr>
            </w:pPr>
            <w:r>
              <w:rPr>
                <w:rFonts w:hint="eastAsia"/>
                <w:color w:val="auto"/>
                <w:spacing w:val="6"/>
                <w:sz w:val="24"/>
                <w:szCs w:val="24"/>
              </w:rPr>
              <w:t>服务承诺：具有详细的服务承诺，在项目实施过程中将积极提供技术咨询，及时进行调整其他对招标人有利的服务承诺，综合评价优的得5分；综合评价良的、得3分；综合评价一般的、得</w:t>
            </w:r>
            <w:r>
              <w:rPr>
                <w:rFonts w:hint="eastAsia"/>
                <w:color w:val="auto"/>
                <w:spacing w:val="6"/>
                <w:sz w:val="24"/>
                <w:szCs w:val="24"/>
                <w:lang w:val="en-US" w:eastAsia="zh-CN"/>
              </w:rPr>
              <w:t>2</w:t>
            </w:r>
            <w:r>
              <w:rPr>
                <w:rFonts w:hint="eastAsia"/>
                <w:color w:val="auto"/>
                <w:spacing w:val="6"/>
                <w:sz w:val="24"/>
                <w:szCs w:val="24"/>
              </w:rPr>
              <w:t>分，缺项不得分。</w:t>
            </w:r>
          </w:p>
        </w:tc>
        <w:tc>
          <w:tcPr>
            <w:tcW w:w="753" w:type="dxa"/>
            <w:vAlign w:val="center"/>
          </w:tcPr>
          <w:p w14:paraId="59065B28">
            <w:pPr>
              <w:widowControl/>
              <w:jc w:val="both"/>
              <w:rPr>
                <w:color w:val="auto"/>
                <w:sz w:val="24"/>
                <w:szCs w:val="24"/>
                <w:lang w:bidi="ar"/>
              </w:rPr>
            </w:pPr>
            <w:r>
              <w:rPr>
                <w:rFonts w:hint="eastAsia"/>
                <w:color w:val="auto"/>
                <w:sz w:val="24"/>
                <w:szCs w:val="24"/>
                <w:lang w:bidi="ar"/>
              </w:rPr>
              <w:t>5</w:t>
            </w:r>
            <w:r>
              <w:rPr>
                <w:rFonts w:hint="eastAsia"/>
                <w:color w:val="auto"/>
                <w:sz w:val="24"/>
                <w:szCs w:val="24"/>
                <w:lang w:val="en-US" w:eastAsia="zh-CN"/>
              </w:rPr>
              <w:t>分</w:t>
            </w:r>
          </w:p>
        </w:tc>
      </w:tr>
      <w:tr w14:paraId="289F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8" w:type="dxa"/>
            <w:gridSpan w:val="5"/>
            <w:vAlign w:val="center"/>
          </w:tcPr>
          <w:p w14:paraId="47DD5BF1">
            <w:pPr>
              <w:widowControl/>
              <w:ind w:firstLine="3855" w:firstLineChars="1600"/>
              <w:jc w:val="both"/>
              <w:rPr>
                <w:color w:val="auto"/>
                <w:sz w:val="24"/>
                <w:szCs w:val="24"/>
                <w:lang w:bidi="ar"/>
              </w:rPr>
            </w:pPr>
            <w:r>
              <w:rPr>
                <w:rFonts w:hint="eastAsia"/>
                <w:b/>
                <w:bCs/>
                <w:color w:val="auto"/>
                <w:sz w:val="24"/>
                <w:szCs w:val="24"/>
                <w:lang w:bidi="ar"/>
              </w:rPr>
              <w:t>商务部分（满分3</w:t>
            </w:r>
            <w:r>
              <w:rPr>
                <w:rFonts w:hint="eastAsia"/>
                <w:b/>
                <w:bCs/>
                <w:color w:val="auto"/>
                <w:sz w:val="24"/>
                <w:szCs w:val="24"/>
                <w:lang w:val="en-US" w:eastAsia="zh-CN" w:bidi="ar"/>
              </w:rPr>
              <w:t>2</w:t>
            </w:r>
            <w:r>
              <w:rPr>
                <w:rFonts w:hint="eastAsia"/>
                <w:b/>
                <w:bCs/>
                <w:color w:val="auto"/>
                <w:sz w:val="24"/>
                <w:szCs w:val="24"/>
                <w:lang w:bidi="ar"/>
              </w:rPr>
              <w:t>分）</w:t>
            </w:r>
          </w:p>
        </w:tc>
      </w:tr>
      <w:tr w14:paraId="18F2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98" w:type="dxa"/>
            <w:vAlign w:val="center"/>
          </w:tcPr>
          <w:p w14:paraId="2ED1902F">
            <w:pPr>
              <w:widowControl/>
              <w:spacing w:line="440" w:lineRule="exact"/>
              <w:jc w:val="center"/>
              <w:rPr>
                <w:b/>
                <w:bCs/>
                <w:color w:val="auto"/>
                <w:sz w:val="24"/>
                <w:szCs w:val="24"/>
                <w:lang w:bidi="ar"/>
              </w:rPr>
            </w:pPr>
            <w:r>
              <w:rPr>
                <w:b/>
                <w:bCs/>
                <w:color w:val="auto"/>
                <w:sz w:val="24"/>
                <w:szCs w:val="24"/>
                <w:lang w:bidi="ar"/>
              </w:rPr>
              <w:t>评分因素</w:t>
            </w:r>
          </w:p>
        </w:tc>
        <w:tc>
          <w:tcPr>
            <w:tcW w:w="8047" w:type="dxa"/>
            <w:gridSpan w:val="3"/>
            <w:shd w:val="clear" w:color="auto" w:fill="auto"/>
            <w:vAlign w:val="center"/>
          </w:tcPr>
          <w:p w14:paraId="79FCEE35">
            <w:pPr>
              <w:widowControl/>
              <w:spacing w:line="440" w:lineRule="exact"/>
              <w:jc w:val="center"/>
              <w:rPr>
                <w:b/>
                <w:bCs/>
                <w:color w:val="auto"/>
                <w:sz w:val="24"/>
                <w:szCs w:val="24"/>
                <w:lang w:bidi="ar"/>
              </w:rPr>
            </w:pPr>
            <w:r>
              <w:rPr>
                <w:rFonts w:hint="eastAsia"/>
                <w:b/>
                <w:bCs/>
                <w:color w:val="auto"/>
                <w:sz w:val="24"/>
                <w:szCs w:val="24"/>
                <w:lang w:bidi="ar"/>
              </w:rPr>
              <w:t>评分标准</w:t>
            </w:r>
          </w:p>
        </w:tc>
        <w:tc>
          <w:tcPr>
            <w:tcW w:w="753" w:type="dxa"/>
            <w:vAlign w:val="center"/>
          </w:tcPr>
          <w:p w14:paraId="70DD74B5">
            <w:pPr>
              <w:widowControl/>
              <w:spacing w:line="440" w:lineRule="exact"/>
              <w:jc w:val="center"/>
              <w:rPr>
                <w:b/>
                <w:bCs/>
                <w:color w:val="auto"/>
                <w:sz w:val="24"/>
                <w:szCs w:val="24"/>
                <w:lang w:bidi="ar"/>
              </w:rPr>
            </w:pPr>
            <w:r>
              <w:rPr>
                <w:rFonts w:hint="eastAsia"/>
                <w:b/>
                <w:bCs/>
                <w:color w:val="auto"/>
                <w:sz w:val="24"/>
                <w:szCs w:val="24"/>
                <w:lang w:bidi="ar"/>
              </w:rPr>
              <w:t>分值</w:t>
            </w:r>
          </w:p>
        </w:tc>
      </w:tr>
      <w:tr w14:paraId="6587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restart"/>
            <w:vAlign w:val="center"/>
          </w:tcPr>
          <w:p w14:paraId="79354AD6">
            <w:pPr>
              <w:jc w:val="center"/>
              <w:rPr>
                <w:color w:val="auto"/>
                <w:sz w:val="24"/>
                <w:szCs w:val="24"/>
                <w:lang w:bidi="ar"/>
              </w:rPr>
            </w:pPr>
            <w:r>
              <w:rPr>
                <w:rFonts w:hint="eastAsia"/>
                <w:color w:val="auto"/>
                <w:sz w:val="24"/>
                <w:szCs w:val="24"/>
                <w:lang w:bidi="ar"/>
              </w:rPr>
              <w:t>商务部分（3</w:t>
            </w:r>
            <w:r>
              <w:rPr>
                <w:rFonts w:hint="eastAsia"/>
                <w:color w:val="auto"/>
                <w:sz w:val="24"/>
                <w:szCs w:val="24"/>
                <w:lang w:val="en-US" w:eastAsia="zh-CN" w:bidi="ar"/>
              </w:rPr>
              <w:t>2</w:t>
            </w:r>
            <w:r>
              <w:rPr>
                <w:rFonts w:hint="eastAsia"/>
                <w:color w:val="auto"/>
                <w:sz w:val="24"/>
                <w:szCs w:val="24"/>
                <w:lang w:bidi="ar"/>
              </w:rPr>
              <w:t>分）</w:t>
            </w:r>
          </w:p>
        </w:tc>
        <w:tc>
          <w:tcPr>
            <w:tcW w:w="891" w:type="dxa"/>
            <w:shd w:val="clear" w:color="auto" w:fill="auto"/>
            <w:vAlign w:val="center"/>
          </w:tcPr>
          <w:p w14:paraId="257528E3">
            <w:pPr>
              <w:widowControl/>
              <w:spacing w:line="440" w:lineRule="exact"/>
              <w:jc w:val="center"/>
              <w:rPr>
                <w:color w:val="auto"/>
                <w:sz w:val="24"/>
                <w:szCs w:val="24"/>
                <w:lang w:bidi="ar"/>
              </w:rPr>
            </w:pPr>
            <w:r>
              <w:rPr>
                <w:rFonts w:hint="eastAsia"/>
                <w:color w:val="auto"/>
                <w:sz w:val="24"/>
                <w:szCs w:val="24"/>
                <w:lang w:bidi="ar"/>
              </w:rPr>
              <w:t>项目人员</w:t>
            </w:r>
          </w:p>
          <w:p w14:paraId="58E7B135">
            <w:pPr>
              <w:widowControl/>
              <w:spacing w:line="440" w:lineRule="exact"/>
              <w:jc w:val="center"/>
              <w:rPr>
                <w:b/>
                <w:bCs/>
                <w:color w:val="auto"/>
                <w:sz w:val="24"/>
                <w:szCs w:val="24"/>
                <w:lang w:bidi="ar"/>
              </w:rPr>
            </w:pPr>
            <w:r>
              <w:rPr>
                <w:rFonts w:hint="eastAsia"/>
                <w:color w:val="auto"/>
                <w:sz w:val="24"/>
                <w:szCs w:val="24"/>
                <w:lang w:bidi="ar"/>
              </w:rPr>
              <w:t>配备</w:t>
            </w:r>
          </w:p>
        </w:tc>
        <w:tc>
          <w:tcPr>
            <w:tcW w:w="7156" w:type="dxa"/>
            <w:gridSpan w:val="2"/>
            <w:shd w:val="clear" w:color="auto" w:fill="auto"/>
            <w:vAlign w:val="center"/>
          </w:tcPr>
          <w:p w14:paraId="76B29691">
            <w:pPr>
              <w:widowControl/>
              <w:ind w:firstLine="504" w:firstLineChars="200"/>
              <w:jc w:val="left"/>
              <w:rPr>
                <w:color w:val="auto"/>
                <w:sz w:val="24"/>
                <w:szCs w:val="24"/>
              </w:rPr>
            </w:pPr>
            <w:r>
              <w:rPr>
                <w:rFonts w:hint="eastAsia"/>
                <w:color w:val="auto"/>
                <w:spacing w:val="6"/>
                <w:sz w:val="24"/>
                <w:szCs w:val="24"/>
              </w:rPr>
              <w:t>技术服务人员中</w:t>
            </w:r>
            <w:r>
              <w:rPr>
                <w:color w:val="auto"/>
                <w:sz w:val="24"/>
                <w:szCs w:val="24"/>
              </w:rPr>
              <w:t xml:space="preserve">具有高级技术职称的每人得 </w:t>
            </w:r>
            <w:r>
              <w:rPr>
                <w:rFonts w:hint="eastAsia"/>
                <w:color w:val="auto"/>
                <w:sz w:val="24"/>
                <w:szCs w:val="24"/>
              </w:rPr>
              <w:t>1</w:t>
            </w:r>
            <w:r>
              <w:rPr>
                <w:color w:val="auto"/>
                <w:sz w:val="24"/>
                <w:szCs w:val="24"/>
              </w:rPr>
              <w:t>分，本项最高得</w:t>
            </w:r>
            <w:r>
              <w:rPr>
                <w:rFonts w:hint="eastAsia"/>
                <w:color w:val="auto"/>
                <w:sz w:val="24"/>
                <w:szCs w:val="24"/>
              </w:rPr>
              <w:t>3</w:t>
            </w:r>
            <w:r>
              <w:rPr>
                <w:color w:val="auto"/>
                <w:sz w:val="24"/>
                <w:szCs w:val="24"/>
              </w:rPr>
              <w:t>分，没有不得分；（提供相关人员证书扫描件和在本单位缴纳的3个月及以上社保证明，不提供不得分）</w:t>
            </w:r>
          </w:p>
          <w:p w14:paraId="4FA31913">
            <w:pPr>
              <w:widowControl/>
              <w:ind w:firstLine="504" w:firstLineChars="200"/>
              <w:jc w:val="left"/>
              <w:rPr>
                <w:b/>
                <w:bCs/>
                <w:color w:val="auto"/>
                <w:sz w:val="24"/>
                <w:szCs w:val="24"/>
                <w:lang w:bidi="ar"/>
              </w:rPr>
            </w:pPr>
            <w:r>
              <w:rPr>
                <w:rFonts w:hint="eastAsia"/>
                <w:color w:val="auto"/>
                <w:spacing w:val="6"/>
                <w:sz w:val="24"/>
                <w:szCs w:val="24"/>
              </w:rPr>
              <w:t>技术服务人员中</w:t>
            </w:r>
            <w:r>
              <w:rPr>
                <w:color w:val="auto"/>
                <w:sz w:val="24"/>
                <w:szCs w:val="24"/>
              </w:rPr>
              <w:t>具有</w:t>
            </w:r>
            <w:r>
              <w:rPr>
                <w:rFonts w:hint="eastAsia"/>
                <w:color w:val="auto"/>
                <w:sz w:val="24"/>
                <w:szCs w:val="24"/>
              </w:rPr>
              <w:t>中</w:t>
            </w:r>
            <w:r>
              <w:rPr>
                <w:color w:val="auto"/>
                <w:sz w:val="24"/>
                <w:szCs w:val="24"/>
              </w:rPr>
              <w:t xml:space="preserve">级技术职称的每人得 </w:t>
            </w:r>
            <w:r>
              <w:rPr>
                <w:rFonts w:hint="eastAsia"/>
                <w:color w:val="auto"/>
                <w:sz w:val="24"/>
                <w:szCs w:val="24"/>
              </w:rPr>
              <w:t>0.5</w:t>
            </w:r>
            <w:r>
              <w:rPr>
                <w:color w:val="auto"/>
                <w:sz w:val="24"/>
                <w:szCs w:val="24"/>
              </w:rPr>
              <w:t>分，本项最高得</w:t>
            </w:r>
            <w:r>
              <w:rPr>
                <w:rFonts w:hint="eastAsia"/>
                <w:color w:val="auto"/>
                <w:sz w:val="24"/>
                <w:szCs w:val="24"/>
              </w:rPr>
              <w:t>2</w:t>
            </w:r>
            <w:r>
              <w:rPr>
                <w:color w:val="auto"/>
                <w:sz w:val="24"/>
                <w:szCs w:val="24"/>
              </w:rPr>
              <w:t>分，没有不得分；（提供相关人员证书扫描件和在本单位缴纳的 3 个月及以上社保证明，不提供不得分）</w:t>
            </w:r>
            <w:r>
              <w:rPr>
                <w:rFonts w:hint="eastAsia"/>
                <w:color w:val="auto"/>
                <w:spacing w:val="6"/>
                <w:sz w:val="24"/>
                <w:szCs w:val="24"/>
              </w:rPr>
              <w:t>。</w:t>
            </w:r>
          </w:p>
        </w:tc>
        <w:tc>
          <w:tcPr>
            <w:tcW w:w="753" w:type="dxa"/>
            <w:vAlign w:val="center"/>
          </w:tcPr>
          <w:p w14:paraId="793E3CAB">
            <w:pPr>
              <w:widowControl/>
              <w:jc w:val="center"/>
              <w:rPr>
                <w:b/>
                <w:bCs/>
                <w:color w:val="auto"/>
                <w:sz w:val="24"/>
                <w:szCs w:val="24"/>
                <w:lang w:bidi="ar"/>
              </w:rPr>
            </w:pPr>
            <w:r>
              <w:rPr>
                <w:rFonts w:hint="eastAsia"/>
                <w:color w:val="auto"/>
                <w:sz w:val="24"/>
                <w:szCs w:val="24"/>
                <w:lang w:bidi="ar"/>
              </w:rPr>
              <w:t>5</w:t>
            </w:r>
            <w:r>
              <w:rPr>
                <w:rFonts w:hint="eastAsia"/>
                <w:color w:val="auto"/>
                <w:sz w:val="24"/>
                <w:szCs w:val="24"/>
                <w:lang w:val="en-US" w:eastAsia="zh-CN"/>
              </w:rPr>
              <w:t>分</w:t>
            </w:r>
          </w:p>
        </w:tc>
      </w:tr>
      <w:tr w14:paraId="7551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vAlign w:val="center"/>
          </w:tcPr>
          <w:p w14:paraId="62EBFAFA">
            <w:pPr>
              <w:jc w:val="center"/>
              <w:rPr>
                <w:color w:val="auto"/>
                <w:sz w:val="24"/>
                <w:szCs w:val="24"/>
                <w:lang w:bidi="ar"/>
              </w:rPr>
            </w:pPr>
          </w:p>
        </w:tc>
        <w:tc>
          <w:tcPr>
            <w:tcW w:w="891" w:type="dxa"/>
            <w:shd w:val="clear" w:color="auto" w:fill="auto"/>
            <w:vAlign w:val="center"/>
          </w:tcPr>
          <w:p w14:paraId="4694D0D6">
            <w:pPr>
              <w:widowControl/>
              <w:jc w:val="center"/>
              <w:rPr>
                <w:color w:val="auto"/>
                <w:sz w:val="24"/>
                <w:szCs w:val="24"/>
                <w:lang w:bidi="ar"/>
              </w:rPr>
            </w:pPr>
            <w:r>
              <w:rPr>
                <w:rFonts w:hint="eastAsia"/>
                <w:color w:val="auto"/>
                <w:sz w:val="24"/>
                <w:szCs w:val="24"/>
                <w:lang w:bidi="ar"/>
              </w:rPr>
              <w:t>企业业绩</w:t>
            </w:r>
          </w:p>
        </w:tc>
        <w:tc>
          <w:tcPr>
            <w:tcW w:w="7156" w:type="dxa"/>
            <w:gridSpan w:val="2"/>
            <w:shd w:val="clear" w:color="auto" w:fill="auto"/>
            <w:vAlign w:val="center"/>
          </w:tcPr>
          <w:p w14:paraId="6FE67914">
            <w:pPr>
              <w:widowControl/>
              <w:jc w:val="left"/>
              <w:rPr>
                <w:color w:val="auto"/>
                <w:sz w:val="24"/>
                <w:szCs w:val="24"/>
                <w:lang w:bidi="ar"/>
              </w:rPr>
            </w:pPr>
            <w:r>
              <w:rPr>
                <w:rFonts w:hint="eastAsia"/>
                <w:color w:val="auto"/>
                <w:spacing w:val="6"/>
                <w:sz w:val="24"/>
                <w:szCs w:val="24"/>
              </w:rPr>
              <w:t xml:space="preserve">    提供自 2021 年 01 月 01 日以来投标人独立完成的同类项目合同原件扫描件（</w:t>
            </w:r>
            <w:r>
              <w:rPr>
                <w:rFonts w:hint="eastAsia"/>
                <w:color w:val="auto"/>
                <w:spacing w:val="6"/>
                <w:sz w:val="24"/>
                <w:szCs w:val="24"/>
                <w:lang w:eastAsia="zh-CN"/>
              </w:rPr>
              <w:t>本项目磋商文件所述“同类项目”指具有农业面源污染治理</w:t>
            </w:r>
            <w:r>
              <w:rPr>
                <w:rFonts w:hint="eastAsia"/>
                <w:color w:val="auto"/>
                <w:spacing w:val="6"/>
                <w:sz w:val="24"/>
                <w:szCs w:val="24"/>
                <w:lang w:val="en-US" w:eastAsia="zh-CN"/>
              </w:rPr>
              <w:t>项目相关业绩</w:t>
            </w:r>
            <w:r>
              <w:rPr>
                <w:rFonts w:hint="eastAsia"/>
                <w:color w:val="auto"/>
                <w:spacing w:val="6"/>
                <w:sz w:val="24"/>
                <w:szCs w:val="24"/>
                <w:lang w:eastAsia="zh-CN"/>
              </w:rPr>
              <w:t>，</w:t>
            </w:r>
            <w:r>
              <w:rPr>
                <w:rFonts w:hint="eastAsia"/>
                <w:color w:val="auto"/>
                <w:spacing w:val="6"/>
                <w:sz w:val="24"/>
                <w:szCs w:val="24"/>
              </w:rPr>
              <w:t>加盖投标供应商电子公章</w:t>
            </w:r>
            <w:r>
              <w:rPr>
                <w:rFonts w:hint="eastAsia"/>
                <w:color w:val="auto"/>
                <w:spacing w:val="6"/>
                <w:sz w:val="24"/>
                <w:szCs w:val="24"/>
                <w:lang w:eastAsia="zh-CN"/>
              </w:rPr>
              <w:t>，</w:t>
            </w:r>
            <w:r>
              <w:rPr>
                <w:rFonts w:hint="eastAsia"/>
                <w:color w:val="auto"/>
                <w:spacing w:val="6"/>
                <w:sz w:val="24"/>
                <w:szCs w:val="24"/>
              </w:rPr>
              <w:t xml:space="preserve">时间以合同签订时间为准），每提供一个得 1 分，最高得 </w:t>
            </w:r>
            <w:r>
              <w:rPr>
                <w:rFonts w:hint="eastAsia"/>
                <w:color w:val="auto"/>
                <w:spacing w:val="6"/>
                <w:sz w:val="24"/>
                <w:szCs w:val="24"/>
                <w:lang w:val="en-US" w:eastAsia="zh-CN"/>
              </w:rPr>
              <w:t>3</w:t>
            </w:r>
            <w:r>
              <w:rPr>
                <w:rFonts w:hint="eastAsia"/>
                <w:color w:val="auto"/>
                <w:spacing w:val="6"/>
                <w:sz w:val="24"/>
                <w:szCs w:val="24"/>
              </w:rPr>
              <w:t>分，须同时提供合同原件扫描件、中标通知书原件扫描件。</w:t>
            </w:r>
          </w:p>
        </w:tc>
        <w:tc>
          <w:tcPr>
            <w:tcW w:w="753" w:type="dxa"/>
            <w:vAlign w:val="center"/>
          </w:tcPr>
          <w:p w14:paraId="3324F16A">
            <w:pPr>
              <w:widowControl/>
              <w:jc w:val="center"/>
              <w:rPr>
                <w:rFonts w:hint="eastAsia" w:eastAsia="宋体"/>
                <w:color w:val="auto"/>
                <w:sz w:val="24"/>
                <w:szCs w:val="24"/>
                <w:lang w:eastAsia="zh-CN" w:bidi="ar"/>
              </w:rPr>
            </w:pPr>
            <w:r>
              <w:rPr>
                <w:rFonts w:hint="eastAsia"/>
                <w:color w:val="auto"/>
                <w:sz w:val="24"/>
                <w:szCs w:val="24"/>
                <w:lang w:val="en-US" w:eastAsia="zh-CN" w:bidi="ar"/>
              </w:rPr>
              <w:t>3</w:t>
            </w:r>
            <w:r>
              <w:rPr>
                <w:rFonts w:hint="eastAsia"/>
                <w:color w:val="auto"/>
                <w:sz w:val="24"/>
                <w:szCs w:val="24"/>
                <w:lang w:val="en-US" w:eastAsia="zh-CN"/>
              </w:rPr>
              <w:t>分</w:t>
            </w:r>
          </w:p>
        </w:tc>
      </w:tr>
      <w:tr w14:paraId="3A40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vAlign w:val="center"/>
          </w:tcPr>
          <w:p w14:paraId="1A886310">
            <w:pPr>
              <w:jc w:val="center"/>
              <w:rPr>
                <w:color w:val="auto"/>
                <w:sz w:val="24"/>
                <w:szCs w:val="24"/>
                <w:lang w:bidi="ar"/>
              </w:rPr>
            </w:pPr>
          </w:p>
        </w:tc>
        <w:tc>
          <w:tcPr>
            <w:tcW w:w="891" w:type="dxa"/>
            <w:shd w:val="clear" w:color="auto" w:fill="auto"/>
            <w:vAlign w:val="center"/>
          </w:tcPr>
          <w:p w14:paraId="29EE65BE">
            <w:pPr>
              <w:widowControl/>
              <w:jc w:val="center"/>
              <w:rPr>
                <w:color w:val="auto"/>
                <w:sz w:val="24"/>
                <w:szCs w:val="24"/>
                <w:lang w:bidi="ar"/>
              </w:rPr>
            </w:pPr>
            <w:r>
              <w:rPr>
                <w:rFonts w:hint="eastAsia"/>
                <w:color w:val="auto"/>
                <w:sz w:val="24"/>
                <w:szCs w:val="24"/>
                <w:lang w:bidi="ar"/>
              </w:rPr>
              <w:t>管理体系证书</w:t>
            </w:r>
          </w:p>
        </w:tc>
        <w:tc>
          <w:tcPr>
            <w:tcW w:w="7156" w:type="dxa"/>
            <w:gridSpan w:val="2"/>
            <w:shd w:val="clear" w:color="auto" w:fill="auto"/>
            <w:vAlign w:val="center"/>
          </w:tcPr>
          <w:p w14:paraId="707457CA">
            <w:pPr>
              <w:widowControl/>
              <w:ind w:firstLine="504" w:firstLineChars="200"/>
              <w:jc w:val="left"/>
              <w:rPr>
                <w:color w:val="auto"/>
                <w:sz w:val="24"/>
                <w:szCs w:val="24"/>
                <w:lang w:bidi="ar"/>
              </w:rPr>
            </w:pPr>
            <w:r>
              <w:rPr>
                <w:rFonts w:hint="eastAsia"/>
                <w:color w:val="auto"/>
                <w:spacing w:val="6"/>
                <w:sz w:val="24"/>
                <w:szCs w:val="24"/>
              </w:rPr>
              <w:t xml:space="preserve">投标供应商提供质量管理体系认证证书、环境管理体系认证证书、职业健康安全管理体系认证证书、知识产权管理体系认证证书原件扫描件（加盖投标人电子公章），每提供一个得 1 分，最高得 </w:t>
            </w:r>
            <w:r>
              <w:rPr>
                <w:rFonts w:hint="eastAsia"/>
                <w:color w:val="auto"/>
                <w:spacing w:val="6"/>
                <w:sz w:val="24"/>
                <w:szCs w:val="24"/>
                <w:lang w:val="en-US" w:eastAsia="zh-CN"/>
              </w:rPr>
              <w:t>4</w:t>
            </w:r>
            <w:r>
              <w:rPr>
                <w:rFonts w:hint="eastAsia"/>
                <w:color w:val="auto"/>
                <w:spacing w:val="6"/>
                <w:sz w:val="24"/>
                <w:szCs w:val="24"/>
              </w:rPr>
              <w:t>分</w:t>
            </w:r>
            <w:r>
              <w:rPr>
                <w:rFonts w:hint="eastAsia"/>
                <w:color w:val="auto"/>
                <w:spacing w:val="6"/>
                <w:sz w:val="24"/>
                <w:szCs w:val="24"/>
                <w:lang w:eastAsia="zh-CN"/>
              </w:rPr>
              <w:t>，</w:t>
            </w:r>
            <w:r>
              <w:rPr>
                <w:rFonts w:hint="eastAsia"/>
                <w:color w:val="auto"/>
                <w:spacing w:val="6"/>
                <w:sz w:val="24"/>
                <w:szCs w:val="24"/>
              </w:rPr>
              <w:t>不提供不得分。</w:t>
            </w:r>
          </w:p>
        </w:tc>
        <w:tc>
          <w:tcPr>
            <w:tcW w:w="753" w:type="dxa"/>
            <w:vAlign w:val="center"/>
          </w:tcPr>
          <w:p w14:paraId="1EE95044">
            <w:pPr>
              <w:widowControl/>
              <w:jc w:val="center"/>
              <w:rPr>
                <w:rFonts w:hint="eastAsia" w:eastAsia="宋体"/>
                <w:color w:val="auto"/>
                <w:sz w:val="24"/>
                <w:szCs w:val="24"/>
                <w:lang w:eastAsia="zh-CN" w:bidi="ar"/>
              </w:rPr>
            </w:pPr>
            <w:r>
              <w:rPr>
                <w:rFonts w:hint="eastAsia"/>
                <w:color w:val="auto"/>
                <w:sz w:val="24"/>
                <w:szCs w:val="24"/>
                <w:lang w:val="en-US" w:eastAsia="zh-CN" w:bidi="ar"/>
              </w:rPr>
              <w:t>4</w:t>
            </w:r>
            <w:r>
              <w:rPr>
                <w:rFonts w:hint="eastAsia"/>
                <w:color w:val="auto"/>
                <w:sz w:val="24"/>
                <w:szCs w:val="24"/>
                <w:lang w:val="en-US" w:eastAsia="zh-CN"/>
              </w:rPr>
              <w:t>分</w:t>
            </w:r>
          </w:p>
        </w:tc>
      </w:tr>
      <w:tr w14:paraId="7684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vAlign w:val="center"/>
          </w:tcPr>
          <w:p w14:paraId="33075084">
            <w:pPr>
              <w:jc w:val="center"/>
              <w:rPr>
                <w:color w:val="auto"/>
                <w:sz w:val="24"/>
                <w:szCs w:val="24"/>
                <w:lang w:bidi="ar"/>
              </w:rPr>
            </w:pPr>
          </w:p>
        </w:tc>
        <w:tc>
          <w:tcPr>
            <w:tcW w:w="891" w:type="dxa"/>
            <w:vMerge w:val="restart"/>
            <w:shd w:val="clear" w:color="auto" w:fill="auto"/>
            <w:vAlign w:val="center"/>
          </w:tcPr>
          <w:p w14:paraId="5A8D6202">
            <w:pPr>
              <w:widowControl/>
              <w:jc w:val="center"/>
              <w:rPr>
                <w:color w:val="auto"/>
                <w:sz w:val="24"/>
                <w:szCs w:val="24"/>
                <w:lang w:bidi="ar"/>
              </w:rPr>
            </w:pPr>
            <w:r>
              <w:rPr>
                <w:rFonts w:hint="eastAsia"/>
                <w:color w:val="auto"/>
                <w:sz w:val="24"/>
                <w:szCs w:val="24"/>
                <w:lang w:bidi="ar"/>
              </w:rPr>
              <w:t>企业实力</w:t>
            </w:r>
          </w:p>
        </w:tc>
        <w:tc>
          <w:tcPr>
            <w:tcW w:w="7156" w:type="dxa"/>
            <w:gridSpan w:val="2"/>
            <w:shd w:val="clear" w:color="auto" w:fill="auto"/>
            <w:vAlign w:val="center"/>
          </w:tcPr>
          <w:p w14:paraId="75A2CBB4">
            <w:pPr>
              <w:widowControl/>
              <w:jc w:val="both"/>
              <w:rPr>
                <w:rFonts w:hint="eastAsia"/>
                <w:color w:val="auto"/>
                <w:spacing w:val="6"/>
                <w:sz w:val="24"/>
                <w:szCs w:val="24"/>
              </w:rPr>
            </w:pPr>
            <w:r>
              <w:rPr>
                <w:rFonts w:hint="eastAsia"/>
                <w:color w:val="auto"/>
                <w:spacing w:val="6"/>
                <w:sz w:val="24"/>
                <w:szCs w:val="24"/>
              </w:rPr>
              <w:t xml:space="preserve">   投标供应商自2021年1月1日至今获得过农牧环保行业</w:t>
            </w:r>
            <w:r>
              <w:rPr>
                <w:rFonts w:hint="eastAsia"/>
                <w:color w:val="auto"/>
                <w:spacing w:val="6"/>
                <w:sz w:val="24"/>
                <w:szCs w:val="24"/>
                <w:lang w:val="en-US" w:eastAsia="zh-CN"/>
              </w:rPr>
              <w:t>国家</w:t>
            </w:r>
            <w:r>
              <w:rPr>
                <w:rFonts w:hint="eastAsia"/>
                <w:color w:val="auto"/>
                <w:spacing w:val="6"/>
                <w:sz w:val="24"/>
                <w:szCs w:val="24"/>
              </w:rPr>
              <w:t>级奖项或</w:t>
            </w:r>
            <w:r>
              <w:rPr>
                <w:rFonts w:hint="eastAsia"/>
                <w:color w:val="auto"/>
                <w:spacing w:val="6"/>
                <w:sz w:val="24"/>
                <w:szCs w:val="24"/>
                <w:lang w:val="en-US" w:eastAsia="zh-CN"/>
              </w:rPr>
              <w:t>国家</w:t>
            </w:r>
            <w:r>
              <w:rPr>
                <w:rFonts w:hint="eastAsia"/>
                <w:color w:val="auto"/>
                <w:spacing w:val="6"/>
                <w:sz w:val="24"/>
                <w:szCs w:val="24"/>
              </w:rPr>
              <w:t>级技术推广的</w:t>
            </w:r>
            <w:r>
              <w:rPr>
                <w:rFonts w:hint="eastAsia"/>
                <w:color w:val="auto"/>
                <w:spacing w:val="6"/>
                <w:sz w:val="24"/>
                <w:szCs w:val="24"/>
                <w:lang w:eastAsia="zh-CN"/>
              </w:rPr>
              <w:t>，</w:t>
            </w:r>
            <w:r>
              <w:rPr>
                <w:rFonts w:hint="eastAsia"/>
                <w:color w:val="auto"/>
                <w:spacing w:val="6"/>
                <w:sz w:val="24"/>
                <w:szCs w:val="24"/>
                <w:lang w:val="en-US" w:eastAsia="zh-CN"/>
              </w:rPr>
              <w:t>每提供一个得3分，最高得6分，需提供</w:t>
            </w:r>
            <w:r>
              <w:rPr>
                <w:rFonts w:hint="eastAsia"/>
                <w:color w:val="auto"/>
                <w:spacing w:val="6"/>
                <w:sz w:val="24"/>
                <w:szCs w:val="24"/>
              </w:rPr>
              <w:t>证明资料原件扫描件（加盖投标人电子公章）</w:t>
            </w:r>
          </w:p>
          <w:p w14:paraId="612CA655">
            <w:pPr>
              <w:pStyle w:val="2"/>
              <w:jc w:val="both"/>
              <w:rPr>
                <w:color w:val="auto"/>
              </w:rPr>
            </w:pPr>
            <w:r>
              <w:rPr>
                <w:rFonts w:hint="eastAsia"/>
                <w:color w:val="auto"/>
                <w:spacing w:val="6"/>
                <w:sz w:val="24"/>
                <w:szCs w:val="24"/>
              </w:rPr>
              <w:t xml:space="preserve"> </w:t>
            </w:r>
            <w:r>
              <w:rPr>
                <w:rFonts w:hint="eastAsia"/>
                <w:color w:val="auto"/>
                <w:spacing w:val="6"/>
                <w:sz w:val="24"/>
                <w:szCs w:val="24"/>
                <w:lang w:val="en-US" w:eastAsia="zh-CN"/>
              </w:rPr>
              <w:t xml:space="preserve">  </w:t>
            </w:r>
            <w:r>
              <w:rPr>
                <w:rFonts w:hint="eastAsia"/>
                <w:color w:val="auto"/>
                <w:spacing w:val="6"/>
                <w:sz w:val="24"/>
                <w:szCs w:val="24"/>
              </w:rPr>
              <w:t>投标供应商自2021年1月1日至今获得过农牧环保行业</w:t>
            </w:r>
            <w:r>
              <w:rPr>
                <w:rFonts w:hint="eastAsia"/>
                <w:color w:val="auto"/>
                <w:spacing w:val="6"/>
                <w:sz w:val="24"/>
                <w:szCs w:val="24"/>
                <w:lang w:val="en-US" w:eastAsia="zh-CN"/>
              </w:rPr>
              <w:t>省</w:t>
            </w:r>
            <w:r>
              <w:rPr>
                <w:rFonts w:hint="eastAsia"/>
                <w:color w:val="auto"/>
                <w:spacing w:val="6"/>
                <w:sz w:val="24"/>
                <w:szCs w:val="24"/>
              </w:rPr>
              <w:t>级奖项或</w:t>
            </w:r>
            <w:r>
              <w:rPr>
                <w:rFonts w:hint="eastAsia"/>
                <w:color w:val="auto"/>
                <w:spacing w:val="6"/>
                <w:sz w:val="24"/>
                <w:szCs w:val="24"/>
                <w:lang w:val="en-US" w:eastAsia="zh-CN"/>
              </w:rPr>
              <w:t>省</w:t>
            </w:r>
            <w:r>
              <w:rPr>
                <w:rFonts w:hint="eastAsia"/>
                <w:color w:val="auto"/>
                <w:spacing w:val="6"/>
                <w:sz w:val="24"/>
                <w:szCs w:val="24"/>
              </w:rPr>
              <w:t>级技术推广的</w:t>
            </w:r>
            <w:r>
              <w:rPr>
                <w:rFonts w:hint="eastAsia"/>
                <w:color w:val="auto"/>
                <w:spacing w:val="6"/>
                <w:sz w:val="24"/>
                <w:szCs w:val="24"/>
                <w:lang w:eastAsia="zh-CN"/>
              </w:rPr>
              <w:t>，</w:t>
            </w:r>
            <w:r>
              <w:rPr>
                <w:rFonts w:hint="eastAsia"/>
                <w:color w:val="auto"/>
                <w:spacing w:val="6"/>
                <w:sz w:val="24"/>
                <w:szCs w:val="24"/>
                <w:lang w:val="en-US" w:eastAsia="zh-CN"/>
              </w:rPr>
              <w:t>每提供一个得1.5分，最高得3分，需提供</w:t>
            </w:r>
            <w:r>
              <w:rPr>
                <w:rFonts w:hint="eastAsia"/>
                <w:color w:val="auto"/>
                <w:spacing w:val="6"/>
                <w:sz w:val="24"/>
                <w:szCs w:val="24"/>
              </w:rPr>
              <w:t>证明资料原件扫描件（加盖投标人电子公章）</w:t>
            </w:r>
          </w:p>
        </w:tc>
        <w:tc>
          <w:tcPr>
            <w:tcW w:w="753" w:type="dxa"/>
            <w:vAlign w:val="center"/>
          </w:tcPr>
          <w:p w14:paraId="1FA0F8D3">
            <w:pPr>
              <w:widowControl/>
              <w:jc w:val="center"/>
              <w:rPr>
                <w:color w:val="auto"/>
                <w:sz w:val="24"/>
                <w:szCs w:val="24"/>
                <w:lang w:bidi="ar"/>
              </w:rPr>
            </w:pPr>
            <w:r>
              <w:rPr>
                <w:rFonts w:hint="eastAsia"/>
                <w:color w:val="auto"/>
                <w:sz w:val="24"/>
                <w:szCs w:val="24"/>
                <w:lang w:val="en-US" w:eastAsia="zh-CN" w:bidi="ar"/>
              </w:rPr>
              <w:t>9</w:t>
            </w:r>
            <w:r>
              <w:rPr>
                <w:rFonts w:hint="eastAsia"/>
                <w:color w:val="auto"/>
                <w:sz w:val="24"/>
                <w:szCs w:val="24"/>
                <w:lang w:val="en-US" w:eastAsia="zh-CN"/>
              </w:rPr>
              <w:t>分</w:t>
            </w:r>
          </w:p>
        </w:tc>
      </w:tr>
      <w:tr w14:paraId="58E5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vAlign w:val="center"/>
          </w:tcPr>
          <w:p w14:paraId="20247305">
            <w:pPr>
              <w:widowControl/>
              <w:jc w:val="center"/>
              <w:rPr>
                <w:color w:val="auto"/>
                <w:sz w:val="24"/>
                <w:szCs w:val="24"/>
                <w:lang w:bidi="ar"/>
              </w:rPr>
            </w:pPr>
          </w:p>
        </w:tc>
        <w:tc>
          <w:tcPr>
            <w:tcW w:w="891" w:type="dxa"/>
            <w:vMerge w:val="continue"/>
            <w:shd w:val="clear" w:color="auto" w:fill="auto"/>
          </w:tcPr>
          <w:p w14:paraId="0E4CC468">
            <w:pPr>
              <w:widowControl/>
              <w:jc w:val="both"/>
              <w:rPr>
                <w:color w:val="auto"/>
                <w:sz w:val="24"/>
                <w:szCs w:val="24"/>
                <w:lang w:bidi="ar"/>
              </w:rPr>
            </w:pPr>
          </w:p>
        </w:tc>
        <w:tc>
          <w:tcPr>
            <w:tcW w:w="7156" w:type="dxa"/>
            <w:gridSpan w:val="2"/>
            <w:shd w:val="clear" w:color="auto" w:fill="auto"/>
          </w:tcPr>
          <w:p w14:paraId="01802F7B">
            <w:pPr>
              <w:widowControl/>
              <w:ind w:firstLine="504" w:firstLineChars="200"/>
              <w:jc w:val="both"/>
              <w:rPr>
                <w:color w:val="auto"/>
                <w:sz w:val="24"/>
                <w:szCs w:val="24"/>
                <w:lang w:bidi="ar"/>
              </w:rPr>
            </w:pPr>
            <w:r>
              <w:rPr>
                <w:rFonts w:hint="eastAsia"/>
                <w:color w:val="auto"/>
                <w:spacing w:val="6"/>
                <w:sz w:val="24"/>
                <w:szCs w:val="24"/>
              </w:rPr>
              <w:t>投标供应商自 2021年1月1日至今获得过畜禽粪污、农业秸秆、农膜等农牧业固体废弃物厌氧发酵、好氧堆肥处理、资源化利用技术等相关专利证书的，发明专利每提供一项得 2 分，实用新型专利每提供一项得 1分，最多提供4项，最多得8分，须提供有效证明资料原件扫描件（加盖投标供应商电子公章）。</w:t>
            </w:r>
          </w:p>
        </w:tc>
        <w:tc>
          <w:tcPr>
            <w:tcW w:w="753" w:type="dxa"/>
            <w:vAlign w:val="center"/>
          </w:tcPr>
          <w:p w14:paraId="2B26BAAB">
            <w:pPr>
              <w:widowControl/>
              <w:jc w:val="center"/>
              <w:rPr>
                <w:color w:val="auto"/>
                <w:sz w:val="24"/>
                <w:szCs w:val="24"/>
                <w:lang w:bidi="ar"/>
              </w:rPr>
            </w:pPr>
            <w:r>
              <w:rPr>
                <w:rFonts w:hint="eastAsia"/>
                <w:color w:val="auto"/>
                <w:sz w:val="24"/>
                <w:szCs w:val="24"/>
                <w:lang w:bidi="ar"/>
              </w:rPr>
              <w:t>8</w:t>
            </w:r>
            <w:r>
              <w:rPr>
                <w:rFonts w:hint="eastAsia"/>
                <w:color w:val="auto"/>
                <w:sz w:val="24"/>
                <w:szCs w:val="24"/>
                <w:lang w:val="en-US" w:eastAsia="zh-CN"/>
              </w:rPr>
              <w:t>分</w:t>
            </w:r>
          </w:p>
        </w:tc>
      </w:tr>
      <w:tr w14:paraId="48D8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Merge w:val="continue"/>
            <w:vAlign w:val="center"/>
          </w:tcPr>
          <w:p w14:paraId="5A4F0110">
            <w:pPr>
              <w:widowControl/>
              <w:jc w:val="center"/>
              <w:rPr>
                <w:color w:val="auto"/>
                <w:sz w:val="24"/>
                <w:szCs w:val="24"/>
                <w:lang w:bidi="ar"/>
              </w:rPr>
            </w:pPr>
          </w:p>
        </w:tc>
        <w:tc>
          <w:tcPr>
            <w:tcW w:w="891" w:type="dxa"/>
            <w:vMerge w:val="continue"/>
            <w:shd w:val="clear" w:color="auto" w:fill="auto"/>
          </w:tcPr>
          <w:p w14:paraId="4E48B6A7">
            <w:pPr>
              <w:widowControl/>
              <w:jc w:val="both"/>
              <w:rPr>
                <w:color w:val="auto"/>
                <w:sz w:val="24"/>
                <w:szCs w:val="24"/>
                <w:lang w:bidi="ar"/>
              </w:rPr>
            </w:pPr>
          </w:p>
        </w:tc>
        <w:tc>
          <w:tcPr>
            <w:tcW w:w="7156" w:type="dxa"/>
            <w:gridSpan w:val="2"/>
            <w:shd w:val="clear" w:color="auto" w:fill="auto"/>
          </w:tcPr>
          <w:p w14:paraId="4063C2D5">
            <w:pPr>
              <w:widowControl/>
              <w:ind w:firstLine="504" w:firstLineChars="200"/>
              <w:jc w:val="both"/>
              <w:rPr>
                <w:color w:val="auto"/>
                <w:sz w:val="24"/>
                <w:szCs w:val="24"/>
                <w:lang w:bidi="ar"/>
              </w:rPr>
            </w:pPr>
            <w:r>
              <w:rPr>
                <w:rFonts w:hint="eastAsia"/>
                <w:color w:val="auto"/>
                <w:spacing w:val="6"/>
                <w:sz w:val="24"/>
                <w:szCs w:val="24"/>
              </w:rPr>
              <w:t>投标供应商自2021年1月1日至今获得省级“专精特新”等荣誉称号的，得2分，获得国家级“专精特新”小巨人等荣誉称号的，得3分，不能重复得分。须提供网站截图、名单等证明资料扫描件（加盖投标供应商电子公章）</w:t>
            </w:r>
          </w:p>
        </w:tc>
        <w:tc>
          <w:tcPr>
            <w:tcW w:w="753" w:type="dxa"/>
            <w:vAlign w:val="center"/>
          </w:tcPr>
          <w:p w14:paraId="26AC5A08">
            <w:pPr>
              <w:widowControl/>
              <w:jc w:val="center"/>
              <w:rPr>
                <w:color w:val="auto"/>
                <w:sz w:val="24"/>
                <w:szCs w:val="24"/>
                <w:lang w:bidi="ar"/>
              </w:rPr>
            </w:pPr>
            <w:r>
              <w:rPr>
                <w:rFonts w:hint="eastAsia"/>
                <w:color w:val="auto"/>
                <w:sz w:val="24"/>
                <w:szCs w:val="24"/>
                <w:lang w:bidi="ar"/>
              </w:rPr>
              <w:t>3</w:t>
            </w:r>
            <w:r>
              <w:rPr>
                <w:rFonts w:hint="eastAsia"/>
                <w:color w:val="auto"/>
                <w:sz w:val="24"/>
                <w:szCs w:val="24"/>
                <w:lang w:val="en-US" w:eastAsia="zh-CN"/>
              </w:rPr>
              <w:t>分</w:t>
            </w:r>
          </w:p>
        </w:tc>
      </w:tr>
    </w:tbl>
    <w:p w14:paraId="50FC13B8">
      <w:pPr>
        <w:widowControl/>
        <w:spacing w:line="440" w:lineRule="exact"/>
        <w:ind w:firstLine="480" w:firstLineChars="200"/>
        <w:rPr>
          <w:color w:val="auto"/>
          <w:sz w:val="24"/>
          <w:szCs w:val="24"/>
          <w:lang w:bidi="ar"/>
        </w:rPr>
      </w:pPr>
      <w:r>
        <w:rPr>
          <w:rFonts w:hint="eastAsia"/>
          <w:color w:val="auto"/>
          <w:sz w:val="24"/>
          <w:szCs w:val="24"/>
          <w:lang w:bidi="ar"/>
        </w:rPr>
        <w:t>（1）</w:t>
      </w:r>
      <w:r>
        <w:rPr>
          <w:color w:val="auto"/>
          <w:sz w:val="24"/>
          <w:szCs w:val="24"/>
          <w:lang w:bidi="ar"/>
        </w:rPr>
        <w:t xml:space="preserve">有效供应商的评审得分为所有评委所打分值的算术平均值，计分过程中按四舍五入的法则,最终结果取至小数点后 2 位。 </w:t>
      </w:r>
    </w:p>
    <w:p w14:paraId="1895334E">
      <w:pPr>
        <w:widowControl/>
        <w:spacing w:line="440" w:lineRule="exact"/>
        <w:ind w:firstLine="480" w:firstLineChars="200"/>
        <w:rPr>
          <w:color w:val="auto"/>
          <w:sz w:val="24"/>
          <w:szCs w:val="24"/>
          <w:lang w:bidi="ar"/>
        </w:rPr>
      </w:pPr>
      <w:r>
        <w:rPr>
          <w:rFonts w:hint="eastAsia"/>
          <w:color w:val="auto"/>
          <w:sz w:val="24"/>
          <w:szCs w:val="24"/>
          <w:lang w:bidi="ar"/>
        </w:rPr>
        <w:t>（2）</w:t>
      </w:r>
      <w:r>
        <w:rPr>
          <w:color w:val="auto"/>
          <w:sz w:val="24"/>
          <w:szCs w:val="24"/>
          <w:lang w:bidi="ar"/>
        </w:rPr>
        <w:t xml:space="preserve">评标委员会最终确定评审得分最高的为成交供应商。 </w:t>
      </w:r>
    </w:p>
    <w:p w14:paraId="724018B2">
      <w:pPr>
        <w:widowControl/>
        <w:spacing w:line="440" w:lineRule="exact"/>
        <w:ind w:firstLine="480" w:firstLineChars="200"/>
        <w:rPr>
          <w:color w:val="auto"/>
          <w:sz w:val="24"/>
          <w:szCs w:val="24"/>
          <w:lang w:bidi="ar"/>
        </w:rPr>
      </w:pPr>
      <w:r>
        <w:rPr>
          <w:rFonts w:hint="eastAsia"/>
          <w:color w:val="auto"/>
          <w:sz w:val="24"/>
          <w:szCs w:val="24"/>
          <w:lang w:bidi="ar"/>
        </w:rPr>
        <w:t>（3）</w:t>
      </w:r>
      <w:r>
        <w:rPr>
          <w:color w:val="auto"/>
          <w:sz w:val="24"/>
          <w:szCs w:val="24"/>
          <w:lang w:bidi="ar"/>
        </w:rPr>
        <w:t>评审得分一致时报价低的优先，评审得分且最后报价相同的，按照技术指标优劣顺序推荐。</w:t>
      </w:r>
    </w:p>
    <w:p w14:paraId="32BCDDD4">
      <w:pPr>
        <w:widowControl/>
        <w:spacing w:line="440" w:lineRule="exact"/>
        <w:ind w:firstLine="480" w:firstLineChars="200"/>
        <w:rPr>
          <w:color w:val="auto"/>
          <w:sz w:val="24"/>
          <w:szCs w:val="24"/>
          <w:lang w:bidi="ar"/>
        </w:rPr>
      </w:pPr>
      <w:r>
        <w:rPr>
          <w:color w:val="auto"/>
          <w:sz w:val="24"/>
          <w:szCs w:val="24"/>
          <w:lang w:bidi="ar"/>
        </w:rPr>
        <w:t xml:space="preserve">25.4 磋商小组根据综合评分情况，按照评审得分由高到低顺序推荐1-3 名成交候选供应商，并编写评标报告。 </w:t>
      </w:r>
    </w:p>
    <w:p w14:paraId="3672DA51">
      <w:pPr>
        <w:widowControl/>
        <w:spacing w:line="440" w:lineRule="exact"/>
        <w:ind w:firstLine="480" w:firstLineChars="200"/>
        <w:rPr>
          <w:color w:val="auto"/>
          <w:sz w:val="24"/>
          <w:szCs w:val="24"/>
          <w:lang w:bidi="ar"/>
        </w:rPr>
      </w:pPr>
      <w:r>
        <w:rPr>
          <w:color w:val="auto"/>
          <w:sz w:val="24"/>
          <w:szCs w:val="24"/>
          <w:lang w:bidi="ar"/>
        </w:rPr>
        <w:t xml:space="preserve">25.5 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 </w:t>
      </w:r>
    </w:p>
    <w:p w14:paraId="661F5F66">
      <w:pPr>
        <w:widowControl/>
        <w:spacing w:line="440" w:lineRule="exact"/>
        <w:ind w:firstLine="480" w:firstLineChars="200"/>
        <w:rPr>
          <w:color w:val="auto"/>
          <w:sz w:val="24"/>
          <w:szCs w:val="24"/>
          <w:lang w:bidi="ar"/>
        </w:rPr>
      </w:pPr>
      <w:r>
        <w:rPr>
          <w:color w:val="auto"/>
          <w:sz w:val="24"/>
          <w:szCs w:val="24"/>
          <w:lang w:bidi="ar"/>
        </w:rPr>
        <w:t xml:space="preserve">25.6 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 </w:t>
      </w:r>
    </w:p>
    <w:p w14:paraId="4BDF5337">
      <w:pPr>
        <w:widowControl/>
        <w:spacing w:line="440" w:lineRule="exact"/>
        <w:ind w:firstLine="480" w:firstLineChars="200"/>
        <w:rPr>
          <w:color w:val="auto"/>
          <w:sz w:val="24"/>
          <w:szCs w:val="24"/>
          <w:lang w:bidi="ar"/>
        </w:rPr>
      </w:pPr>
      <w:r>
        <w:rPr>
          <w:color w:val="auto"/>
          <w:sz w:val="24"/>
          <w:szCs w:val="24"/>
          <w:lang w:bidi="ar"/>
        </w:rPr>
        <w:t xml:space="preserve">25.7 在竞争性磋商期间，供应商不得向竞争性磋商小组成员询问其它供应商竞争性磋商情况，不得进行旨在影响成交结果的活动。 </w:t>
      </w:r>
    </w:p>
    <w:p w14:paraId="11827835">
      <w:pPr>
        <w:widowControl/>
        <w:spacing w:line="440" w:lineRule="exact"/>
        <w:ind w:firstLine="480" w:firstLineChars="200"/>
        <w:rPr>
          <w:color w:val="auto"/>
          <w:sz w:val="24"/>
          <w:szCs w:val="24"/>
          <w:lang w:bidi="ar"/>
        </w:rPr>
      </w:pPr>
      <w:r>
        <w:rPr>
          <w:color w:val="auto"/>
          <w:sz w:val="24"/>
          <w:szCs w:val="24"/>
          <w:lang w:bidi="ar"/>
        </w:rPr>
        <w:t xml:space="preserve">25.8 在竞争性磋商期间，采购代理机构将有专门人员与供应商进行联络。 </w:t>
      </w:r>
    </w:p>
    <w:p w14:paraId="3414E7D1">
      <w:pPr>
        <w:widowControl/>
        <w:spacing w:line="440" w:lineRule="exact"/>
        <w:ind w:firstLine="480" w:firstLineChars="200"/>
        <w:rPr>
          <w:color w:val="auto"/>
          <w:sz w:val="24"/>
          <w:szCs w:val="24"/>
          <w:lang w:bidi="ar"/>
        </w:rPr>
      </w:pPr>
      <w:r>
        <w:rPr>
          <w:color w:val="auto"/>
          <w:sz w:val="24"/>
          <w:szCs w:val="24"/>
          <w:lang w:bidi="ar"/>
        </w:rPr>
        <w:t>26.竞争性磋商终止</w:t>
      </w:r>
    </w:p>
    <w:p w14:paraId="371F3004">
      <w:pPr>
        <w:widowControl/>
        <w:spacing w:line="440" w:lineRule="exact"/>
        <w:ind w:firstLine="480" w:firstLineChars="200"/>
        <w:rPr>
          <w:color w:val="auto"/>
          <w:sz w:val="24"/>
          <w:szCs w:val="24"/>
          <w:lang w:bidi="ar"/>
        </w:rPr>
      </w:pPr>
      <w:r>
        <w:rPr>
          <w:color w:val="auto"/>
          <w:sz w:val="24"/>
          <w:szCs w:val="24"/>
          <w:lang w:bidi="ar"/>
        </w:rPr>
        <w:t xml:space="preserve">26.1 出现下列情形之一时，采购代理机构有权宣布竞争性磋商终止，并将理由通知所有供应商： </w:t>
      </w:r>
    </w:p>
    <w:p w14:paraId="7D7C64A4">
      <w:pPr>
        <w:widowControl/>
        <w:spacing w:line="440" w:lineRule="exact"/>
        <w:ind w:firstLine="480" w:firstLineChars="200"/>
        <w:rPr>
          <w:color w:val="auto"/>
          <w:sz w:val="24"/>
          <w:szCs w:val="24"/>
          <w:lang w:bidi="ar"/>
        </w:rPr>
      </w:pPr>
      <w:r>
        <w:rPr>
          <w:color w:val="auto"/>
          <w:sz w:val="24"/>
          <w:szCs w:val="24"/>
          <w:lang w:bidi="ar"/>
        </w:rPr>
        <w:t xml:space="preserve">(1)因情况变化，不再符合规定的竞争性磋商采购方式适用情形的； </w:t>
      </w:r>
    </w:p>
    <w:p w14:paraId="45073112">
      <w:pPr>
        <w:widowControl/>
        <w:spacing w:line="440" w:lineRule="exact"/>
        <w:ind w:firstLine="480" w:firstLineChars="200"/>
        <w:rPr>
          <w:color w:val="auto"/>
          <w:sz w:val="24"/>
          <w:szCs w:val="24"/>
          <w:lang w:bidi="ar"/>
        </w:rPr>
      </w:pPr>
      <w:r>
        <w:rPr>
          <w:color w:val="auto"/>
          <w:sz w:val="24"/>
          <w:szCs w:val="24"/>
          <w:lang w:bidi="ar"/>
        </w:rPr>
        <w:t xml:space="preserve">(2)出现影响采购公正的违法、违规行为的； </w:t>
      </w:r>
    </w:p>
    <w:p w14:paraId="097A6C74">
      <w:pPr>
        <w:widowControl/>
        <w:spacing w:line="440" w:lineRule="exact"/>
        <w:ind w:firstLine="480" w:firstLineChars="200"/>
        <w:rPr>
          <w:color w:val="auto"/>
          <w:sz w:val="24"/>
          <w:szCs w:val="24"/>
          <w:lang w:bidi="ar"/>
        </w:rPr>
      </w:pPr>
      <w:r>
        <w:rPr>
          <w:color w:val="auto"/>
          <w:sz w:val="24"/>
          <w:szCs w:val="24"/>
          <w:lang w:bidi="ar"/>
        </w:rPr>
        <w:t xml:space="preserve">(3)在采购活动中因重大变故，采购任务取消的。 </w:t>
      </w:r>
    </w:p>
    <w:p w14:paraId="69EAC461">
      <w:pPr>
        <w:widowControl/>
        <w:spacing w:line="440" w:lineRule="exact"/>
        <w:ind w:firstLine="480" w:firstLineChars="200"/>
        <w:rPr>
          <w:color w:val="auto"/>
          <w:sz w:val="24"/>
          <w:szCs w:val="24"/>
          <w:lang w:bidi="ar"/>
        </w:rPr>
      </w:pPr>
      <w:r>
        <w:rPr>
          <w:color w:val="auto"/>
          <w:sz w:val="24"/>
          <w:szCs w:val="24"/>
          <w:lang w:bidi="ar"/>
        </w:rPr>
        <w:t>(4) 根据财政部《关于政府采购竞争性磋商采购方式管理暂行办法有关问题的补充通知》财库[2015]124 号文件要求，采用竞争性磋商采购方式采购的项目(含政府和社会资本合作项目)，在采购过程中符合要求的供应商(社会资本)只有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52B6AD34">
      <w:pPr>
        <w:widowControl/>
        <w:jc w:val="center"/>
        <w:rPr>
          <w:b/>
          <w:bCs/>
          <w:color w:val="auto"/>
          <w:sz w:val="32"/>
          <w:szCs w:val="32"/>
        </w:rPr>
      </w:pPr>
      <w:r>
        <w:rPr>
          <w:rFonts w:hint="eastAsia"/>
          <w:b/>
          <w:bCs/>
          <w:color w:val="auto"/>
          <w:sz w:val="32"/>
          <w:szCs w:val="32"/>
          <w:lang w:bidi="ar"/>
        </w:rPr>
        <w:t>七、成交通知书</w:t>
      </w:r>
    </w:p>
    <w:p w14:paraId="5364979B">
      <w:pPr>
        <w:widowControl/>
        <w:spacing w:line="440" w:lineRule="exact"/>
        <w:ind w:firstLine="480" w:firstLineChars="200"/>
        <w:rPr>
          <w:color w:val="auto"/>
          <w:sz w:val="24"/>
          <w:szCs w:val="24"/>
          <w:lang w:bidi="ar"/>
        </w:rPr>
      </w:pPr>
      <w:r>
        <w:rPr>
          <w:color w:val="auto"/>
          <w:sz w:val="24"/>
          <w:szCs w:val="24"/>
          <w:lang w:bidi="ar"/>
        </w:rPr>
        <w:t xml:space="preserve">27.成交通知 </w:t>
      </w:r>
    </w:p>
    <w:p w14:paraId="54B750AD">
      <w:pPr>
        <w:widowControl/>
        <w:spacing w:line="440" w:lineRule="exact"/>
        <w:ind w:firstLine="480" w:firstLineChars="200"/>
        <w:rPr>
          <w:color w:val="auto"/>
          <w:sz w:val="24"/>
          <w:szCs w:val="24"/>
          <w:lang w:bidi="ar"/>
        </w:rPr>
      </w:pPr>
      <w:r>
        <w:rPr>
          <w:color w:val="auto"/>
          <w:sz w:val="24"/>
          <w:szCs w:val="24"/>
          <w:lang w:bidi="ar"/>
        </w:rPr>
        <w:t>27.1 确定成交供应商后,采购代理机构将成交结果在《河南省政府采购网》、《</w:t>
      </w:r>
      <w:r>
        <w:rPr>
          <w:rFonts w:hint="eastAsia"/>
          <w:color w:val="auto"/>
          <w:sz w:val="24"/>
          <w:szCs w:val="24"/>
          <w:lang w:val="en-US" w:eastAsia="zh-CN" w:bidi="ar"/>
        </w:rPr>
        <w:t>焦作市政府采购网</w:t>
      </w:r>
      <w:r>
        <w:rPr>
          <w:color w:val="auto"/>
          <w:sz w:val="24"/>
          <w:szCs w:val="24"/>
          <w:lang w:bidi="ar"/>
        </w:rPr>
        <w:t>》、《焦作市公共资源交易中心网》</w:t>
      </w:r>
      <w:r>
        <w:rPr>
          <w:rFonts w:hint="eastAsia"/>
          <w:color w:val="auto"/>
          <w:sz w:val="24"/>
          <w:szCs w:val="24"/>
          <w:lang w:eastAsia="zh-CN" w:bidi="ar"/>
        </w:rPr>
        <w:t>、</w:t>
      </w:r>
      <w:r>
        <w:rPr>
          <w:color w:val="auto"/>
          <w:sz w:val="24"/>
          <w:szCs w:val="24"/>
          <w:lang w:bidi="ar"/>
        </w:rPr>
        <w:t>《</w:t>
      </w:r>
      <w:r>
        <w:rPr>
          <w:rFonts w:hint="eastAsia"/>
          <w:color w:val="auto"/>
          <w:sz w:val="24"/>
          <w:szCs w:val="24"/>
          <w:lang w:val="en-US" w:eastAsia="zh-CN" w:bidi="ar"/>
        </w:rPr>
        <w:t>沁阳</w:t>
      </w:r>
      <w:r>
        <w:rPr>
          <w:color w:val="auto"/>
          <w:sz w:val="24"/>
          <w:szCs w:val="24"/>
          <w:lang w:bidi="ar"/>
        </w:rPr>
        <w:t>市公共资源交易中心网》上予以公告</w:t>
      </w:r>
      <w:r>
        <w:rPr>
          <w:rFonts w:hint="eastAsia"/>
          <w:color w:val="auto"/>
          <w:sz w:val="24"/>
          <w:szCs w:val="24"/>
          <w:lang w:bidi="ar"/>
        </w:rPr>
        <w:t>，</w:t>
      </w:r>
      <w:r>
        <w:rPr>
          <w:color w:val="auto"/>
          <w:sz w:val="24"/>
          <w:szCs w:val="24"/>
          <w:lang w:bidi="ar"/>
        </w:rPr>
        <w:t xml:space="preserve">同时向成交供应商发出成交通知书，成交通知书将作为签订合同的依据。 </w:t>
      </w:r>
    </w:p>
    <w:p w14:paraId="24CB70B9">
      <w:pPr>
        <w:widowControl/>
        <w:spacing w:line="440" w:lineRule="exact"/>
        <w:ind w:firstLine="480" w:firstLineChars="200"/>
        <w:rPr>
          <w:color w:val="auto"/>
          <w:sz w:val="24"/>
          <w:szCs w:val="24"/>
          <w:lang w:bidi="ar"/>
        </w:rPr>
      </w:pPr>
      <w:r>
        <w:rPr>
          <w:color w:val="auto"/>
          <w:sz w:val="24"/>
          <w:szCs w:val="24"/>
          <w:lang w:bidi="ar"/>
        </w:rPr>
        <w:t xml:space="preserve">27.2 供应商若对成交结果有疑问，有权按照《政府采购供应商投诉处理管理办法》规定的程序进行质疑和投诉，但须对投诉和质疑内容的真实性承担责任。 </w:t>
      </w:r>
    </w:p>
    <w:p w14:paraId="3E1A09F6">
      <w:pPr>
        <w:widowControl/>
        <w:spacing w:line="440" w:lineRule="exact"/>
        <w:ind w:firstLine="480" w:firstLineChars="200"/>
        <w:rPr>
          <w:color w:val="auto"/>
          <w:sz w:val="24"/>
          <w:szCs w:val="24"/>
          <w:lang w:bidi="ar"/>
        </w:rPr>
      </w:pPr>
      <w:r>
        <w:rPr>
          <w:color w:val="auto"/>
          <w:sz w:val="24"/>
          <w:szCs w:val="24"/>
          <w:lang w:bidi="ar"/>
        </w:rPr>
        <w:t>27.3 成交通知书对采购人和成交供应商具有同等法律效力。成交通知书发出后，采购人改变成交结果，或者成交供应商放弃成交，应当承担相应的法律责任。</w:t>
      </w:r>
    </w:p>
    <w:p w14:paraId="45B1A40D">
      <w:pPr>
        <w:widowControl/>
        <w:jc w:val="center"/>
        <w:rPr>
          <w:b/>
          <w:bCs/>
          <w:color w:val="auto"/>
          <w:sz w:val="32"/>
          <w:szCs w:val="32"/>
        </w:rPr>
      </w:pPr>
      <w:r>
        <w:rPr>
          <w:rFonts w:hint="eastAsia"/>
          <w:b/>
          <w:bCs/>
          <w:color w:val="auto"/>
          <w:sz w:val="32"/>
          <w:szCs w:val="32"/>
          <w:lang w:bidi="ar"/>
        </w:rPr>
        <w:t>八、合同授予</w:t>
      </w:r>
    </w:p>
    <w:p w14:paraId="22370076">
      <w:pPr>
        <w:widowControl/>
        <w:spacing w:line="440" w:lineRule="exact"/>
        <w:ind w:firstLine="480" w:firstLineChars="200"/>
        <w:rPr>
          <w:color w:val="auto"/>
          <w:sz w:val="24"/>
          <w:szCs w:val="24"/>
          <w:lang w:bidi="ar"/>
        </w:rPr>
      </w:pPr>
      <w:r>
        <w:rPr>
          <w:color w:val="auto"/>
          <w:sz w:val="24"/>
          <w:szCs w:val="24"/>
          <w:lang w:bidi="ar"/>
        </w:rPr>
        <w:t xml:space="preserve">28.签订合同及合同的执行 </w:t>
      </w:r>
    </w:p>
    <w:p w14:paraId="594FF71C">
      <w:pPr>
        <w:widowControl/>
        <w:spacing w:line="440" w:lineRule="exact"/>
        <w:ind w:firstLine="480" w:firstLineChars="200"/>
        <w:rPr>
          <w:color w:val="auto"/>
          <w:sz w:val="24"/>
          <w:szCs w:val="24"/>
          <w:lang w:bidi="ar"/>
        </w:rPr>
      </w:pPr>
      <w:r>
        <w:rPr>
          <w:color w:val="auto"/>
          <w:sz w:val="24"/>
          <w:szCs w:val="24"/>
          <w:lang w:bidi="ar"/>
        </w:rPr>
        <w:t xml:space="preserve">28.1 在通知书发出之日起 1 日内，按照竞争性磋商文件确定的合同文本以及采购标的、采购金额、采购项目内容及要求等事项签订政府采购合同。 </w:t>
      </w:r>
    </w:p>
    <w:p w14:paraId="03324A7D">
      <w:pPr>
        <w:widowControl/>
        <w:spacing w:line="440" w:lineRule="exact"/>
        <w:ind w:firstLine="480" w:firstLineChars="200"/>
        <w:rPr>
          <w:color w:val="auto"/>
          <w:sz w:val="24"/>
          <w:szCs w:val="24"/>
          <w:lang w:bidi="ar"/>
        </w:rPr>
      </w:pPr>
      <w:r>
        <w:rPr>
          <w:color w:val="auto"/>
          <w:sz w:val="24"/>
          <w:szCs w:val="24"/>
          <w:lang w:bidi="ar"/>
        </w:rPr>
        <w:t xml:space="preserve">28.2 采购人不得向成交供应商提出超过竞争性磋商文件以外的任何要求作为签订合同的条件，不得与成交供应商订立背离竞争性磋商文件确定的合同文本以及采购标的、采购金额、采购数量、采购项目内容及要求等实质性内容的协议。 </w:t>
      </w:r>
    </w:p>
    <w:p w14:paraId="4379337E">
      <w:pPr>
        <w:widowControl/>
        <w:spacing w:line="440" w:lineRule="exact"/>
        <w:ind w:firstLine="480" w:firstLineChars="200"/>
        <w:rPr>
          <w:color w:val="auto"/>
          <w:sz w:val="24"/>
          <w:szCs w:val="24"/>
          <w:lang w:bidi="ar"/>
        </w:rPr>
      </w:pPr>
      <w:r>
        <w:rPr>
          <w:color w:val="auto"/>
          <w:sz w:val="24"/>
          <w:szCs w:val="24"/>
          <w:lang w:bidi="ar"/>
        </w:rPr>
        <w:t>28.3 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39B8C1A4">
      <w:pPr>
        <w:widowControl/>
        <w:jc w:val="center"/>
        <w:rPr>
          <w:color w:val="auto"/>
        </w:rPr>
      </w:pPr>
      <w:r>
        <w:rPr>
          <w:rFonts w:hint="eastAsia"/>
          <w:b/>
          <w:bCs/>
          <w:color w:val="auto"/>
          <w:sz w:val="32"/>
          <w:szCs w:val="32"/>
          <w:lang w:bidi="ar"/>
        </w:rPr>
        <w:t>九、质疑处理</w:t>
      </w:r>
    </w:p>
    <w:p w14:paraId="312257E7">
      <w:pPr>
        <w:widowControl/>
        <w:spacing w:line="440" w:lineRule="exact"/>
        <w:ind w:firstLine="480" w:firstLineChars="200"/>
        <w:rPr>
          <w:color w:val="auto"/>
          <w:sz w:val="24"/>
          <w:szCs w:val="24"/>
          <w:lang w:bidi="ar"/>
        </w:rPr>
      </w:pPr>
      <w:r>
        <w:rPr>
          <w:color w:val="auto"/>
          <w:sz w:val="24"/>
          <w:szCs w:val="24"/>
          <w:lang w:bidi="ar"/>
        </w:rPr>
        <w:t xml:space="preserve">29. 质疑与投诉 </w:t>
      </w:r>
    </w:p>
    <w:p w14:paraId="592F3109">
      <w:pPr>
        <w:widowControl/>
        <w:spacing w:line="440" w:lineRule="exact"/>
        <w:ind w:firstLine="480" w:firstLineChars="200"/>
        <w:rPr>
          <w:color w:val="auto"/>
          <w:sz w:val="24"/>
          <w:szCs w:val="24"/>
          <w:lang w:bidi="ar"/>
        </w:rPr>
      </w:pPr>
      <w:r>
        <w:rPr>
          <w:color w:val="auto"/>
          <w:sz w:val="24"/>
          <w:szCs w:val="24"/>
          <w:lang w:bidi="ar"/>
        </w:rPr>
        <w:t xml:space="preserve">29.1 质疑供应商认为采购文件、采购过程、成交结果使自己的权益受到损害的，可以在知道或者应知其权益受到损害之日起 7 个工作日内，以书面形式向采购人提出质疑。质疑供应商应在法定质疑期内一次性提出针对同一采购程序环节的质疑。 </w:t>
      </w:r>
    </w:p>
    <w:p w14:paraId="7975810F">
      <w:pPr>
        <w:widowControl/>
        <w:spacing w:line="440" w:lineRule="exact"/>
        <w:ind w:firstLine="480" w:firstLineChars="200"/>
        <w:rPr>
          <w:color w:val="auto"/>
          <w:sz w:val="24"/>
          <w:szCs w:val="24"/>
          <w:lang w:bidi="ar"/>
        </w:rPr>
      </w:pPr>
      <w:r>
        <w:rPr>
          <w:color w:val="auto"/>
          <w:sz w:val="24"/>
          <w:szCs w:val="24"/>
          <w:lang w:bidi="ar"/>
        </w:rPr>
        <w:t>29.2 提出质疑的供应商应当是参与所质疑项目采购活动的供应商。</w:t>
      </w:r>
    </w:p>
    <w:p w14:paraId="72CD8502">
      <w:pPr>
        <w:widowControl/>
        <w:spacing w:line="440" w:lineRule="exact"/>
        <w:ind w:firstLine="480" w:firstLineChars="200"/>
        <w:rPr>
          <w:color w:val="auto"/>
          <w:sz w:val="24"/>
          <w:szCs w:val="24"/>
          <w:lang w:bidi="ar"/>
        </w:rPr>
      </w:pPr>
      <w:r>
        <w:rPr>
          <w:color w:val="auto"/>
          <w:sz w:val="24"/>
          <w:szCs w:val="24"/>
          <w:lang w:bidi="ar"/>
        </w:rPr>
        <w:t xml:space="preserve">29.3 潜在供应商已依法获取其可质疑的采购文件的，可以对该文件提出质疑。对采购文件提出质疑的，应当在获取采购文件或者采购文件公告期限届满之日起 7 个工作日内提出。 </w:t>
      </w:r>
    </w:p>
    <w:p w14:paraId="4090B4DF">
      <w:pPr>
        <w:widowControl/>
        <w:spacing w:line="440" w:lineRule="exact"/>
        <w:ind w:firstLine="480" w:firstLineChars="200"/>
        <w:rPr>
          <w:color w:val="auto"/>
          <w:sz w:val="24"/>
          <w:szCs w:val="24"/>
          <w:lang w:bidi="ar"/>
        </w:rPr>
      </w:pPr>
      <w:r>
        <w:rPr>
          <w:color w:val="auto"/>
          <w:sz w:val="24"/>
          <w:szCs w:val="24"/>
          <w:lang w:bidi="ar"/>
        </w:rPr>
        <w:t xml:space="preserve">供应商提出质疑应当提交质疑函和必要的证明材料。质疑函应当包括下列内容： </w:t>
      </w:r>
    </w:p>
    <w:p w14:paraId="08239406">
      <w:pPr>
        <w:widowControl/>
        <w:spacing w:line="440" w:lineRule="exact"/>
        <w:ind w:firstLine="480" w:firstLineChars="200"/>
        <w:rPr>
          <w:color w:val="auto"/>
          <w:sz w:val="24"/>
          <w:szCs w:val="24"/>
          <w:lang w:bidi="ar"/>
        </w:rPr>
      </w:pPr>
      <w:r>
        <w:rPr>
          <w:color w:val="auto"/>
          <w:sz w:val="24"/>
          <w:szCs w:val="24"/>
          <w:lang w:bidi="ar"/>
        </w:rPr>
        <w:t xml:space="preserve">(1)供应商的姓名或者名称、地址、邮编、联系人及联系电话； </w:t>
      </w:r>
    </w:p>
    <w:p w14:paraId="429075A4">
      <w:pPr>
        <w:widowControl/>
        <w:spacing w:line="440" w:lineRule="exact"/>
        <w:ind w:firstLine="480" w:firstLineChars="200"/>
        <w:rPr>
          <w:color w:val="auto"/>
          <w:sz w:val="24"/>
          <w:szCs w:val="24"/>
          <w:lang w:bidi="ar"/>
        </w:rPr>
      </w:pPr>
      <w:r>
        <w:rPr>
          <w:color w:val="auto"/>
          <w:sz w:val="24"/>
          <w:szCs w:val="24"/>
          <w:lang w:bidi="ar"/>
        </w:rPr>
        <w:t xml:space="preserve">(2)质疑项目的名称、编号； </w:t>
      </w:r>
    </w:p>
    <w:p w14:paraId="6B217E58">
      <w:pPr>
        <w:widowControl/>
        <w:spacing w:line="440" w:lineRule="exact"/>
        <w:ind w:firstLine="480" w:firstLineChars="200"/>
        <w:rPr>
          <w:color w:val="auto"/>
          <w:sz w:val="24"/>
          <w:szCs w:val="24"/>
          <w:lang w:bidi="ar"/>
        </w:rPr>
      </w:pPr>
      <w:r>
        <w:rPr>
          <w:color w:val="auto"/>
          <w:sz w:val="24"/>
          <w:szCs w:val="24"/>
          <w:lang w:bidi="ar"/>
        </w:rPr>
        <w:t xml:space="preserve">(3)具体、明确的质疑事项和与质疑事项相关的请求； </w:t>
      </w:r>
    </w:p>
    <w:p w14:paraId="242049B2">
      <w:pPr>
        <w:widowControl/>
        <w:spacing w:line="440" w:lineRule="exact"/>
        <w:ind w:firstLine="480" w:firstLineChars="200"/>
        <w:rPr>
          <w:color w:val="auto"/>
          <w:sz w:val="24"/>
          <w:szCs w:val="24"/>
          <w:lang w:bidi="ar"/>
        </w:rPr>
      </w:pPr>
      <w:r>
        <w:rPr>
          <w:color w:val="auto"/>
          <w:sz w:val="24"/>
          <w:szCs w:val="24"/>
          <w:lang w:bidi="ar"/>
        </w:rPr>
        <w:t xml:space="preserve">(4)事 实 依 据 ； </w:t>
      </w:r>
    </w:p>
    <w:p w14:paraId="3F48B78A">
      <w:pPr>
        <w:widowControl/>
        <w:spacing w:line="440" w:lineRule="exact"/>
        <w:ind w:firstLine="480" w:firstLineChars="200"/>
        <w:rPr>
          <w:color w:val="auto"/>
          <w:sz w:val="24"/>
          <w:szCs w:val="24"/>
          <w:lang w:bidi="ar"/>
        </w:rPr>
      </w:pPr>
      <w:r>
        <w:rPr>
          <w:color w:val="auto"/>
          <w:sz w:val="24"/>
          <w:szCs w:val="24"/>
          <w:lang w:bidi="ar"/>
        </w:rPr>
        <w:t xml:space="preserve">(5)必要的法律依据； </w:t>
      </w:r>
    </w:p>
    <w:p w14:paraId="218A7F5D">
      <w:pPr>
        <w:widowControl/>
        <w:spacing w:line="440" w:lineRule="exact"/>
        <w:ind w:firstLine="480" w:firstLineChars="200"/>
        <w:rPr>
          <w:color w:val="auto"/>
          <w:sz w:val="24"/>
          <w:szCs w:val="24"/>
          <w:lang w:bidi="ar"/>
        </w:rPr>
      </w:pPr>
      <w:r>
        <w:rPr>
          <w:color w:val="auto"/>
          <w:sz w:val="24"/>
          <w:szCs w:val="24"/>
          <w:lang w:bidi="ar"/>
        </w:rPr>
        <w:t xml:space="preserve">(6)提出质疑的日期； </w:t>
      </w:r>
    </w:p>
    <w:p w14:paraId="1E73F6D5">
      <w:pPr>
        <w:widowControl/>
        <w:spacing w:line="440" w:lineRule="exact"/>
        <w:ind w:firstLine="480" w:firstLineChars="200"/>
        <w:rPr>
          <w:color w:val="auto"/>
          <w:sz w:val="24"/>
          <w:szCs w:val="24"/>
          <w:lang w:bidi="ar"/>
        </w:rPr>
      </w:pPr>
      <w:r>
        <w:rPr>
          <w:color w:val="auto"/>
          <w:sz w:val="24"/>
          <w:szCs w:val="24"/>
          <w:lang w:bidi="ar"/>
        </w:rPr>
        <w:t>(7)以上资料一式二份(采购人、采购代理机构各执一份)。</w:t>
      </w:r>
    </w:p>
    <w:p w14:paraId="1B88298E">
      <w:pPr>
        <w:widowControl/>
        <w:spacing w:line="440" w:lineRule="exact"/>
        <w:ind w:firstLine="480" w:firstLineChars="200"/>
        <w:rPr>
          <w:color w:val="auto"/>
          <w:sz w:val="24"/>
          <w:szCs w:val="24"/>
          <w:lang w:bidi="ar"/>
        </w:rPr>
      </w:pPr>
      <w:r>
        <w:rPr>
          <w:color w:val="auto"/>
          <w:sz w:val="24"/>
          <w:szCs w:val="24"/>
          <w:lang w:bidi="ar"/>
        </w:rPr>
        <w:t xml:space="preserve">29.4 供应商不得虚假质疑和恶意质疑，并对质疑内容的真实性承担责任。供应商或者其他利害关系人通过捏造事实、伪造证明材料等方式提出异议或投诉，阻碍招投标活动正常进行的，属于严重不良行为，采购代理机构将提请政府采购 监管部门将其列入不良行为记录名单，依法予以处罚。 </w:t>
      </w:r>
    </w:p>
    <w:p w14:paraId="4A8FE76E">
      <w:pPr>
        <w:widowControl/>
        <w:spacing w:line="440" w:lineRule="exact"/>
        <w:ind w:firstLine="480" w:firstLineChars="200"/>
        <w:rPr>
          <w:color w:val="auto"/>
          <w:sz w:val="24"/>
          <w:szCs w:val="24"/>
          <w:lang w:bidi="ar"/>
        </w:rPr>
      </w:pPr>
      <w:r>
        <w:rPr>
          <w:color w:val="auto"/>
          <w:sz w:val="24"/>
          <w:szCs w:val="24"/>
          <w:lang w:bidi="ar"/>
        </w:rPr>
        <w:t>29.5 采购人应在收到符合上述条件的书面质疑后 7 个工作日内审查质疑事项，并作出答复，同时以书面形式(或网上公告方式)通知质疑供应商和其他相关权利人，但答复的内容不涉及商业秘密。</w:t>
      </w:r>
    </w:p>
    <w:p w14:paraId="15CCEF86">
      <w:pPr>
        <w:widowControl/>
        <w:spacing w:line="440" w:lineRule="exact"/>
        <w:ind w:firstLine="480" w:firstLineChars="200"/>
        <w:rPr>
          <w:color w:val="auto"/>
          <w:sz w:val="24"/>
          <w:szCs w:val="24"/>
          <w:lang w:bidi="ar"/>
        </w:rPr>
      </w:pPr>
      <w:r>
        <w:rPr>
          <w:color w:val="auto"/>
          <w:sz w:val="24"/>
          <w:szCs w:val="24"/>
          <w:lang w:bidi="ar"/>
        </w:rPr>
        <w:t xml:space="preserve">29.6 质疑处理遵循“谁过错谁负担”的原则，有过错的一方承担调查论证费用。 </w:t>
      </w:r>
    </w:p>
    <w:p w14:paraId="2D0A60DE">
      <w:pPr>
        <w:widowControl/>
        <w:spacing w:line="440" w:lineRule="exact"/>
        <w:ind w:firstLine="480" w:firstLineChars="200"/>
        <w:rPr>
          <w:color w:val="auto"/>
          <w:sz w:val="24"/>
          <w:szCs w:val="24"/>
          <w:lang w:bidi="ar"/>
        </w:rPr>
      </w:pPr>
      <w:r>
        <w:rPr>
          <w:color w:val="auto"/>
          <w:sz w:val="24"/>
          <w:szCs w:val="24"/>
          <w:lang w:bidi="ar"/>
        </w:rPr>
        <w:t xml:space="preserve">29.7 质疑联系事项： </w:t>
      </w:r>
    </w:p>
    <w:p w14:paraId="64531B3B">
      <w:pPr>
        <w:widowControl/>
        <w:spacing w:line="440" w:lineRule="exact"/>
        <w:ind w:firstLine="480" w:firstLineChars="200"/>
        <w:rPr>
          <w:color w:val="auto"/>
          <w:sz w:val="24"/>
          <w:szCs w:val="24"/>
          <w:lang w:bidi="ar"/>
        </w:rPr>
      </w:pPr>
      <w:r>
        <w:rPr>
          <w:color w:val="auto"/>
          <w:sz w:val="24"/>
          <w:szCs w:val="24"/>
          <w:lang w:bidi="ar"/>
        </w:rPr>
        <w:t xml:space="preserve">(1)质疑供应商应以书面方式将质疑函分别送至采购人、采购代理机构； </w:t>
      </w:r>
    </w:p>
    <w:p w14:paraId="0FCC91FB">
      <w:pPr>
        <w:widowControl/>
        <w:spacing w:line="440" w:lineRule="exact"/>
        <w:ind w:firstLine="480" w:firstLineChars="200"/>
        <w:rPr>
          <w:color w:val="auto"/>
          <w:sz w:val="24"/>
          <w:szCs w:val="24"/>
          <w:lang w:bidi="ar"/>
        </w:rPr>
      </w:pPr>
      <w:r>
        <w:rPr>
          <w:color w:val="auto"/>
          <w:sz w:val="24"/>
          <w:szCs w:val="24"/>
          <w:lang w:bidi="ar"/>
        </w:rPr>
        <w:t xml:space="preserve">29.8 质疑供应商对采购人的答复不满意以及采购人未在规定的时间内做出 </w:t>
      </w:r>
    </w:p>
    <w:p w14:paraId="0489E1C7">
      <w:pPr>
        <w:widowControl/>
        <w:spacing w:line="440" w:lineRule="exact"/>
        <w:rPr>
          <w:color w:val="auto"/>
          <w:sz w:val="24"/>
          <w:szCs w:val="24"/>
          <w:lang w:bidi="ar"/>
        </w:rPr>
      </w:pPr>
      <w:r>
        <w:rPr>
          <w:color w:val="auto"/>
          <w:sz w:val="24"/>
          <w:szCs w:val="24"/>
          <w:lang w:bidi="ar"/>
        </w:rPr>
        <w:t>答复的，可以在答复期满后 15 个工作日内向同级财政部门投诉。</w:t>
      </w:r>
    </w:p>
    <w:p w14:paraId="780C5862">
      <w:pPr>
        <w:widowControl/>
        <w:spacing w:line="440" w:lineRule="exact"/>
        <w:ind w:firstLine="480" w:firstLineChars="200"/>
        <w:rPr>
          <w:color w:val="auto"/>
          <w:sz w:val="24"/>
          <w:szCs w:val="24"/>
          <w:lang w:bidi="ar"/>
        </w:rPr>
      </w:pPr>
    </w:p>
    <w:p w14:paraId="5528B448">
      <w:pPr>
        <w:widowControl/>
        <w:spacing w:line="440" w:lineRule="exact"/>
        <w:ind w:firstLine="480" w:firstLineChars="200"/>
        <w:rPr>
          <w:color w:val="auto"/>
          <w:sz w:val="24"/>
          <w:szCs w:val="24"/>
          <w:lang w:bidi="ar"/>
        </w:rPr>
      </w:pPr>
    </w:p>
    <w:p w14:paraId="258AB089">
      <w:pPr>
        <w:widowControl/>
        <w:spacing w:line="440" w:lineRule="exact"/>
        <w:ind w:firstLine="480" w:firstLineChars="200"/>
        <w:rPr>
          <w:color w:val="auto"/>
          <w:sz w:val="24"/>
          <w:szCs w:val="24"/>
          <w:lang w:bidi="ar"/>
        </w:rPr>
      </w:pPr>
    </w:p>
    <w:p w14:paraId="131BA83E">
      <w:pPr>
        <w:widowControl/>
        <w:spacing w:line="440" w:lineRule="exact"/>
        <w:ind w:firstLine="480" w:firstLineChars="200"/>
        <w:rPr>
          <w:color w:val="auto"/>
          <w:sz w:val="24"/>
          <w:szCs w:val="24"/>
          <w:lang w:bidi="ar"/>
        </w:rPr>
      </w:pPr>
    </w:p>
    <w:p w14:paraId="74805D6D">
      <w:pPr>
        <w:widowControl/>
        <w:spacing w:line="440" w:lineRule="exact"/>
        <w:ind w:firstLine="480" w:firstLineChars="200"/>
        <w:rPr>
          <w:color w:val="auto"/>
          <w:sz w:val="24"/>
          <w:szCs w:val="24"/>
          <w:lang w:bidi="ar"/>
        </w:rPr>
      </w:pPr>
    </w:p>
    <w:p w14:paraId="5F2C72D7">
      <w:pPr>
        <w:spacing w:before="143"/>
        <w:ind w:right="902"/>
        <w:rPr>
          <w:b/>
          <w:color w:val="auto"/>
          <w:w w:val="95"/>
          <w:sz w:val="32"/>
        </w:rPr>
      </w:pPr>
    </w:p>
    <w:p w14:paraId="68ECC5D5">
      <w:pPr>
        <w:pStyle w:val="2"/>
        <w:rPr>
          <w:b/>
          <w:color w:val="auto"/>
          <w:w w:val="95"/>
          <w:sz w:val="32"/>
        </w:rPr>
      </w:pPr>
    </w:p>
    <w:p w14:paraId="7781E8F6">
      <w:pPr>
        <w:pStyle w:val="3"/>
        <w:rPr>
          <w:b/>
          <w:color w:val="auto"/>
          <w:w w:val="95"/>
          <w:sz w:val="32"/>
        </w:rPr>
      </w:pPr>
    </w:p>
    <w:p w14:paraId="35885A19">
      <w:pPr>
        <w:rPr>
          <w:b/>
          <w:color w:val="auto"/>
          <w:w w:val="95"/>
          <w:sz w:val="32"/>
        </w:rPr>
      </w:pPr>
    </w:p>
    <w:p w14:paraId="4F1B5A89">
      <w:pPr>
        <w:rPr>
          <w:color w:val="auto"/>
        </w:rPr>
      </w:pPr>
    </w:p>
    <w:p w14:paraId="25608573">
      <w:pPr>
        <w:pStyle w:val="2"/>
        <w:rPr>
          <w:color w:val="auto"/>
        </w:rPr>
      </w:pPr>
    </w:p>
    <w:p w14:paraId="72C9FEAF">
      <w:pPr>
        <w:pStyle w:val="3"/>
        <w:rPr>
          <w:color w:val="auto"/>
        </w:rPr>
      </w:pPr>
    </w:p>
    <w:p w14:paraId="21CD8F07">
      <w:pPr>
        <w:rPr>
          <w:color w:val="auto"/>
        </w:rPr>
      </w:pPr>
    </w:p>
    <w:p w14:paraId="5BB0ACB2">
      <w:pPr>
        <w:pStyle w:val="2"/>
        <w:rPr>
          <w:color w:val="auto"/>
        </w:rPr>
      </w:pPr>
    </w:p>
    <w:p w14:paraId="55F87480">
      <w:pPr>
        <w:pStyle w:val="3"/>
        <w:rPr>
          <w:color w:val="auto"/>
        </w:rPr>
      </w:pPr>
    </w:p>
    <w:p w14:paraId="66DB42AC">
      <w:pPr>
        <w:spacing w:before="143"/>
        <w:ind w:left="904" w:right="902"/>
        <w:jc w:val="center"/>
        <w:rPr>
          <w:b/>
          <w:color w:val="auto"/>
          <w:sz w:val="32"/>
        </w:rPr>
      </w:pPr>
      <w:r>
        <w:rPr>
          <w:b/>
          <w:color w:val="auto"/>
          <w:w w:val="95"/>
          <w:sz w:val="32"/>
        </w:rPr>
        <w:t>质疑函范</w:t>
      </w:r>
      <w:r>
        <w:rPr>
          <w:b/>
          <w:color w:val="auto"/>
          <w:spacing w:val="-10"/>
          <w:w w:val="95"/>
          <w:sz w:val="32"/>
        </w:rPr>
        <w:t>本</w:t>
      </w:r>
    </w:p>
    <w:p w14:paraId="342934CD">
      <w:pPr>
        <w:pStyle w:val="2"/>
        <w:spacing w:before="12"/>
        <w:rPr>
          <w:b/>
          <w:color w:val="auto"/>
          <w:sz w:val="12"/>
        </w:rPr>
      </w:pPr>
    </w:p>
    <w:p w14:paraId="5ABA809D">
      <w:pPr>
        <w:spacing w:before="66"/>
        <w:ind w:left="1154"/>
        <w:rPr>
          <w:b/>
          <w:color w:val="auto"/>
          <w:sz w:val="24"/>
        </w:rPr>
      </w:pPr>
      <w:r>
        <w:rPr>
          <w:b/>
          <w:color w:val="auto"/>
          <w:w w:val="95"/>
          <w:sz w:val="24"/>
        </w:rPr>
        <w:t>一、质疑供应商基本信</w:t>
      </w:r>
      <w:r>
        <w:rPr>
          <w:b/>
          <w:color w:val="auto"/>
          <w:spacing w:val="-10"/>
          <w:w w:val="95"/>
          <w:sz w:val="24"/>
        </w:rPr>
        <w:t>息</w:t>
      </w:r>
    </w:p>
    <w:p w14:paraId="2B12E65C">
      <w:pPr>
        <w:pStyle w:val="2"/>
        <w:spacing w:before="8"/>
        <w:rPr>
          <w:b/>
          <w:color w:val="auto"/>
          <w:sz w:val="19"/>
        </w:rPr>
      </w:pPr>
    </w:p>
    <w:p w14:paraId="3723E24F">
      <w:pPr>
        <w:pStyle w:val="2"/>
        <w:tabs>
          <w:tab w:val="left" w:pos="5167"/>
        </w:tabs>
        <w:ind w:left="1151"/>
        <w:rPr>
          <w:rFonts w:ascii="Times New Roman" w:eastAsia="Times New Roman"/>
          <w:color w:val="auto"/>
        </w:rPr>
      </w:pPr>
      <w:r>
        <w:rPr>
          <w:color w:val="auto"/>
        </w:rPr>
        <w:t>质疑供应商</w:t>
      </w:r>
      <w:r>
        <w:rPr>
          <w:color w:val="auto"/>
          <w:spacing w:val="-10"/>
        </w:rPr>
        <w:t>：</w:t>
      </w:r>
      <w:r>
        <w:rPr>
          <w:rFonts w:ascii="Times New Roman" w:eastAsia="Times New Roman"/>
          <w:color w:val="auto"/>
          <w:u w:val="single"/>
        </w:rPr>
        <w:tab/>
      </w:r>
    </w:p>
    <w:p w14:paraId="2D030A9F">
      <w:pPr>
        <w:pStyle w:val="2"/>
        <w:spacing w:before="6"/>
        <w:rPr>
          <w:rFonts w:ascii="Times New Roman"/>
          <w:color w:val="auto"/>
          <w:sz w:val="15"/>
        </w:rPr>
      </w:pPr>
    </w:p>
    <w:p w14:paraId="44D1BB14">
      <w:pPr>
        <w:pStyle w:val="2"/>
        <w:tabs>
          <w:tab w:val="left" w:pos="4872"/>
          <w:tab w:val="left" w:pos="7807"/>
        </w:tabs>
        <w:spacing w:before="74"/>
        <w:ind w:left="1151"/>
        <w:rPr>
          <w:rFonts w:ascii="Times New Roman" w:eastAsia="Times New Roman"/>
          <w:color w:val="auto"/>
        </w:rPr>
      </w:pPr>
      <w:r>
        <w:rPr>
          <w:color w:val="auto"/>
        </w:rPr>
        <w:t>地址</w:t>
      </w:r>
      <w:r>
        <w:rPr>
          <w:color w:val="auto"/>
          <w:spacing w:val="-10"/>
        </w:rPr>
        <w:t>：</w:t>
      </w:r>
      <w:r>
        <w:rPr>
          <w:rFonts w:ascii="Times New Roman" w:eastAsia="Times New Roman"/>
          <w:color w:val="auto"/>
          <w:u w:val="single"/>
        </w:rPr>
        <w:tab/>
      </w:r>
      <w:r>
        <w:rPr>
          <w:color w:val="auto"/>
        </w:rPr>
        <w:t>邮编</w:t>
      </w:r>
      <w:r>
        <w:rPr>
          <w:color w:val="auto"/>
          <w:spacing w:val="-10"/>
        </w:rPr>
        <w:t>：</w:t>
      </w:r>
      <w:r>
        <w:rPr>
          <w:rFonts w:ascii="Times New Roman" w:eastAsia="Times New Roman"/>
          <w:color w:val="auto"/>
          <w:u w:val="single"/>
        </w:rPr>
        <w:tab/>
      </w:r>
    </w:p>
    <w:p w14:paraId="3D215671">
      <w:pPr>
        <w:pStyle w:val="2"/>
        <w:spacing w:before="7"/>
        <w:rPr>
          <w:rFonts w:ascii="Times New Roman"/>
          <w:color w:val="auto"/>
          <w:sz w:val="15"/>
        </w:rPr>
      </w:pPr>
    </w:p>
    <w:p w14:paraId="4261C641">
      <w:pPr>
        <w:pStyle w:val="2"/>
        <w:tabs>
          <w:tab w:val="left" w:pos="4686"/>
          <w:tab w:val="left" w:pos="7807"/>
        </w:tabs>
        <w:spacing w:before="74"/>
        <w:ind w:left="1151"/>
        <w:rPr>
          <w:rFonts w:ascii="Times New Roman" w:eastAsia="Times New Roman"/>
          <w:color w:val="auto"/>
        </w:rPr>
      </w:pPr>
      <w:r>
        <w:rPr>
          <w:color w:val="auto"/>
        </w:rPr>
        <w:t>联系人</w:t>
      </w:r>
      <w:r>
        <w:rPr>
          <w:color w:val="auto"/>
          <w:spacing w:val="-10"/>
        </w:rPr>
        <w:t>：</w:t>
      </w:r>
      <w:r>
        <w:rPr>
          <w:rFonts w:ascii="Times New Roman" w:eastAsia="Times New Roman"/>
          <w:color w:val="auto"/>
          <w:u w:val="single"/>
        </w:rPr>
        <w:tab/>
      </w:r>
      <w:r>
        <w:rPr>
          <w:rFonts w:ascii="Times New Roman" w:eastAsia="Times New Roman"/>
          <w:color w:val="auto"/>
        </w:rPr>
        <w:t xml:space="preserve"> </w:t>
      </w:r>
      <w:r>
        <w:rPr>
          <w:color w:val="auto"/>
        </w:rPr>
        <w:t>联系电话：</w:t>
      </w:r>
      <w:r>
        <w:rPr>
          <w:rFonts w:ascii="Times New Roman" w:eastAsia="Times New Roman"/>
          <w:color w:val="auto"/>
          <w:u w:val="single"/>
        </w:rPr>
        <w:tab/>
      </w:r>
    </w:p>
    <w:p w14:paraId="610C9E42">
      <w:pPr>
        <w:pStyle w:val="2"/>
        <w:spacing w:before="5"/>
        <w:rPr>
          <w:rFonts w:ascii="Times New Roman"/>
          <w:color w:val="auto"/>
          <w:sz w:val="15"/>
        </w:rPr>
      </w:pPr>
    </w:p>
    <w:p w14:paraId="0C185A3B">
      <w:pPr>
        <w:pStyle w:val="2"/>
        <w:tabs>
          <w:tab w:val="left" w:pos="4686"/>
        </w:tabs>
        <w:spacing w:before="74"/>
        <w:ind w:left="1151"/>
        <w:rPr>
          <w:rFonts w:ascii="Times New Roman" w:eastAsia="Times New Roman"/>
          <w:color w:val="auto"/>
        </w:rPr>
      </w:pPr>
      <w:r>
        <w:rPr>
          <w:color w:val="auto"/>
        </w:rPr>
        <w:t>授权代表</w:t>
      </w:r>
      <w:r>
        <w:rPr>
          <w:color w:val="auto"/>
          <w:spacing w:val="-10"/>
        </w:rPr>
        <w:t>：</w:t>
      </w:r>
      <w:r>
        <w:rPr>
          <w:rFonts w:ascii="Times New Roman" w:eastAsia="Times New Roman"/>
          <w:color w:val="auto"/>
          <w:u w:val="single"/>
        </w:rPr>
        <w:tab/>
      </w:r>
    </w:p>
    <w:p w14:paraId="15D23B57">
      <w:pPr>
        <w:pStyle w:val="2"/>
        <w:spacing w:before="6"/>
        <w:rPr>
          <w:rFonts w:ascii="Times New Roman"/>
          <w:color w:val="auto"/>
          <w:sz w:val="15"/>
        </w:rPr>
      </w:pPr>
    </w:p>
    <w:p w14:paraId="6B585E7B">
      <w:pPr>
        <w:pStyle w:val="2"/>
        <w:tabs>
          <w:tab w:val="left" w:pos="4686"/>
        </w:tabs>
        <w:spacing w:before="74"/>
        <w:ind w:left="1151"/>
        <w:rPr>
          <w:rFonts w:ascii="Times New Roman" w:eastAsia="Times New Roman"/>
          <w:color w:val="auto"/>
        </w:rPr>
      </w:pPr>
      <w:r>
        <w:rPr>
          <w:color w:val="auto"/>
        </w:rPr>
        <w:t>联系电话</w:t>
      </w:r>
      <w:r>
        <w:rPr>
          <w:color w:val="auto"/>
          <w:spacing w:val="-10"/>
        </w:rPr>
        <w:t>：</w:t>
      </w:r>
      <w:r>
        <w:rPr>
          <w:rFonts w:ascii="Times New Roman" w:eastAsia="Times New Roman"/>
          <w:color w:val="auto"/>
          <w:u w:val="single"/>
        </w:rPr>
        <w:tab/>
      </w:r>
    </w:p>
    <w:p w14:paraId="70B3E4FB">
      <w:pPr>
        <w:pStyle w:val="2"/>
        <w:spacing w:before="8"/>
        <w:rPr>
          <w:rFonts w:ascii="Times New Roman"/>
          <w:color w:val="auto"/>
          <w:sz w:val="15"/>
        </w:rPr>
      </w:pPr>
    </w:p>
    <w:p w14:paraId="3EE33EDD">
      <w:pPr>
        <w:pStyle w:val="2"/>
        <w:tabs>
          <w:tab w:val="left" w:pos="4872"/>
          <w:tab w:val="left" w:pos="7807"/>
        </w:tabs>
        <w:spacing w:before="74"/>
        <w:ind w:left="1151"/>
        <w:rPr>
          <w:rFonts w:ascii="Times New Roman" w:eastAsia="Times New Roman"/>
          <w:color w:val="auto"/>
        </w:rPr>
      </w:pPr>
      <w:r>
        <w:rPr>
          <w:color w:val="auto"/>
        </w:rPr>
        <w:t>地址</w:t>
      </w:r>
      <w:r>
        <w:rPr>
          <w:color w:val="auto"/>
          <w:spacing w:val="-10"/>
        </w:rPr>
        <w:t>：</w:t>
      </w:r>
      <w:r>
        <w:rPr>
          <w:rFonts w:ascii="Times New Roman" w:eastAsia="Times New Roman"/>
          <w:color w:val="auto"/>
          <w:u w:val="single"/>
        </w:rPr>
        <w:tab/>
      </w:r>
      <w:r>
        <w:rPr>
          <w:color w:val="auto"/>
        </w:rPr>
        <w:t>邮编</w:t>
      </w:r>
      <w:r>
        <w:rPr>
          <w:color w:val="auto"/>
          <w:spacing w:val="-10"/>
        </w:rPr>
        <w:t>：</w:t>
      </w:r>
      <w:r>
        <w:rPr>
          <w:rFonts w:ascii="Times New Roman" w:eastAsia="Times New Roman"/>
          <w:color w:val="auto"/>
          <w:u w:val="single"/>
        </w:rPr>
        <w:tab/>
      </w:r>
    </w:p>
    <w:p w14:paraId="0064A154">
      <w:pPr>
        <w:pStyle w:val="2"/>
        <w:spacing w:before="1"/>
        <w:rPr>
          <w:rFonts w:ascii="Times New Roman"/>
          <w:color w:val="auto"/>
          <w:sz w:val="16"/>
        </w:rPr>
      </w:pPr>
    </w:p>
    <w:p w14:paraId="0BA4AEF5">
      <w:pPr>
        <w:spacing w:before="67"/>
        <w:ind w:left="1154"/>
        <w:rPr>
          <w:b/>
          <w:color w:val="auto"/>
          <w:sz w:val="24"/>
        </w:rPr>
      </w:pPr>
      <w:r>
        <w:rPr>
          <w:b/>
          <w:color w:val="auto"/>
          <w:w w:val="95"/>
          <w:sz w:val="24"/>
        </w:rPr>
        <w:t>二、质疑项目基本情</w:t>
      </w:r>
      <w:r>
        <w:rPr>
          <w:b/>
          <w:color w:val="auto"/>
          <w:spacing w:val="-10"/>
          <w:w w:val="95"/>
          <w:sz w:val="24"/>
        </w:rPr>
        <w:t>况</w:t>
      </w:r>
    </w:p>
    <w:p w14:paraId="27ECF07A">
      <w:pPr>
        <w:pStyle w:val="2"/>
        <w:spacing w:before="8"/>
        <w:rPr>
          <w:b/>
          <w:color w:val="auto"/>
          <w:sz w:val="19"/>
        </w:rPr>
      </w:pPr>
    </w:p>
    <w:p w14:paraId="67D1E84D">
      <w:pPr>
        <w:pStyle w:val="2"/>
        <w:tabs>
          <w:tab w:val="left" w:pos="5407"/>
        </w:tabs>
        <w:ind w:left="1151"/>
        <w:rPr>
          <w:rFonts w:ascii="Times New Roman" w:eastAsia="Times New Roman"/>
          <w:color w:val="auto"/>
        </w:rPr>
      </w:pPr>
      <w:r>
        <w:rPr>
          <w:color w:val="auto"/>
        </w:rPr>
        <w:t>质疑项目的名称</w:t>
      </w:r>
      <w:r>
        <w:rPr>
          <w:color w:val="auto"/>
          <w:spacing w:val="-10"/>
        </w:rPr>
        <w:t>：</w:t>
      </w:r>
      <w:r>
        <w:rPr>
          <w:rFonts w:ascii="Times New Roman" w:eastAsia="Times New Roman"/>
          <w:color w:val="auto"/>
          <w:u w:val="single"/>
        </w:rPr>
        <w:tab/>
      </w:r>
    </w:p>
    <w:p w14:paraId="28CFC52E">
      <w:pPr>
        <w:pStyle w:val="2"/>
        <w:spacing w:before="7"/>
        <w:rPr>
          <w:rFonts w:ascii="Times New Roman"/>
          <w:color w:val="auto"/>
          <w:sz w:val="15"/>
        </w:rPr>
      </w:pPr>
    </w:p>
    <w:p w14:paraId="53DCC1C7">
      <w:pPr>
        <w:pStyle w:val="2"/>
        <w:tabs>
          <w:tab w:val="left" w:pos="4807"/>
          <w:tab w:val="left" w:pos="7687"/>
        </w:tabs>
        <w:spacing w:before="74"/>
        <w:ind w:left="1151"/>
        <w:rPr>
          <w:rFonts w:ascii="Times New Roman" w:eastAsia="Times New Roman"/>
          <w:color w:val="auto"/>
        </w:rPr>
      </w:pPr>
      <w:r>
        <w:rPr>
          <w:color w:val="auto"/>
        </w:rPr>
        <w:t>质疑项目的编号</w:t>
      </w:r>
      <w:r>
        <w:rPr>
          <w:color w:val="auto"/>
          <w:spacing w:val="-10"/>
        </w:rPr>
        <w:t>：</w:t>
      </w:r>
      <w:r>
        <w:rPr>
          <w:rFonts w:ascii="Times New Roman" w:eastAsia="Times New Roman"/>
          <w:color w:val="auto"/>
          <w:u w:val="single"/>
        </w:rPr>
        <w:tab/>
      </w:r>
      <w:r>
        <w:rPr>
          <w:rFonts w:ascii="Times New Roman" w:eastAsia="Times New Roman"/>
          <w:color w:val="auto"/>
        </w:rPr>
        <w:t xml:space="preserve"> </w:t>
      </w:r>
      <w:r>
        <w:rPr>
          <w:color w:val="auto"/>
        </w:rPr>
        <w:t>包号：</w:t>
      </w:r>
      <w:r>
        <w:rPr>
          <w:rFonts w:ascii="Times New Roman" w:eastAsia="Times New Roman"/>
          <w:color w:val="auto"/>
          <w:u w:val="single"/>
        </w:rPr>
        <w:tab/>
      </w:r>
    </w:p>
    <w:p w14:paraId="6FA8B4D1">
      <w:pPr>
        <w:pStyle w:val="2"/>
        <w:spacing w:before="6"/>
        <w:rPr>
          <w:rFonts w:ascii="Times New Roman"/>
          <w:color w:val="auto"/>
          <w:sz w:val="15"/>
        </w:rPr>
      </w:pPr>
    </w:p>
    <w:p w14:paraId="585621BD">
      <w:pPr>
        <w:pStyle w:val="2"/>
        <w:tabs>
          <w:tab w:val="left" w:pos="4927"/>
        </w:tabs>
        <w:spacing w:before="74"/>
        <w:ind w:left="1151"/>
        <w:rPr>
          <w:rFonts w:ascii="Times New Roman" w:eastAsia="Times New Roman"/>
          <w:color w:val="auto"/>
        </w:rPr>
      </w:pPr>
      <w:r>
        <w:rPr>
          <w:color w:val="auto"/>
        </w:rPr>
        <w:t>采购人名称</w:t>
      </w:r>
      <w:r>
        <w:rPr>
          <w:color w:val="auto"/>
          <w:spacing w:val="-10"/>
        </w:rPr>
        <w:t>：</w:t>
      </w:r>
      <w:r>
        <w:rPr>
          <w:rFonts w:ascii="Times New Roman" w:eastAsia="Times New Roman"/>
          <w:color w:val="auto"/>
          <w:u w:val="single"/>
        </w:rPr>
        <w:tab/>
      </w:r>
    </w:p>
    <w:p w14:paraId="1C8A2CFC">
      <w:pPr>
        <w:pStyle w:val="2"/>
        <w:spacing w:before="1"/>
        <w:rPr>
          <w:rFonts w:ascii="Times New Roman"/>
          <w:color w:val="auto"/>
          <w:sz w:val="16"/>
        </w:rPr>
      </w:pPr>
    </w:p>
    <w:p w14:paraId="26B4872D">
      <w:pPr>
        <w:pStyle w:val="2"/>
        <w:tabs>
          <w:tab w:val="left" w:pos="4982"/>
        </w:tabs>
        <w:spacing w:before="66"/>
        <w:ind w:left="1151"/>
        <w:rPr>
          <w:color w:val="auto"/>
        </w:rPr>
      </w:pPr>
      <w:r>
        <w:rPr>
          <w:color w:val="auto"/>
        </w:rPr>
        <w:t xml:space="preserve">磋商文件获取日期: </w:t>
      </w:r>
      <w:r>
        <w:rPr>
          <w:color w:val="auto"/>
          <w:u w:val="single"/>
        </w:rPr>
        <w:tab/>
      </w:r>
    </w:p>
    <w:p w14:paraId="64ED7AA5">
      <w:pPr>
        <w:pStyle w:val="2"/>
        <w:spacing w:before="9"/>
        <w:rPr>
          <w:color w:val="auto"/>
          <w:sz w:val="14"/>
        </w:rPr>
      </w:pPr>
    </w:p>
    <w:p w14:paraId="5B4FEBAD">
      <w:pPr>
        <w:spacing w:before="66"/>
        <w:ind w:left="1154"/>
        <w:rPr>
          <w:b/>
          <w:color w:val="auto"/>
          <w:sz w:val="24"/>
        </w:rPr>
      </w:pPr>
      <w:r>
        <w:rPr>
          <w:b/>
          <w:color w:val="auto"/>
          <w:w w:val="95"/>
          <w:sz w:val="24"/>
        </w:rPr>
        <w:t>三、质疑事项具体内</w:t>
      </w:r>
      <w:r>
        <w:rPr>
          <w:b/>
          <w:color w:val="auto"/>
          <w:spacing w:val="-10"/>
          <w:w w:val="95"/>
          <w:sz w:val="24"/>
        </w:rPr>
        <w:t>容</w:t>
      </w:r>
    </w:p>
    <w:p w14:paraId="16C3F163">
      <w:pPr>
        <w:pStyle w:val="2"/>
        <w:spacing w:before="9"/>
        <w:rPr>
          <w:b/>
          <w:color w:val="auto"/>
          <w:sz w:val="19"/>
        </w:rPr>
      </w:pPr>
    </w:p>
    <w:p w14:paraId="62ADD3EF">
      <w:pPr>
        <w:pStyle w:val="2"/>
        <w:tabs>
          <w:tab w:val="left" w:pos="4922"/>
        </w:tabs>
        <w:ind w:left="1151"/>
        <w:rPr>
          <w:color w:val="auto"/>
        </w:rPr>
      </w:pPr>
      <w:r>
        <w:rPr>
          <w:color w:val="auto"/>
        </w:rPr>
        <w:t>质疑事项</w:t>
      </w:r>
      <w:r>
        <w:rPr>
          <w:color w:val="auto"/>
          <w:spacing w:val="-60"/>
        </w:rPr>
        <w:t xml:space="preserve"> </w:t>
      </w:r>
      <w:r>
        <w:rPr>
          <w:color w:val="auto"/>
          <w:spacing w:val="-5"/>
        </w:rPr>
        <w:t>1:</w:t>
      </w:r>
      <w:r>
        <w:rPr>
          <w:color w:val="auto"/>
          <w:u w:val="single"/>
        </w:rPr>
        <w:tab/>
      </w:r>
    </w:p>
    <w:p w14:paraId="1A6A6B25">
      <w:pPr>
        <w:pStyle w:val="2"/>
        <w:spacing w:before="11"/>
        <w:rPr>
          <w:color w:val="auto"/>
          <w:sz w:val="13"/>
        </w:rPr>
      </w:pPr>
    </w:p>
    <w:p w14:paraId="74721E18">
      <w:pPr>
        <w:pStyle w:val="2"/>
        <w:tabs>
          <w:tab w:val="left" w:pos="4927"/>
        </w:tabs>
        <w:spacing w:before="74"/>
        <w:ind w:left="1151"/>
        <w:rPr>
          <w:rFonts w:ascii="Times New Roman" w:eastAsia="Times New Roman"/>
          <w:color w:val="auto"/>
        </w:rPr>
      </w:pPr>
      <w:r>
        <w:rPr>
          <w:color w:val="auto"/>
        </w:rPr>
        <w:t>事实依据</w:t>
      </w:r>
      <w:r>
        <w:rPr>
          <w:color w:val="auto"/>
          <w:spacing w:val="-10"/>
        </w:rPr>
        <w:t>：</w:t>
      </w:r>
      <w:r>
        <w:rPr>
          <w:rFonts w:ascii="Times New Roman" w:eastAsia="Times New Roman"/>
          <w:color w:val="auto"/>
          <w:u w:val="single"/>
        </w:rPr>
        <w:tab/>
      </w:r>
    </w:p>
    <w:p w14:paraId="3E9D4039">
      <w:pPr>
        <w:pStyle w:val="2"/>
        <w:spacing w:before="7"/>
        <w:rPr>
          <w:rFonts w:ascii="Times New Roman"/>
          <w:color w:val="auto"/>
          <w:sz w:val="15"/>
        </w:rPr>
      </w:pPr>
    </w:p>
    <w:p w14:paraId="5BD8AEF2">
      <w:pPr>
        <w:pStyle w:val="2"/>
        <w:tabs>
          <w:tab w:val="left" w:pos="4927"/>
        </w:tabs>
        <w:spacing w:before="75"/>
        <w:ind w:left="1151"/>
        <w:rPr>
          <w:rFonts w:ascii="Times New Roman" w:eastAsia="Times New Roman"/>
          <w:color w:val="auto"/>
        </w:rPr>
      </w:pPr>
      <w:r>
        <w:rPr>
          <w:color w:val="auto"/>
        </w:rPr>
        <w:t>法律依据</w:t>
      </w:r>
      <w:r>
        <w:rPr>
          <w:color w:val="auto"/>
          <w:spacing w:val="-10"/>
        </w:rPr>
        <w:t>：</w:t>
      </w:r>
      <w:r>
        <w:rPr>
          <w:rFonts w:ascii="Times New Roman" w:eastAsia="Times New Roman"/>
          <w:color w:val="auto"/>
          <w:u w:val="single"/>
        </w:rPr>
        <w:tab/>
      </w:r>
    </w:p>
    <w:p w14:paraId="3ED6BF16">
      <w:pPr>
        <w:pStyle w:val="2"/>
        <w:spacing w:before="1"/>
        <w:rPr>
          <w:rFonts w:ascii="Times New Roman"/>
          <w:color w:val="auto"/>
          <w:sz w:val="16"/>
        </w:rPr>
      </w:pPr>
    </w:p>
    <w:p w14:paraId="187133C6">
      <w:pPr>
        <w:pStyle w:val="2"/>
        <w:spacing w:before="66"/>
        <w:ind w:left="1151"/>
        <w:rPr>
          <w:color w:val="auto"/>
        </w:rPr>
      </w:pPr>
      <w:r>
        <w:rPr>
          <w:color w:val="auto"/>
          <w:spacing w:val="-12"/>
        </w:rPr>
        <w:t xml:space="preserve">质疑事项 </w:t>
      </w:r>
      <w:r>
        <w:rPr>
          <w:color w:val="auto"/>
          <w:spacing w:val="-10"/>
        </w:rPr>
        <w:t>2</w:t>
      </w:r>
    </w:p>
    <w:p w14:paraId="725005AA">
      <w:pPr>
        <w:pStyle w:val="2"/>
        <w:spacing w:before="8"/>
        <w:rPr>
          <w:color w:val="auto"/>
          <w:sz w:val="19"/>
        </w:rPr>
      </w:pPr>
    </w:p>
    <w:p w14:paraId="289F6478">
      <w:pPr>
        <w:spacing w:before="1"/>
        <w:ind w:left="1151"/>
        <w:rPr>
          <w:color w:val="auto"/>
          <w:sz w:val="24"/>
        </w:rPr>
      </w:pPr>
      <w:r>
        <w:rPr>
          <w:rFonts w:hint="eastAsia"/>
          <w:color w:val="auto"/>
          <w:spacing w:val="-5"/>
          <w:w w:val="200"/>
          <w:sz w:val="24"/>
        </w:rPr>
        <w:t>……</w:t>
      </w:r>
    </w:p>
    <w:p w14:paraId="0CF457E4">
      <w:pPr>
        <w:pStyle w:val="2"/>
        <w:spacing w:before="10"/>
        <w:rPr>
          <w:color w:val="auto"/>
          <w:sz w:val="19"/>
        </w:rPr>
      </w:pPr>
    </w:p>
    <w:p w14:paraId="7E5BFBBC">
      <w:pPr>
        <w:numPr>
          <w:ilvl w:val="0"/>
          <w:numId w:val="3"/>
        </w:numPr>
        <w:tabs>
          <w:tab w:val="left" w:pos="4566"/>
        </w:tabs>
        <w:spacing w:line="436" w:lineRule="auto"/>
        <w:ind w:left="1151" w:right="5595" w:firstLine="2"/>
        <w:rPr>
          <w:b/>
          <w:color w:val="auto"/>
          <w:w w:val="95"/>
          <w:sz w:val="24"/>
        </w:rPr>
      </w:pPr>
      <w:r>
        <w:rPr>
          <w:b/>
          <w:color w:val="auto"/>
          <w:w w:val="95"/>
          <w:sz w:val="24"/>
        </w:rPr>
        <w:t>与质疑事项相关的质疑请求</w:t>
      </w:r>
    </w:p>
    <w:p w14:paraId="03D6A0A0">
      <w:pPr>
        <w:tabs>
          <w:tab w:val="left" w:pos="4566"/>
        </w:tabs>
        <w:spacing w:line="436" w:lineRule="auto"/>
        <w:ind w:left="1153" w:right="5595"/>
        <w:rPr>
          <w:rFonts w:ascii="Times New Roman" w:eastAsia="Times New Roman"/>
          <w:color w:val="auto"/>
          <w:sz w:val="24"/>
        </w:rPr>
      </w:pPr>
      <w:r>
        <w:rPr>
          <w:color w:val="auto"/>
          <w:spacing w:val="-4"/>
          <w:sz w:val="24"/>
        </w:rPr>
        <w:t>请求：</w:t>
      </w:r>
      <w:r>
        <w:rPr>
          <w:rFonts w:ascii="Times New Roman" w:eastAsia="Times New Roman"/>
          <w:color w:val="auto"/>
          <w:sz w:val="24"/>
          <w:u w:val="single"/>
        </w:rPr>
        <w:tab/>
      </w:r>
    </w:p>
    <w:p w14:paraId="045AEFAE">
      <w:pPr>
        <w:pStyle w:val="2"/>
        <w:tabs>
          <w:tab w:val="left" w:pos="4567"/>
          <w:tab w:val="left" w:pos="4872"/>
        </w:tabs>
        <w:ind w:left="1151"/>
        <w:rPr>
          <w:color w:val="auto"/>
        </w:rPr>
      </w:pPr>
      <w:r>
        <w:rPr>
          <w:color w:val="auto"/>
        </w:rPr>
        <w:t>签字(签章</w:t>
      </w:r>
      <w:r>
        <w:rPr>
          <w:color w:val="auto"/>
          <w:spacing w:val="-5"/>
        </w:rPr>
        <w:t>)：</w:t>
      </w:r>
      <w:r>
        <w:rPr>
          <w:rFonts w:ascii="Times New Roman" w:eastAsia="Times New Roman"/>
          <w:color w:val="auto"/>
          <w:u w:val="single"/>
        </w:rPr>
        <w:tab/>
      </w:r>
      <w:r>
        <w:rPr>
          <w:rFonts w:ascii="Times New Roman" w:eastAsia="Times New Roman"/>
          <w:color w:val="auto"/>
        </w:rPr>
        <w:tab/>
      </w:r>
      <w:r>
        <w:rPr>
          <w:color w:val="auto"/>
        </w:rPr>
        <w:t>公章</w:t>
      </w:r>
      <w:r>
        <w:rPr>
          <w:color w:val="auto"/>
          <w:spacing w:val="-10"/>
        </w:rPr>
        <w:t>：</w:t>
      </w:r>
    </w:p>
    <w:p w14:paraId="78346C5A">
      <w:pPr>
        <w:pStyle w:val="2"/>
        <w:spacing w:before="8"/>
        <w:rPr>
          <w:color w:val="auto"/>
          <w:sz w:val="14"/>
        </w:rPr>
      </w:pPr>
    </w:p>
    <w:p w14:paraId="64323F5F">
      <w:pPr>
        <w:pStyle w:val="2"/>
        <w:tabs>
          <w:tab w:val="left" w:pos="4566"/>
        </w:tabs>
        <w:spacing w:before="67"/>
        <w:ind w:left="1151"/>
        <w:rPr>
          <w:rFonts w:ascii="Times New Roman" w:eastAsia="Times New Roman"/>
          <w:color w:val="auto"/>
        </w:rPr>
      </w:pPr>
      <w:r>
        <w:rPr>
          <w:color w:val="auto"/>
        </w:rPr>
        <w:t>日期</w:t>
      </w:r>
      <w:r>
        <w:rPr>
          <w:color w:val="auto"/>
          <w:spacing w:val="-10"/>
        </w:rPr>
        <w:t>：</w:t>
      </w:r>
      <w:r>
        <w:rPr>
          <w:rFonts w:ascii="Times New Roman" w:eastAsia="Times New Roman"/>
          <w:color w:val="auto"/>
          <w:u w:val="single"/>
        </w:rPr>
        <w:tab/>
      </w:r>
    </w:p>
    <w:p w14:paraId="099F186E">
      <w:pPr>
        <w:rPr>
          <w:rFonts w:ascii="Times New Roman" w:eastAsia="Times New Roman"/>
          <w:color w:val="auto"/>
        </w:rPr>
        <w:sectPr>
          <w:pgSz w:w="11910" w:h="16840"/>
          <w:pgMar w:top="1400" w:right="880" w:bottom="1320" w:left="860" w:header="1054" w:footer="1137" w:gutter="0"/>
          <w:cols w:space="720" w:num="1"/>
        </w:sectPr>
      </w:pPr>
    </w:p>
    <w:p w14:paraId="131F1D15">
      <w:pPr>
        <w:widowControl/>
        <w:spacing w:line="440" w:lineRule="exact"/>
        <w:ind w:firstLine="480" w:firstLineChars="200"/>
        <w:rPr>
          <w:color w:val="auto"/>
          <w:sz w:val="24"/>
          <w:szCs w:val="24"/>
          <w:lang w:bidi="ar"/>
        </w:rPr>
      </w:pPr>
      <w:r>
        <w:rPr>
          <w:rFonts w:hint="eastAsia"/>
          <w:color w:val="auto"/>
          <w:sz w:val="24"/>
          <w:szCs w:val="24"/>
          <w:lang w:bidi="ar"/>
        </w:rPr>
        <w:t xml:space="preserve">质疑函制作说明： </w:t>
      </w:r>
    </w:p>
    <w:p w14:paraId="770C3ADB">
      <w:pPr>
        <w:widowControl/>
        <w:spacing w:line="440" w:lineRule="exact"/>
        <w:ind w:firstLine="480" w:firstLineChars="200"/>
        <w:rPr>
          <w:color w:val="auto"/>
          <w:sz w:val="24"/>
          <w:szCs w:val="24"/>
          <w:lang w:bidi="ar"/>
        </w:rPr>
      </w:pPr>
      <w:r>
        <w:rPr>
          <w:rFonts w:hint="eastAsia"/>
          <w:color w:val="auto"/>
          <w:sz w:val="24"/>
          <w:szCs w:val="24"/>
          <w:lang w:bidi="ar"/>
        </w:rPr>
        <w:t xml:space="preserve">1.投标供应商提出质疑时，应提交质疑函和必要的证明材料。 </w:t>
      </w:r>
    </w:p>
    <w:p w14:paraId="0BF18CB0">
      <w:pPr>
        <w:widowControl/>
        <w:spacing w:line="440" w:lineRule="exact"/>
        <w:ind w:firstLine="480" w:firstLineChars="200"/>
        <w:rPr>
          <w:color w:val="auto"/>
          <w:sz w:val="24"/>
          <w:szCs w:val="24"/>
          <w:lang w:bidi="ar"/>
        </w:rPr>
      </w:pPr>
      <w:r>
        <w:rPr>
          <w:rFonts w:hint="eastAsia"/>
          <w:color w:val="auto"/>
          <w:sz w:val="24"/>
          <w:szCs w:val="24"/>
          <w:lang w:bidi="ar"/>
        </w:rPr>
        <w:t xml:space="preserve">2.质疑投标供应商若委托代理人进行质疑的，质疑函应按要求列明“授权代表”的有关内容，并在附件中提交由质疑供应商签署的授权委托书。授权委托书应载明代理人的姓名或者名称、代理事项、具体权限、期限和相关事项。 </w:t>
      </w:r>
    </w:p>
    <w:p w14:paraId="2BE32750">
      <w:pPr>
        <w:widowControl/>
        <w:spacing w:line="440" w:lineRule="exact"/>
        <w:ind w:firstLine="480" w:firstLineChars="200"/>
        <w:rPr>
          <w:color w:val="auto"/>
          <w:sz w:val="24"/>
          <w:szCs w:val="24"/>
          <w:lang w:bidi="ar"/>
        </w:rPr>
      </w:pPr>
      <w:r>
        <w:rPr>
          <w:rFonts w:hint="eastAsia"/>
          <w:color w:val="auto"/>
          <w:sz w:val="24"/>
          <w:szCs w:val="24"/>
          <w:lang w:bidi="ar"/>
        </w:rPr>
        <w:t xml:space="preserve">3.质疑供应商若对项目的某一分包进行质疑，质疑函中应列明具体分包号。 </w:t>
      </w:r>
    </w:p>
    <w:p w14:paraId="57ED2065">
      <w:pPr>
        <w:widowControl/>
        <w:spacing w:line="440" w:lineRule="exact"/>
        <w:ind w:firstLine="480" w:firstLineChars="200"/>
        <w:rPr>
          <w:color w:val="auto"/>
          <w:sz w:val="24"/>
          <w:szCs w:val="24"/>
          <w:lang w:bidi="ar"/>
        </w:rPr>
      </w:pPr>
      <w:r>
        <w:rPr>
          <w:rFonts w:hint="eastAsia"/>
          <w:color w:val="auto"/>
          <w:sz w:val="24"/>
          <w:szCs w:val="24"/>
          <w:lang w:bidi="ar"/>
        </w:rPr>
        <w:t xml:space="preserve">4.质疑函的质疑事项应具体、明确，并有必要的事实依据和法律依据。 </w:t>
      </w:r>
    </w:p>
    <w:p w14:paraId="2F77DCCF">
      <w:pPr>
        <w:widowControl/>
        <w:spacing w:line="440" w:lineRule="exact"/>
        <w:ind w:firstLine="480" w:firstLineChars="200"/>
        <w:rPr>
          <w:color w:val="auto"/>
          <w:sz w:val="24"/>
          <w:szCs w:val="24"/>
          <w:lang w:bidi="ar"/>
        </w:rPr>
      </w:pPr>
      <w:r>
        <w:rPr>
          <w:rFonts w:hint="eastAsia"/>
          <w:color w:val="auto"/>
          <w:sz w:val="24"/>
          <w:szCs w:val="24"/>
          <w:lang w:bidi="ar"/>
        </w:rPr>
        <w:t xml:space="preserve">5.质疑函的质疑请求应与质疑事项相关。 </w:t>
      </w:r>
    </w:p>
    <w:p w14:paraId="094554D1">
      <w:pPr>
        <w:widowControl/>
        <w:spacing w:line="440" w:lineRule="exact"/>
        <w:ind w:firstLine="480" w:firstLineChars="200"/>
        <w:rPr>
          <w:color w:val="auto"/>
          <w:sz w:val="24"/>
          <w:szCs w:val="24"/>
          <w:lang w:bidi="ar"/>
        </w:rPr>
      </w:pPr>
      <w:r>
        <w:rPr>
          <w:rFonts w:hint="eastAsia"/>
          <w:color w:val="auto"/>
          <w:sz w:val="24"/>
          <w:szCs w:val="24"/>
          <w:lang w:bidi="ar"/>
        </w:rPr>
        <w:t>6.质疑投标供应商为自然人的，质疑函应由本人签字；质疑投标供应商为法人或者其他组织的，质疑函应由法定代表人、主要负责人，或者其授权代表签字或者盖章，并加盖公章。</w:t>
      </w:r>
    </w:p>
    <w:p w14:paraId="78F45055">
      <w:pPr>
        <w:widowControl/>
        <w:spacing w:line="440" w:lineRule="exact"/>
        <w:ind w:firstLine="643" w:firstLineChars="200"/>
        <w:jc w:val="center"/>
        <w:rPr>
          <w:b/>
          <w:bCs/>
          <w:color w:val="auto"/>
          <w:sz w:val="32"/>
          <w:szCs w:val="32"/>
          <w:lang w:bidi="ar"/>
        </w:rPr>
      </w:pPr>
    </w:p>
    <w:p w14:paraId="341E1764">
      <w:pPr>
        <w:widowControl/>
        <w:spacing w:line="440" w:lineRule="exact"/>
        <w:ind w:firstLine="643" w:firstLineChars="200"/>
        <w:jc w:val="center"/>
        <w:rPr>
          <w:b/>
          <w:bCs/>
          <w:color w:val="auto"/>
          <w:sz w:val="32"/>
          <w:szCs w:val="32"/>
          <w:lang w:bidi="ar"/>
        </w:rPr>
      </w:pPr>
    </w:p>
    <w:p w14:paraId="1E16B141">
      <w:pPr>
        <w:widowControl/>
        <w:spacing w:line="440" w:lineRule="exact"/>
        <w:ind w:firstLine="643" w:firstLineChars="200"/>
        <w:jc w:val="center"/>
        <w:rPr>
          <w:b/>
          <w:bCs/>
          <w:color w:val="auto"/>
          <w:sz w:val="32"/>
          <w:szCs w:val="32"/>
          <w:lang w:bidi="ar"/>
        </w:rPr>
      </w:pPr>
    </w:p>
    <w:p w14:paraId="73541997">
      <w:pPr>
        <w:widowControl/>
        <w:spacing w:line="440" w:lineRule="exact"/>
        <w:ind w:firstLine="643" w:firstLineChars="200"/>
        <w:jc w:val="center"/>
        <w:rPr>
          <w:b/>
          <w:bCs/>
          <w:color w:val="auto"/>
          <w:sz w:val="32"/>
          <w:szCs w:val="32"/>
          <w:lang w:bidi="ar"/>
        </w:rPr>
      </w:pPr>
    </w:p>
    <w:p w14:paraId="1D64954F">
      <w:pPr>
        <w:widowControl/>
        <w:spacing w:line="440" w:lineRule="exact"/>
        <w:ind w:firstLine="643" w:firstLineChars="200"/>
        <w:jc w:val="center"/>
        <w:rPr>
          <w:b/>
          <w:bCs/>
          <w:color w:val="auto"/>
          <w:sz w:val="32"/>
          <w:szCs w:val="32"/>
          <w:lang w:bidi="ar"/>
        </w:rPr>
      </w:pPr>
    </w:p>
    <w:p w14:paraId="37BCE429">
      <w:pPr>
        <w:widowControl/>
        <w:spacing w:line="440" w:lineRule="exact"/>
        <w:ind w:firstLine="643" w:firstLineChars="200"/>
        <w:jc w:val="center"/>
        <w:rPr>
          <w:b/>
          <w:bCs/>
          <w:color w:val="auto"/>
          <w:sz w:val="32"/>
          <w:szCs w:val="32"/>
          <w:lang w:bidi="ar"/>
        </w:rPr>
      </w:pPr>
    </w:p>
    <w:p w14:paraId="152AAD12">
      <w:pPr>
        <w:widowControl/>
        <w:spacing w:line="440" w:lineRule="exact"/>
        <w:ind w:firstLine="643" w:firstLineChars="200"/>
        <w:jc w:val="center"/>
        <w:rPr>
          <w:b/>
          <w:bCs/>
          <w:color w:val="auto"/>
          <w:sz w:val="32"/>
          <w:szCs w:val="32"/>
          <w:lang w:bidi="ar"/>
        </w:rPr>
      </w:pPr>
    </w:p>
    <w:p w14:paraId="2D0A5862">
      <w:pPr>
        <w:widowControl/>
        <w:spacing w:line="440" w:lineRule="exact"/>
        <w:ind w:firstLine="643" w:firstLineChars="200"/>
        <w:jc w:val="center"/>
        <w:rPr>
          <w:b/>
          <w:bCs/>
          <w:color w:val="auto"/>
          <w:sz w:val="32"/>
          <w:szCs w:val="32"/>
          <w:lang w:bidi="ar"/>
        </w:rPr>
      </w:pPr>
    </w:p>
    <w:p w14:paraId="7D9F014C">
      <w:pPr>
        <w:widowControl/>
        <w:spacing w:line="440" w:lineRule="exact"/>
        <w:ind w:firstLine="643" w:firstLineChars="200"/>
        <w:jc w:val="center"/>
        <w:rPr>
          <w:b/>
          <w:bCs/>
          <w:color w:val="auto"/>
          <w:sz w:val="32"/>
          <w:szCs w:val="32"/>
          <w:lang w:bidi="ar"/>
        </w:rPr>
      </w:pPr>
    </w:p>
    <w:p w14:paraId="3C3413AC">
      <w:pPr>
        <w:widowControl/>
        <w:spacing w:line="440" w:lineRule="exact"/>
        <w:ind w:firstLine="643" w:firstLineChars="200"/>
        <w:jc w:val="center"/>
        <w:rPr>
          <w:b/>
          <w:bCs/>
          <w:color w:val="auto"/>
          <w:sz w:val="32"/>
          <w:szCs w:val="32"/>
          <w:lang w:bidi="ar"/>
        </w:rPr>
      </w:pPr>
    </w:p>
    <w:p w14:paraId="1E12DFEE">
      <w:pPr>
        <w:widowControl/>
        <w:spacing w:line="440" w:lineRule="exact"/>
        <w:ind w:firstLine="643" w:firstLineChars="200"/>
        <w:jc w:val="center"/>
        <w:rPr>
          <w:b/>
          <w:bCs/>
          <w:color w:val="auto"/>
          <w:sz w:val="32"/>
          <w:szCs w:val="32"/>
          <w:lang w:bidi="ar"/>
        </w:rPr>
      </w:pPr>
    </w:p>
    <w:p w14:paraId="3E549E4F">
      <w:pPr>
        <w:widowControl/>
        <w:spacing w:line="440" w:lineRule="exact"/>
        <w:ind w:firstLine="643" w:firstLineChars="200"/>
        <w:jc w:val="center"/>
        <w:rPr>
          <w:b/>
          <w:bCs/>
          <w:color w:val="auto"/>
          <w:sz w:val="32"/>
          <w:szCs w:val="32"/>
          <w:lang w:bidi="ar"/>
        </w:rPr>
      </w:pPr>
    </w:p>
    <w:p w14:paraId="2CF8C679">
      <w:pPr>
        <w:widowControl/>
        <w:spacing w:line="440" w:lineRule="exact"/>
        <w:ind w:firstLine="643" w:firstLineChars="200"/>
        <w:jc w:val="center"/>
        <w:rPr>
          <w:b/>
          <w:bCs/>
          <w:color w:val="auto"/>
          <w:sz w:val="32"/>
          <w:szCs w:val="32"/>
          <w:lang w:bidi="ar"/>
        </w:rPr>
      </w:pPr>
    </w:p>
    <w:p w14:paraId="1FBB369C">
      <w:pPr>
        <w:widowControl/>
        <w:spacing w:line="440" w:lineRule="exact"/>
        <w:ind w:firstLine="643" w:firstLineChars="200"/>
        <w:jc w:val="center"/>
        <w:rPr>
          <w:b/>
          <w:bCs/>
          <w:color w:val="auto"/>
          <w:sz w:val="32"/>
          <w:szCs w:val="32"/>
          <w:lang w:bidi="ar"/>
        </w:rPr>
      </w:pPr>
    </w:p>
    <w:p w14:paraId="6C82790A">
      <w:pPr>
        <w:widowControl/>
        <w:spacing w:line="440" w:lineRule="exact"/>
        <w:ind w:firstLine="643" w:firstLineChars="200"/>
        <w:jc w:val="center"/>
        <w:rPr>
          <w:b/>
          <w:bCs/>
          <w:color w:val="auto"/>
          <w:sz w:val="32"/>
          <w:szCs w:val="32"/>
          <w:lang w:bidi="ar"/>
        </w:rPr>
      </w:pPr>
    </w:p>
    <w:p w14:paraId="50D6E7E0">
      <w:pPr>
        <w:widowControl/>
        <w:spacing w:line="440" w:lineRule="exact"/>
        <w:ind w:firstLine="643" w:firstLineChars="200"/>
        <w:jc w:val="center"/>
        <w:rPr>
          <w:b/>
          <w:bCs/>
          <w:color w:val="auto"/>
          <w:sz w:val="32"/>
          <w:szCs w:val="32"/>
          <w:lang w:bidi="ar"/>
        </w:rPr>
      </w:pPr>
    </w:p>
    <w:p w14:paraId="4C3B8E94">
      <w:pPr>
        <w:widowControl/>
        <w:spacing w:line="440" w:lineRule="exact"/>
        <w:ind w:firstLine="643" w:firstLineChars="200"/>
        <w:jc w:val="center"/>
        <w:rPr>
          <w:b/>
          <w:bCs/>
          <w:color w:val="auto"/>
          <w:sz w:val="32"/>
          <w:szCs w:val="32"/>
          <w:lang w:bidi="ar"/>
        </w:rPr>
      </w:pPr>
    </w:p>
    <w:p w14:paraId="569993EE">
      <w:pPr>
        <w:widowControl/>
        <w:spacing w:line="440" w:lineRule="exact"/>
        <w:ind w:firstLine="643" w:firstLineChars="200"/>
        <w:jc w:val="center"/>
        <w:rPr>
          <w:b/>
          <w:bCs/>
          <w:color w:val="auto"/>
          <w:sz w:val="32"/>
          <w:szCs w:val="32"/>
          <w:lang w:bidi="ar"/>
        </w:rPr>
      </w:pPr>
    </w:p>
    <w:p w14:paraId="62895D6E">
      <w:pPr>
        <w:widowControl/>
        <w:spacing w:line="440" w:lineRule="exact"/>
        <w:ind w:firstLine="643" w:firstLineChars="200"/>
        <w:jc w:val="center"/>
        <w:rPr>
          <w:b/>
          <w:bCs/>
          <w:color w:val="auto"/>
          <w:sz w:val="32"/>
          <w:szCs w:val="32"/>
          <w:lang w:bidi="ar"/>
        </w:rPr>
      </w:pPr>
    </w:p>
    <w:p w14:paraId="54B39AE0">
      <w:pPr>
        <w:widowControl/>
        <w:spacing w:line="440" w:lineRule="exact"/>
        <w:ind w:firstLine="643" w:firstLineChars="200"/>
        <w:jc w:val="center"/>
        <w:rPr>
          <w:b/>
          <w:bCs/>
          <w:color w:val="auto"/>
          <w:sz w:val="32"/>
          <w:szCs w:val="32"/>
          <w:lang w:bidi="ar"/>
        </w:rPr>
      </w:pPr>
    </w:p>
    <w:p w14:paraId="3A345C5D">
      <w:pPr>
        <w:widowControl/>
        <w:spacing w:line="440" w:lineRule="exact"/>
        <w:ind w:firstLine="723" w:firstLineChars="200"/>
        <w:jc w:val="center"/>
        <w:rPr>
          <w:b/>
          <w:bCs/>
          <w:color w:val="auto"/>
          <w:sz w:val="36"/>
          <w:szCs w:val="36"/>
          <w:lang w:bidi="ar"/>
        </w:rPr>
      </w:pPr>
      <w:r>
        <w:rPr>
          <w:rFonts w:hint="eastAsia"/>
          <w:b/>
          <w:bCs/>
          <w:color w:val="auto"/>
          <w:sz w:val="36"/>
          <w:szCs w:val="36"/>
          <w:lang w:bidi="ar"/>
        </w:rPr>
        <w:t>第三章 采购需求</w:t>
      </w:r>
    </w:p>
    <w:p w14:paraId="37586EC3">
      <w:pPr>
        <w:numPr>
          <w:ilvl w:val="0"/>
          <w:numId w:val="4"/>
        </w:numPr>
        <w:snapToGrid w:val="0"/>
        <w:spacing w:line="360" w:lineRule="auto"/>
        <w:rPr>
          <w:rStyle w:val="19"/>
          <w:rFonts w:ascii="宋体" w:hAnsi="宋体"/>
          <w:b/>
          <w:bCs/>
          <w:color w:val="auto"/>
          <w:sz w:val="24"/>
        </w:rPr>
      </w:pPr>
      <w:r>
        <w:rPr>
          <w:rStyle w:val="19"/>
          <w:rFonts w:hint="eastAsia" w:ascii="宋体" w:hAnsi="宋体"/>
          <w:b/>
          <w:bCs/>
          <w:color w:val="auto"/>
          <w:sz w:val="24"/>
        </w:rPr>
        <w:t>项目概况：</w:t>
      </w:r>
    </w:p>
    <w:p w14:paraId="73A318B4">
      <w:pPr>
        <w:pStyle w:val="2"/>
        <w:spacing w:line="360" w:lineRule="auto"/>
        <w:ind w:firstLine="440" w:firstLineChars="200"/>
        <w:rPr>
          <w:rStyle w:val="19"/>
          <w:rFonts w:ascii="宋体" w:hAnsi="宋体"/>
          <w:bCs/>
          <w:color w:val="auto"/>
          <w:sz w:val="22"/>
          <w:szCs w:val="22"/>
        </w:rPr>
      </w:pPr>
      <w:r>
        <w:rPr>
          <w:rFonts w:hint="eastAsia"/>
          <w:color w:val="auto"/>
          <w:sz w:val="22"/>
          <w:szCs w:val="22"/>
        </w:rPr>
        <w:t>沁阳市黄河流域农业面源污染治理项目主要建设内容包括:农田面源污染防治工程、畜禽粪污资源化利用工程、农作物秸秆综合利用工程、农膜回收利用工程、水产养殖尾水治理工程和农业面源污染治理支撑工程。</w:t>
      </w:r>
    </w:p>
    <w:p w14:paraId="65EBB5EC">
      <w:pPr>
        <w:snapToGrid w:val="0"/>
        <w:spacing w:line="360" w:lineRule="auto"/>
        <w:rPr>
          <w:color w:val="auto"/>
        </w:rPr>
      </w:pPr>
      <w:r>
        <w:rPr>
          <w:rStyle w:val="19"/>
          <w:rFonts w:hint="eastAsia" w:ascii="宋体" w:hAnsi="宋体"/>
          <w:b/>
          <w:bCs/>
          <w:color w:val="auto"/>
          <w:sz w:val="24"/>
        </w:rPr>
        <w:t>二、采购内容</w:t>
      </w:r>
    </w:p>
    <w:p w14:paraId="04D20454">
      <w:pPr>
        <w:snapToGrid w:val="0"/>
        <w:spacing w:line="360" w:lineRule="auto"/>
        <w:ind w:firstLine="440" w:firstLineChars="200"/>
        <w:rPr>
          <w:b/>
          <w:color w:val="auto"/>
          <w:szCs w:val="21"/>
        </w:rPr>
      </w:pPr>
      <w:r>
        <w:rPr>
          <w:rStyle w:val="19"/>
          <w:rFonts w:hint="eastAsia" w:ascii="宋体" w:hAnsi="宋体"/>
          <w:bCs/>
          <w:color w:val="auto"/>
          <w:szCs w:val="21"/>
        </w:rPr>
        <w:t>按照国家及省农业农村部门相关要求，编制完成</w:t>
      </w:r>
      <w:r>
        <w:rPr>
          <w:rStyle w:val="19"/>
          <w:rFonts w:hint="eastAsia"/>
          <w:bCs/>
          <w:color w:val="auto"/>
          <w:szCs w:val="21"/>
        </w:rPr>
        <w:t>沁阳市</w:t>
      </w:r>
      <w:r>
        <w:rPr>
          <w:rStyle w:val="19"/>
          <w:rFonts w:hint="eastAsia" w:ascii="宋体" w:hAnsi="宋体"/>
          <w:bCs/>
          <w:color w:val="auto"/>
          <w:szCs w:val="21"/>
        </w:rPr>
        <w:t>黄河流域农业面源污染治理项目实施方案，包括实施目标、建设内容、实施效果监测评估、投资估算、效益分析及风险控制等内容。</w:t>
      </w:r>
    </w:p>
    <w:p w14:paraId="4E11675F">
      <w:pPr>
        <w:snapToGrid w:val="0"/>
        <w:spacing w:line="360" w:lineRule="auto"/>
        <w:rPr>
          <w:rStyle w:val="19"/>
          <w:rFonts w:ascii="宋体" w:hAnsi="宋体"/>
          <w:b/>
          <w:color w:val="auto"/>
          <w:szCs w:val="21"/>
        </w:rPr>
      </w:pPr>
      <w:r>
        <w:rPr>
          <w:rStyle w:val="19"/>
          <w:rFonts w:hint="eastAsia" w:ascii="宋体" w:hAnsi="宋体"/>
          <w:b/>
          <w:color w:val="auto"/>
          <w:szCs w:val="21"/>
        </w:rPr>
        <w:t>三、其他技术、服务等要求：</w:t>
      </w:r>
    </w:p>
    <w:p w14:paraId="2595C167">
      <w:pPr>
        <w:snapToGrid w:val="0"/>
        <w:spacing w:line="360" w:lineRule="auto"/>
        <w:ind w:firstLine="440" w:firstLineChars="200"/>
        <w:rPr>
          <w:rStyle w:val="19"/>
          <w:rFonts w:ascii="宋体" w:hAnsi="宋体"/>
          <w:bCs/>
          <w:color w:val="auto"/>
          <w:szCs w:val="21"/>
        </w:rPr>
      </w:pPr>
      <w:r>
        <w:rPr>
          <w:rStyle w:val="19"/>
          <w:rFonts w:hint="eastAsia" w:ascii="宋体" w:hAnsi="宋体"/>
          <w:bCs/>
          <w:color w:val="auto"/>
          <w:szCs w:val="21"/>
        </w:rPr>
        <w:t>通过沁阳市面源污染治理，全市域内农业生产区化肥农药农药减量化持续推进，测土配方施肥技术覆盖率达到90%以上，农作物病虫害绿色防控覆盖率达到50%以上,病虫害绿色防控覆盖率提高到50%以上，耕地质量大幅提高。畜禽粪便、农作物秸秆、农膜基本实现资源化利用;畜禽粪污综合利用率达到90%以上。秸秆综合利用率稳定在86%以上，农膜回收率稳定在85%以上。</w:t>
      </w:r>
    </w:p>
    <w:p w14:paraId="754D56E5">
      <w:pPr>
        <w:spacing w:line="360" w:lineRule="auto"/>
        <w:contextualSpacing/>
        <w:rPr>
          <w:rFonts w:cs="仿宋_GB2312"/>
          <w:b/>
          <w:bCs/>
          <w:color w:val="auto"/>
          <w:szCs w:val="21"/>
        </w:rPr>
      </w:pPr>
      <w:r>
        <w:rPr>
          <w:rFonts w:hint="eastAsia" w:cs="仿宋_GB2312"/>
          <w:b/>
          <w:bCs/>
          <w:color w:val="auto"/>
          <w:szCs w:val="21"/>
        </w:rPr>
        <w:t>四、服务标准、期限等要求</w:t>
      </w:r>
    </w:p>
    <w:p w14:paraId="1B6D26CB">
      <w:pPr>
        <w:adjustRightInd w:val="0"/>
        <w:snapToGrid w:val="0"/>
        <w:spacing w:line="360" w:lineRule="auto"/>
        <w:ind w:firstLine="440" w:firstLineChars="200"/>
        <w:rPr>
          <w:rStyle w:val="19"/>
          <w:rFonts w:ascii="宋体" w:hAnsi="宋体"/>
          <w:color w:val="auto"/>
          <w:szCs w:val="21"/>
        </w:rPr>
      </w:pPr>
      <w:r>
        <w:rPr>
          <w:rStyle w:val="19"/>
          <w:rFonts w:hint="eastAsia" w:ascii="宋体" w:hAnsi="宋体"/>
          <w:color w:val="auto"/>
          <w:szCs w:val="21"/>
        </w:rPr>
        <w:t>1、投标人应就本项目完整投标，投标人所投产品必须满足招标文件要求，否则为无效投标。</w:t>
      </w:r>
    </w:p>
    <w:p w14:paraId="2701D532">
      <w:pPr>
        <w:adjustRightInd w:val="0"/>
        <w:snapToGrid w:val="0"/>
        <w:spacing w:line="360" w:lineRule="auto"/>
        <w:ind w:firstLine="440" w:firstLineChars="200"/>
        <w:rPr>
          <w:rStyle w:val="19"/>
          <w:rFonts w:ascii="宋体" w:hAnsi="宋体"/>
          <w:color w:val="auto"/>
          <w:szCs w:val="21"/>
        </w:rPr>
      </w:pPr>
      <w:r>
        <w:rPr>
          <w:rStyle w:val="19"/>
          <w:rFonts w:hint="eastAsia" w:ascii="宋体" w:hAnsi="宋体"/>
          <w:color w:val="auto"/>
          <w:szCs w:val="21"/>
        </w:rPr>
        <w:t>2、质量要求：合格，符合国家及行业相关标准和规范及国家强制性标准。</w:t>
      </w:r>
    </w:p>
    <w:p w14:paraId="105A84E6">
      <w:pPr>
        <w:adjustRightInd w:val="0"/>
        <w:snapToGrid w:val="0"/>
        <w:spacing w:line="360" w:lineRule="auto"/>
        <w:ind w:firstLine="440" w:firstLineChars="200"/>
        <w:rPr>
          <w:rStyle w:val="19"/>
          <w:rFonts w:ascii="宋体" w:hAnsi="宋体"/>
          <w:color w:val="auto"/>
          <w:szCs w:val="21"/>
        </w:rPr>
      </w:pPr>
      <w:r>
        <w:rPr>
          <w:rStyle w:val="19"/>
          <w:rFonts w:hint="eastAsia" w:ascii="宋体" w:hAnsi="宋体"/>
          <w:color w:val="auto"/>
          <w:szCs w:val="21"/>
        </w:rPr>
        <w:t>4、履约地点：采购人指定地点。</w:t>
      </w:r>
    </w:p>
    <w:p w14:paraId="17F0633A">
      <w:pPr>
        <w:adjustRightInd w:val="0"/>
        <w:snapToGrid w:val="0"/>
        <w:spacing w:line="360" w:lineRule="auto"/>
        <w:ind w:firstLine="440" w:firstLineChars="200"/>
        <w:rPr>
          <w:rStyle w:val="19"/>
          <w:rFonts w:ascii="宋体" w:hAnsi="宋体"/>
          <w:color w:val="auto"/>
          <w:szCs w:val="21"/>
        </w:rPr>
      </w:pPr>
      <w:r>
        <w:rPr>
          <w:rStyle w:val="19"/>
          <w:rFonts w:hint="eastAsia" w:ascii="宋体" w:hAnsi="宋体"/>
          <w:color w:val="auto"/>
          <w:szCs w:val="21"/>
        </w:rPr>
        <w:t>5、合同履行期限：</w:t>
      </w:r>
      <w:r>
        <w:rPr>
          <w:rStyle w:val="19"/>
          <w:rFonts w:hint="eastAsia"/>
          <w:color w:val="auto"/>
          <w:szCs w:val="21"/>
        </w:rPr>
        <w:t>自合同签订后2024年11月20日之前完成</w:t>
      </w:r>
      <w:r>
        <w:rPr>
          <w:rStyle w:val="19"/>
          <w:rFonts w:hint="eastAsia" w:ascii="宋体" w:hAnsi="宋体"/>
          <w:color w:val="auto"/>
          <w:szCs w:val="21"/>
        </w:rPr>
        <w:t>。</w:t>
      </w:r>
    </w:p>
    <w:p w14:paraId="747F820C">
      <w:pPr>
        <w:adjustRightInd w:val="0"/>
        <w:snapToGrid w:val="0"/>
        <w:spacing w:line="360" w:lineRule="auto"/>
        <w:ind w:firstLine="440" w:firstLineChars="200"/>
        <w:rPr>
          <w:rStyle w:val="19"/>
          <w:rFonts w:ascii="宋体" w:hAnsi="宋体"/>
          <w:color w:val="auto"/>
          <w:szCs w:val="21"/>
        </w:rPr>
      </w:pPr>
      <w:r>
        <w:rPr>
          <w:rStyle w:val="19"/>
          <w:rFonts w:hint="eastAsia" w:ascii="宋体" w:hAnsi="宋体"/>
          <w:color w:val="auto"/>
          <w:szCs w:val="21"/>
        </w:rPr>
        <w:t>6、付款方式：合同签订后，乙方开展调研工作，</w:t>
      </w:r>
      <w:r>
        <w:rPr>
          <w:rStyle w:val="19"/>
          <w:rFonts w:hint="eastAsia"/>
          <w:color w:val="auto"/>
          <w:szCs w:val="21"/>
        </w:rPr>
        <w:t>编制实施方案</w:t>
      </w:r>
      <w:r>
        <w:rPr>
          <w:rStyle w:val="19"/>
          <w:rFonts w:hint="eastAsia" w:ascii="宋体" w:hAnsi="宋体"/>
          <w:color w:val="auto"/>
          <w:szCs w:val="21"/>
        </w:rPr>
        <w:t>，编制后的实施方案审批通过后，支付</w:t>
      </w:r>
      <w:r>
        <w:rPr>
          <w:rStyle w:val="19"/>
          <w:rFonts w:hint="eastAsia"/>
          <w:color w:val="auto"/>
          <w:szCs w:val="21"/>
        </w:rPr>
        <w:t>合同约定全部金额</w:t>
      </w:r>
      <w:r>
        <w:rPr>
          <w:rStyle w:val="19"/>
          <w:rFonts w:hint="eastAsia" w:ascii="宋体" w:hAnsi="宋体"/>
          <w:color w:val="auto"/>
          <w:szCs w:val="21"/>
        </w:rPr>
        <w:t>。</w:t>
      </w:r>
    </w:p>
    <w:p w14:paraId="37FAF5BF">
      <w:pPr>
        <w:spacing w:line="360" w:lineRule="auto"/>
        <w:contextualSpacing/>
        <w:rPr>
          <w:rFonts w:cs="仿宋_GB2312"/>
          <w:b/>
          <w:bCs/>
          <w:color w:val="auto"/>
          <w:szCs w:val="21"/>
        </w:rPr>
      </w:pPr>
      <w:r>
        <w:rPr>
          <w:rFonts w:hint="eastAsia" w:cs="仿宋_GB2312"/>
          <w:b/>
          <w:bCs/>
          <w:color w:val="auto"/>
          <w:szCs w:val="21"/>
        </w:rPr>
        <w:t>五、验收标准</w:t>
      </w:r>
    </w:p>
    <w:p w14:paraId="35151283">
      <w:pPr>
        <w:spacing w:line="360" w:lineRule="auto"/>
        <w:ind w:firstLine="330" w:firstLineChars="150"/>
        <w:contextualSpacing/>
        <w:rPr>
          <w:rFonts w:cs="仿宋_GB2312"/>
          <w:color w:val="auto"/>
          <w:szCs w:val="21"/>
        </w:rPr>
      </w:pPr>
      <w:r>
        <w:rPr>
          <w:rFonts w:hint="eastAsia" w:cs="仿宋_GB2312"/>
          <w:color w:val="auto"/>
          <w:szCs w:val="21"/>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23475A53">
      <w:pPr>
        <w:spacing w:line="360" w:lineRule="auto"/>
        <w:ind w:firstLine="330" w:firstLineChars="150"/>
        <w:contextualSpacing/>
        <w:rPr>
          <w:rFonts w:cs="仿宋_GB2312"/>
          <w:color w:val="auto"/>
          <w:szCs w:val="21"/>
        </w:rPr>
      </w:pPr>
      <w:r>
        <w:rPr>
          <w:rFonts w:hint="eastAsia" w:cs="仿宋_GB2312"/>
          <w:color w:val="auto"/>
          <w:szCs w:val="21"/>
        </w:rPr>
        <w:t>2、按照招标文件要求、投标文件响应和承诺验收。</w:t>
      </w:r>
    </w:p>
    <w:p w14:paraId="292B6A42">
      <w:pPr>
        <w:spacing w:line="360" w:lineRule="auto"/>
        <w:rPr>
          <w:color w:val="auto"/>
        </w:rPr>
      </w:pPr>
      <w:r>
        <w:rPr>
          <w:rFonts w:hint="eastAsia" w:cs="仿宋_GB2312"/>
          <w:b/>
          <w:bCs/>
          <w:color w:val="auto"/>
          <w:szCs w:val="21"/>
        </w:rPr>
        <w:t>六、</w:t>
      </w:r>
      <w:r>
        <w:rPr>
          <w:rFonts w:hint="eastAsia"/>
          <w:b/>
          <w:bCs/>
          <w:color w:val="auto"/>
          <w:szCs w:val="21"/>
          <w:shd w:val="clear" w:color="auto" w:fill="FFFFFF"/>
        </w:rPr>
        <w:t>预算金额（最高限价）595500.00元</w:t>
      </w:r>
    </w:p>
    <w:p w14:paraId="351ED5AF">
      <w:pPr>
        <w:widowControl/>
        <w:spacing w:line="440" w:lineRule="exact"/>
        <w:jc w:val="both"/>
        <w:rPr>
          <w:b/>
          <w:bCs/>
          <w:color w:val="auto"/>
          <w:sz w:val="32"/>
          <w:szCs w:val="32"/>
          <w:lang w:bidi="ar"/>
        </w:rPr>
      </w:pPr>
    </w:p>
    <w:p w14:paraId="3C7EF478">
      <w:pPr>
        <w:pStyle w:val="2"/>
        <w:rPr>
          <w:color w:val="auto"/>
        </w:rPr>
      </w:pPr>
    </w:p>
    <w:p w14:paraId="46591BBC">
      <w:pPr>
        <w:widowControl/>
        <w:spacing w:line="440" w:lineRule="exact"/>
        <w:ind w:firstLine="643" w:firstLineChars="200"/>
        <w:jc w:val="center"/>
        <w:rPr>
          <w:b/>
          <w:bCs/>
          <w:color w:val="auto"/>
          <w:sz w:val="32"/>
          <w:szCs w:val="32"/>
          <w:lang w:bidi="ar"/>
        </w:rPr>
      </w:pPr>
      <w:r>
        <w:rPr>
          <w:rFonts w:hint="eastAsia"/>
          <w:b/>
          <w:bCs/>
          <w:color w:val="auto"/>
          <w:sz w:val="32"/>
          <w:szCs w:val="32"/>
          <w:lang w:bidi="ar"/>
        </w:rPr>
        <w:t xml:space="preserve">第四章 响应性文件内容及格式 </w:t>
      </w:r>
    </w:p>
    <w:p w14:paraId="178A8865">
      <w:pPr>
        <w:widowControl/>
        <w:spacing w:line="440" w:lineRule="exact"/>
        <w:ind w:firstLine="480" w:firstLineChars="200"/>
        <w:rPr>
          <w:b/>
          <w:bCs/>
          <w:color w:val="auto"/>
          <w:sz w:val="32"/>
          <w:szCs w:val="32"/>
          <w:lang w:bidi="ar"/>
        </w:rPr>
      </w:pPr>
      <w:r>
        <w:rPr>
          <w:rFonts w:hint="eastAsia"/>
          <w:color w:val="auto"/>
          <w:sz w:val="24"/>
          <w:szCs w:val="24"/>
          <w:lang w:bidi="ar"/>
        </w:rPr>
        <w:t>注：请供应商按照以下文件的要求格式、内容，制作响应性文件，并编制目录及页码，否则可能将影响对响应性文件的评价。</w:t>
      </w:r>
      <w:r>
        <w:rPr>
          <w:rFonts w:hint="eastAsia"/>
          <w:b/>
          <w:bCs/>
          <w:color w:val="auto"/>
          <w:sz w:val="32"/>
          <w:szCs w:val="32"/>
          <w:lang w:bidi="ar"/>
        </w:rPr>
        <w:t xml:space="preserve"> </w:t>
      </w:r>
    </w:p>
    <w:p w14:paraId="3575546C">
      <w:pPr>
        <w:widowControl/>
        <w:jc w:val="center"/>
        <w:rPr>
          <w:b/>
          <w:bCs/>
          <w:color w:val="auto"/>
          <w:sz w:val="32"/>
          <w:szCs w:val="32"/>
          <w:lang w:bidi="ar"/>
        </w:rPr>
      </w:pPr>
      <w:r>
        <w:rPr>
          <w:rFonts w:hint="eastAsia"/>
          <w:b/>
          <w:bCs/>
          <w:color w:val="auto"/>
          <w:sz w:val="30"/>
          <w:szCs w:val="30"/>
          <w:lang w:bidi="ar"/>
        </w:rPr>
        <w:t>响应性文件内容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5611"/>
        <w:gridCol w:w="1147"/>
      </w:tblGrid>
      <w:tr w14:paraId="0325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45" w:type="dxa"/>
            <w:vAlign w:val="center"/>
          </w:tcPr>
          <w:p w14:paraId="5997E4AD">
            <w:pPr>
              <w:widowControl/>
              <w:spacing w:line="440" w:lineRule="exact"/>
              <w:jc w:val="center"/>
              <w:rPr>
                <w:b/>
                <w:bCs/>
                <w:color w:val="auto"/>
                <w:sz w:val="24"/>
                <w:szCs w:val="24"/>
                <w:lang w:bidi="ar"/>
              </w:rPr>
            </w:pPr>
            <w:r>
              <w:rPr>
                <w:rFonts w:hint="eastAsia"/>
                <w:b/>
                <w:bCs/>
                <w:color w:val="auto"/>
                <w:sz w:val="21"/>
                <w:szCs w:val="21"/>
                <w:lang w:bidi="ar"/>
              </w:rPr>
              <w:t>项目</w:t>
            </w:r>
          </w:p>
        </w:tc>
        <w:tc>
          <w:tcPr>
            <w:tcW w:w="5611" w:type="dxa"/>
            <w:vAlign w:val="center"/>
          </w:tcPr>
          <w:p w14:paraId="489501C1">
            <w:pPr>
              <w:widowControl/>
              <w:jc w:val="center"/>
              <w:rPr>
                <w:b/>
                <w:bCs/>
                <w:color w:val="auto"/>
                <w:sz w:val="24"/>
                <w:szCs w:val="24"/>
                <w:lang w:bidi="ar"/>
              </w:rPr>
            </w:pPr>
            <w:r>
              <w:rPr>
                <w:rFonts w:hint="eastAsia"/>
                <w:b/>
                <w:bCs/>
                <w:color w:val="auto"/>
                <w:sz w:val="21"/>
                <w:szCs w:val="21"/>
                <w:lang w:bidi="ar"/>
              </w:rPr>
              <w:t>项目及审核内容</w:t>
            </w:r>
          </w:p>
        </w:tc>
        <w:tc>
          <w:tcPr>
            <w:tcW w:w="0" w:type="auto"/>
            <w:vAlign w:val="center"/>
          </w:tcPr>
          <w:p w14:paraId="1A412FDA">
            <w:pPr>
              <w:widowControl/>
              <w:spacing w:line="440" w:lineRule="exact"/>
              <w:jc w:val="center"/>
              <w:rPr>
                <w:b/>
                <w:bCs/>
                <w:color w:val="auto"/>
                <w:sz w:val="24"/>
                <w:szCs w:val="24"/>
                <w:lang w:bidi="ar"/>
              </w:rPr>
            </w:pPr>
            <w:r>
              <w:rPr>
                <w:b/>
                <w:bCs/>
                <w:color w:val="auto"/>
                <w:spacing w:val="-5"/>
                <w:sz w:val="21"/>
              </w:rPr>
              <w:t>格式</w:t>
            </w:r>
          </w:p>
        </w:tc>
      </w:tr>
      <w:tr w14:paraId="4D69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restart"/>
            <w:vAlign w:val="center"/>
          </w:tcPr>
          <w:p w14:paraId="34513E43">
            <w:pPr>
              <w:pStyle w:val="16"/>
              <w:spacing w:before="58" w:line="278" w:lineRule="auto"/>
              <w:ind w:right="247"/>
              <w:jc w:val="center"/>
              <w:rPr>
                <w:color w:val="auto"/>
                <w:sz w:val="24"/>
                <w:szCs w:val="24"/>
                <w:lang w:bidi="ar"/>
              </w:rPr>
            </w:pPr>
            <w:r>
              <w:rPr>
                <w:color w:val="auto"/>
                <w:spacing w:val="-4"/>
                <w:sz w:val="21"/>
              </w:rPr>
              <w:t>响应性文件的封皮及</w:t>
            </w:r>
            <w:r>
              <w:rPr>
                <w:color w:val="auto"/>
                <w:spacing w:val="-5"/>
                <w:sz w:val="21"/>
              </w:rPr>
              <w:t>目录</w:t>
            </w:r>
          </w:p>
        </w:tc>
        <w:tc>
          <w:tcPr>
            <w:tcW w:w="5611" w:type="dxa"/>
            <w:vAlign w:val="center"/>
          </w:tcPr>
          <w:p w14:paraId="1C20937E">
            <w:pPr>
              <w:pStyle w:val="16"/>
              <w:spacing w:before="178"/>
              <w:jc w:val="both"/>
              <w:rPr>
                <w:color w:val="auto"/>
                <w:sz w:val="24"/>
                <w:szCs w:val="24"/>
                <w:lang w:bidi="ar"/>
              </w:rPr>
            </w:pPr>
            <w:r>
              <w:rPr>
                <w:color w:val="auto"/>
                <w:spacing w:val="-4"/>
                <w:sz w:val="21"/>
              </w:rPr>
              <w:t>响应性文件的封皮</w:t>
            </w:r>
          </w:p>
        </w:tc>
        <w:tc>
          <w:tcPr>
            <w:tcW w:w="0" w:type="auto"/>
            <w:vAlign w:val="center"/>
          </w:tcPr>
          <w:p w14:paraId="2F66FFEF">
            <w:pPr>
              <w:pStyle w:val="16"/>
              <w:spacing w:before="176"/>
              <w:ind w:right="419"/>
              <w:jc w:val="center"/>
              <w:rPr>
                <w:color w:val="auto"/>
                <w:sz w:val="24"/>
                <w:szCs w:val="24"/>
                <w:lang w:bidi="ar"/>
              </w:rPr>
            </w:pPr>
            <w:r>
              <w:rPr>
                <w:color w:val="auto"/>
                <w:spacing w:val="-18"/>
                <w:sz w:val="21"/>
              </w:rPr>
              <w:t xml:space="preserve">格式 </w:t>
            </w:r>
            <w:r>
              <w:rPr>
                <w:color w:val="auto"/>
                <w:spacing w:val="-10"/>
                <w:sz w:val="21"/>
              </w:rPr>
              <w:t>1</w:t>
            </w:r>
          </w:p>
        </w:tc>
      </w:tr>
      <w:tr w14:paraId="0CAF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0DBD2138">
            <w:pPr>
              <w:widowControl/>
              <w:spacing w:line="440" w:lineRule="exact"/>
              <w:jc w:val="center"/>
              <w:rPr>
                <w:color w:val="auto"/>
                <w:sz w:val="24"/>
                <w:szCs w:val="24"/>
                <w:lang w:bidi="ar"/>
              </w:rPr>
            </w:pPr>
          </w:p>
        </w:tc>
        <w:tc>
          <w:tcPr>
            <w:tcW w:w="5611" w:type="dxa"/>
            <w:vAlign w:val="center"/>
          </w:tcPr>
          <w:p w14:paraId="1E22F4FD">
            <w:pPr>
              <w:pStyle w:val="16"/>
              <w:jc w:val="both"/>
              <w:rPr>
                <w:color w:val="auto"/>
                <w:sz w:val="24"/>
                <w:szCs w:val="24"/>
                <w:lang w:bidi="ar"/>
              </w:rPr>
            </w:pPr>
            <w:r>
              <w:rPr>
                <w:color w:val="auto"/>
                <w:spacing w:val="-4"/>
                <w:sz w:val="21"/>
              </w:rPr>
              <w:t>响应性文件的目录</w:t>
            </w:r>
          </w:p>
        </w:tc>
        <w:tc>
          <w:tcPr>
            <w:tcW w:w="0" w:type="auto"/>
            <w:vAlign w:val="center"/>
          </w:tcPr>
          <w:p w14:paraId="0EBA76C0">
            <w:pPr>
              <w:pStyle w:val="16"/>
              <w:ind w:right="419"/>
              <w:jc w:val="center"/>
              <w:rPr>
                <w:color w:val="auto"/>
                <w:sz w:val="24"/>
                <w:szCs w:val="24"/>
                <w:lang w:bidi="ar"/>
              </w:rPr>
            </w:pPr>
            <w:r>
              <w:rPr>
                <w:color w:val="auto"/>
                <w:spacing w:val="-18"/>
                <w:sz w:val="21"/>
              </w:rPr>
              <w:t xml:space="preserve">格式 </w:t>
            </w:r>
            <w:r>
              <w:rPr>
                <w:color w:val="auto"/>
                <w:spacing w:val="-10"/>
                <w:sz w:val="21"/>
              </w:rPr>
              <w:t>2</w:t>
            </w:r>
          </w:p>
        </w:tc>
      </w:tr>
      <w:tr w14:paraId="2BA9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restart"/>
            <w:vAlign w:val="center"/>
          </w:tcPr>
          <w:p w14:paraId="2E75CFE4">
            <w:pPr>
              <w:widowControl/>
              <w:spacing w:line="440" w:lineRule="exact"/>
              <w:jc w:val="center"/>
              <w:rPr>
                <w:color w:val="auto"/>
                <w:sz w:val="24"/>
                <w:szCs w:val="24"/>
                <w:lang w:bidi="ar"/>
              </w:rPr>
            </w:pPr>
            <w:r>
              <w:rPr>
                <w:color w:val="auto"/>
                <w:spacing w:val="-4"/>
                <w:sz w:val="21"/>
              </w:rPr>
              <w:t>资格性证明材料</w:t>
            </w:r>
          </w:p>
        </w:tc>
        <w:tc>
          <w:tcPr>
            <w:tcW w:w="5611" w:type="dxa"/>
            <w:vAlign w:val="center"/>
          </w:tcPr>
          <w:p w14:paraId="249AB177">
            <w:pPr>
              <w:pStyle w:val="16"/>
              <w:jc w:val="both"/>
              <w:rPr>
                <w:color w:val="auto"/>
                <w:sz w:val="24"/>
                <w:szCs w:val="24"/>
                <w:lang w:bidi="ar"/>
              </w:rPr>
            </w:pPr>
            <w:r>
              <w:rPr>
                <w:color w:val="auto"/>
                <w:spacing w:val="-3"/>
                <w:sz w:val="21"/>
              </w:rPr>
              <w:t>政府采购供应商资格信用承诺函</w:t>
            </w:r>
          </w:p>
        </w:tc>
        <w:tc>
          <w:tcPr>
            <w:tcW w:w="0" w:type="auto"/>
            <w:vAlign w:val="center"/>
          </w:tcPr>
          <w:p w14:paraId="07E38096">
            <w:pPr>
              <w:pStyle w:val="16"/>
              <w:ind w:right="419"/>
              <w:jc w:val="center"/>
              <w:rPr>
                <w:color w:val="auto"/>
                <w:sz w:val="24"/>
                <w:szCs w:val="24"/>
                <w:lang w:bidi="ar"/>
              </w:rPr>
            </w:pPr>
            <w:r>
              <w:rPr>
                <w:color w:val="auto"/>
                <w:spacing w:val="-18"/>
                <w:sz w:val="21"/>
              </w:rPr>
              <w:t xml:space="preserve">格式 </w:t>
            </w:r>
            <w:r>
              <w:rPr>
                <w:color w:val="auto"/>
                <w:spacing w:val="-10"/>
                <w:sz w:val="21"/>
              </w:rPr>
              <w:t>3</w:t>
            </w:r>
          </w:p>
        </w:tc>
      </w:tr>
      <w:tr w14:paraId="29E8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295E8DC6">
            <w:pPr>
              <w:widowControl/>
              <w:spacing w:line="440" w:lineRule="exact"/>
              <w:jc w:val="center"/>
              <w:rPr>
                <w:color w:val="auto"/>
                <w:sz w:val="24"/>
                <w:szCs w:val="24"/>
                <w:lang w:bidi="ar"/>
              </w:rPr>
            </w:pPr>
          </w:p>
        </w:tc>
        <w:tc>
          <w:tcPr>
            <w:tcW w:w="5611" w:type="dxa"/>
            <w:vAlign w:val="center"/>
          </w:tcPr>
          <w:p w14:paraId="30A7CF6E">
            <w:pPr>
              <w:pStyle w:val="16"/>
              <w:jc w:val="both"/>
              <w:rPr>
                <w:color w:val="auto"/>
                <w:spacing w:val="-2"/>
                <w:sz w:val="21"/>
              </w:rPr>
            </w:pPr>
            <w:r>
              <w:rPr>
                <w:color w:val="auto"/>
                <w:spacing w:val="-2"/>
                <w:sz w:val="21"/>
              </w:rPr>
              <w:t>拟派项目负责人</w:t>
            </w:r>
            <w:r>
              <w:rPr>
                <w:rFonts w:hint="eastAsia"/>
                <w:color w:val="auto"/>
                <w:spacing w:val="-2"/>
                <w:sz w:val="21"/>
                <w:lang w:eastAsia="zh-CN"/>
              </w:rPr>
              <w:t>的</w:t>
            </w:r>
            <w:r>
              <w:rPr>
                <w:color w:val="auto"/>
                <w:spacing w:val="-2"/>
                <w:sz w:val="21"/>
              </w:rPr>
              <w:t>环保</w:t>
            </w:r>
            <w:r>
              <w:rPr>
                <w:rFonts w:hint="eastAsia"/>
                <w:color w:val="auto"/>
                <w:spacing w:val="-2"/>
                <w:sz w:val="21"/>
              </w:rPr>
              <w:t>或</w:t>
            </w:r>
            <w:r>
              <w:rPr>
                <w:color w:val="auto"/>
                <w:spacing w:val="-2"/>
                <w:sz w:val="21"/>
              </w:rPr>
              <w:t>农业资源</w:t>
            </w:r>
            <w:r>
              <w:rPr>
                <w:rFonts w:hint="eastAsia"/>
                <w:color w:val="auto"/>
                <w:spacing w:val="-2"/>
                <w:sz w:val="21"/>
              </w:rPr>
              <w:t>环境</w:t>
            </w:r>
            <w:r>
              <w:rPr>
                <w:color w:val="auto"/>
                <w:spacing w:val="-2"/>
                <w:sz w:val="21"/>
              </w:rPr>
              <w:t>专业</w:t>
            </w:r>
            <w:r>
              <w:rPr>
                <w:rFonts w:hint="eastAsia"/>
                <w:color w:val="auto"/>
                <w:spacing w:val="-2"/>
                <w:sz w:val="21"/>
              </w:rPr>
              <w:t>中</w:t>
            </w:r>
            <w:r>
              <w:rPr>
                <w:color w:val="auto"/>
                <w:spacing w:val="-2"/>
                <w:sz w:val="21"/>
              </w:rPr>
              <w:t>级及以上职称</w:t>
            </w:r>
          </w:p>
        </w:tc>
        <w:tc>
          <w:tcPr>
            <w:tcW w:w="0" w:type="auto"/>
            <w:vAlign w:val="center"/>
          </w:tcPr>
          <w:p w14:paraId="32AB4B94">
            <w:pPr>
              <w:pStyle w:val="16"/>
              <w:ind w:right="487"/>
              <w:jc w:val="center"/>
              <w:rPr>
                <w:rFonts w:hint="eastAsia"/>
                <w:color w:val="auto"/>
                <w:spacing w:val="-5"/>
                <w:sz w:val="21"/>
              </w:rPr>
            </w:pPr>
            <w:r>
              <w:rPr>
                <w:rFonts w:hint="eastAsia"/>
                <w:color w:val="auto"/>
                <w:spacing w:val="-5"/>
                <w:sz w:val="21"/>
              </w:rPr>
              <w:t>自拟</w:t>
            </w:r>
          </w:p>
        </w:tc>
      </w:tr>
      <w:tr w14:paraId="5E05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6A69E8F3">
            <w:pPr>
              <w:widowControl/>
              <w:spacing w:line="440" w:lineRule="exact"/>
              <w:jc w:val="center"/>
              <w:rPr>
                <w:color w:val="auto"/>
                <w:sz w:val="24"/>
                <w:szCs w:val="24"/>
                <w:lang w:bidi="ar"/>
              </w:rPr>
            </w:pPr>
          </w:p>
        </w:tc>
        <w:tc>
          <w:tcPr>
            <w:tcW w:w="5611" w:type="dxa"/>
            <w:vAlign w:val="center"/>
          </w:tcPr>
          <w:p w14:paraId="7589366E">
            <w:pPr>
              <w:pStyle w:val="16"/>
              <w:jc w:val="both"/>
              <w:rPr>
                <w:color w:val="auto"/>
                <w:sz w:val="24"/>
                <w:szCs w:val="24"/>
                <w:lang w:bidi="ar"/>
              </w:rPr>
            </w:pPr>
            <w:r>
              <w:rPr>
                <w:color w:val="auto"/>
                <w:spacing w:val="-2"/>
                <w:sz w:val="21"/>
              </w:rPr>
              <w:t>其他资格要求（如有需提供</w:t>
            </w:r>
            <w:r>
              <w:rPr>
                <w:color w:val="auto"/>
                <w:spacing w:val="-10"/>
                <w:sz w:val="21"/>
              </w:rPr>
              <w:t>）</w:t>
            </w:r>
          </w:p>
        </w:tc>
        <w:tc>
          <w:tcPr>
            <w:tcW w:w="0" w:type="auto"/>
            <w:vAlign w:val="center"/>
          </w:tcPr>
          <w:p w14:paraId="76751C22">
            <w:pPr>
              <w:pStyle w:val="16"/>
              <w:ind w:right="487"/>
              <w:jc w:val="center"/>
              <w:rPr>
                <w:color w:val="auto"/>
                <w:sz w:val="24"/>
                <w:szCs w:val="24"/>
                <w:lang w:bidi="ar"/>
              </w:rPr>
            </w:pPr>
            <w:r>
              <w:rPr>
                <w:rFonts w:hint="eastAsia"/>
                <w:color w:val="auto"/>
                <w:spacing w:val="-5"/>
                <w:sz w:val="21"/>
              </w:rPr>
              <w:t>自拟</w:t>
            </w:r>
          </w:p>
        </w:tc>
      </w:tr>
      <w:tr w14:paraId="156B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288643AE">
            <w:pPr>
              <w:widowControl/>
              <w:spacing w:line="440" w:lineRule="exact"/>
              <w:jc w:val="center"/>
              <w:rPr>
                <w:color w:val="auto"/>
                <w:sz w:val="24"/>
                <w:szCs w:val="24"/>
                <w:lang w:bidi="ar"/>
              </w:rPr>
            </w:pPr>
          </w:p>
        </w:tc>
        <w:tc>
          <w:tcPr>
            <w:tcW w:w="5611" w:type="dxa"/>
            <w:vAlign w:val="center"/>
          </w:tcPr>
          <w:p w14:paraId="3DA79A8C">
            <w:pPr>
              <w:pStyle w:val="16"/>
              <w:jc w:val="both"/>
              <w:rPr>
                <w:color w:val="auto"/>
                <w:sz w:val="24"/>
                <w:szCs w:val="24"/>
                <w:lang w:bidi="ar"/>
              </w:rPr>
            </w:pPr>
            <w:r>
              <w:rPr>
                <w:color w:val="auto"/>
                <w:spacing w:val="-3"/>
                <w:sz w:val="21"/>
              </w:rPr>
              <w:t>法定代表人身份证明书或授权委托书</w:t>
            </w:r>
          </w:p>
        </w:tc>
        <w:tc>
          <w:tcPr>
            <w:tcW w:w="0" w:type="auto"/>
            <w:vAlign w:val="center"/>
          </w:tcPr>
          <w:p w14:paraId="79ABE8FB">
            <w:pPr>
              <w:pStyle w:val="16"/>
              <w:ind w:right="419"/>
              <w:jc w:val="center"/>
              <w:rPr>
                <w:color w:val="auto"/>
                <w:sz w:val="24"/>
                <w:szCs w:val="24"/>
                <w:lang w:bidi="ar"/>
              </w:rPr>
            </w:pPr>
            <w:r>
              <w:rPr>
                <w:color w:val="auto"/>
                <w:spacing w:val="-18"/>
                <w:sz w:val="21"/>
              </w:rPr>
              <w:t xml:space="preserve">格式 </w:t>
            </w:r>
            <w:r>
              <w:rPr>
                <w:color w:val="auto"/>
                <w:spacing w:val="-10"/>
                <w:sz w:val="21"/>
              </w:rPr>
              <w:t>4</w:t>
            </w:r>
          </w:p>
        </w:tc>
      </w:tr>
      <w:tr w14:paraId="60DA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366F9F54">
            <w:pPr>
              <w:widowControl/>
              <w:spacing w:line="440" w:lineRule="exact"/>
              <w:jc w:val="center"/>
              <w:rPr>
                <w:color w:val="auto"/>
                <w:sz w:val="24"/>
                <w:szCs w:val="24"/>
                <w:lang w:bidi="ar"/>
              </w:rPr>
            </w:pPr>
          </w:p>
        </w:tc>
        <w:tc>
          <w:tcPr>
            <w:tcW w:w="5611" w:type="dxa"/>
            <w:vAlign w:val="center"/>
          </w:tcPr>
          <w:p w14:paraId="308B570D">
            <w:pPr>
              <w:pStyle w:val="16"/>
              <w:jc w:val="both"/>
              <w:rPr>
                <w:color w:val="auto"/>
                <w:sz w:val="24"/>
                <w:szCs w:val="24"/>
                <w:lang w:bidi="ar"/>
              </w:rPr>
            </w:pPr>
            <w:r>
              <w:rPr>
                <w:color w:val="auto"/>
                <w:spacing w:val="-4"/>
                <w:sz w:val="21"/>
              </w:rPr>
              <w:t>中小企业声明函</w:t>
            </w:r>
          </w:p>
        </w:tc>
        <w:tc>
          <w:tcPr>
            <w:tcW w:w="0" w:type="auto"/>
            <w:vAlign w:val="center"/>
          </w:tcPr>
          <w:p w14:paraId="341C59D4">
            <w:pPr>
              <w:pStyle w:val="16"/>
              <w:ind w:right="371"/>
              <w:jc w:val="both"/>
              <w:rPr>
                <w:color w:val="auto"/>
                <w:sz w:val="24"/>
                <w:szCs w:val="24"/>
                <w:lang w:bidi="ar"/>
              </w:rPr>
            </w:pPr>
            <w:r>
              <w:rPr>
                <w:color w:val="auto"/>
                <w:spacing w:val="-18"/>
                <w:sz w:val="21"/>
              </w:rPr>
              <w:t>格式</w:t>
            </w:r>
            <w:r>
              <w:rPr>
                <w:color w:val="auto"/>
                <w:spacing w:val="-7"/>
                <w:sz w:val="21"/>
              </w:rPr>
              <w:t>12</w:t>
            </w:r>
          </w:p>
        </w:tc>
      </w:tr>
      <w:tr w14:paraId="1902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2F47A53E">
            <w:pPr>
              <w:widowControl/>
              <w:spacing w:line="440" w:lineRule="exact"/>
              <w:jc w:val="center"/>
              <w:rPr>
                <w:color w:val="auto"/>
                <w:sz w:val="24"/>
                <w:szCs w:val="24"/>
                <w:lang w:bidi="ar"/>
              </w:rPr>
            </w:pPr>
          </w:p>
        </w:tc>
        <w:tc>
          <w:tcPr>
            <w:tcW w:w="5611" w:type="dxa"/>
            <w:vAlign w:val="center"/>
          </w:tcPr>
          <w:p w14:paraId="2789458A">
            <w:pPr>
              <w:pStyle w:val="16"/>
              <w:jc w:val="both"/>
              <w:rPr>
                <w:color w:val="auto"/>
                <w:sz w:val="24"/>
                <w:szCs w:val="24"/>
                <w:lang w:bidi="ar"/>
              </w:rPr>
            </w:pPr>
            <w:r>
              <w:rPr>
                <w:color w:val="auto"/>
                <w:spacing w:val="-2"/>
                <w:sz w:val="21"/>
              </w:rPr>
              <w:t>残疾人福利性单位声明函（如是需提供</w:t>
            </w:r>
            <w:r>
              <w:rPr>
                <w:color w:val="auto"/>
                <w:spacing w:val="-10"/>
                <w:sz w:val="21"/>
              </w:rPr>
              <w:t>）</w:t>
            </w:r>
          </w:p>
        </w:tc>
        <w:tc>
          <w:tcPr>
            <w:tcW w:w="0" w:type="auto"/>
            <w:vAlign w:val="center"/>
          </w:tcPr>
          <w:p w14:paraId="70D55A38">
            <w:pPr>
              <w:pStyle w:val="16"/>
              <w:ind w:right="371"/>
              <w:jc w:val="both"/>
              <w:rPr>
                <w:color w:val="auto"/>
                <w:sz w:val="24"/>
                <w:szCs w:val="24"/>
                <w:lang w:bidi="ar"/>
              </w:rPr>
            </w:pPr>
            <w:r>
              <w:rPr>
                <w:color w:val="auto"/>
                <w:spacing w:val="-18"/>
                <w:sz w:val="21"/>
              </w:rPr>
              <w:t>格式</w:t>
            </w:r>
            <w:r>
              <w:rPr>
                <w:color w:val="auto"/>
                <w:spacing w:val="-7"/>
                <w:sz w:val="21"/>
              </w:rPr>
              <w:t>13</w:t>
            </w:r>
          </w:p>
        </w:tc>
      </w:tr>
      <w:tr w14:paraId="7B0A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restart"/>
            <w:vAlign w:val="center"/>
          </w:tcPr>
          <w:p w14:paraId="6D85BCB3">
            <w:pPr>
              <w:widowControl/>
              <w:spacing w:line="440" w:lineRule="exact"/>
              <w:jc w:val="center"/>
              <w:rPr>
                <w:color w:val="auto"/>
                <w:sz w:val="24"/>
                <w:szCs w:val="24"/>
                <w:lang w:bidi="ar"/>
              </w:rPr>
            </w:pPr>
            <w:r>
              <w:rPr>
                <w:color w:val="auto"/>
                <w:spacing w:val="-4"/>
                <w:sz w:val="21"/>
              </w:rPr>
              <w:t>符合性证明材料</w:t>
            </w:r>
          </w:p>
        </w:tc>
        <w:tc>
          <w:tcPr>
            <w:tcW w:w="5611" w:type="dxa"/>
            <w:vAlign w:val="center"/>
          </w:tcPr>
          <w:p w14:paraId="4DD80F63">
            <w:pPr>
              <w:pStyle w:val="16"/>
              <w:spacing w:before="121"/>
              <w:jc w:val="both"/>
              <w:rPr>
                <w:color w:val="auto"/>
                <w:sz w:val="24"/>
                <w:szCs w:val="24"/>
                <w:lang w:bidi="ar"/>
              </w:rPr>
            </w:pPr>
            <w:r>
              <w:rPr>
                <w:color w:val="auto"/>
                <w:spacing w:val="-4"/>
                <w:sz w:val="21"/>
              </w:rPr>
              <w:t>磋商函</w:t>
            </w:r>
          </w:p>
        </w:tc>
        <w:tc>
          <w:tcPr>
            <w:tcW w:w="0" w:type="auto"/>
            <w:vAlign w:val="center"/>
          </w:tcPr>
          <w:p w14:paraId="5729E747">
            <w:pPr>
              <w:pStyle w:val="16"/>
              <w:spacing w:before="121"/>
              <w:ind w:right="419"/>
              <w:jc w:val="center"/>
              <w:rPr>
                <w:color w:val="auto"/>
                <w:sz w:val="24"/>
                <w:szCs w:val="24"/>
                <w:lang w:bidi="ar"/>
              </w:rPr>
            </w:pPr>
            <w:r>
              <w:rPr>
                <w:color w:val="auto"/>
                <w:spacing w:val="-18"/>
                <w:sz w:val="21"/>
              </w:rPr>
              <w:t xml:space="preserve">格式 </w:t>
            </w:r>
            <w:r>
              <w:rPr>
                <w:color w:val="auto"/>
                <w:spacing w:val="-10"/>
                <w:sz w:val="21"/>
              </w:rPr>
              <w:t>5</w:t>
            </w:r>
          </w:p>
        </w:tc>
      </w:tr>
      <w:tr w14:paraId="5C7E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2D19BCFB">
            <w:pPr>
              <w:widowControl/>
              <w:spacing w:line="440" w:lineRule="exact"/>
              <w:jc w:val="center"/>
              <w:rPr>
                <w:color w:val="auto"/>
                <w:sz w:val="24"/>
                <w:szCs w:val="24"/>
                <w:lang w:bidi="ar"/>
              </w:rPr>
            </w:pPr>
          </w:p>
        </w:tc>
        <w:tc>
          <w:tcPr>
            <w:tcW w:w="5611" w:type="dxa"/>
            <w:vAlign w:val="center"/>
          </w:tcPr>
          <w:p w14:paraId="757CD3A8">
            <w:pPr>
              <w:pStyle w:val="16"/>
              <w:spacing w:before="152"/>
              <w:jc w:val="both"/>
              <w:rPr>
                <w:color w:val="auto"/>
                <w:sz w:val="24"/>
                <w:szCs w:val="24"/>
                <w:lang w:bidi="ar"/>
              </w:rPr>
            </w:pPr>
            <w:r>
              <w:rPr>
                <w:color w:val="auto"/>
                <w:spacing w:val="-3"/>
                <w:sz w:val="21"/>
              </w:rPr>
              <w:t>供应商公司基本情况简介</w:t>
            </w:r>
          </w:p>
        </w:tc>
        <w:tc>
          <w:tcPr>
            <w:tcW w:w="0" w:type="auto"/>
            <w:vAlign w:val="center"/>
          </w:tcPr>
          <w:p w14:paraId="4CB614F3">
            <w:pPr>
              <w:pStyle w:val="16"/>
              <w:spacing w:before="152"/>
              <w:ind w:right="419"/>
              <w:jc w:val="center"/>
              <w:rPr>
                <w:color w:val="auto"/>
                <w:sz w:val="24"/>
                <w:szCs w:val="24"/>
                <w:lang w:bidi="ar"/>
              </w:rPr>
            </w:pPr>
            <w:r>
              <w:rPr>
                <w:color w:val="auto"/>
                <w:spacing w:val="-18"/>
                <w:sz w:val="21"/>
              </w:rPr>
              <w:t xml:space="preserve">格式 </w:t>
            </w:r>
            <w:r>
              <w:rPr>
                <w:color w:val="auto"/>
                <w:spacing w:val="-10"/>
                <w:sz w:val="21"/>
              </w:rPr>
              <w:t>6</w:t>
            </w:r>
          </w:p>
        </w:tc>
      </w:tr>
      <w:tr w14:paraId="637C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6D654580">
            <w:pPr>
              <w:widowControl/>
              <w:spacing w:line="440" w:lineRule="exact"/>
              <w:jc w:val="center"/>
              <w:rPr>
                <w:color w:val="auto"/>
                <w:sz w:val="24"/>
                <w:szCs w:val="24"/>
                <w:lang w:bidi="ar"/>
              </w:rPr>
            </w:pPr>
          </w:p>
        </w:tc>
        <w:tc>
          <w:tcPr>
            <w:tcW w:w="5611" w:type="dxa"/>
            <w:vAlign w:val="center"/>
          </w:tcPr>
          <w:p w14:paraId="0FEAAA02">
            <w:pPr>
              <w:pStyle w:val="16"/>
              <w:spacing w:before="152"/>
              <w:jc w:val="both"/>
              <w:rPr>
                <w:color w:val="auto"/>
                <w:sz w:val="24"/>
                <w:szCs w:val="24"/>
                <w:lang w:bidi="ar"/>
              </w:rPr>
            </w:pPr>
            <w:r>
              <w:rPr>
                <w:color w:val="auto"/>
                <w:spacing w:val="-4"/>
                <w:sz w:val="21"/>
              </w:rPr>
              <w:t>反商业贿赂承诺书</w:t>
            </w:r>
          </w:p>
        </w:tc>
        <w:tc>
          <w:tcPr>
            <w:tcW w:w="0" w:type="auto"/>
            <w:vAlign w:val="center"/>
          </w:tcPr>
          <w:p w14:paraId="5110F349">
            <w:pPr>
              <w:pStyle w:val="16"/>
              <w:spacing w:before="152"/>
              <w:ind w:right="419"/>
              <w:jc w:val="center"/>
              <w:rPr>
                <w:color w:val="auto"/>
                <w:sz w:val="24"/>
                <w:szCs w:val="24"/>
                <w:lang w:bidi="ar"/>
              </w:rPr>
            </w:pPr>
            <w:r>
              <w:rPr>
                <w:color w:val="auto"/>
                <w:spacing w:val="-18"/>
                <w:sz w:val="21"/>
              </w:rPr>
              <w:t xml:space="preserve">格式 </w:t>
            </w:r>
            <w:r>
              <w:rPr>
                <w:color w:val="auto"/>
                <w:spacing w:val="-10"/>
                <w:sz w:val="21"/>
              </w:rPr>
              <w:t>7</w:t>
            </w:r>
          </w:p>
        </w:tc>
      </w:tr>
      <w:tr w14:paraId="6674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7BEF4901">
            <w:pPr>
              <w:widowControl/>
              <w:spacing w:line="440" w:lineRule="exact"/>
              <w:jc w:val="center"/>
              <w:rPr>
                <w:color w:val="auto"/>
                <w:sz w:val="24"/>
                <w:szCs w:val="24"/>
                <w:lang w:bidi="ar"/>
              </w:rPr>
            </w:pPr>
          </w:p>
        </w:tc>
        <w:tc>
          <w:tcPr>
            <w:tcW w:w="5611" w:type="dxa"/>
            <w:vAlign w:val="center"/>
          </w:tcPr>
          <w:p w14:paraId="2E6D12EF">
            <w:pPr>
              <w:pStyle w:val="16"/>
              <w:spacing w:before="152"/>
              <w:jc w:val="both"/>
              <w:rPr>
                <w:color w:val="auto"/>
                <w:sz w:val="24"/>
                <w:szCs w:val="24"/>
                <w:lang w:bidi="ar"/>
              </w:rPr>
            </w:pPr>
            <w:r>
              <w:rPr>
                <w:color w:val="auto"/>
                <w:spacing w:val="-4"/>
                <w:sz w:val="21"/>
              </w:rPr>
              <w:t>报价一览表</w:t>
            </w:r>
          </w:p>
        </w:tc>
        <w:tc>
          <w:tcPr>
            <w:tcW w:w="0" w:type="auto"/>
            <w:vAlign w:val="center"/>
          </w:tcPr>
          <w:p w14:paraId="05A32A38">
            <w:pPr>
              <w:pStyle w:val="16"/>
              <w:spacing w:before="152"/>
              <w:ind w:right="419"/>
              <w:jc w:val="center"/>
              <w:rPr>
                <w:color w:val="auto"/>
                <w:sz w:val="24"/>
                <w:szCs w:val="24"/>
                <w:lang w:bidi="ar"/>
              </w:rPr>
            </w:pPr>
            <w:r>
              <w:rPr>
                <w:color w:val="auto"/>
                <w:spacing w:val="-18"/>
                <w:sz w:val="21"/>
              </w:rPr>
              <w:t xml:space="preserve">格式 </w:t>
            </w:r>
            <w:r>
              <w:rPr>
                <w:color w:val="auto"/>
                <w:spacing w:val="-10"/>
                <w:sz w:val="21"/>
              </w:rPr>
              <w:t>8</w:t>
            </w:r>
          </w:p>
        </w:tc>
      </w:tr>
      <w:tr w14:paraId="312C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2E378964">
            <w:pPr>
              <w:widowControl/>
              <w:spacing w:line="440" w:lineRule="exact"/>
              <w:jc w:val="center"/>
              <w:rPr>
                <w:color w:val="auto"/>
                <w:sz w:val="24"/>
                <w:szCs w:val="24"/>
                <w:lang w:bidi="ar"/>
              </w:rPr>
            </w:pPr>
          </w:p>
        </w:tc>
        <w:tc>
          <w:tcPr>
            <w:tcW w:w="5611" w:type="dxa"/>
            <w:vAlign w:val="center"/>
          </w:tcPr>
          <w:p w14:paraId="0A9A1536">
            <w:pPr>
              <w:pStyle w:val="16"/>
              <w:spacing w:before="128"/>
              <w:jc w:val="both"/>
              <w:rPr>
                <w:color w:val="auto"/>
                <w:sz w:val="24"/>
                <w:szCs w:val="24"/>
                <w:lang w:bidi="ar"/>
              </w:rPr>
            </w:pPr>
            <w:r>
              <w:rPr>
                <w:color w:val="auto"/>
                <w:spacing w:val="-4"/>
                <w:sz w:val="21"/>
              </w:rPr>
              <w:t>投标承诺函</w:t>
            </w:r>
          </w:p>
        </w:tc>
        <w:tc>
          <w:tcPr>
            <w:tcW w:w="0" w:type="auto"/>
            <w:vAlign w:val="center"/>
          </w:tcPr>
          <w:p w14:paraId="6A265988">
            <w:pPr>
              <w:pStyle w:val="16"/>
              <w:spacing w:before="128"/>
              <w:ind w:right="371"/>
              <w:jc w:val="both"/>
              <w:rPr>
                <w:color w:val="auto"/>
                <w:sz w:val="24"/>
                <w:szCs w:val="24"/>
                <w:lang w:bidi="ar"/>
              </w:rPr>
            </w:pPr>
            <w:r>
              <w:rPr>
                <w:color w:val="auto"/>
                <w:spacing w:val="-18"/>
                <w:sz w:val="21"/>
              </w:rPr>
              <w:t>格式</w:t>
            </w:r>
            <w:r>
              <w:rPr>
                <w:color w:val="auto"/>
                <w:spacing w:val="-7"/>
                <w:sz w:val="21"/>
              </w:rPr>
              <w:t>14</w:t>
            </w:r>
          </w:p>
        </w:tc>
      </w:tr>
      <w:tr w14:paraId="404E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6A4D4C56">
            <w:pPr>
              <w:widowControl/>
              <w:spacing w:line="440" w:lineRule="exact"/>
              <w:jc w:val="center"/>
              <w:rPr>
                <w:color w:val="auto"/>
                <w:sz w:val="24"/>
                <w:szCs w:val="24"/>
                <w:lang w:bidi="ar"/>
              </w:rPr>
            </w:pPr>
          </w:p>
        </w:tc>
        <w:tc>
          <w:tcPr>
            <w:tcW w:w="5611" w:type="dxa"/>
            <w:vAlign w:val="center"/>
          </w:tcPr>
          <w:p w14:paraId="334A6057">
            <w:pPr>
              <w:pStyle w:val="16"/>
              <w:spacing w:before="128"/>
              <w:jc w:val="both"/>
              <w:rPr>
                <w:color w:val="auto"/>
                <w:sz w:val="24"/>
                <w:szCs w:val="24"/>
                <w:lang w:bidi="ar"/>
              </w:rPr>
            </w:pPr>
            <w:r>
              <w:rPr>
                <w:color w:val="auto"/>
                <w:spacing w:val="-3"/>
                <w:sz w:val="21"/>
              </w:rPr>
              <w:t>竞争性磋商要求的必须提供的其他材料</w:t>
            </w:r>
          </w:p>
        </w:tc>
        <w:tc>
          <w:tcPr>
            <w:tcW w:w="0" w:type="auto"/>
            <w:vAlign w:val="center"/>
          </w:tcPr>
          <w:p w14:paraId="54356013">
            <w:pPr>
              <w:pStyle w:val="16"/>
              <w:spacing w:before="128"/>
              <w:ind w:right="487"/>
              <w:jc w:val="center"/>
              <w:rPr>
                <w:color w:val="auto"/>
                <w:sz w:val="24"/>
                <w:szCs w:val="24"/>
                <w:lang w:bidi="ar"/>
              </w:rPr>
            </w:pPr>
            <w:r>
              <w:rPr>
                <w:color w:val="auto"/>
                <w:spacing w:val="-5"/>
                <w:sz w:val="21"/>
              </w:rPr>
              <w:t>自拟</w:t>
            </w:r>
          </w:p>
        </w:tc>
      </w:tr>
      <w:tr w14:paraId="1DB0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restart"/>
            <w:vAlign w:val="center"/>
          </w:tcPr>
          <w:p w14:paraId="7E0443B2">
            <w:pPr>
              <w:widowControl/>
              <w:spacing w:line="440" w:lineRule="exact"/>
              <w:jc w:val="center"/>
              <w:rPr>
                <w:color w:val="auto"/>
                <w:sz w:val="24"/>
                <w:szCs w:val="24"/>
                <w:lang w:bidi="ar"/>
              </w:rPr>
            </w:pPr>
            <w:r>
              <w:rPr>
                <w:color w:val="auto"/>
                <w:spacing w:val="-6"/>
                <w:sz w:val="21"/>
              </w:rPr>
              <w:t>其他</w:t>
            </w:r>
            <w:r>
              <w:rPr>
                <w:color w:val="auto"/>
                <w:spacing w:val="-5"/>
                <w:sz w:val="21"/>
              </w:rPr>
              <w:t>材料</w:t>
            </w:r>
          </w:p>
        </w:tc>
        <w:tc>
          <w:tcPr>
            <w:tcW w:w="5611" w:type="dxa"/>
            <w:vAlign w:val="center"/>
          </w:tcPr>
          <w:p w14:paraId="2941E972">
            <w:pPr>
              <w:pStyle w:val="16"/>
              <w:spacing w:before="147"/>
              <w:jc w:val="both"/>
              <w:rPr>
                <w:color w:val="auto"/>
                <w:sz w:val="24"/>
                <w:szCs w:val="24"/>
                <w:lang w:bidi="ar"/>
              </w:rPr>
            </w:pPr>
            <w:r>
              <w:rPr>
                <w:color w:val="auto"/>
                <w:spacing w:val="-3"/>
                <w:sz w:val="21"/>
              </w:rPr>
              <w:t>综合部分评分标准需提供的材料</w:t>
            </w:r>
          </w:p>
        </w:tc>
        <w:tc>
          <w:tcPr>
            <w:tcW w:w="0" w:type="auto"/>
            <w:vAlign w:val="center"/>
          </w:tcPr>
          <w:p w14:paraId="1B59377D">
            <w:pPr>
              <w:pStyle w:val="16"/>
              <w:spacing w:before="147"/>
              <w:ind w:right="487"/>
              <w:jc w:val="center"/>
              <w:rPr>
                <w:color w:val="auto"/>
                <w:sz w:val="24"/>
                <w:szCs w:val="24"/>
                <w:lang w:bidi="ar"/>
              </w:rPr>
            </w:pPr>
            <w:r>
              <w:rPr>
                <w:color w:val="auto"/>
                <w:spacing w:val="-5"/>
                <w:sz w:val="21"/>
              </w:rPr>
              <w:t>自拟</w:t>
            </w:r>
          </w:p>
        </w:tc>
      </w:tr>
      <w:tr w14:paraId="41E3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5ECC5976">
            <w:pPr>
              <w:widowControl/>
              <w:spacing w:line="440" w:lineRule="exact"/>
              <w:jc w:val="center"/>
              <w:rPr>
                <w:color w:val="auto"/>
                <w:sz w:val="24"/>
                <w:szCs w:val="24"/>
                <w:lang w:bidi="ar"/>
              </w:rPr>
            </w:pPr>
          </w:p>
        </w:tc>
        <w:tc>
          <w:tcPr>
            <w:tcW w:w="5611" w:type="dxa"/>
            <w:vAlign w:val="center"/>
          </w:tcPr>
          <w:p w14:paraId="2E663019">
            <w:pPr>
              <w:pStyle w:val="16"/>
              <w:spacing w:before="113"/>
              <w:jc w:val="both"/>
              <w:rPr>
                <w:color w:val="auto"/>
                <w:sz w:val="24"/>
                <w:szCs w:val="24"/>
                <w:lang w:bidi="ar"/>
              </w:rPr>
            </w:pPr>
            <w:r>
              <w:rPr>
                <w:color w:val="auto"/>
                <w:spacing w:val="-3"/>
                <w:sz w:val="21"/>
              </w:rPr>
              <w:t>技术部分评分标准需提供的材料</w:t>
            </w:r>
          </w:p>
        </w:tc>
        <w:tc>
          <w:tcPr>
            <w:tcW w:w="0" w:type="auto"/>
            <w:vAlign w:val="center"/>
          </w:tcPr>
          <w:p w14:paraId="531BA25E">
            <w:pPr>
              <w:pStyle w:val="16"/>
              <w:spacing w:before="113"/>
              <w:ind w:right="487"/>
              <w:jc w:val="center"/>
              <w:rPr>
                <w:color w:val="auto"/>
                <w:sz w:val="24"/>
                <w:szCs w:val="24"/>
                <w:lang w:bidi="ar"/>
              </w:rPr>
            </w:pPr>
            <w:r>
              <w:rPr>
                <w:color w:val="auto"/>
                <w:spacing w:val="-5"/>
                <w:sz w:val="21"/>
              </w:rPr>
              <w:t>自拟</w:t>
            </w:r>
          </w:p>
        </w:tc>
      </w:tr>
      <w:tr w14:paraId="2172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7D29C895">
            <w:pPr>
              <w:widowControl/>
              <w:spacing w:line="440" w:lineRule="exact"/>
              <w:jc w:val="center"/>
              <w:rPr>
                <w:color w:val="auto"/>
                <w:sz w:val="24"/>
                <w:szCs w:val="24"/>
                <w:lang w:bidi="ar"/>
              </w:rPr>
            </w:pPr>
          </w:p>
        </w:tc>
        <w:tc>
          <w:tcPr>
            <w:tcW w:w="5611" w:type="dxa"/>
            <w:vAlign w:val="center"/>
          </w:tcPr>
          <w:p w14:paraId="42A61A6B">
            <w:pPr>
              <w:pStyle w:val="16"/>
              <w:spacing w:before="103"/>
              <w:jc w:val="both"/>
              <w:rPr>
                <w:color w:val="auto"/>
                <w:sz w:val="24"/>
                <w:szCs w:val="24"/>
                <w:lang w:bidi="ar"/>
              </w:rPr>
            </w:pPr>
            <w:r>
              <w:rPr>
                <w:color w:val="auto"/>
                <w:spacing w:val="-3"/>
                <w:sz w:val="21"/>
              </w:rPr>
              <w:t>竞争性磋商文件要求的以及供应商认为有必要的其他资料</w:t>
            </w:r>
          </w:p>
        </w:tc>
        <w:tc>
          <w:tcPr>
            <w:tcW w:w="0" w:type="auto"/>
            <w:vAlign w:val="center"/>
          </w:tcPr>
          <w:p w14:paraId="15B5F54C">
            <w:pPr>
              <w:pStyle w:val="16"/>
              <w:spacing w:before="103"/>
              <w:ind w:right="487"/>
              <w:jc w:val="center"/>
              <w:rPr>
                <w:color w:val="auto"/>
                <w:sz w:val="24"/>
                <w:szCs w:val="24"/>
                <w:lang w:bidi="ar"/>
              </w:rPr>
            </w:pPr>
            <w:r>
              <w:rPr>
                <w:color w:val="auto"/>
                <w:spacing w:val="-5"/>
                <w:sz w:val="21"/>
              </w:rPr>
              <w:t>自拟</w:t>
            </w:r>
          </w:p>
        </w:tc>
      </w:tr>
      <w:tr w14:paraId="2C22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45" w:type="dxa"/>
            <w:vMerge w:val="continue"/>
            <w:vAlign w:val="center"/>
          </w:tcPr>
          <w:p w14:paraId="6C238C96">
            <w:pPr>
              <w:widowControl/>
              <w:spacing w:line="440" w:lineRule="exact"/>
              <w:jc w:val="center"/>
              <w:rPr>
                <w:color w:val="auto"/>
                <w:sz w:val="24"/>
                <w:szCs w:val="24"/>
                <w:lang w:bidi="ar"/>
              </w:rPr>
            </w:pPr>
          </w:p>
        </w:tc>
        <w:tc>
          <w:tcPr>
            <w:tcW w:w="5611" w:type="dxa"/>
            <w:vAlign w:val="center"/>
          </w:tcPr>
          <w:p w14:paraId="3FB3D61C">
            <w:pPr>
              <w:pStyle w:val="16"/>
              <w:spacing w:before="151"/>
              <w:ind w:left="107"/>
              <w:jc w:val="both"/>
              <w:rPr>
                <w:color w:val="auto"/>
                <w:sz w:val="24"/>
                <w:szCs w:val="24"/>
                <w:lang w:bidi="ar"/>
              </w:rPr>
            </w:pPr>
            <w:r>
              <w:rPr>
                <w:color w:val="auto"/>
                <w:spacing w:val="-2"/>
                <w:sz w:val="21"/>
              </w:rPr>
              <w:t>......</w:t>
            </w:r>
          </w:p>
        </w:tc>
        <w:tc>
          <w:tcPr>
            <w:tcW w:w="0" w:type="auto"/>
            <w:vAlign w:val="center"/>
          </w:tcPr>
          <w:p w14:paraId="3F930EB6">
            <w:pPr>
              <w:pStyle w:val="16"/>
              <w:jc w:val="center"/>
              <w:rPr>
                <w:color w:val="auto"/>
                <w:sz w:val="24"/>
                <w:szCs w:val="24"/>
                <w:lang w:bidi="ar"/>
              </w:rPr>
            </w:pPr>
          </w:p>
        </w:tc>
      </w:tr>
    </w:tbl>
    <w:p w14:paraId="68572544">
      <w:pPr>
        <w:widowControl/>
        <w:spacing w:line="440" w:lineRule="exact"/>
        <w:rPr>
          <w:color w:val="auto"/>
          <w:sz w:val="24"/>
          <w:szCs w:val="24"/>
          <w:lang w:bidi="ar"/>
        </w:rPr>
      </w:pPr>
      <w:r>
        <w:rPr>
          <w:rFonts w:hint="eastAsia"/>
          <w:b/>
          <w:bCs/>
          <w:color w:val="auto"/>
          <w:sz w:val="24"/>
          <w:szCs w:val="24"/>
          <w:lang w:bidi="ar"/>
        </w:rPr>
        <w:t>重要提示：</w:t>
      </w:r>
    </w:p>
    <w:p w14:paraId="0B332C05">
      <w:pPr>
        <w:widowControl/>
        <w:spacing w:line="440" w:lineRule="exact"/>
        <w:ind w:firstLine="480" w:firstLineChars="200"/>
        <w:rPr>
          <w:color w:val="auto"/>
          <w:sz w:val="24"/>
          <w:szCs w:val="24"/>
          <w:lang w:bidi="ar"/>
        </w:rPr>
      </w:pPr>
      <w:r>
        <w:rPr>
          <w:rFonts w:hint="eastAsia"/>
          <w:color w:val="auto"/>
          <w:sz w:val="24"/>
          <w:szCs w:val="24"/>
          <w:lang w:bidi="ar"/>
        </w:rPr>
        <w:t>1.供应商提供的证明材料，除需要供应商填报或有特殊说明外，均须提供该材料的扫描件。</w:t>
      </w:r>
    </w:p>
    <w:p w14:paraId="3F063DB5">
      <w:pPr>
        <w:widowControl/>
        <w:spacing w:line="440" w:lineRule="exact"/>
        <w:ind w:firstLine="480" w:firstLineChars="200"/>
        <w:rPr>
          <w:color w:val="auto"/>
          <w:sz w:val="24"/>
          <w:szCs w:val="24"/>
          <w:lang w:bidi="ar"/>
        </w:rPr>
      </w:pPr>
      <w:r>
        <w:rPr>
          <w:rFonts w:hint="eastAsia"/>
          <w:color w:val="auto"/>
          <w:sz w:val="24"/>
          <w:szCs w:val="24"/>
          <w:lang w:bidi="ar"/>
        </w:rPr>
        <w:t>2.供应商在编制响应性文件时，对于给定格式的文件内容，必须按照给定的标准格式进行填报；对于没有给定标准格式的文件内容，可以由供应商自行设计。</w:t>
      </w:r>
    </w:p>
    <w:p w14:paraId="62FC4699">
      <w:pPr>
        <w:widowControl/>
        <w:spacing w:line="440" w:lineRule="exact"/>
        <w:ind w:firstLine="480" w:firstLineChars="200"/>
        <w:rPr>
          <w:color w:val="auto"/>
          <w:sz w:val="24"/>
          <w:szCs w:val="24"/>
          <w:lang w:bidi="ar"/>
        </w:rPr>
      </w:pPr>
      <w:r>
        <w:rPr>
          <w:rFonts w:hint="eastAsia"/>
          <w:color w:val="auto"/>
          <w:sz w:val="24"/>
          <w:szCs w:val="24"/>
          <w:lang w:bidi="ar"/>
        </w:rPr>
        <w:t>3.以上材料要求提供原件的，原件扫描件须编制于响应性文件内；要求提供扫描件的，扫描件编制于响应性文件内。法定代表人本人参加磋商的，不需提供授权委托书。</w:t>
      </w:r>
    </w:p>
    <w:p w14:paraId="2DE62EC6">
      <w:pPr>
        <w:widowControl/>
        <w:spacing w:line="440" w:lineRule="exact"/>
        <w:ind w:firstLine="480" w:firstLineChars="200"/>
        <w:rPr>
          <w:color w:val="auto"/>
          <w:sz w:val="24"/>
          <w:szCs w:val="24"/>
          <w:lang w:bidi="ar"/>
        </w:rPr>
      </w:pPr>
      <w:r>
        <w:rPr>
          <w:rFonts w:hint="eastAsia"/>
          <w:color w:val="auto"/>
          <w:sz w:val="24"/>
          <w:szCs w:val="24"/>
          <w:lang w:bidi="ar"/>
        </w:rPr>
        <w:t>4.以上有关材料原件因年检、换证等原因在评审时不能提供的，可以提供发证机关的书面证明材料，并编制于响应性文件内。</w:t>
      </w:r>
    </w:p>
    <w:p w14:paraId="2084FDB2">
      <w:pPr>
        <w:widowControl/>
        <w:spacing w:line="440" w:lineRule="exact"/>
        <w:ind w:firstLine="480" w:firstLineChars="200"/>
        <w:rPr>
          <w:color w:val="auto"/>
          <w:sz w:val="24"/>
          <w:szCs w:val="24"/>
          <w:lang w:bidi="ar"/>
        </w:rPr>
      </w:pPr>
    </w:p>
    <w:p w14:paraId="51DAC49D">
      <w:pPr>
        <w:widowControl/>
        <w:spacing w:line="440" w:lineRule="exact"/>
        <w:ind w:firstLine="480" w:firstLineChars="200"/>
        <w:rPr>
          <w:color w:val="auto"/>
          <w:sz w:val="24"/>
          <w:szCs w:val="24"/>
          <w:lang w:bidi="ar"/>
        </w:rPr>
      </w:pPr>
    </w:p>
    <w:p w14:paraId="09C9847C">
      <w:pPr>
        <w:widowControl/>
        <w:spacing w:line="440" w:lineRule="exact"/>
        <w:ind w:firstLine="480" w:firstLineChars="200"/>
        <w:rPr>
          <w:color w:val="auto"/>
          <w:sz w:val="24"/>
          <w:szCs w:val="24"/>
          <w:lang w:bidi="ar"/>
        </w:rPr>
      </w:pPr>
    </w:p>
    <w:p w14:paraId="38C38930">
      <w:pPr>
        <w:widowControl/>
        <w:spacing w:line="440" w:lineRule="exact"/>
        <w:ind w:firstLine="480" w:firstLineChars="200"/>
        <w:rPr>
          <w:color w:val="auto"/>
          <w:sz w:val="24"/>
          <w:szCs w:val="24"/>
          <w:lang w:bidi="ar"/>
        </w:rPr>
      </w:pPr>
    </w:p>
    <w:p w14:paraId="43AA84FA">
      <w:pPr>
        <w:widowControl/>
        <w:spacing w:line="440" w:lineRule="exact"/>
        <w:ind w:firstLine="440" w:firstLineChars="200"/>
        <w:rPr>
          <w:color w:val="auto"/>
        </w:rPr>
      </w:pPr>
    </w:p>
    <w:p w14:paraId="15F907B2">
      <w:pPr>
        <w:pStyle w:val="17"/>
        <w:tabs>
          <w:tab w:val="left" w:pos="1572"/>
        </w:tabs>
        <w:ind w:left="0" w:firstLine="0"/>
        <w:jc w:val="both"/>
        <w:rPr>
          <w:color w:val="auto"/>
          <w:spacing w:val="-1"/>
          <w:sz w:val="24"/>
        </w:rPr>
      </w:pPr>
    </w:p>
    <w:p w14:paraId="29678478">
      <w:pPr>
        <w:pStyle w:val="17"/>
        <w:tabs>
          <w:tab w:val="left" w:pos="1572"/>
        </w:tabs>
        <w:ind w:left="0" w:firstLine="0"/>
        <w:jc w:val="both"/>
        <w:rPr>
          <w:color w:val="auto"/>
          <w:spacing w:val="-1"/>
          <w:sz w:val="24"/>
        </w:rPr>
      </w:pPr>
    </w:p>
    <w:p w14:paraId="39283323">
      <w:pPr>
        <w:pStyle w:val="17"/>
        <w:tabs>
          <w:tab w:val="left" w:pos="1572"/>
        </w:tabs>
        <w:ind w:left="0" w:firstLine="0"/>
        <w:jc w:val="both"/>
        <w:rPr>
          <w:color w:val="auto"/>
          <w:spacing w:val="-1"/>
          <w:sz w:val="24"/>
        </w:rPr>
      </w:pPr>
    </w:p>
    <w:p w14:paraId="494CD6BB">
      <w:pPr>
        <w:pStyle w:val="17"/>
        <w:tabs>
          <w:tab w:val="left" w:pos="1572"/>
        </w:tabs>
        <w:ind w:left="0" w:firstLine="0"/>
        <w:jc w:val="both"/>
        <w:rPr>
          <w:color w:val="auto"/>
          <w:spacing w:val="-1"/>
          <w:sz w:val="24"/>
        </w:rPr>
      </w:pPr>
    </w:p>
    <w:p w14:paraId="4020CCB0">
      <w:pPr>
        <w:pStyle w:val="17"/>
        <w:tabs>
          <w:tab w:val="left" w:pos="1572"/>
        </w:tabs>
        <w:ind w:left="0" w:firstLine="0"/>
        <w:jc w:val="both"/>
        <w:rPr>
          <w:color w:val="auto"/>
          <w:spacing w:val="-1"/>
          <w:sz w:val="24"/>
        </w:rPr>
      </w:pPr>
    </w:p>
    <w:p w14:paraId="2A1746CA">
      <w:pPr>
        <w:pStyle w:val="17"/>
        <w:tabs>
          <w:tab w:val="left" w:pos="1572"/>
        </w:tabs>
        <w:ind w:left="0" w:firstLine="0"/>
        <w:jc w:val="both"/>
        <w:rPr>
          <w:color w:val="auto"/>
          <w:spacing w:val="-1"/>
          <w:sz w:val="24"/>
        </w:rPr>
      </w:pPr>
    </w:p>
    <w:p w14:paraId="1D5FA2BD">
      <w:pPr>
        <w:pStyle w:val="17"/>
        <w:tabs>
          <w:tab w:val="left" w:pos="1572"/>
        </w:tabs>
        <w:ind w:left="0" w:firstLine="0"/>
        <w:jc w:val="both"/>
        <w:rPr>
          <w:color w:val="auto"/>
          <w:spacing w:val="-1"/>
          <w:sz w:val="24"/>
        </w:rPr>
      </w:pPr>
    </w:p>
    <w:p w14:paraId="14623E08">
      <w:pPr>
        <w:pStyle w:val="17"/>
        <w:tabs>
          <w:tab w:val="left" w:pos="1572"/>
        </w:tabs>
        <w:ind w:left="0" w:firstLine="0"/>
        <w:jc w:val="both"/>
        <w:rPr>
          <w:color w:val="auto"/>
          <w:spacing w:val="-1"/>
          <w:sz w:val="24"/>
        </w:rPr>
      </w:pPr>
    </w:p>
    <w:p w14:paraId="2DF3F842">
      <w:pPr>
        <w:pStyle w:val="17"/>
        <w:tabs>
          <w:tab w:val="left" w:pos="1572"/>
        </w:tabs>
        <w:ind w:left="0" w:firstLine="0"/>
        <w:jc w:val="both"/>
        <w:rPr>
          <w:color w:val="auto"/>
          <w:spacing w:val="-1"/>
          <w:sz w:val="24"/>
        </w:rPr>
      </w:pPr>
    </w:p>
    <w:p w14:paraId="128FA9DA">
      <w:pPr>
        <w:pStyle w:val="17"/>
        <w:tabs>
          <w:tab w:val="left" w:pos="1572"/>
        </w:tabs>
        <w:ind w:left="0" w:firstLine="0"/>
        <w:jc w:val="both"/>
        <w:rPr>
          <w:color w:val="auto"/>
          <w:spacing w:val="-1"/>
          <w:sz w:val="24"/>
        </w:rPr>
      </w:pPr>
    </w:p>
    <w:p w14:paraId="53A810E3">
      <w:pPr>
        <w:pStyle w:val="17"/>
        <w:tabs>
          <w:tab w:val="left" w:pos="1572"/>
        </w:tabs>
        <w:ind w:left="0" w:firstLine="0"/>
        <w:jc w:val="both"/>
        <w:rPr>
          <w:color w:val="auto"/>
          <w:spacing w:val="-1"/>
          <w:sz w:val="24"/>
        </w:rPr>
      </w:pPr>
    </w:p>
    <w:p w14:paraId="6F24EFF1">
      <w:pPr>
        <w:pStyle w:val="17"/>
        <w:tabs>
          <w:tab w:val="left" w:pos="1572"/>
        </w:tabs>
        <w:ind w:left="0" w:firstLine="0"/>
        <w:jc w:val="both"/>
        <w:rPr>
          <w:color w:val="auto"/>
          <w:spacing w:val="-1"/>
          <w:sz w:val="24"/>
        </w:rPr>
      </w:pPr>
    </w:p>
    <w:p w14:paraId="5FCD455A">
      <w:pPr>
        <w:pStyle w:val="17"/>
        <w:tabs>
          <w:tab w:val="left" w:pos="1572"/>
        </w:tabs>
        <w:ind w:left="0" w:firstLine="0"/>
        <w:jc w:val="both"/>
        <w:rPr>
          <w:color w:val="auto"/>
          <w:spacing w:val="-1"/>
          <w:sz w:val="24"/>
        </w:rPr>
      </w:pPr>
    </w:p>
    <w:p w14:paraId="35D1E484">
      <w:pPr>
        <w:pStyle w:val="17"/>
        <w:tabs>
          <w:tab w:val="left" w:pos="1572"/>
        </w:tabs>
        <w:ind w:left="0" w:firstLine="0"/>
        <w:jc w:val="both"/>
        <w:rPr>
          <w:color w:val="auto"/>
          <w:spacing w:val="-1"/>
          <w:sz w:val="24"/>
        </w:rPr>
      </w:pPr>
      <w:r>
        <w:rPr>
          <w:rFonts w:hint="eastAsia"/>
          <w:color w:val="auto"/>
          <w:spacing w:val="-1"/>
          <w:sz w:val="24"/>
        </w:rPr>
        <w:t>格式1</w:t>
      </w:r>
    </w:p>
    <w:p w14:paraId="4A24640A">
      <w:pPr>
        <w:pStyle w:val="17"/>
        <w:tabs>
          <w:tab w:val="left" w:pos="1572"/>
        </w:tabs>
        <w:ind w:left="0" w:firstLine="0"/>
        <w:jc w:val="center"/>
        <w:rPr>
          <w:b/>
          <w:bCs/>
          <w:color w:val="auto"/>
          <w:spacing w:val="-1"/>
          <w:sz w:val="36"/>
          <w:szCs w:val="36"/>
        </w:rPr>
      </w:pPr>
      <w:r>
        <w:rPr>
          <w:rFonts w:hint="eastAsia"/>
          <w:b/>
          <w:bCs/>
          <w:color w:val="auto"/>
          <w:spacing w:val="-1"/>
          <w:sz w:val="36"/>
          <w:szCs w:val="36"/>
        </w:rPr>
        <w:t>封皮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14:paraId="6696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4" w:hRule="atLeast"/>
        </w:trPr>
        <w:tc>
          <w:tcPr>
            <w:tcW w:w="8320" w:type="dxa"/>
          </w:tcPr>
          <w:p w14:paraId="268FFF41">
            <w:pPr>
              <w:widowControl/>
              <w:jc w:val="center"/>
              <w:rPr>
                <w:color w:val="auto"/>
                <w:sz w:val="24"/>
                <w:szCs w:val="24"/>
                <w:lang w:bidi="ar"/>
              </w:rPr>
            </w:pPr>
          </w:p>
          <w:p w14:paraId="794AD490">
            <w:pPr>
              <w:widowControl/>
              <w:jc w:val="center"/>
              <w:rPr>
                <w:color w:val="auto"/>
                <w:sz w:val="24"/>
                <w:szCs w:val="24"/>
                <w:lang w:bidi="ar"/>
              </w:rPr>
            </w:pPr>
          </w:p>
          <w:p w14:paraId="06ABC177">
            <w:pPr>
              <w:widowControl/>
              <w:jc w:val="center"/>
              <w:rPr>
                <w:color w:val="auto"/>
                <w:sz w:val="24"/>
                <w:szCs w:val="24"/>
                <w:lang w:bidi="ar"/>
              </w:rPr>
            </w:pPr>
          </w:p>
          <w:p w14:paraId="38C485DA">
            <w:pPr>
              <w:widowControl/>
              <w:jc w:val="center"/>
              <w:rPr>
                <w:color w:val="auto"/>
                <w:sz w:val="24"/>
                <w:szCs w:val="24"/>
                <w:lang w:bidi="ar"/>
              </w:rPr>
            </w:pPr>
          </w:p>
          <w:p w14:paraId="06025291">
            <w:pPr>
              <w:widowControl/>
              <w:jc w:val="center"/>
              <w:rPr>
                <w:color w:val="auto"/>
              </w:rPr>
            </w:pPr>
            <w:r>
              <w:rPr>
                <w:rFonts w:hint="eastAsia"/>
                <w:color w:val="auto"/>
                <w:sz w:val="24"/>
                <w:szCs w:val="24"/>
                <w:lang w:bidi="ar"/>
              </w:rPr>
              <w:t>（项目名称）</w:t>
            </w:r>
          </w:p>
          <w:p w14:paraId="51EB68A9">
            <w:pPr>
              <w:widowControl/>
              <w:jc w:val="center"/>
              <w:rPr>
                <w:b/>
                <w:bCs/>
                <w:color w:val="auto"/>
                <w:sz w:val="24"/>
                <w:szCs w:val="24"/>
                <w:lang w:bidi="ar"/>
              </w:rPr>
            </w:pPr>
          </w:p>
          <w:p w14:paraId="5B6FB121">
            <w:pPr>
              <w:widowControl/>
              <w:jc w:val="center"/>
              <w:rPr>
                <w:b/>
                <w:bCs/>
                <w:color w:val="auto"/>
                <w:sz w:val="24"/>
                <w:szCs w:val="24"/>
                <w:lang w:bidi="ar"/>
              </w:rPr>
            </w:pPr>
          </w:p>
          <w:p w14:paraId="2C540D84">
            <w:pPr>
              <w:widowControl/>
              <w:jc w:val="center"/>
              <w:rPr>
                <w:b/>
                <w:bCs/>
                <w:color w:val="auto"/>
                <w:sz w:val="24"/>
                <w:szCs w:val="24"/>
                <w:lang w:bidi="ar"/>
              </w:rPr>
            </w:pPr>
          </w:p>
          <w:p w14:paraId="2D47B2DE">
            <w:pPr>
              <w:widowControl/>
              <w:jc w:val="center"/>
              <w:rPr>
                <w:b/>
                <w:bCs/>
                <w:color w:val="auto"/>
                <w:sz w:val="24"/>
                <w:szCs w:val="24"/>
                <w:lang w:bidi="ar"/>
              </w:rPr>
            </w:pPr>
            <w:r>
              <w:rPr>
                <w:rFonts w:hint="eastAsia"/>
                <w:b/>
                <w:bCs/>
                <w:color w:val="auto"/>
                <w:sz w:val="24"/>
                <w:szCs w:val="24"/>
                <w:lang w:bidi="ar"/>
              </w:rPr>
              <w:t>响 应 性 文 件</w:t>
            </w:r>
          </w:p>
          <w:p w14:paraId="1D91F68B">
            <w:pPr>
              <w:widowControl/>
              <w:jc w:val="center"/>
              <w:rPr>
                <w:b/>
                <w:bCs/>
                <w:color w:val="auto"/>
                <w:sz w:val="24"/>
                <w:szCs w:val="24"/>
                <w:lang w:bidi="ar"/>
              </w:rPr>
            </w:pPr>
          </w:p>
          <w:p w14:paraId="768EFEA1">
            <w:pPr>
              <w:widowControl/>
              <w:spacing w:line="360" w:lineRule="auto"/>
              <w:jc w:val="center"/>
              <w:rPr>
                <w:color w:val="auto"/>
              </w:rPr>
            </w:pPr>
            <w:r>
              <w:rPr>
                <w:rFonts w:hint="eastAsia"/>
                <w:color w:val="auto"/>
                <w:sz w:val="24"/>
                <w:szCs w:val="24"/>
                <w:lang w:bidi="ar"/>
              </w:rPr>
              <w:t>采购编号：</w:t>
            </w:r>
          </w:p>
          <w:p w14:paraId="22977AC1">
            <w:pPr>
              <w:widowControl/>
              <w:spacing w:line="360" w:lineRule="auto"/>
              <w:jc w:val="center"/>
              <w:rPr>
                <w:color w:val="auto"/>
              </w:rPr>
            </w:pPr>
            <w:r>
              <w:rPr>
                <w:rFonts w:hint="eastAsia"/>
                <w:color w:val="auto"/>
                <w:sz w:val="24"/>
                <w:szCs w:val="24"/>
                <w:lang w:bidi="ar"/>
              </w:rPr>
              <w:t>项目编号：</w:t>
            </w:r>
          </w:p>
          <w:p w14:paraId="1858149F">
            <w:pPr>
              <w:tabs>
                <w:tab w:val="left" w:pos="499"/>
                <w:tab w:val="left" w:pos="979"/>
                <w:tab w:val="left" w:pos="3019"/>
              </w:tabs>
              <w:spacing w:line="281" w:lineRule="exact"/>
              <w:ind w:left="19"/>
              <w:jc w:val="center"/>
              <w:rPr>
                <w:color w:val="auto"/>
                <w:spacing w:val="-10"/>
                <w:sz w:val="24"/>
              </w:rPr>
            </w:pPr>
          </w:p>
          <w:p w14:paraId="0B53A6E2">
            <w:pPr>
              <w:tabs>
                <w:tab w:val="left" w:pos="499"/>
                <w:tab w:val="left" w:pos="979"/>
                <w:tab w:val="left" w:pos="3019"/>
              </w:tabs>
              <w:spacing w:line="281" w:lineRule="exact"/>
              <w:ind w:left="19"/>
              <w:jc w:val="center"/>
              <w:rPr>
                <w:color w:val="auto"/>
                <w:spacing w:val="-10"/>
                <w:sz w:val="24"/>
              </w:rPr>
            </w:pPr>
          </w:p>
          <w:p w14:paraId="1C8BC6D0">
            <w:pPr>
              <w:tabs>
                <w:tab w:val="left" w:pos="499"/>
                <w:tab w:val="left" w:pos="979"/>
                <w:tab w:val="left" w:pos="3019"/>
              </w:tabs>
              <w:spacing w:line="281" w:lineRule="exact"/>
              <w:ind w:left="19"/>
              <w:jc w:val="center"/>
              <w:rPr>
                <w:color w:val="auto"/>
                <w:spacing w:val="-10"/>
                <w:sz w:val="24"/>
              </w:rPr>
            </w:pPr>
          </w:p>
          <w:p w14:paraId="5935BC67">
            <w:pPr>
              <w:tabs>
                <w:tab w:val="left" w:pos="499"/>
                <w:tab w:val="left" w:pos="979"/>
                <w:tab w:val="left" w:pos="3019"/>
              </w:tabs>
              <w:spacing w:line="281" w:lineRule="exact"/>
              <w:ind w:left="19"/>
              <w:jc w:val="center"/>
              <w:rPr>
                <w:color w:val="auto"/>
                <w:spacing w:val="-10"/>
                <w:sz w:val="24"/>
              </w:rPr>
            </w:pPr>
          </w:p>
          <w:p w14:paraId="60B48E09">
            <w:pPr>
              <w:tabs>
                <w:tab w:val="left" w:pos="499"/>
                <w:tab w:val="left" w:pos="979"/>
                <w:tab w:val="left" w:pos="3019"/>
              </w:tabs>
              <w:spacing w:line="281" w:lineRule="exact"/>
              <w:ind w:left="19"/>
              <w:jc w:val="center"/>
              <w:rPr>
                <w:color w:val="auto"/>
                <w:spacing w:val="-10"/>
                <w:sz w:val="24"/>
              </w:rPr>
            </w:pPr>
          </w:p>
          <w:p w14:paraId="1A059176">
            <w:pPr>
              <w:tabs>
                <w:tab w:val="left" w:pos="499"/>
                <w:tab w:val="left" w:pos="979"/>
                <w:tab w:val="left" w:pos="3019"/>
              </w:tabs>
              <w:spacing w:line="281" w:lineRule="exact"/>
              <w:ind w:left="19"/>
              <w:jc w:val="center"/>
              <w:rPr>
                <w:color w:val="auto"/>
                <w:spacing w:val="-10"/>
                <w:sz w:val="24"/>
              </w:rPr>
            </w:pPr>
          </w:p>
          <w:p w14:paraId="17CD9DD8">
            <w:pPr>
              <w:tabs>
                <w:tab w:val="left" w:pos="499"/>
                <w:tab w:val="left" w:pos="979"/>
                <w:tab w:val="left" w:pos="3019"/>
              </w:tabs>
              <w:spacing w:line="281" w:lineRule="exact"/>
              <w:ind w:left="19"/>
              <w:jc w:val="center"/>
              <w:rPr>
                <w:color w:val="auto"/>
                <w:spacing w:val="-10"/>
                <w:sz w:val="24"/>
              </w:rPr>
            </w:pPr>
          </w:p>
          <w:p w14:paraId="384090F6">
            <w:pPr>
              <w:tabs>
                <w:tab w:val="left" w:pos="499"/>
                <w:tab w:val="left" w:pos="979"/>
                <w:tab w:val="left" w:pos="3019"/>
              </w:tabs>
              <w:spacing w:line="281" w:lineRule="exact"/>
              <w:ind w:left="19"/>
              <w:jc w:val="center"/>
              <w:rPr>
                <w:color w:val="auto"/>
                <w:spacing w:val="-10"/>
                <w:sz w:val="24"/>
              </w:rPr>
            </w:pPr>
          </w:p>
          <w:p w14:paraId="14BB2A5F">
            <w:pPr>
              <w:tabs>
                <w:tab w:val="left" w:pos="499"/>
                <w:tab w:val="left" w:pos="979"/>
                <w:tab w:val="left" w:pos="3019"/>
              </w:tabs>
              <w:spacing w:line="281" w:lineRule="exact"/>
              <w:ind w:left="19"/>
              <w:jc w:val="center"/>
              <w:rPr>
                <w:color w:val="auto"/>
                <w:spacing w:val="-10"/>
                <w:sz w:val="24"/>
              </w:rPr>
            </w:pPr>
          </w:p>
          <w:p w14:paraId="2E99C398">
            <w:pPr>
              <w:tabs>
                <w:tab w:val="left" w:pos="499"/>
                <w:tab w:val="left" w:pos="979"/>
                <w:tab w:val="left" w:pos="3019"/>
              </w:tabs>
              <w:spacing w:line="281" w:lineRule="exact"/>
              <w:ind w:left="19"/>
              <w:jc w:val="center"/>
              <w:rPr>
                <w:color w:val="auto"/>
                <w:spacing w:val="-10"/>
                <w:sz w:val="24"/>
              </w:rPr>
            </w:pPr>
          </w:p>
          <w:p w14:paraId="7F77A542">
            <w:pPr>
              <w:tabs>
                <w:tab w:val="left" w:pos="499"/>
                <w:tab w:val="left" w:pos="979"/>
                <w:tab w:val="left" w:pos="3019"/>
              </w:tabs>
              <w:spacing w:line="281" w:lineRule="exact"/>
              <w:ind w:firstLine="1980" w:firstLineChars="900"/>
              <w:jc w:val="both"/>
              <w:rPr>
                <w:color w:val="auto"/>
                <w:sz w:val="24"/>
              </w:rPr>
            </w:pPr>
            <w:r>
              <w:rPr>
                <w:color w:val="auto"/>
                <w:spacing w:val="-10"/>
                <w:sz w:val="24"/>
              </w:rPr>
              <w:t>供</w:t>
            </w:r>
            <w:r>
              <w:rPr>
                <w:rFonts w:hint="eastAsia"/>
                <w:color w:val="auto"/>
                <w:spacing w:val="-10"/>
                <w:sz w:val="24"/>
              </w:rPr>
              <w:t xml:space="preserve">   </w:t>
            </w:r>
            <w:r>
              <w:rPr>
                <w:color w:val="auto"/>
                <w:spacing w:val="-10"/>
                <w:sz w:val="24"/>
              </w:rPr>
              <w:t>应</w:t>
            </w:r>
            <w:r>
              <w:rPr>
                <w:rFonts w:hint="eastAsia"/>
                <w:color w:val="auto"/>
                <w:spacing w:val="-10"/>
                <w:sz w:val="24"/>
              </w:rPr>
              <w:t xml:space="preserve">  </w:t>
            </w:r>
            <w:r>
              <w:rPr>
                <w:color w:val="auto"/>
                <w:sz w:val="24"/>
              </w:rPr>
              <w:t>商：</w:t>
            </w:r>
            <w:r>
              <w:rPr>
                <w:rFonts w:ascii="Times New Roman" w:eastAsia="Times New Roman"/>
                <w:color w:val="auto"/>
                <w:spacing w:val="60"/>
                <w:sz w:val="24"/>
                <w:u w:val="single"/>
              </w:rPr>
              <w:t xml:space="preserve">  </w:t>
            </w:r>
            <w:r>
              <w:rPr>
                <w:color w:val="auto"/>
                <w:sz w:val="24"/>
                <w:u w:val="single"/>
              </w:rPr>
              <w:t>（全称</w:t>
            </w:r>
            <w:r>
              <w:rPr>
                <w:color w:val="auto"/>
                <w:spacing w:val="-10"/>
                <w:sz w:val="24"/>
                <w:u w:val="single"/>
              </w:rPr>
              <w:t>）</w:t>
            </w:r>
            <w:r>
              <w:rPr>
                <w:rFonts w:hint="eastAsia"/>
                <w:color w:val="auto"/>
                <w:spacing w:val="-10"/>
                <w:sz w:val="24"/>
                <w:u w:val="single"/>
              </w:rPr>
              <w:t xml:space="preserve"> </w:t>
            </w:r>
            <w:r>
              <w:rPr>
                <w:color w:val="auto"/>
                <w:sz w:val="24"/>
                <w:u w:val="single"/>
              </w:rPr>
              <w:tab/>
            </w:r>
            <w:r>
              <w:rPr>
                <w:color w:val="auto"/>
                <w:sz w:val="24"/>
              </w:rPr>
              <w:t>（公章</w:t>
            </w:r>
            <w:r>
              <w:rPr>
                <w:color w:val="auto"/>
                <w:spacing w:val="-10"/>
                <w:sz w:val="24"/>
              </w:rPr>
              <w:t>）</w:t>
            </w:r>
          </w:p>
          <w:p w14:paraId="322B62C5">
            <w:pPr>
              <w:tabs>
                <w:tab w:val="left" w:pos="2760"/>
              </w:tabs>
              <w:spacing w:before="160" w:line="292" w:lineRule="exact"/>
              <w:jc w:val="center"/>
              <w:rPr>
                <w:color w:val="auto"/>
                <w:spacing w:val="-10"/>
                <w:sz w:val="24"/>
              </w:rPr>
            </w:pPr>
            <w:r>
              <w:rPr>
                <w:rFonts w:hint="eastAsia"/>
                <w:color w:val="auto"/>
                <w:sz w:val="24"/>
              </w:rPr>
              <w:t xml:space="preserve">   </w:t>
            </w:r>
            <w:r>
              <w:rPr>
                <w:color w:val="auto"/>
                <w:sz w:val="24"/>
              </w:rPr>
              <w:t>法定代表人</w:t>
            </w:r>
            <w:r>
              <w:rPr>
                <w:color w:val="auto"/>
                <w:spacing w:val="-10"/>
                <w:sz w:val="24"/>
              </w:rPr>
              <w:t>：</w:t>
            </w:r>
            <w:r>
              <w:rPr>
                <w:rFonts w:ascii="Times New Roman" w:eastAsia="Times New Roman"/>
                <w:color w:val="auto"/>
                <w:sz w:val="24"/>
                <w:u w:val="single"/>
              </w:rPr>
              <w:tab/>
            </w:r>
            <w:r>
              <w:rPr>
                <w:rFonts w:hint="eastAsia" w:ascii="Times New Roman"/>
                <w:color w:val="auto"/>
                <w:sz w:val="24"/>
                <w:u w:val="single"/>
              </w:rPr>
              <w:t xml:space="preserve">    </w:t>
            </w:r>
            <w:r>
              <w:rPr>
                <w:color w:val="auto"/>
                <w:sz w:val="24"/>
              </w:rPr>
              <w:t>（签字或盖章</w:t>
            </w:r>
            <w:r>
              <w:rPr>
                <w:color w:val="auto"/>
                <w:spacing w:val="-10"/>
                <w:sz w:val="24"/>
              </w:rPr>
              <w:t>）</w:t>
            </w:r>
          </w:p>
          <w:p w14:paraId="31CFC95A">
            <w:pPr>
              <w:tabs>
                <w:tab w:val="left" w:pos="2760"/>
              </w:tabs>
              <w:spacing w:before="160" w:line="292" w:lineRule="exact"/>
              <w:ind w:firstLine="1980" w:firstLineChars="900"/>
              <w:jc w:val="both"/>
              <w:rPr>
                <w:color w:val="auto"/>
                <w:spacing w:val="-10"/>
                <w:sz w:val="24"/>
              </w:rPr>
            </w:pPr>
            <w:r>
              <w:rPr>
                <w:rFonts w:hint="eastAsia"/>
                <w:color w:val="auto"/>
                <w:spacing w:val="-10"/>
                <w:sz w:val="24"/>
              </w:rPr>
              <w:t>地       址：</w:t>
            </w:r>
            <w:r>
              <w:rPr>
                <w:rFonts w:hint="eastAsia"/>
                <w:color w:val="auto"/>
                <w:spacing w:val="-10"/>
                <w:sz w:val="24"/>
                <w:u w:val="single"/>
              </w:rPr>
              <w:t xml:space="preserve">                           </w:t>
            </w:r>
          </w:p>
          <w:p w14:paraId="40EA7E2E">
            <w:pPr>
              <w:tabs>
                <w:tab w:val="left" w:pos="2760"/>
              </w:tabs>
              <w:spacing w:before="160" w:line="292" w:lineRule="exact"/>
              <w:jc w:val="center"/>
              <w:rPr>
                <w:color w:val="auto"/>
                <w:spacing w:val="-10"/>
                <w:sz w:val="24"/>
              </w:rPr>
            </w:pPr>
            <w:r>
              <w:rPr>
                <w:rFonts w:hint="eastAsia"/>
                <w:color w:val="auto"/>
                <w:spacing w:val="-10"/>
                <w:sz w:val="24"/>
              </w:rPr>
              <w:t>日       期：</w:t>
            </w:r>
            <w:r>
              <w:rPr>
                <w:rFonts w:hint="eastAsia"/>
                <w:color w:val="auto"/>
                <w:spacing w:val="-10"/>
                <w:sz w:val="24"/>
                <w:u w:val="single"/>
              </w:rPr>
              <w:t xml:space="preserve">       </w:t>
            </w:r>
            <w:r>
              <w:rPr>
                <w:rFonts w:hint="eastAsia"/>
                <w:color w:val="auto"/>
                <w:spacing w:val="-10"/>
                <w:sz w:val="24"/>
              </w:rPr>
              <w:t>年</w:t>
            </w:r>
            <w:r>
              <w:rPr>
                <w:rFonts w:hint="eastAsia"/>
                <w:color w:val="auto"/>
                <w:spacing w:val="-10"/>
                <w:sz w:val="24"/>
                <w:u w:val="single"/>
              </w:rPr>
              <w:t xml:space="preserve">       </w:t>
            </w:r>
            <w:r>
              <w:rPr>
                <w:rFonts w:hint="eastAsia"/>
                <w:color w:val="auto"/>
                <w:spacing w:val="-10"/>
                <w:sz w:val="24"/>
              </w:rPr>
              <w:t>月</w:t>
            </w:r>
            <w:r>
              <w:rPr>
                <w:rFonts w:hint="eastAsia"/>
                <w:color w:val="auto"/>
                <w:spacing w:val="-10"/>
                <w:sz w:val="24"/>
                <w:u w:val="single"/>
              </w:rPr>
              <w:t xml:space="preserve">        </w:t>
            </w:r>
            <w:r>
              <w:rPr>
                <w:rFonts w:hint="eastAsia"/>
                <w:color w:val="auto"/>
                <w:spacing w:val="-10"/>
                <w:sz w:val="24"/>
              </w:rPr>
              <w:t>日</w:t>
            </w:r>
          </w:p>
          <w:p w14:paraId="410653DC">
            <w:pPr>
              <w:pStyle w:val="17"/>
              <w:tabs>
                <w:tab w:val="left" w:pos="1572"/>
              </w:tabs>
              <w:ind w:left="0" w:firstLine="0"/>
              <w:jc w:val="center"/>
              <w:rPr>
                <w:b/>
                <w:bCs/>
                <w:color w:val="auto"/>
                <w:spacing w:val="-1"/>
                <w:sz w:val="36"/>
                <w:szCs w:val="36"/>
              </w:rPr>
            </w:pPr>
          </w:p>
        </w:tc>
      </w:tr>
    </w:tbl>
    <w:p w14:paraId="6E4C9819">
      <w:pPr>
        <w:widowControl/>
        <w:rPr>
          <w:color w:val="auto"/>
          <w:sz w:val="24"/>
          <w:szCs w:val="24"/>
          <w:lang w:bidi="ar"/>
        </w:rPr>
      </w:pPr>
    </w:p>
    <w:p w14:paraId="07A130C6">
      <w:pPr>
        <w:widowControl/>
        <w:rPr>
          <w:color w:val="auto"/>
        </w:rPr>
      </w:pPr>
      <w:r>
        <w:rPr>
          <w:rFonts w:hint="eastAsia"/>
          <w:color w:val="auto"/>
          <w:sz w:val="24"/>
          <w:szCs w:val="24"/>
          <w:lang w:bidi="ar"/>
        </w:rPr>
        <w:t>格式 2</w:t>
      </w:r>
    </w:p>
    <w:p w14:paraId="64995B8B">
      <w:pPr>
        <w:widowControl/>
        <w:spacing w:line="440" w:lineRule="exact"/>
        <w:jc w:val="center"/>
        <w:rPr>
          <w:b/>
          <w:bCs/>
          <w:color w:val="auto"/>
          <w:sz w:val="36"/>
          <w:szCs w:val="36"/>
          <w:lang w:bidi="ar"/>
        </w:rPr>
      </w:pPr>
    </w:p>
    <w:p w14:paraId="2E9D4834">
      <w:pPr>
        <w:widowControl/>
        <w:spacing w:line="440" w:lineRule="exact"/>
        <w:jc w:val="center"/>
        <w:rPr>
          <w:b/>
          <w:bCs/>
          <w:color w:val="auto"/>
          <w:sz w:val="36"/>
          <w:szCs w:val="36"/>
          <w:lang w:bidi="ar"/>
        </w:rPr>
      </w:pPr>
      <w:r>
        <w:rPr>
          <w:rFonts w:hint="eastAsia"/>
          <w:b/>
          <w:bCs/>
          <w:color w:val="auto"/>
          <w:sz w:val="36"/>
          <w:szCs w:val="36"/>
          <w:lang w:bidi="ar"/>
        </w:rPr>
        <w:t>响应性文件目录</w:t>
      </w:r>
    </w:p>
    <w:p w14:paraId="28EE7599">
      <w:pPr>
        <w:widowControl/>
        <w:spacing w:line="440" w:lineRule="exact"/>
        <w:rPr>
          <w:color w:val="auto"/>
        </w:rPr>
      </w:pPr>
      <w:r>
        <w:rPr>
          <w:rFonts w:hint="eastAsia"/>
          <w:color w:val="auto"/>
          <w:sz w:val="24"/>
          <w:szCs w:val="24"/>
          <w:lang w:bidi="ar"/>
        </w:rPr>
        <w:t xml:space="preserve">一、资格性证明材料 </w:t>
      </w:r>
    </w:p>
    <w:p w14:paraId="51B31E63">
      <w:pPr>
        <w:widowControl/>
        <w:spacing w:line="440" w:lineRule="exact"/>
        <w:rPr>
          <w:color w:val="auto"/>
        </w:rPr>
      </w:pPr>
      <w:r>
        <w:rPr>
          <w:rFonts w:hint="eastAsia"/>
          <w:color w:val="auto"/>
          <w:sz w:val="24"/>
          <w:szCs w:val="24"/>
          <w:lang w:bidi="ar"/>
        </w:rPr>
        <w:t xml:space="preserve">1.1 供应商资格信用承诺函…………………………………………所在页码 </w:t>
      </w:r>
    </w:p>
    <w:p w14:paraId="15EE8B28">
      <w:pPr>
        <w:widowControl/>
        <w:spacing w:line="440" w:lineRule="exact"/>
        <w:rPr>
          <w:color w:val="auto"/>
        </w:rPr>
      </w:pPr>
      <w:r>
        <w:rPr>
          <w:rFonts w:hint="eastAsia"/>
          <w:color w:val="auto"/>
          <w:sz w:val="24"/>
          <w:szCs w:val="24"/>
          <w:lang w:bidi="ar"/>
        </w:rPr>
        <w:t xml:space="preserve">1.2 企业资质证书……………………………………………………所在页码 </w:t>
      </w:r>
    </w:p>
    <w:p w14:paraId="67707256">
      <w:pPr>
        <w:widowControl/>
        <w:spacing w:line="440" w:lineRule="exact"/>
        <w:rPr>
          <w:color w:val="auto"/>
          <w:sz w:val="24"/>
          <w:szCs w:val="24"/>
          <w:lang w:bidi="ar"/>
        </w:rPr>
      </w:pPr>
      <w:r>
        <w:rPr>
          <w:rFonts w:hint="eastAsia"/>
          <w:color w:val="auto"/>
          <w:sz w:val="24"/>
          <w:szCs w:val="24"/>
          <w:lang w:bidi="ar"/>
        </w:rPr>
        <w:t>1.3 项目负责人职称证书……………………………………………所在页码</w:t>
      </w:r>
    </w:p>
    <w:p w14:paraId="14794FE0">
      <w:pPr>
        <w:widowControl/>
        <w:spacing w:line="440" w:lineRule="exact"/>
        <w:rPr>
          <w:color w:val="auto"/>
        </w:rPr>
      </w:pPr>
      <w:r>
        <w:rPr>
          <w:rFonts w:hint="eastAsia"/>
          <w:color w:val="auto"/>
          <w:sz w:val="24"/>
          <w:szCs w:val="24"/>
          <w:lang w:bidi="ar"/>
        </w:rPr>
        <w:t xml:space="preserve">1.4 法定代表人身份证明书或授权委托书…………………………所在页码 </w:t>
      </w:r>
    </w:p>
    <w:p w14:paraId="2FC316E1">
      <w:pPr>
        <w:widowControl/>
        <w:spacing w:line="440" w:lineRule="exact"/>
        <w:rPr>
          <w:color w:val="auto"/>
        </w:rPr>
      </w:pPr>
      <w:r>
        <w:rPr>
          <w:rFonts w:hint="eastAsia"/>
          <w:color w:val="auto"/>
          <w:sz w:val="24"/>
          <w:szCs w:val="24"/>
          <w:lang w:bidi="ar"/>
        </w:rPr>
        <w:t xml:space="preserve">1.5 供应商认为有必要提供的能够证明其资格等的有关文件……所在页码 </w:t>
      </w:r>
    </w:p>
    <w:p w14:paraId="14641761">
      <w:pPr>
        <w:widowControl/>
        <w:spacing w:line="440" w:lineRule="exact"/>
        <w:rPr>
          <w:color w:val="auto"/>
          <w:sz w:val="24"/>
          <w:szCs w:val="24"/>
          <w:lang w:bidi="ar"/>
        </w:rPr>
      </w:pPr>
      <w:r>
        <w:rPr>
          <w:rFonts w:hint="eastAsia"/>
          <w:color w:val="auto"/>
          <w:sz w:val="24"/>
          <w:szCs w:val="24"/>
          <w:lang w:bidi="ar"/>
        </w:rPr>
        <w:t>……</w:t>
      </w:r>
    </w:p>
    <w:p w14:paraId="4B3A8BC9">
      <w:pPr>
        <w:widowControl/>
        <w:spacing w:line="440" w:lineRule="exact"/>
        <w:rPr>
          <w:color w:val="auto"/>
        </w:rPr>
      </w:pPr>
      <w:r>
        <w:rPr>
          <w:rFonts w:hint="eastAsia"/>
          <w:color w:val="auto"/>
          <w:sz w:val="24"/>
          <w:szCs w:val="24"/>
          <w:lang w:bidi="ar"/>
        </w:rPr>
        <w:t xml:space="preserve">二、符合性证明材料 </w:t>
      </w:r>
    </w:p>
    <w:p w14:paraId="6C905E7E">
      <w:pPr>
        <w:widowControl/>
        <w:spacing w:line="440" w:lineRule="exact"/>
        <w:rPr>
          <w:color w:val="auto"/>
        </w:rPr>
      </w:pPr>
      <w:r>
        <w:rPr>
          <w:rFonts w:hint="eastAsia"/>
          <w:color w:val="auto"/>
          <w:sz w:val="24"/>
          <w:szCs w:val="24"/>
          <w:lang w:bidi="ar"/>
        </w:rPr>
        <w:t xml:space="preserve">2.1 磋商函……………………………………………………………所在页码 </w:t>
      </w:r>
    </w:p>
    <w:p w14:paraId="7089C053">
      <w:pPr>
        <w:widowControl/>
        <w:spacing w:line="440" w:lineRule="exact"/>
        <w:rPr>
          <w:color w:val="auto"/>
        </w:rPr>
      </w:pPr>
      <w:r>
        <w:rPr>
          <w:rFonts w:hint="eastAsia"/>
          <w:color w:val="auto"/>
          <w:sz w:val="24"/>
          <w:szCs w:val="24"/>
          <w:lang w:bidi="ar"/>
        </w:rPr>
        <w:t xml:space="preserve">2.2 供应商公司基本情况简介………………………………………所在页码 </w:t>
      </w:r>
    </w:p>
    <w:p w14:paraId="7FC2A90C">
      <w:pPr>
        <w:widowControl/>
        <w:spacing w:line="440" w:lineRule="exact"/>
        <w:rPr>
          <w:color w:val="auto"/>
        </w:rPr>
      </w:pPr>
      <w:r>
        <w:rPr>
          <w:rFonts w:hint="eastAsia"/>
          <w:color w:val="auto"/>
          <w:sz w:val="24"/>
          <w:szCs w:val="24"/>
          <w:lang w:bidi="ar"/>
        </w:rPr>
        <w:t xml:space="preserve">2.3 反商业贿赂承诺书………………………………………………所在页码 </w:t>
      </w:r>
    </w:p>
    <w:p w14:paraId="477B6686">
      <w:pPr>
        <w:widowControl/>
        <w:spacing w:line="440" w:lineRule="exact"/>
        <w:rPr>
          <w:color w:val="auto"/>
        </w:rPr>
      </w:pPr>
      <w:r>
        <w:rPr>
          <w:rFonts w:hint="eastAsia"/>
          <w:color w:val="auto"/>
          <w:sz w:val="24"/>
          <w:szCs w:val="24"/>
          <w:lang w:bidi="ar"/>
        </w:rPr>
        <w:t xml:space="preserve">2.4 报价一览表………………………………………………………所在页码 </w:t>
      </w:r>
    </w:p>
    <w:p w14:paraId="04F474A1">
      <w:pPr>
        <w:widowControl/>
        <w:spacing w:line="440" w:lineRule="exact"/>
        <w:rPr>
          <w:color w:val="auto"/>
        </w:rPr>
      </w:pPr>
      <w:r>
        <w:rPr>
          <w:rFonts w:hint="eastAsia"/>
          <w:color w:val="auto"/>
          <w:sz w:val="24"/>
          <w:szCs w:val="24"/>
          <w:lang w:bidi="ar"/>
        </w:rPr>
        <w:t xml:space="preserve">2.5 投标承诺函………………………………………………………所在页码 </w:t>
      </w:r>
    </w:p>
    <w:p w14:paraId="10F351FB">
      <w:pPr>
        <w:widowControl/>
        <w:spacing w:line="440" w:lineRule="exact"/>
        <w:rPr>
          <w:color w:val="auto"/>
        </w:rPr>
      </w:pPr>
      <w:r>
        <w:rPr>
          <w:rFonts w:hint="eastAsia"/>
          <w:color w:val="auto"/>
          <w:sz w:val="24"/>
          <w:szCs w:val="24"/>
          <w:lang w:bidi="ar"/>
        </w:rPr>
        <w:t xml:space="preserve">2.6 竞争性磋商要求的必须提供的其他材料………………………所在页码 </w:t>
      </w:r>
    </w:p>
    <w:p w14:paraId="3B7CE63E">
      <w:pPr>
        <w:widowControl/>
        <w:spacing w:line="440" w:lineRule="exact"/>
        <w:rPr>
          <w:color w:val="auto"/>
        </w:rPr>
      </w:pPr>
      <w:r>
        <w:rPr>
          <w:rFonts w:hint="eastAsia"/>
          <w:color w:val="auto"/>
          <w:sz w:val="24"/>
          <w:szCs w:val="24"/>
          <w:lang w:bidi="ar"/>
        </w:rPr>
        <w:t xml:space="preserve">…… </w:t>
      </w:r>
    </w:p>
    <w:p w14:paraId="6131AF25">
      <w:pPr>
        <w:widowControl/>
        <w:spacing w:line="440" w:lineRule="exact"/>
        <w:rPr>
          <w:color w:val="auto"/>
        </w:rPr>
      </w:pPr>
      <w:r>
        <w:rPr>
          <w:rFonts w:hint="eastAsia"/>
          <w:color w:val="auto"/>
          <w:sz w:val="24"/>
          <w:szCs w:val="24"/>
          <w:lang w:bidi="ar"/>
        </w:rPr>
        <w:t xml:space="preserve">三、其它材料 </w:t>
      </w:r>
    </w:p>
    <w:p w14:paraId="5491C9CF">
      <w:pPr>
        <w:widowControl/>
        <w:spacing w:line="440" w:lineRule="exact"/>
        <w:rPr>
          <w:color w:val="auto"/>
        </w:rPr>
      </w:pPr>
      <w:r>
        <w:rPr>
          <w:rFonts w:hint="eastAsia"/>
          <w:color w:val="auto"/>
          <w:sz w:val="24"/>
          <w:szCs w:val="24"/>
          <w:lang w:bidi="ar"/>
        </w:rPr>
        <w:t xml:space="preserve">3.1 商务部分评分标准需提供的材料…………………………………所在页码 </w:t>
      </w:r>
    </w:p>
    <w:p w14:paraId="451BC2E8">
      <w:pPr>
        <w:widowControl/>
        <w:spacing w:line="440" w:lineRule="exact"/>
        <w:rPr>
          <w:color w:val="auto"/>
        </w:rPr>
      </w:pPr>
      <w:r>
        <w:rPr>
          <w:rFonts w:hint="eastAsia"/>
          <w:color w:val="auto"/>
          <w:sz w:val="24"/>
          <w:szCs w:val="24"/>
          <w:lang w:bidi="ar"/>
        </w:rPr>
        <w:t xml:space="preserve">3.2 技术部分评分标准需提供的材料…………………………………所在页码 </w:t>
      </w:r>
    </w:p>
    <w:p w14:paraId="4A6D174D">
      <w:pPr>
        <w:widowControl/>
        <w:spacing w:line="440" w:lineRule="exact"/>
        <w:rPr>
          <w:color w:val="auto"/>
        </w:rPr>
      </w:pPr>
      <w:r>
        <w:rPr>
          <w:rFonts w:hint="eastAsia"/>
          <w:color w:val="auto"/>
          <w:sz w:val="24"/>
          <w:szCs w:val="24"/>
          <w:lang w:bidi="ar"/>
        </w:rPr>
        <w:t xml:space="preserve">3.3 竞争性磋商文件要求的以及供应商认为有必要的其他资料……所在页码 </w:t>
      </w:r>
    </w:p>
    <w:p w14:paraId="6F617097">
      <w:pPr>
        <w:widowControl/>
        <w:spacing w:line="440" w:lineRule="exact"/>
        <w:rPr>
          <w:color w:val="auto"/>
        </w:rPr>
      </w:pPr>
      <w:r>
        <w:rPr>
          <w:rFonts w:hint="eastAsia"/>
          <w:color w:val="auto"/>
          <w:sz w:val="24"/>
          <w:szCs w:val="24"/>
          <w:lang w:bidi="ar"/>
        </w:rPr>
        <w:t xml:space="preserve">…… </w:t>
      </w:r>
    </w:p>
    <w:p w14:paraId="3007F9B3">
      <w:pPr>
        <w:widowControl/>
        <w:jc w:val="center"/>
        <w:rPr>
          <w:b/>
          <w:bCs/>
          <w:color w:val="auto"/>
          <w:sz w:val="36"/>
          <w:szCs w:val="36"/>
          <w:lang w:bidi="ar"/>
        </w:rPr>
      </w:pPr>
    </w:p>
    <w:p w14:paraId="5119CA5E">
      <w:pPr>
        <w:pStyle w:val="17"/>
        <w:tabs>
          <w:tab w:val="left" w:pos="1572"/>
        </w:tabs>
        <w:ind w:left="0" w:firstLine="0"/>
        <w:rPr>
          <w:color w:val="auto"/>
          <w:spacing w:val="-1"/>
          <w:sz w:val="24"/>
          <w:szCs w:val="24"/>
        </w:rPr>
      </w:pPr>
    </w:p>
    <w:p w14:paraId="76EBD738">
      <w:pPr>
        <w:pStyle w:val="17"/>
        <w:tabs>
          <w:tab w:val="left" w:pos="1572"/>
        </w:tabs>
        <w:ind w:left="0" w:firstLine="0"/>
        <w:rPr>
          <w:color w:val="auto"/>
          <w:spacing w:val="-1"/>
          <w:sz w:val="24"/>
          <w:szCs w:val="24"/>
        </w:rPr>
      </w:pPr>
    </w:p>
    <w:p w14:paraId="126ED0EF">
      <w:pPr>
        <w:pStyle w:val="17"/>
        <w:tabs>
          <w:tab w:val="left" w:pos="1572"/>
        </w:tabs>
        <w:ind w:left="0" w:firstLine="0"/>
        <w:rPr>
          <w:color w:val="auto"/>
          <w:spacing w:val="-1"/>
          <w:sz w:val="24"/>
          <w:szCs w:val="24"/>
        </w:rPr>
      </w:pPr>
    </w:p>
    <w:p w14:paraId="2C86FD39">
      <w:pPr>
        <w:pStyle w:val="17"/>
        <w:tabs>
          <w:tab w:val="left" w:pos="1572"/>
        </w:tabs>
        <w:ind w:left="0" w:firstLine="0"/>
        <w:rPr>
          <w:color w:val="auto"/>
          <w:spacing w:val="-1"/>
          <w:sz w:val="24"/>
          <w:szCs w:val="24"/>
        </w:rPr>
      </w:pPr>
    </w:p>
    <w:p w14:paraId="76527EF9">
      <w:pPr>
        <w:pStyle w:val="17"/>
        <w:tabs>
          <w:tab w:val="left" w:pos="1572"/>
        </w:tabs>
        <w:ind w:left="0" w:firstLine="0"/>
        <w:rPr>
          <w:color w:val="auto"/>
          <w:spacing w:val="-1"/>
          <w:sz w:val="24"/>
          <w:szCs w:val="24"/>
        </w:rPr>
      </w:pPr>
    </w:p>
    <w:p w14:paraId="60A67A2C">
      <w:pPr>
        <w:pStyle w:val="17"/>
        <w:tabs>
          <w:tab w:val="left" w:pos="1572"/>
        </w:tabs>
        <w:ind w:left="0" w:firstLine="0"/>
        <w:rPr>
          <w:color w:val="auto"/>
          <w:spacing w:val="-1"/>
          <w:sz w:val="24"/>
          <w:szCs w:val="24"/>
        </w:rPr>
      </w:pPr>
    </w:p>
    <w:p w14:paraId="01436488">
      <w:pPr>
        <w:pStyle w:val="17"/>
        <w:tabs>
          <w:tab w:val="left" w:pos="1572"/>
        </w:tabs>
        <w:ind w:left="0" w:firstLine="0"/>
        <w:rPr>
          <w:color w:val="auto"/>
          <w:spacing w:val="-1"/>
          <w:sz w:val="24"/>
          <w:szCs w:val="24"/>
        </w:rPr>
      </w:pPr>
    </w:p>
    <w:p w14:paraId="12D77598">
      <w:pPr>
        <w:pStyle w:val="17"/>
        <w:tabs>
          <w:tab w:val="left" w:pos="1572"/>
        </w:tabs>
        <w:ind w:left="0" w:firstLine="0"/>
        <w:rPr>
          <w:color w:val="auto"/>
          <w:spacing w:val="-1"/>
          <w:sz w:val="24"/>
          <w:szCs w:val="24"/>
        </w:rPr>
      </w:pPr>
    </w:p>
    <w:p w14:paraId="60040986">
      <w:pPr>
        <w:pStyle w:val="17"/>
        <w:tabs>
          <w:tab w:val="left" w:pos="1572"/>
        </w:tabs>
        <w:ind w:left="0" w:firstLine="0"/>
        <w:rPr>
          <w:color w:val="auto"/>
          <w:spacing w:val="-1"/>
          <w:sz w:val="24"/>
          <w:szCs w:val="24"/>
        </w:rPr>
      </w:pPr>
    </w:p>
    <w:p w14:paraId="47037AFB">
      <w:pPr>
        <w:pStyle w:val="17"/>
        <w:tabs>
          <w:tab w:val="left" w:pos="1572"/>
        </w:tabs>
        <w:ind w:left="0" w:firstLine="0"/>
        <w:rPr>
          <w:color w:val="auto"/>
          <w:spacing w:val="-1"/>
          <w:sz w:val="24"/>
          <w:szCs w:val="24"/>
        </w:rPr>
      </w:pPr>
    </w:p>
    <w:p w14:paraId="0296AF07">
      <w:pPr>
        <w:pStyle w:val="17"/>
        <w:tabs>
          <w:tab w:val="left" w:pos="1572"/>
        </w:tabs>
        <w:ind w:left="0" w:firstLine="0"/>
        <w:rPr>
          <w:color w:val="auto"/>
          <w:spacing w:val="-1"/>
          <w:sz w:val="24"/>
          <w:szCs w:val="24"/>
        </w:rPr>
      </w:pPr>
    </w:p>
    <w:p w14:paraId="0FB52820">
      <w:pPr>
        <w:pStyle w:val="17"/>
        <w:tabs>
          <w:tab w:val="left" w:pos="1572"/>
        </w:tabs>
        <w:ind w:left="0" w:firstLine="0"/>
        <w:rPr>
          <w:color w:val="auto"/>
          <w:spacing w:val="-1"/>
          <w:sz w:val="24"/>
          <w:szCs w:val="24"/>
        </w:rPr>
      </w:pPr>
      <w:r>
        <w:rPr>
          <w:rFonts w:hint="eastAsia"/>
          <w:color w:val="auto"/>
          <w:spacing w:val="-1"/>
          <w:sz w:val="24"/>
          <w:szCs w:val="24"/>
        </w:rPr>
        <w:t>格式3</w:t>
      </w:r>
    </w:p>
    <w:p w14:paraId="16136FDF">
      <w:pPr>
        <w:pStyle w:val="17"/>
        <w:tabs>
          <w:tab w:val="left" w:pos="1572"/>
        </w:tabs>
        <w:ind w:left="0" w:firstLine="0"/>
        <w:jc w:val="center"/>
        <w:rPr>
          <w:b/>
          <w:bCs/>
          <w:color w:val="auto"/>
          <w:spacing w:val="-4"/>
          <w:w w:val="95"/>
          <w:sz w:val="36"/>
          <w:szCs w:val="36"/>
        </w:rPr>
      </w:pPr>
      <w:r>
        <w:rPr>
          <w:rFonts w:hint="eastAsia"/>
          <w:b/>
          <w:bCs/>
          <w:color w:val="auto"/>
          <w:w w:val="95"/>
          <w:sz w:val="32"/>
          <w:szCs w:val="32"/>
        </w:rPr>
        <w:t>沁阳市</w:t>
      </w:r>
      <w:r>
        <w:rPr>
          <w:b/>
          <w:bCs/>
          <w:color w:val="auto"/>
          <w:w w:val="95"/>
          <w:sz w:val="32"/>
          <w:szCs w:val="32"/>
        </w:rPr>
        <w:t>政府采购供应商资格信用</w:t>
      </w:r>
      <w:r>
        <w:rPr>
          <w:b/>
          <w:bCs/>
          <w:color w:val="auto"/>
          <w:spacing w:val="-4"/>
          <w:w w:val="95"/>
          <w:sz w:val="32"/>
          <w:szCs w:val="32"/>
        </w:rPr>
        <w:t>承诺函</w:t>
      </w:r>
    </w:p>
    <w:p w14:paraId="46C0AE6C">
      <w:pPr>
        <w:spacing w:line="500" w:lineRule="exact"/>
        <w:rPr>
          <w:color w:val="auto"/>
          <w:sz w:val="24"/>
        </w:rPr>
      </w:pPr>
      <w:r>
        <w:rPr>
          <w:rFonts w:hint="eastAsia"/>
          <w:color w:val="auto"/>
          <w:sz w:val="24"/>
        </w:rPr>
        <w:t>致</w:t>
      </w:r>
      <w:r>
        <w:rPr>
          <w:rFonts w:hint="eastAsia"/>
          <w:color w:val="auto"/>
          <w:sz w:val="24"/>
          <w:u w:val="single"/>
        </w:rPr>
        <w:t xml:space="preserve">（采购人或采购代理机构） </w:t>
      </w:r>
      <w:r>
        <w:rPr>
          <w:rFonts w:hint="eastAsia"/>
          <w:color w:val="auto"/>
          <w:sz w:val="24"/>
        </w:rPr>
        <w:t>：</w:t>
      </w:r>
    </w:p>
    <w:p w14:paraId="58CB6D66">
      <w:pPr>
        <w:spacing w:line="500" w:lineRule="exact"/>
        <w:ind w:firstLine="480" w:firstLineChars="200"/>
        <w:rPr>
          <w:color w:val="auto"/>
          <w:sz w:val="24"/>
          <w:u w:val="single"/>
        </w:rPr>
      </w:pPr>
      <w:r>
        <w:rPr>
          <w:rFonts w:hint="eastAsia"/>
          <w:color w:val="auto"/>
          <w:sz w:val="24"/>
        </w:rPr>
        <w:t>供应商名称：</w:t>
      </w:r>
      <w:r>
        <w:rPr>
          <w:rFonts w:hint="eastAsia"/>
          <w:color w:val="auto"/>
          <w:sz w:val="24"/>
          <w:u w:val="single"/>
        </w:rPr>
        <w:t xml:space="preserve">                      </w:t>
      </w:r>
    </w:p>
    <w:p w14:paraId="67CD20E1">
      <w:pPr>
        <w:spacing w:line="500" w:lineRule="exact"/>
        <w:ind w:firstLine="480" w:firstLineChars="200"/>
        <w:rPr>
          <w:color w:val="auto"/>
          <w:sz w:val="24"/>
          <w:u w:val="single"/>
        </w:rPr>
      </w:pPr>
      <w:r>
        <w:rPr>
          <w:rFonts w:hint="eastAsia"/>
          <w:color w:val="auto"/>
          <w:sz w:val="24"/>
        </w:rPr>
        <w:t>统一社会信用代码：</w:t>
      </w:r>
      <w:r>
        <w:rPr>
          <w:rFonts w:hint="eastAsia"/>
          <w:color w:val="auto"/>
          <w:sz w:val="24"/>
          <w:u w:val="single"/>
        </w:rPr>
        <w:t xml:space="preserve">                </w:t>
      </w:r>
    </w:p>
    <w:p w14:paraId="1468BC44">
      <w:pPr>
        <w:spacing w:line="500" w:lineRule="exact"/>
        <w:ind w:firstLine="480" w:firstLineChars="200"/>
        <w:rPr>
          <w:color w:val="auto"/>
          <w:sz w:val="24"/>
          <w:u w:val="single"/>
        </w:rPr>
      </w:pPr>
      <w:r>
        <w:rPr>
          <w:rFonts w:hint="eastAsia"/>
          <w:color w:val="auto"/>
          <w:sz w:val="24"/>
        </w:rPr>
        <w:t>供应商地址：</w:t>
      </w:r>
      <w:r>
        <w:rPr>
          <w:rFonts w:hint="eastAsia"/>
          <w:color w:val="auto"/>
          <w:sz w:val="24"/>
          <w:u w:val="single"/>
        </w:rPr>
        <w:t xml:space="preserve">                      </w:t>
      </w:r>
    </w:p>
    <w:p w14:paraId="7F91C06D">
      <w:pPr>
        <w:spacing w:line="500" w:lineRule="exact"/>
        <w:ind w:firstLine="480" w:firstLineChars="200"/>
        <w:rPr>
          <w:color w:val="auto"/>
          <w:sz w:val="24"/>
        </w:rPr>
      </w:pPr>
      <w:r>
        <w:rPr>
          <w:rFonts w:hint="eastAsia"/>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50A3C81">
      <w:pPr>
        <w:spacing w:line="500" w:lineRule="exact"/>
        <w:ind w:firstLine="480" w:firstLineChars="200"/>
        <w:rPr>
          <w:color w:val="auto"/>
          <w:sz w:val="24"/>
        </w:rPr>
      </w:pPr>
      <w:r>
        <w:rPr>
          <w:rFonts w:hint="eastAsia"/>
          <w:color w:val="auto"/>
          <w:sz w:val="24"/>
        </w:rPr>
        <w:t>1.我单位具有符合采购文件资格要求独立承担民事责任的能力。</w:t>
      </w:r>
    </w:p>
    <w:p w14:paraId="227BD7CC">
      <w:pPr>
        <w:spacing w:line="500" w:lineRule="exact"/>
        <w:ind w:firstLine="480" w:firstLineChars="200"/>
        <w:rPr>
          <w:color w:val="auto"/>
          <w:sz w:val="24"/>
        </w:rPr>
      </w:pPr>
      <w:r>
        <w:rPr>
          <w:rFonts w:hint="eastAsia"/>
          <w:color w:val="auto"/>
          <w:sz w:val="24"/>
        </w:rPr>
        <w:t>2.我单位具有符合采购文件资格要求的财务状况报告。</w:t>
      </w:r>
    </w:p>
    <w:p w14:paraId="629AC419">
      <w:pPr>
        <w:spacing w:line="500" w:lineRule="exact"/>
        <w:ind w:firstLine="480" w:firstLineChars="200"/>
        <w:rPr>
          <w:color w:val="auto"/>
          <w:sz w:val="24"/>
        </w:rPr>
      </w:pPr>
      <w:r>
        <w:rPr>
          <w:rFonts w:hint="eastAsia"/>
          <w:color w:val="auto"/>
          <w:sz w:val="24"/>
        </w:rPr>
        <w:t>3.我单位具有符合采购文件资格要求的依法缴纳税收和社会保障记录的良好记录。</w:t>
      </w:r>
    </w:p>
    <w:p w14:paraId="0F1E42CC">
      <w:pPr>
        <w:spacing w:line="500" w:lineRule="exact"/>
        <w:ind w:firstLine="480" w:firstLineChars="200"/>
        <w:rPr>
          <w:color w:val="auto"/>
          <w:sz w:val="24"/>
        </w:rPr>
      </w:pPr>
      <w:r>
        <w:rPr>
          <w:rFonts w:hint="eastAsia"/>
          <w:color w:val="auto"/>
          <w:sz w:val="24"/>
        </w:rPr>
        <w:t>4.我单位具有符合采购文件资格要求履行合同所必需的设备和专业技术能力。</w:t>
      </w:r>
    </w:p>
    <w:p w14:paraId="6D42EE07">
      <w:pPr>
        <w:spacing w:line="500" w:lineRule="exact"/>
        <w:ind w:firstLine="480" w:firstLineChars="200"/>
        <w:rPr>
          <w:color w:val="auto"/>
          <w:sz w:val="24"/>
        </w:rPr>
      </w:pPr>
      <w:r>
        <w:rPr>
          <w:rFonts w:hint="eastAsia"/>
          <w:color w:val="auto"/>
          <w:sz w:val="24"/>
        </w:rPr>
        <w:t>5.参加政府采购活动前三年内，在经营活动中没有重大违法记录。</w:t>
      </w:r>
    </w:p>
    <w:p w14:paraId="3C532374">
      <w:pPr>
        <w:spacing w:line="500" w:lineRule="exact"/>
        <w:ind w:firstLine="480" w:firstLineChars="200"/>
        <w:rPr>
          <w:color w:val="auto"/>
          <w:sz w:val="24"/>
        </w:rPr>
      </w:pPr>
      <w:r>
        <w:rPr>
          <w:rFonts w:hint="eastAsia"/>
          <w:color w:val="auto"/>
          <w:sz w:val="24"/>
        </w:rPr>
        <w:t>若我单位承诺不实，自愿承担提供虚假材料谋取中标、成交的法律责任。</w:t>
      </w:r>
    </w:p>
    <w:p w14:paraId="773E9D2F">
      <w:pPr>
        <w:spacing w:line="500" w:lineRule="exact"/>
        <w:ind w:firstLine="1920" w:firstLineChars="800"/>
        <w:rPr>
          <w:color w:val="auto"/>
          <w:sz w:val="24"/>
        </w:rPr>
      </w:pPr>
    </w:p>
    <w:p w14:paraId="4FBBEDC2">
      <w:pPr>
        <w:spacing w:line="500" w:lineRule="exact"/>
        <w:ind w:firstLine="1920" w:firstLineChars="800"/>
        <w:rPr>
          <w:color w:val="auto"/>
          <w:sz w:val="24"/>
          <w:u w:val="single"/>
        </w:rPr>
      </w:pPr>
      <w:r>
        <w:rPr>
          <w:rFonts w:hint="eastAsia"/>
          <w:color w:val="auto"/>
          <w:sz w:val="24"/>
        </w:rPr>
        <w:t>承诺供应商（全称并加盖公章）：</w:t>
      </w:r>
      <w:r>
        <w:rPr>
          <w:rFonts w:hint="eastAsia"/>
          <w:color w:val="auto"/>
          <w:sz w:val="24"/>
          <w:u w:val="single"/>
        </w:rPr>
        <w:t xml:space="preserve">                     </w:t>
      </w:r>
    </w:p>
    <w:p w14:paraId="38CAAD6D">
      <w:pPr>
        <w:spacing w:line="500" w:lineRule="exact"/>
        <w:ind w:firstLine="1920" w:firstLineChars="800"/>
        <w:rPr>
          <w:color w:val="auto"/>
          <w:sz w:val="24"/>
          <w:u w:val="single"/>
        </w:rPr>
      </w:pPr>
      <w:r>
        <w:rPr>
          <w:rFonts w:hint="eastAsia"/>
          <w:color w:val="auto"/>
          <w:sz w:val="24"/>
        </w:rPr>
        <w:t>法定代表人或授权代表(签字或签章)：</w:t>
      </w:r>
      <w:r>
        <w:rPr>
          <w:rFonts w:hint="eastAsia"/>
          <w:color w:val="auto"/>
          <w:sz w:val="24"/>
          <w:u w:val="single"/>
        </w:rPr>
        <w:t xml:space="preserve">                 </w:t>
      </w:r>
    </w:p>
    <w:p w14:paraId="4A0322BE">
      <w:pPr>
        <w:spacing w:line="500" w:lineRule="exact"/>
        <w:ind w:firstLine="5520" w:firstLineChars="2300"/>
        <w:rPr>
          <w:color w:val="auto"/>
          <w:sz w:val="24"/>
        </w:rPr>
      </w:pPr>
      <w:r>
        <w:rPr>
          <w:rFonts w:hint="eastAsia"/>
          <w:color w:val="auto"/>
          <w:sz w:val="24"/>
        </w:rPr>
        <w:t>日期：   年   月   日</w:t>
      </w:r>
    </w:p>
    <w:p w14:paraId="1D1A66F0">
      <w:pPr>
        <w:spacing w:line="500" w:lineRule="exact"/>
        <w:ind w:firstLine="482" w:firstLineChars="200"/>
        <w:rPr>
          <w:color w:val="auto"/>
          <w:sz w:val="24"/>
        </w:rPr>
      </w:pPr>
      <w:r>
        <w:rPr>
          <w:rFonts w:hint="eastAsia"/>
          <w:b/>
          <w:bCs/>
          <w:color w:val="auto"/>
          <w:sz w:val="24"/>
        </w:rPr>
        <w:t>注：</w:t>
      </w:r>
      <w:r>
        <w:rPr>
          <w:rFonts w:hint="eastAsia"/>
          <w:color w:val="auto"/>
          <w:sz w:val="24"/>
        </w:rPr>
        <w:t>1.供应商须在投标文件中按此模板提供承诺函，未提供视为未实质性响应招标文件要求，按无效投标处理。</w:t>
      </w:r>
    </w:p>
    <w:p w14:paraId="30CD6D89">
      <w:pPr>
        <w:spacing w:line="500" w:lineRule="exact"/>
        <w:ind w:firstLine="960" w:firstLineChars="400"/>
        <w:rPr>
          <w:color w:val="auto"/>
          <w:sz w:val="24"/>
        </w:rPr>
      </w:pPr>
      <w:r>
        <w:rPr>
          <w:rFonts w:hint="eastAsia"/>
          <w:color w:val="auto"/>
          <w:sz w:val="24"/>
        </w:rPr>
        <w:t>2.供应商的法定代表人（其他组织的为负责人）或者授权代表的签字或盖章应真实、有效，如由授权代表签字或盖章的，应提供“法定代表人授权书”。</w:t>
      </w:r>
    </w:p>
    <w:p w14:paraId="73F1028F">
      <w:pPr>
        <w:pStyle w:val="17"/>
        <w:tabs>
          <w:tab w:val="left" w:pos="1754"/>
        </w:tabs>
        <w:spacing w:before="1" w:line="440" w:lineRule="exact"/>
        <w:ind w:left="0" w:right="667" w:firstLine="480" w:firstLineChars="200"/>
        <w:rPr>
          <w:color w:val="auto"/>
          <w:sz w:val="24"/>
          <w:szCs w:val="24"/>
        </w:rPr>
      </w:pPr>
    </w:p>
    <w:p w14:paraId="55A9E257">
      <w:pPr>
        <w:widowControl/>
        <w:rPr>
          <w:color w:val="auto"/>
          <w:sz w:val="24"/>
          <w:szCs w:val="24"/>
          <w:lang w:bidi="ar"/>
        </w:rPr>
      </w:pPr>
      <w:r>
        <w:rPr>
          <w:rFonts w:hint="eastAsia"/>
          <w:color w:val="auto"/>
          <w:sz w:val="24"/>
          <w:szCs w:val="24"/>
          <w:lang w:bidi="ar"/>
        </w:rPr>
        <w:t>格式 4-1</w:t>
      </w:r>
    </w:p>
    <w:p w14:paraId="73D59EDA">
      <w:pPr>
        <w:pStyle w:val="2"/>
        <w:rPr>
          <w:color w:val="auto"/>
          <w:lang w:bidi="ar"/>
        </w:rPr>
      </w:pPr>
    </w:p>
    <w:p w14:paraId="52FA6D28">
      <w:pPr>
        <w:pStyle w:val="3"/>
        <w:rPr>
          <w:color w:val="auto"/>
        </w:rPr>
      </w:pPr>
    </w:p>
    <w:p w14:paraId="61D7A212">
      <w:pPr>
        <w:widowControl/>
        <w:jc w:val="center"/>
        <w:rPr>
          <w:color w:val="auto"/>
        </w:rPr>
      </w:pPr>
      <w:r>
        <w:rPr>
          <w:rFonts w:hint="eastAsia"/>
          <w:b/>
          <w:bCs/>
          <w:color w:val="auto"/>
          <w:sz w:val="36"/>
          <w:szCs w:val="36"/>
          <w:lang w:bidi="ar"/>
        </w:rPr>
        <w:t>法定代表人身份证明书</w:t>
      </w:r>
    </w:p>
    <w:p w14:paraId="030B93ED">
      <w:pPr>
        <w:widowControl/>
        <w:jc w:val="center"/>
        <w:rPr>
          <w:color w:val="auto"/>
        </w:rPr>
      </w:pPr>
      <w:r>
        <w:rPr>
          <w:rFonts w:hint="eastAsia"/>
          <w:color w:val="auto"/>
          <w:sz w:val="24"/>
          <w:szCs w:val="24"/>
          <w:lang w:bidi="ar"/>
        </w:rPr>
        <w:t>（法定代表人参加竞争性磋商的，出具此证明书）</w:t>
      </w:r>
    </w:p>
    <w:p w14:paraId="036CBC64">
      <w:pPr>
        <w:widowControl/>
        <w:ind w:firstLine="1200" w:firstLineChars="500"/>
        <w:rPr>
          <w:color w:val="auto"/>
          <w:sz w:val="24"/>
          <w:szCs w:val="24"/>
          <w:lang w:bidi="ar"/>
        </w:rPr>
      </w:pPr>
    </w:p>
    <w:p w14:paraId="68BCE56D">
      <w:pPr>
        <w:widowControl/>
        <w:spacing w:line="480" w:lineRule="auto"/>
        <w:rPr>
          <w:color w:val="auto"/>
          <w:sz w:val="24"/>
          <w:szCs w:val="24"/>
          <w:lang w:bidi="ar"/>
        </w:rPr>
      </w:pPr>
    </w:p>
    <w:p w14:paraId="4F23427B">
      <w:pPr>
        <w:widowControl/>
        <w:spacing w:line="480" w:lineRule="auto"/>
        <w:rPr>
          <w:color w:val="auto"/>
        </w:rPr>
      </w:pPr>
      <w:r>
        <w:rPr>
          <w:rFonts w:hint="eastAsia"/>
          <w:color w:val="auto"/>
          <w:sz w:val="24"/>
          <w:szCs w:val="24"/>
          <w:lang w:bidi="ar"/>
        </w:rPr>
        <w:t>，</w:t>
      </w:r>
      <w:r>
        <w:rPr>
          <w:rFonts w:hint="eastAsia"/>
          <w:color w:val="auto"/>
          <w:sz w:val="24"/>
          <w:szCs w:val="24"/>
          <w:u w:val="single"/>
          <w:lang w:bidi="ar"/>
        </w:rPr>
        <w:t xml:space="preserve">                </w:t>
      </w:r>
      <w:r>
        <w:rPr>
          <w:rFonts w:hint="eastAsia"/>
          <w:color w:val="auto"/>
          <w:sz w:val="24"/>
          <w:szCs w:val="24"/>
          <w:lang w:bidi="ar"/>
        </w:rPr>
        <w:t>同志，系我单位法定代表人，任</w:t>
      </w:r>
      <w:r>
        <w:rPr>
          <w:rFonts w:hint="eastAsia"/>
          <w:color w:val="auto"/>
          <w:sz w:val="24"/>
          <w:szCs w:val="24"/>
          <w:u w:val="single"/>
          <w:lang w:bidi="ar"/>
        </w:rPr>
        <w:t xml:space="preserve">              </w:t>
      </w:r>
      <w:r>
        <w:rPr>
          <w:rFonts w:hint="eastAsia"/>
          <w:color w:val="auto"/>
          <w:sz w:val="24"/>
          <w:szCs w:val="24"/>
          <w:lang w:bidi="ar"/>
        </w:rPr>
        <w:t xml:space="preserve">职务。 </w:t>
      </w:r>
    </w:p>
    <w:p w14:paraId="2DC456DB">
      <w:pPr>
        <w:widowControl/>
        <w:spacing w:line="480" w:lineRule="auto"/>
        <w:ind w:firstLine="240" w:firstLineChars="100"/>
        <w:rPr>
          <w:color w:val="auto"/>
        </w:rPr>
      </w:pPr>
      <w:r>
        <w:rPr>
          <w:rFonts w:hint="eastAsia"/>
          <w:color w:val="auto"/>
          <w:sz w:val="24"/>
          <w:szCs w:val="24"/>
          <w:lang w:bidi="ar"/>
        </w:rPr>
        <w:t xml:space="preserve">特此证明。 </w:t>
      </w:r>
    </w:p>
    <w:p w14:paraId="3A8C9DD9">
      <w:pPr>
        <w:widowControl/>
        <w:spacing w:line="480" w:lineRule="auto"/>
        <w:ind w:firstLine="240" w:firstLineChars="100"/>
        <w:rPr>
          <w:color w:val="auto"/>
        </w:rPr>
      </w:pPr>
      <w:r>
        <w:rPr>
          <w:rFonts w:hint="eastAsia"/>
          <w:color w:val="auto"/>
          <w:sz w:val="24"/>
          <w:szCs w:val="24"/>
          <w:lang w:bidi="ar"/>
        </w:rPr>
        <w:t xml:space="preserve">附：联系地址： </w:t>
      </w:r>
    </w:p>
    <w:p w14:paraId="2E845D9B">
      <w:pPr>
        <w:widowControl/>
        <w:spacing w:line="480" w:lineRule="auto"/>
        <w:ind w:firstLine="720" w:firstLineChars="300"/>
        <w:rPr>
          <w:b/>
          <w:bCs/>
          <w:color w:val="auto"/>
          <w:sz w:val="24"/>
          <w:szCs w:val="24"/>
          <w:lang w:bidi="ar"/>
        </w:rPr>
      </w:pPr>
      <w:r>
        <w:rPr>
          <w:rFonts w:hint="eastAsia"/>
          <w:color w:val="auto"/>
          <w:sz w:val="24"/>
          <w:szCs w:val="24"/>
          <w:lang w:bidi="ar"/>
        </w:rPr>
        <w:t>联系电话：</w:t>
      </w:r>
      <w:r>
        <w:rPr>
          <w:rFonts w:hint="eastAsia"/>
          <w:b/>
          <w:bCs/>
          <w:color w:val="auto"/>
          <w:sz w:val="24"/>
          <w:szCs w:val="24"/>
          <w:lang w:bidi="ar"/>
        </w:rPr>
        <w:t xml:space="preserve"> </w:t>
      </w:r>
    </w:p>
    <w:p w14:paraId="5D648D74">
      <w:pPr>
        <w:pStyle w:val="2"/>
        <w:rPr>
          <w:color w:val="auto"/>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2"/>
      </w:tblGrid>
      <w:tr w14:paraId="519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5612" w:type="dxa"/>
            <w:vAlign w:val="center"/>
          </w:tcPr>
          <w:p w14:paraId="171436EC">
            <w:pPr>
              <w:widowControl/>
              <w:jc w:val="center"/>
              <w:rPr>
                <w:color w:val="auto"/>
              </w:rPr>
            </w:pPr>
            <w:r>
              <w:rPr>
                <w:rFonts w:hint="eastAsia"/>
                <w:b/>
                <w:bCs/>
                <w:color w:val="auto"/>
                <w:sz w:val="24"/>
                <w:szCs w:val="24"/>
                <w:lang w:bidi="ar"/>
              </w:rPr>
              <w:t>（※附：法定代表人身份证双面复印件※）</w:t>
            </w:r>
          </w:p>
          <w:p w14:paraId="67AB4265">
            <w:pPr>
              <w:pStyle w:val="17"/>
              <w:tabs>
                <w:tab w:val="left" w:pos="1572"/>
              </w:tabs>
              <w:ind w:left="0" w:firstLine="0"/>
              <w:jc w:val="center"/>
              <w:rPr>
                <w:b/>
                <w:bCs/>
                <w:color w:val="auto"/>
                <w:spacing w:val="-4"/>
                <w:w w:val="95"/>
                <w:sz w:val="36"/>
                <w:szCs w:val="36"/>
              </w:rPr>
            </w:pPr>
          </w:p>
        </w:tc>
      </w:tr>
    </w:tbl>
    <w:p w14:paraId="7F0EC1F7">
      <w:pPr>
        <w:widowControl/>
        <w:jc w:val="right"/>
        <w:rPr>
          <w:color w:val="auto"/>
          <w:sz w:val="24"/>
          <w:szCs w:val="24"/>
          <w:lang w:bidi="ar"/>
        </w:rPr>
      </w:pPr>
    </w:p>
    <w:p w14:paraId="54C85AF5">
      <w:pPr>
        <w:widowControl/>
        <w:spacing w:line="480" w:lineRule="auto"/>
        <w:jc w:val="right"/>
        <w:rPr>
          <w:color w:val="auto"/>
        </w:rPr>
      </w:pPr>
      <w:r>
        <w:rPr>
          <w:rFonts w:hint="eastAsia"/>
          <w:color w:val="auto"/>
          <w:sz w:val="24"/>
          <w:szCs w:val="24"/>
          <w:lang w:bidi="ar"/>
        </w:rPr>
        <w:t xml:space="preserve">供应商名称（公章）： </w:t>
      </w:r>
    </w:p>
    <w:p w14:paraId="19DB5C0B">
      <w:pPr>
        <w:widowControl/>
        <w:spacing w:line="480" w:lineRule="auto"/>
        <w:jc w:val="center"/>
        <w:rPr>
          <w:color w:val="auto"/>
        </w:rPr>
      </w:pPr>
      <w:r>
        <w:rPr>
          <w:rFonts w:hint="eastAsia"/>
          <w:color w:val="auto"/>
          <w:sz w:val="24"/>
          <w:szCs w:val="24"/>
          <w:lang w:bidi="ar"/>
        </w:rPr>
        <w:t xml:space="preserve">                                                     年   月   日 </w:t>
      </w:r>
    </w:p>
    <w:p w14:paraId="508A8D8A">
      <w:pPr>
        <w:widowControl/>
        <w:rPr>
          <w:color w:val="auto"/>
          <w:sz w:val="24"/>
          <w:szCs w:val="24"/>
          <w:lang w:bidi="ar"/>
        </w:rPr>
      </w:pPr>
    </w:p>
    <w:p w14:paraId="1BD1CCD2">
      <w:pPr>
        <w:widowControl/>
        <w:rPr>
          <w:color w:val="auto"/>
          <w:sz w:val="24"/>
          <w:szCs w:val="24"/>
          <w:lang w:bidi="ar"/>
        </w:rPr>
      </w:pPr>
    </w:p>
    <w:p w14:paraId="128F362C">
      <w:pPr>
        <w:widowControl/>
        <w:rPr>
          <w:color w:val="auto"/>
          <w:sz w:val="24"/>
          <w:szCs w:val="24"/>
          <w:lang w:bidi="ar"/>
        </w:rPr>
      </w:pPr>
    </w:p>
    <w:p w14:paraId="6B24D59D">
      <w:pPr>
        <w:widowControl/>
        <w:rPr>
          <w:color w:val="auto"/>
          <w:sz w:val="24"/>
          <w:szCs w:val="24"/>
          <w:lang w:bidi="ar"/>
        </w:rPr>
      </w:pPr>
    </w:p>
    <w:p w14:paraId="5E957B4B">
      <w:pPr>
        <w:widowControl/>
        <w:rPr>
          <w:color w:val="auto"/>
          <w:sz w:val="24"/>
          <w:szCs w:val="24"/>
          <w:lang w:bidi="ar"/>
        </w:rPr>
      </w:pPr>
    </w:p>
    <w:p w14:paraId="07B5D14C">
      <w:pPr>
        <w:widowControl/>
        <w:rPr>
          <w:color w:val="auto"/>
          <w:sz w:val="24"/>
          <w:szCs w:val="24"/>
          <w:lang w:bidi="ar"/>
        </w:rPr>
      </w:pPr>
    </w:p>
    <w:p w14:paraId="6A7A3AAB">
      <w:pPr>
        <w:widowControl/>
        <w:rPr>
          <w:color w:val="auto"/>
          <w:sz w:val="24"/>
          <w:szCs w:val="24"/>
          <w:lang w:bidi="ar"/>
        </w:rPr>
      </w:pPr>
    </w:p>
    <w:p w14:paraId="3224EA23">
      <w:pPr>
        <w:widowControl/>
        <w:rPr>
          <w:color w:val="auto"/>
          <w:sz w:val="24"/>
          <w:szCs w:val="24"/>
          <w:lang w:bidi="ar"/>
        </w:rPr>
      </w:pPr>
    </w:p>
    <w:p w14:paraId="2C4C78F1">
      <w:pPr>
        <w:widowControl/>
        <w:rPr>
          <w:color w:val="auto"/>
          <w:sz w:val="24"/>
          <w:szCs w:val="24"/>
          <w:lang w:bidi="ar"/>
        </w:rPr>
      </w:pPr>
    </w:p>
    <w:p w14:paraId="67D0D636">
      <w:pPr>
        <w:widowControl/>
        <w:rPr>
          <w:color w:val="auto"/>
          <w:sz w:val="24"/>
          <w:szCs w:val="24"/>
          <w:lang w:bidi="ar"/>
        </w:rPr>
      </w:pPr>
    </w:p>
    <w:p w14:paraId="1E5909F5">
      <w:pPr>
        <w:widowControl/>
        <w:rPr>
          <w:color w:val="auto"/>
          <w:sz w:val="24"/>
          <w:szCs w:val="24"/>
          <w:lang w:bidi="ar"/>
        </w:rPr>
      </w:pPr>
    </w:p>
    <w:p w14:paraId="29FB0687">
      <w:pPr>
        <w:widowControl/>
        <w:rPr>
          <w:color w:val="auto"/>
          <w:sz w:val="24"/>
          <w:szCs w:val="24"/>
          <w:lang w:bidi="ar"/>
        </w:rPr>
      </w:pPr>
    </w:p>
    <w:p w14:paraId="7D44E1B9">
      <w:pPr>
        <w:widowControl/>
        <w:rPr>
          <w:color w:val="auto"/>
          <w:sz w:val="24"/>
          <w:szCs w:val="24"/>
          <w:lang w:bidi="ar"/>
        </w:rPr>
      </w:pPr>
    </w:p>
    <w:p w14:paraId="5A1BA03B">
      <w:pPr>
        <w:widowControl/>
        <w:rPr>
          <w:color w:val="auto"/>
          <w:sz w:val="24"/>
          <w:szCs w:val="24"/>
          <w:lang w:bidi="ar"/>
        </w:rPr>
      </w:pPr>
      <w:r>
        <w:rPr>
          <w:rFonts w:hint="eastAsia"/>
          <w:color w:val="auto"/>
          <w:sz w:val="24"/>
          <w:szCs w:val="24"/>
          <w:lang w:bidi="ar"/>
        </w:rPr>
        <w:t>格式 4-2</w:t>
      </w:r>
    </w:p>
    <w:p w14:paraId="119DBE39">
      <w:pPr>
        <w:widowControl/>
        <w:spacing w:line="360" w:lineRule="auto"/>
        <w:jc w:val="center"/>
        <w:rPr>
          <w:color w:val="auto"/>
        </w:rPr>
      </w:pPr>
      <w:r>
        <w:rPr>
          <w:rFonts w:hint="eastAsia"/>
          <w:b/>
          <w:bCs/>
          <w:color w:val="auto"/>
          <w:sz w:val="36"/>
          <w:szCs w:val="36"/>
          <w:lang w:bidi="ar"/>
        </w:rPr>
        <w:t>授权委托书</w:t>
      </w:r>
    </w:p>
    <w:p w14:paraId="114B02A6">
      <w:pPr>
        <w:widowControl/>
        <w:spacing w:line="360" w:lineRule="auto"/>
        <w:jc w:val="center"/>
        <w:rPr>
          <w:color w:val="auto"/>
          <w:sz w:val="24"/>
          <w:szCs w:val="24"/>
          <w:lang w:bidi="ar"/>
        </w:rPr>
      </w:pPr>
      <w:r>
        <w:rPr>
          <w:rFonts w:hint="eastAsia"/>
          <w:color w:val="auto"/>
          <w:sz w:val="24"/>
          <w:szCs w:val="24"/>
          <w:lang w:bidi="ar"/>
        </w:rPr>
        <w:t>（委托代理人参加竞争性磋商的，出具此证明书）</w:t>
      </w:r>
    </w:p>
    <w:p w14:paraId="236974A7">
      <w:pPr>
        <w:pStyle w:val="2"/>
        <w:tabs>
          <w:tab w:val="left" w:pos="3943"/>
          <w:tab w:val="left" w:pos="4781"/>
          <w:tab w:val="left" w:pos="6600"/>
        </w:tabs>
        <w:spacing w:line="360" w:lineRule="auto"/>
        <w:ind w:firstLine="472" w:firstLineChars="200"/>
        <w:jc w:val="both"/>
        <w:rPr>
          <w:color w:val="auto"/>
          <w:spacing w:val="-2"/>
        </w:rPr>
      </w:pPr>
    </w:p>
    <w:p w14:paraId="2B170218">
      <w:pPr>
        <w:pStyle w:val="2"/>
        <w:tabs>
          <w:tab w:val="left" w:pos="3943"/>
          <w:tab w:val="left" w:pos="4781"/>
          <w:tab w:val="left" w:pos="6600"/>
        </w:tabs>
        <w:spacing w:line="360" w:lineRule="auto"/>
        <w:ind w:firstLine="472" w:firstLineChars="200"/>
        <w:jc w:val="both"/>
        <w:rPr>
          <w:color w:val="auto"/>
        </w:rPr>
      </w:pPr>
      <w:r>
        <w:rPr>
          <w:color w:val="auto"/>
          <w:spacing w:val="-2"/>
        </w:rPr>
        <w:t>委托人授权</w:t>
      </w:r>
      <w:r>
        <w:rPr>
          <w:rFonts w:ascii="Times New Roman" w:eastAsia="Times New Roman"/>
          <w:color w:val="auto"/>
          <w:u w:val="single"/>
        </w:rPr>
        <w:tab/>
      </w:r>
      <w:r>
        <w:rPr>
          <w:color w:val="auto"/>
          <w:spacing w:val="-2"/>
        </w:rPr>
        <w:t>（被委托人的姓名、职务）为委托人的委托代理人，就采购编号、项目编号为</w:t>
      </w:r>
      <w:r>
        <w:rPr>
          <w:rFonts w:ascii="Times New Roman" w:eastAsia="Times New Roman"/>
          <w:color w:val="auto"/>
          <w:u w:val="single"/>
        </w:rPr>
        <w:tab/>
      </w:r>
      <w:r>
        <w:rPr>
          <w:rFonts w:ascii="Times New Roman" w:eastAsia="Times New Roman"/>
          <w:color w:val="auto"/>
          <w:u w:val="single"/>
        </w:rPr>
        <w:tab/>
      </w:r>
      <w:r>
        <w:rPr>
          <w:color w:val="auto"/>
          <w:spacing w:val="-10"/>
        </w:rPr>
        <w:t>的</w:t>
      </w:r>
      <w:r>
        <w:rPr>
          <w:rFonts w:ascii="Times New Roman" w:eastAsia="Times New Roman"/>
          <w:color w:val="auto"/>
          <w:u w:val="single"/>
        </w:rPr>
        <w:tab/>
      </w:r>
      <w:r>
        <w:rPr>
          <w:color w:val="auto"/>
          <w:spacing w:val="-2"/>
        </w:rPr>
        <w:t>项目及合同的执行，以本单位名义处理一切与之有关的事务。</w:t>
      </w:r>
    </w:p>
    <w:p w14:paraId="3003131F">
      <w:pPr>
        <w:pStyle w:val="2"/>
        <w:tabs>
          <w:tab w:val="left" w:pos="2952"/>
          <w:tab w:val="left" w:pos="3672"/>
          <w:tab w:val="left" w:pos="4392"/>
        </w:tabs>
        <w:spacing w:line="360" w:lineRule="auto"/>
        <w:ind w:firstLine="480" w:firstLineChars="200"/>
        <w:rPr>
          <w:color w:val="auto"/>
        </w:rPr>
      </w:pPr>
      <w:r>
        <w:rPr>
          <w:color w:val="auto"/>
        </w:rPr>
        <w:t>本授权书</w:t>
      </w:r>
      <w:r>
        <w:rPr>
          <w:color w:val="auto"/>
          <w:spacing w:val="-10"/>
        </w:rPr>
        <w:t>于</w:t>
      </w:r>
      <w:r>
        <w:rPr>
          <w:rFonts w:ascii="Times New Roman" w:eastAsia="Times New Roman"/>
          <w:color w:val="auto"/>
          <w:u w:val="single"/>
        </w:rPr>
        <w:tab/>
      </w:r>
      <w:r>
        <w:rPr>
          <w:color w:val="auto"/>
          <w:spacing w:val="-10"/>
        </w:rPr>
        <w:t>年</w:t>
      </w:r>
      <w:r>
        <w:rPr>
          <w:rFonts w:ascii="Times New Roman" w:eastAsia="Times New Roman"/>
          <w:color w:val="auto"/>
          <w:u w:val="single"/>
        </w:rPr>
        <w:tab/>
      </w:r>
      <w:r>
        <w:rPr>
          <w:color w:val="auto"/>
          <w:spacing w:val="-10"/>
        </w:rPr>
        <w:t>月</w:t>
      </w:r>
      <w:r>
        <w:rPr>
          <w:rFonts w:ascii="Times New Roman" w:eastAsia="Times New Roman"/>
          <w:color w:val="auto"/>
          <w:u w:val="single"/>
        </w:rPr>
        <w:tab/>
      </w:r>
      <w:r>
        <w:rPr>
          <w:color w:val="auto"/>
        </w:rPr>
        <w:t>日签字生效，特此声明</w:t>
      </w:r>
      <w:r>
        <w:rPr>
          <w:color w:val="auto"/>
          <w:spacing w:val="-10"/>
        </w:rPr>
        <w:t>。</w:t>
      </w:r>
    </w:p>
    <w:p w14:paraId="3449A930">
      <w:pPr>
        <w:pStyle w:val="2"/>
        <w:spacing w:line="360" w:lineRule="auto"/>
        <w:ind w:firstLine="400" w:firstLineChars="200"/>
        <w:rPr>
          <w:color w:val="auto"/>
          <w:sz w:val="20"/>
        </w:rPr>
      </w:pPr>
    </w:p>
    <w:p w14:paraId="64DA710A">
      <w:pPr>
        <w:pStyle w:val="2"/>
        <w:spacing w:line="360" w:lineRule="auto"/>
        <w:ind w:firstLine="460" w:firstLineChars="200"/>
        <w:rPr>
          <w:color w:val="auto"/>
          <w:sz w:val="23"/>
        </w:rPr>
      </w:pPr>
    </w:p>
    <w:p w14:paraId="46FFA91E">
      <w:pPr>
        <w:pStyle w:val="2"/>
        <w:tabs>
          <w:tab w:val="left" w:pos="5592"/>
        </w:tabs>
        <w:spacing w:line="360" w:lineRule="auto"/>
        <w:ind w:firstLine="472" w:firstLineChars="200"/>
        <w:rPr>
          <w:color w:val="auto"/>
          <w:spacing w:val="-2"/>
        </w:rPr>
      </w:pPr>
      <w:r>
        <w:rPr>
          <w:color w:val="auto"/>
          <w:spacing w:val="-2"/>
        </w:rPr>
        <w:t>委托人：供应商名称（公章）</w:t>
      </w:r>
      <w:r>
        <w:rPr>
          <w:color w:val="auto"/>
        </w:rPr>
        <w:tab/>
      </w:r>
      <w:r>
        <w:rPr>
          <w:color w:val="auto"/>
          <w:spacing w:val="-2"/>
        </w:rPr>
        <w:t>被委托人：法定代表人：</w:t>
      </w:r>
    </w:p>
    <w:p w14:paraId="717503FF">
      <w:pPr>
        <w:pStyle w:val="2"/>
        <w:tabs>
          <w:tab w:val="left" w:pos="5592"/>
        </w:tabs>
        <w:spacing w:line="360" w:lineRule="auto"/>
        <w:ind w:firstLine="472" w:firstLineChars="200"/>
        <w:rPr>
          <w:color w:val="auto"/>
          <w:spacing w:val="-2"/>
        </w:rPr>
      </w:pPr>
      <w:r>
        <w:rPr>
          <w:color w:val="auto"/>
          <w:spacing w:val="-2"/>
        </w:rPr>
        <w:t>法定代表人：</w:t>
      </w:r>
    </w:p>
    <w:p w14:paraId="1974E332">
      <w:pPr>
        <w:pStyle w:val="2"/>
        <w:tabs>
          <w:tab w:val="left" w:pos="5592"/>
        </w:tabs>
        <w:spacing w:line="440" w:lineRule="exact"/>
        <w:ind w:firstLine="472" w:firstLineChars="200"/>
        <w:rPr>
          <w:color w:val="auto"/>
          <w:spacing w:val="-2"/>
        </w:rPr>
      </w:pPr>
    </w:p>
    <w:tbl>
      <w:tblPr>
        <w:tblStyle w:val="12"/>
        <w:tblW w:w="0" w:type="auto"/>
        <w:tblInd w:w="1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tblGrid>
      <w:tr w14:paraId="44A4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5460" w:type="dxa"/>
            <w:vAlign w:val="center"/>
          </w:tcPr>
          <w:p w14:paraId="6AE84931">
            <w:pPr>
              <w:pStyle w:val="2"/>
              <w:tabs>
                <w:tab w:val="left" w:pos="5592"/>
              </w:tabs>
              <w:spacing w:line="440" w:lineRule="exact"/>
              <w:jc w:val="center"/>
              <w:rPr>
                <w:color w:val="auto"/>
                <w:spacing w:val="-2"/>
              </w:rPr>
            </w:pPr>
            <w:r>
              <w:rPr>
                <w:b/>
                <w:color w:val="auto"/>
                <w:w w:val="95"/>
              </w:rPr>
              <w:t>（※附：被委托人身份证双面复印件</w:t>
            </w:r>
            <w:r>
              <w:rPr>
                <w:b/>
                <w:color w:val="auto"/>
                <w:spacing w:val="-5"/>
                <w:w w:val="95"/>
              </w:rPr>
              <w:t>※）</w:t>
            </w:r>
          </w:p>
        </w:tc>
      </w:tr>
    </w:tbl>
    <w:p w14:paraId="15DC43AE">
      <w:pPr>
        <w:pStyle w:val="2"/>
        <w:tabs>
          <w:tab w:val="left" w:pos="6761"/>
          <w:tab w:val="left" w:pos="7361"/>
        </w:tabs>
        <w:ind w:left="6161"/>
        <w:rPr>
          <w:color w:val="auto"/>
          <w:spacing w:val="-10"/>
        </w:rPr>
      </w:pPr>
    </w:p>
    <w:p w14:paraId="658AFCA5">
      <w:pPr>
        <w:pStyle w:val="2"/>
        <w:tabs>
          <w:tab w:val="left" w:pos="6761"/>
          <w:tab w:val="left" w:pos="7361"/>
        </w:tabs>
        <w:ind w:left="6161"/>
        <w:rPr>
          <w:color w:val="auto"/>
          <w:spacing w:val="-10"/>
        </w:rPr>
      </w:pPr>
    </w:p>
    <w:p w14:paraId="41C684EC">
      <w:pPr>
        <w:pStyle w:val="2"/>
        <w:tabs>
          <w:tab w:val="left" w:pos="6761"/>
          <w:tab w:val="left" w:pos="7361"/>
        </w:tabs>
        <w:ind w:left="6161"/>
        <w:rPr>
          <w:color w:val="auto"/>
          <w:spacing w:val="-10"/>
        </w:rPr>
      </w:pPr>
    </w:p>
    <w:p w14:paraId="5E502F67">
      <w:pPr>
        <w:pStyle w:val="2"/>
        <w:tabs>
          <w:tab w:val="left" w:pos="6761"/>
          <w:tab w:val="left" w:pos="7361"/>
        </w:tabs>
        <w:ind w:left="6161"/>
        <w:rPr>
          <w:color w:val="auto"/>
        </w:rPr>
      </w:pPr>
      <w:r>
        <w:rPr>
          <w:color w:val="auto"/>
          <w:spacing w:val="-10"/>
        </w:rPr>
        <w:t>年</w:t>
      </w:r>
      <w:r>
        <w:rPr>
          <w:color w:val="auto"/>
        </w:rPr>
        <w:tab/>
      </w:r>
      <w:r>
        <w:rPr>
          <w:color w:val="auto"/>
          <w:spacing w:val="-10"/>
        </w:rPr>
        <w:t>月</w:t>
      </w:r>
      <w:r>
        <w:rPr>
          <w:color w:val="auto"/>
        </w:rPr>
        <w:tab/>
      </w:r>
      <w:r>
        <w:rPr>
          <w:color w:val="auto"/>
          <w:spacing w:val="-10"/>
        </w:rPr>
        <w:t>日</w:t>
      </w:r>
    </w:p>
    <w:p w14:paraId="6C24BE07">
      <w:pPr>
        <w:pStyle w:val="2"/>
        <w:spacing w:before="93"/>
        <w:ind w:left="671"/>
        <w:rPr>
          <w:color w:val="auto"/>
          <w:spacing w:val="-21"/>
        </w:rPr>
      </w:pPr>
    </w:p>
    <w:p w14:paraId="344CDEF3">
      <w:pPr>
        <w:pStyle w:val="2"/>
        <w:spacing w:before="93"/>
        <w:ind w:left="671"/>
        <w:rPr>
          <w:color w:val="auto"/>
          <w:spacing w:val="-21"/>
        </w:rPr>
      </w:pPr>
    </w:p>
    <w:p w14:paraId="1F156ABC">
      <w:pPr>
        <w:pStyle w:val="2"/>
        <w:spacing w:before="93"/>
        <w:ind w:left="671"/>
        <w:rPr>
          <w:color w:val="auto"/>
          <w:spacing w:val="-21"/>
        </w:rPr>
      </w:pPr>
    </w:p>
    <w:p w14:paraId="7356D10B">
      <w:pPr>
        <w:pStyle w:val="2"/>
        <w:spacing w:before="93"/>
        <w:ind w:left="671"/>
        <w:rPr>
          <w:color w:val="auto"/>
          <w:spacing w:val="-21"/>
        </w:rPr>
      </w:pPr>
    </w:p>
    <w:p w14:paraId="20A2C506">
      <w:pPr>
        <w:pStyle w:val="2"/>
        <w:spacing w:before="93"/>
        <w:ind w:left="671"/>
        <w:rPr>
          <w:color w:val="auto"/>
          <w:spacing w:val="-21"/>
        </w:rPr>
      </w:pPr>
    </w:p>
    <w:p w14:paraId="009A1A0B">
      <w:pPr>
        <w:pStyle w:val="2"/>
        <w:spacing w:before="93"/>
        <w:ind w:left="671"/>
        <w:rPr>
          <w:color w:val="auto"/>
          <w:spacing w:val="-21"/>
        </w:rPr>
      </w:pPr>
    </w:p>
    <w:p w14:paraId="715BA28F">
      <w:pPr>
        <w:pStyle w:val="2"/>
        <w:spacing w:before="93"/>
        <w:ind w:left="671"/>
        <w:rPr>
          <w:color w:val="auto"/>
          <w:spacing w:val="-21"/>
        </w:rPr>
      </w:pPr>
    </w:p>
    <w:p w14:paraId="6296163A">
      <w:pPr>
        <w:pStyle w:val="2"/>
        <w:spacing w:before="93"/>
        <w:ind w:left="671"/>
        <w:rPr>
          <w:color w:val="auto"/>
          <w:spacing w:val="-21"/>
        </w:rPr>
      </w:pPr>
    </w:p>
    <w:p w14:paraId="678460AF">
      <w:pPr>
        <w:pStyle w:val="2"/>
        <w:spacing w:before="93"/>
        <w:ind w:left="671"/>
        <w:rPr>
          <w:color w:val="auto"/>
          <w:spacing w:val="-21"/>
        </w:rPr>
      </w:pPr>
    </w:p>
    <w:p w14:paraId="5A23140D">
      <w:pPr>
        <w:pStyle w:val="2"/>
        <w:spacing w:before="93"/>
        <w:rPr>
          <w:color w:val="auto"/>
          <w:spacing w:val="-21"/>
        </w:rPr>
      </w:pPr>
    </w:p>
    <w:p w14:paraId="736CB5C5">
      <w:pPr>
        <w:pStyle w:val="2"/>
        <w:spacing w:before="93"/>
        <w:rPr>
          <w:color w:val="auto"/>
        </w:rPr>
      </w:pPr>
      <w:r>
        <w:rPr>
          <w:color w:val="auto"/>
          <w:spacing w:val="-21"/>
        </w:rPr>
        <w:t xml:space="preserve">格式 </w:t>
      </w:r>
      <w:r>
        <w:rPr>
          <w:color w:val="auto"/>
          <w:spacing w:val="-10"/>
        </w:rPr>
        <w:t>5</w:t>
      </w:r>
    </w:p>
    <w:p w14:paraId="2211E3FF">
      <w:pPr>
        <w:pStyle w:val="2"/>
        <w:rPr>
          <w:color w:val="auto"/>
        </w:rPr>
      </w:pPr>
    </w:p>
    <w:p w14:paraId="1C95B660">
      <w:pPr>
        <w:pStyle w:val="17"/>
        <w:tabs>
          <w:tab w:val="left" w:pos="1572"/>
        </w:tabs>
        <w:ind w:left="0" w:firstLine="0"/>
        <w:jc w:val="center"/>
        <w:rPr>
          <w:b/>
          <w:bCs/>
          <w:color w:val="auto"/>
          <w:spacing w:val="-10"/>
          <w:w w:val="95"/>
          <w:sz w:val="36"/>
          <w:szCs w:val="36"/>
        </w:rPr>
      </w:pPr>
      <w:r>
        <w:rPr>
          <w:b/>
          <w:bCs/>
          <w:color w:val="auto"/>
          <w:w w:val="95"/>
          <w:sz w:val="36"/>
          <w:szCs w:val="36"/>
        </w:rPr>
        <w:t>磋商</w:t>
      </w:r>
      <w:r>
        <w:rPr>
          <w:b/>
          <w:bCs/>
          <w:color w:val="auto"/>
          <w:spacing w:val="-10"/>
          <w:w w:val="95"/>
          <w:sz w:val="36"/>
          <w:szCs w:val="36"/>
        </w:rPr>
        <w:t>函</w:t>
      </w:r>
    </w:p>
    <w:p w14:paraId="53D4F9D3">
      <w:pPr>
        <w:widowControl/>
        <w:rPr>
          <w:color w:val="auto"/>
        </w:rPr>
      </w:pPr>
      <w:r>
        <w:rPr>
          <w:rFonts w:hint="eastAsia"/>
          <w:color w:val="auto"/>
          <w:sz w:val="24"/>
          <w:szCs w:val="24"/>
          <w:lang w:bidi="ar"/>
        </w:rPr>
        <w:t xml:space="preserve">致： </w:t>
      </w:r>
    </w:p>
    <w:p w14:paraId="33035FA2">
      <w:pPr>
        <w:widowControl/>
        <w:spacing w:line="440" w:lineRule="exact"/>
        <w:ind w:firstLine="480" w:firstLineChars="200"/>
        <w:rPr>
          <w:color w:val="auto"/>
        </w:rPr>
      </w:pPr>
      <w:r>
        <w:rPr>
          <w:rFonts w:hint="eastAsia"/>
          <w:color w:val="auto"/>
          <w:sz w:val="24"/>
          <w:szCs w:val="24"/>
          <w:lang w:bidi="ar"/>
        </w:rPr>
        <w:t>根据贵方</w:t>
      </w:r>
      <w:r>
        <w:rPr>
          <w:rFonts w:hint="eastAsia"/>
          <w:color w:val="auto"/>
          <w:sz w:val="24"/>
          <w:szCs w:val="24"/>
          <w:u w:val="single"/>
          <w:lang w:bidi="ar"/>
        </w:rPr>
        <w:t xml:space="preserve">                   </w:t>
      </w:r>
      <w:r>
        <w:rPr>
          <w:rFonts w:hint="eastAsia"/>
          <w:color w:val="auto"/>
          <w:sz w:val="24"/>
          <w:szCs w:val="24"/>
          <w:lang w:bidi="ar"/>
        </w:rPr>
        <w:t xml:space="preserve">（采购项目名称和采购编号、项目编号） </w:t>
      </w:r>
    </w:p>
    <w:p w14:paraId="65A3DCD1">
      <w:pPr>
        <w:widowControl/>
        <w:spacing w:line="440" w:lineRule="exact"/>
        <w:rPr>
          <w:color w:val="auto"/>
        </w:rPr>
      </w:pPr>
      <w:r>
        <w:rPr>
          <w:rFonts w:hint="eastAsia"/>
          <w:color w:val="auto"/>
          <w:sz w:val="24"/>
          <w:szCs w:val="24"/>
          <w:lang w:bidi="ar"/>
        </w:rPr>
        <w:t>磋商文件之投标邀请，签字代表：</w:t>
      </w:r>
      <w:r>
        <w:rPr>
          <w:rFonts w:hint="eastAsia"/>
          <w:color w:val="auto"/>
          <w:sz w:val="24"/>
          <w:szCs w:val="24"/>
          <w:u w:val="single"/>
          <w:lang w:bidi="ar"/>
        </w:rPr>
        <w:t xml:space="preserve">            （法人代表或负责人） </w:t>
      </w:r>
      <w:r>
        <w:rPr>
          <w:rFonts w:hint="eastAsia"/>
          <w:color w:val="auto"/>
          <w:sz w:val="24"/>
          <w:szCs w:val="24"/>
          <w:lang w:bidi="ar"/>
        </w:rPr>
        <w:t>正式授权并代表投标单位</w:t>
      </w:r>
      <w:r>
        <w:rPr>
          <w:rFonts w:hint="eastAsia"/>
          <w:color w:val="auto"/>
          <w:sz w:val="24"/>
          <w:szCs w:val="24"/>
          <w:u w:val="single"/>
          <w:lang w:bidi="ar"/>
        </w:rPr>
        <w:t xml:space="preserve">  （单位名称、单位地址） </w:t>
      </w:r>
      <w:r>
        <w:rPr>
          <w:rFonts w:hint="eastAsia"/>
          <w:color w:val="auto"/>
          <w:sz w:val="24"/>
          <w:szCs w:val="24"/>
          <w:lang w:bidi="ar"/>
        </w:rPr>
        <w:t xml:space="preserve">提供加密的电子响应性文件，并对之负法律责任。 </w:t>
      </w:r>
    </w:p>
    <w:p w14:paraId="0BFB94AA">
      <w:pPr>
        <w:widowControl/>
        <w:spacing w:line="440" w:lineRule="exact"/>
        <w:ind w:firstLine="480" w:firstLineChars="200"/>
        <w:rPr>
          <w:color w:val="auto"/>
        </w:rPr>
      </w:pPr>
      <w:r>
        <w:rPr>
          <w:rFonts w:hint="eastAsia"/>
          <w:color w:val="auto"/>
          <w:sz w:val="24"/>
          <w:szCs w:val="24"/>
          <w:lang w:bidi="ar"/>
        </w:rPr>
        <w:t xml:space="preserve">据此函，签字代表宣布同意如下： </w:t>
      </w:r>
    </w:p>
    <w:p w14:paraId="74D3ED28">
      <w:pPr>
        <w:widowControl/>
        <w:spacing w:line="440" w:lineRule="exact"/>
        <w:ind w:firstLine="480" w:firstLineChars="200"/>
        <w:rPr>
          <w:color w:val="auto"/>
        </w:rPr>
      </w:pPr>
      <w:r>
        <w:rPr>
          <w:rFonts w:hint="eastAsia"/>
          <w:color w:val="auto"/>
          <w:sz w:val="24"/>
          <w:szCs w:val="24"/>
          <w:lang w:bidi="ar"/>
        </w:rPr>
        <w:t>1、我方投标总报价为（大写）人民币</w:t>
      </w:r>
      <w:r>
        <w:rPr>
          <w:rFonts w:hint="eastAsia"/>
          <w:color w:val="auto"/>
          <w:sz w:val="24"/>
          <w:szCs w:val="24"/>
          <w:u w:val="single"/>
          <w:lang w:bidi="ar"/>
        </w:rPr>
        <w:t xml:space="preserve">       </w:t>
      </w:r>
      <w:r>
        <w:rPr>
          <w:rFonts w:hint="eastAsia"/>
          <w:color w:val="auto"/>
          <w:sz w:val="24"/>
          <w:szCs w:val="24"/>
          <w:lang w:bidi="ar"/>
        </w:rPr>
        <w:t xml:space="preserve"> ，（小写）人民币</w:t>
      </w:r>
      <w:r>
        <w:rPr>
          <w:rFonts w:hint="eastAsia"/>
          <w:color w:val="auto"/>
          <w:sz w:val="24"/>
          <w:szCs w:val="24"/>
          <w:u w:val="single"/>
          <w:lang w:bidi="ar"/>
        </w:rPr>
        <w:t xml:space="preserve">      </w:t>
      </w:r>
      <w:r>
        <w:rPr>
          <w:rFonts w:hint="eastAsia"/>
          <w:color w:val="auto"/>
          <w:sz w:val="24"/>
          <w:szCs w:val="24"/>
          <w:lang w:bidi="ar"/>
        </w:rPr>
        <w:t xml:space="preserve">元。 </w:t>
      </w:r>
    </w:p>
    <w:p w14:paraId="0EE1EE33">
      <w:pPr>
        <w:widowControl/>
        <w:spacing w:line="440" w:lineRule="exact"/>
        <w:ind w:firstLine="480" w:firstLineChars="200"/>
        <w:rPr>
          <w:color w:val="auto"/>
        </w:rPr>
      </w:pPr>
      <w:r>
        <w:rPr>
          <w:rFonts w:hint="eastAsia"/>
          <w:color w:val="auto"/>
          <w:sz w:val="24"/>
          <w:szCs w:val="24"/>
          <w:lang w:bidi="ar"/>
        </w:rPr>
        <w:t>2、合同履行期限</w:t>
      </w:r>
      <w:r>
        <w:rPr>
          <w:rFonts w:hint="eastAsia"/>
          <w:color w:val="auto"/>
          <w:sz w:val="24"/>
          <w:szCs w:val="24"/>
          <w:u w:val="single"/>
          <w:lang w:bidi="ar"/>
        </w:rPr>
        <w:t xml:space="preserve">      </w:t>
      </w:r>
      <w:r>
        <w:rPr>
          <w:rFonts w:hint="eastAsia"/>
          <w:color w:val="auto"/>
          <w:sz w:val="24"/>
          <w:szCs w:val="24"/>
          <w:lang w:bidi="ar"/>
        </w:rPr>
        <w:t>；服务期限：</w:t>
      </w:r>
      <w:r>
        <w:rPr>
          <w:rFonts w:hint="eastAsia"/>
          <w:color w:val="auto"/>
          <w:sz w:val="24"/>
          <w:szCs w:val="24"/>
          <w:u w:val="single"/>
          <w:lang w:bidi="ar"/>
        </w:rPr>
        <w:t xml:space="preserve">      </w:t>
      </w:r>
      <w:r>
        <w:rPr>
          <w:rFonts w:hint="eastAsia"/>
          <w:color w:val="auto"/>
          <w:sz w:val="24"/>
          <w:szCs w:val="24"/>
          <w:lang w:bidi="ar"/>
        </w:rPr>
        <w:t>；投标有效期</w:t>
      </w:r>
      <w:r>
        <w:rPr>
          <w:rFonts w:hint="eastAsia"/>
          <w:color w:val="auto"/>
          <w:sz w:val="24"/>
          <w:szCs w:val="24"/>
          <w:u w:val="single"/>
          <w:lang w:bidi="ar"/>
        </w:rPr>
        <w:t xml:space="preserve">     </w:t>
      </w:r>
      <w:r>
        <w:rPr>
          <w:rFonts w:hint="eastAsia"/>
          <w:color w:val="auto"/>
          <w:sz w:val="24"/>
          <w:szCs w:val="24"/>
          <w:lang w:bidi="ar"/>
        </w:rPr>
        <w:t xml:space="preserve"> 。 </w:t>
      </w:r>
    </w:p>
    <w:p w14:paraId="786FB869">
      <w:pPr>
        <w:widowControl/>
        <w:spacing w:line="440" w:lineRule="exact"/>
        <w:ind w:firstLine="480" w:firstLineChars="200"/>
        <w:rPr>
          <w:color w:val="auto"/>
        </w:rPr>
      </w:pPr>
      <w:r>
        <w:rPr>
          <w:rFonts w:hint="eastAsia"/>
          <w:color w:val="auto"/>
          <w:sz w:val="24"/>
          <w:szCs w:val="24"/>
          <w:lang w:bidi="ar"/>
        </w:rPr>
        <w:t xml:space="preserve">3、如果我们的响应性文件被接受，我们将按磋商文件的规定签订并严格履行合同中的责任和义务。 </w:t>
      </w:r>
    </w:p>
    <w:p w14:paraId="0F08DCDD">
      <w:pPr>
        <w:widowControl/>
        <w:spacing w:line="440" w:lineRule="exact"/>
        <w:ind w:firstLine="480" w:firstLineChars="200"/>
        <w:rPr>
          <w:color w:val="auto"/>
        </w:rPr>
      </w:pPr>
      <w:r>
        <w:rPr>
          <w:rFonts w:hint="eastAsia"/>
          <w:color w:val="auto"/>
          <w:sz w:val="24"/>
          <w:szCs w:val="24"/>
          <w:lang w:bidi="ar"/>
        </w:rPr>
        <w:t xml:space="preserve">4、投标供应商已详细审查全部磋商文件，包括修改文件以及全部参考资料和有关附件。我们完全理解并同意放弃对这方面有不明及误解的权利。 </w:t>
      </w:r>
    </w:p>
    <w:p w14:paraId="5E0CD48D">
      <w:pPr>
        <w:widowControl/>
        <w:spacing w:line="440" w:lineRule="exact"/>
        <w:ind w:firstLine="480" w:firstLineChars="200"/>
        <w:rPr>
          <w:color w:val="auto"/>
        </w:rPr>
      </w:pPr>
      <w:r>
        <w:rPr>
          <w:rFonts w:hint="eastAsia"/>
          <w:color w:val="auto"/>
          <w:sz w:val="24"/>
          <w:szCs w:val="24"/>
          <w:lang w:bidi="ar"/>
        </w:rPr>
        <w:t xml:space="preserve">5、如果在规定的开标时间后，投标供应商在响应性文件有效期内撤回投标，依法追究责任。 </w:t>
      </w:r>
    </w:p>
    <w:p w14:paraId="36340262">
      <w:pPr>
        <w:widowControl/>
        <w:numPr>
          <w:ilvl w:val="0"/>
          <w:numId w:val="1"/>
        </w:numPr>
        <w:spacing w:line="440" w:lineRule="exact"/>
        <w:ind w:firstLine="480" w:firstLineChars="200"/>
        <w:rPr>
          <w:color w:val="auto"/>
          <w:sz w:val="24"/>
          <w:szCs w:val="24"/>
          <w:lang w:bidi="ar"/>
        </w:rPr>
      </w:pPr>
      <w:r>
        <w:rPr>
          <w:rFonts w:hint="eastAsia"/>
          <w:color w:val="auto"/>
          <w:sz w:val="24"/>
          <w:szCs w:val="24"/>
          <w:lang w:bidi="ar"/>
        </w:rPr>
        <w:t>投标供应商同意提供按照贵方可能要求的与其投标有关的一切数据或资料。</w:t>
      </w:r>
    </w:p>
    <w:p w14:paraId="1BADC433">
      <w:pPr>
        <w:widowControl/>
        <w:spacing w:line="440" w:lineRule="exact"/>
        <w:ind w:left="440" w:leftChars="200"/>
        <w:rPr>
          <w:color w:val="auto"/>
          <w:sz w:val="24"/>
          <w:szCs w:val="24"/>
          <w:lang w:bidi="ar"/>
        </w:rPr>
      </w:pPr>
    </w:p>
    <w:p w14:paraId="587C6769">
      <w:pPr>
        <w:widowControl/>
        <w:spacing w:line="440" w:lineRule="exact"/>
        <w:ind w:left="440" w:leftChars="200"/>
        <w:rPr>
          <w:color w:val="auto"/>
          <w:sz w:val="24"/>
          <w:szCs w:val="24"/>
          <w:lang w:bidi="ar"/>
        </w:rPr>
      </w:pPr>
      <w:r>
        <w:rPr>
          <w:rFonts w:hint="eastAsia"/>
          <w:color w:val="auto"/>
          <w:sz w:val="24"/>
          <w:szCs w:val="24"/>
          <w:lang w:bidi="ar"/>
        </w:rPr>
        <w:t xml:space="preserve">投标供应商地址： </w:t>
      </w:r>
    </w:p>
    <w:p w14:paraId="5574988F">
      <w:pPr>
        <w:widowControl/>
        <w:spacing w:line="440" w:lineRule="exact"/>
        <w:ind w:left="440" w:leftChars="200"/>
        <w:rPr>
          <w:color w:val="auto"/>
          <w:sz w:val="24"/>
          <w:szCs w:val="24"/>
          <w:lang w:bidi="ar"/>
        </w:rPr>
      </w:pPr>
      <w:r>
        <w:rPr>
          <w:rFonts w:hint="eastAsia"/>
          <w:color w:val="auto"/>
          <w:sz w:val="24"/>
          <w:szCs w:val="24"/>
          <w:lang w:bidi="ar"/>
        </w:rPr>
        <w:t xml:space="preserve">电话（传真）: </w:t>
      </w:r>
    </w:p>
    <w:p w14:paraId="6CFBB531">
      <w:pPr>
        <w:widowControl/>
        <w:spacing w:line="440" w:lineRule="exact"/>
        <w:ind w:left="440" w:leftChars="200"/>
        <w:rPr>
          <w:color w:val="auto"/>
          <w:sz w:val="24"/>
          <w:szCs w:val="24"/>
          <w:lang w:bidi="ar"/>
        </w:rPr>
      </w:pPr>
      <w:r>
        <w:rPr>
          <w:rFonts w:hint="eastAsia"/>
          <w:color w:val="auto"/>
          <w:sz w:val="24"/>
          <w:szCs w:val="24"/>
          <w:lang w:bidi="ar"/>
        </w:rPr>
        <w:t xml:space="preserve">邮 政 编 码： </w:t>
      </w:r>
    </w:p>
    <w:p w14:paraId="617656DA">
      <w:pPr>
        <w:widowControl/>
        <w:spacing w:line="440" w:lineRule="exact"/>
        <w:ind w:left="440" w:leftChars="200"/>
        <w:rPr>
          <w:color w:val="auto"/>
          <w:sz w:val="24"/>
          <w:szCs w:val="24"/>
          <w:lang w:bidi="ar"/>
        </w:rPr>
      </w:pPr>
      <w:r>
        <w:rPr>
          <w:rFonts w:hint="eastAsia"/>
          <w:color w:val="auto"/>
          <w:sz w:val="24"/>
          <w:szCs w:val="24"/>
          <w:lang w:bidi="ar"/>
        </w:rPr>
        <w:t xml:space="preserve">开户银行及账号： </w:t>
      </w:r>
    </w:p>
    <w:p w14:paraId="1E2099CF">
      <w:pPr>
        <w:widowControl/>
        <w:spacing w:line="440" w:lineRule="exact"/>
        <w:ind w:left="440" w:leftChars="200"/>
        <w:rPr>
          <w:color w:val="auto"/>
          <w:sz w:val="24"/>
          <w:szCs w:val="24"/>
          <w:lang w:bidi="ar"/>
        </w:rPr>
      </w:pPr>
      <w:r>
        <w:rPr>
          <w:rFonts w:hint="eastAsia"/>
          <w:color w:val="auto"/>
          <w:sz w:val="24"/>
          <w:szCs w:val="24"/>
          <w:lang w:bidi="ar"/>
        </w:rPr>
        <w:t xml:space="preserve">法定代表人或委托代理人（签字）: </w:t>
      </w:r>
    </w:p>
    <w:p w14:paraId="2F076DDE">
      <w:pPr>
        <w:widowControl/>
        <w:spacing w:line="440" w:lineRule="exact"/>
        <w:ind w:left="440" w:leftChars="200"/>
        <w:rPr>
          <w:color w:val="auto"/>
          <w:sz w:val="24"/>
          <w:szCs w:val="24"/>
          <w:lang w:bidi="ar"/>
        </w:rPr>
      </w:pPr>
      <w:r>
        <w:rPr>
          <w:rFonts w:hint="eastAsia"/>
          <w:color w:val="auto"/>
          <w:sz w:val="24"/>
          <w:szCs w:val="24"/>
          <w:lang w:bidi="ar"/>
        </w:rPr>
        <w:t xml:space="preserve">投标供应商名称（公章）： </w:t>
      </w:r>
    </w:p>
    <w:p w14:paraId="5BA32761">
      <w:pPr>
        <w:widowControl/>
        <w:spacing w:line="440" w:lineRule="exact"/>
        <w:ind w:left="440" w:leftChars="200"/>
        <w:rPr>
          <w:color w:val="auto"/>
          <w:sz w:val="24"/>
          <w:szCs w:val="24"/>
          <w:lang w:bidi="ar"/>
        </w:rPr>
      </w:pPr>
      <w:r>
        <w:rPr>
          <w:rFonts w:hint="eastAsia"/>
          <w:color w:val="auto"/>
          <w:sz w:val="24"/>
          <w:szCs w:val="24"/>
          <w:lang w:bidi="ar"/>
        </w:rPr>
        <w:t>日期：  年  月  日</w:t>
      </w:r>
    </w:p>
    <w:p w14:paraId="2164E65D">
      <w:pPr>
        <w:widowControl/>
        <w:spacing w:line="440" w:lineRule="exact"/>
        <w:ind w:left="440" w:leftChars="200"/>
        <w:rPr>
          <w:color w:val="auto"/>
          <w:sz w:val="24"/>
          <w:szCs w:val="24"/>
          <w:lang w:bidi="ar"/>
        </w:rPr>
      </w:pPr>
    </w:p>
    <w:p w14:paraId="1F80EF79">
      <w:pPr>
        <w:widowControl/>
        <w:rPr>
          <w:color w:val="auto"/>
          <w:sz w:val="24"/>
          <w:szCs w:val="24"/>
          <w:lang w:bidi="ar"/>
        </w:rPr>
      </w:pPr>
    </w:p>
    <w:p w14:paraId="3BDE4849">
      <w:pPr>
        <w:widowControl/>
        <w:rPr>
          <w:color w:val="auto"/>
          <w:sz w:val="24"/>
          <w:szCs w:val="24"/>
          <w:lang w:bidi="ar"/>
        </w:rPr>
      </w:pPr>
    </w:p>
    <w:p w14:paraId="737D282B">
      <w:pPr>
        <w:widowControl/>
        <w:rPr>
          <w:color w:val="auto"/>
          <w:sz w:val="24"/>
          <w:szCs w:val="24"/>
          <w:lang w:bidi="ar"/>
        </w:rPr>
      </w:pPr>
    </w:p>
    <w:p w14:paraId="05244630">
      <w:pPr>
        <w:widowControl/>
        <w:rPr>
          <w:color w:val="auto"/>
          <w:sz w:val="24"/>
          <w:szCs w:val="24"/>
          <w:lang w:bidi="ar"/>
        </w:rPr>
      </w:pPr>
    </w:p>
    <w:p w14:paraId="4529779A">
      <w:pPr>
        <w:widowControl/>
        <w:rPr>
          <w:color w:val="auto"/>
          <w:sz w:val="24"/>
          <w:szCs w:val="24"/>
          <w:lang w:bidi="ar"/>
        </w:rPr>
      </w:pPr>
    </w:p>
    <w:p w14:paraId="327141C8">
      <w:pPr>
        <w:widowControl/>
        <w:rPr>
          <w:color w:val="auto"/>
          <w:sz w:val="24"/>
          <w:szCs w:val="24"/>
          <w:lang w:bidi="ar"/>
        </w:rPr>
      </w:pPr>
    </w:p>
    <w:p w14:paraId="32EFB590">
      <w:pPr>
        <w:widowControl/>
        <w:rPr>
          <w:color w:val="auto"/>
        </w:rPr>
      </w:pPr>
      <w:r>
        <w:rPr>
          <w:rFonts w:hint="eastAsia"/>
          <w:color w:val="auto"/>
          <w:sz w:val="24"/>
          <w:szCs w:val="24"/>
          <w:lang w:bidi="ar"/>
        </w:rPr>
        <w:t xml:space="preserve">格式 6 </w:t>
      </w:r>
    </w:p>
    <w:p w14:paraId="1B27E219">
      <w:pPr>
        <w:widowControl/>
        <w:jc w:val="center"/>
        <w:rPr>
          <w:color w:val="auto"/>
        </w:rPr>
      </w:pPr>
      <w:r>
        <w:rPr>
          <w:rFonts w:hint="eastAsia"/>
          <w:b/>
          <w:bCs/>
          <w:color w:val="auto"/>
          <w:sz w:val="36"/>
          <w:szCs w:val="36"/>
          <w:lang w:bidi="ar"/>
        </w:rPr>
        <w:t>供应商公司基本情况简介</w:t>
      </w:r>
    </w:p>
    <w:tbl>
      <w:tblPr>
        <w:tblStyle w:val="11"/>
        <w:tblpPr w:leftFromText="180" w:rightFromText="180" w:vertAnchor="text" w:horzAnchor="margin" w:tblpXSpec="center" w:tblpY="2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930"/>
        <w:gridCol w:w="315"/>
        <w:gridCol w:w="994"/>
        <w:gridCol w:w="599"/>
        <w:gridCol w:w="331"/>
        <w:gridCol w:w="375"/>
        <w:gridCol w:w="645"/>
        <w:gridCol w:w="734"/>
        <w:gridCol w:w="1035"/>
      </w:tblGrid>
      <w:tr w14:paraId="703F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Align w:val="center"/>
          </w:tcPr>
          <w:p w14:paraId="63BAC12B">
            <w:pPr>
              <w:spacing w:line="360" w:lineRule="auto"/>
              <w:jc w:val="center"/>
              <w:rPr>
                <w:color w:val="auto"/>
                <w:sz w:val="24"/>
              </w:rPr>
            </w:pPr>
            <w:r>
              <w:rPr>
                <w:rFonts w:hint="eastAsia"/>
                <w:color w:val="auto"/>
                <w:sz w:val="24"/>
              </w:rPr>
              <w:t xml:space="preserve"> 名称</w:t>
            </w:r>
          </w:p>
        </w:tc>
        <w:tc>
          <w:tcPr>
            <w:tcW w:w="5958" w:type="dxa"/>
            <w:gridSpan w:val="9"/>
            <w:vAlign w:val="center"/>
          </w:tcPr>
          <w:p w14:paraId="29182FC4">
            <w:pPr>
              <w:spacing w:line="360" w:lineRule="auto"/>
              <w:jc w:val="center"/>
              <w:rPr>
                <w:color w:val="auto"/>
                <w:sz w:val="24"/>
              </w:rPr>
            </w:pPr>
          </w:p>
        </w:tc>
      </w:tr>
      <w:tr w14:paraId="3B69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Align w:val="center"/>
          </w:tcPr>
          <w:p w14:paraId="4B1C4309">
            <w:pPr>
              <w:spacing w:line="360" w:lineRule="auto"/>
              <w:jc w:val="center"/>
              <w:rPr>
                <w:color w:val="auto"/>
                <w:sz w:val="24"/>
              </w:rPr>
            </w:pPr>
            <w:r>
              <w:rPr>
                <w:rFonts w:hint="eastAsia"/>
                <w:color w:val="auto"/>
                <w:sz w:val="24"/>
              </w:rPr>
              <w:t>注所地址</w:t>
            </w:r>
          </w:p>
        </w:tc>
        <w:tc>
          <w:tcPr>
            <w:tcW w:w="2838" w:type="dxa"/>
            <w:gridSpan w:val="4"/>
            <w:vAlign w:val="center"/>
          </w:tcPr>
          <w:p w14:paraId="3708FDFF">
            <w:pPr>
              <w:spacing w:line="360" w:lineRule="auto"/>
              <w:jc w:val="center"/>
              <w:rPr>
                <w:color w:val="auto"/>
                <w:sz w:val="24"/>
              </w:rPr>
            </w:pPr>
          </w:p>
        </w:tc>
        <w:tc>
          <w:tcPr>
            <w:tcW w:w="1351" w:type="dxa"/>
            <w:gridSpan w:val="3"/>
            <w:vAlign w:val="center"/>
          </w:tcPr>
          <w:p w14:paraId="1133BDB3">
            <w:pPr>
              <w:spacing w:line="360" w:lineRule="auto"/>
              <w:jc w:val="center"/>
              <w:rPr>
                <w:color w:val="auto"/>
                <w:sz w:val="24"/>
              </w:rPr>
            </w:pPr>
            <w:r>
              <w:rPr>
                <w:rFonts w:hint="eastAsia"/>
                <w:color w:val="auto"/>
                <w:sz w:val="24"/>
              </w:rPr>
              <w:t>邮政编码</w:t>
            </w:r>
          </w:p>
        </w:tc>
        <w:tc>
          <w:tcPr>
            <w:tcW w:w="1769" w:type="dxa"/>
            <w:gridSpan w:val="2"/>
            <w:vAlign w:val="center"/>
          </w:tcPr>
          <w:p w14:paraId="14409DD4">
            <w:pPr>
              <w:spacing w:line="360" w:lineRule="auto"/>
              <w:jc w:val="center"/>
              <w:rPr>
                <w:color w:val="auto"/>
                <w:sz w:val="24"/>
              </w:rPr>
            </w:pPr>
          </w:p>
        </w:tc>
      </w:tr>
      <w:tr w14:paraId="0F63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Merge w:val="restart"/>
            <w:vAlign w:val="center"/>
          </w:tcPr>
          <w:p w14:paraId="0FF56981">
            <w:pPr>
              <w:spacing w:line="360" w:lineRule="auto"/>
              <w:jc w:val="center"/>
              <w:rPr>
                <w:color w:val="auto"/>
                <w:sz w:val="24"/>
              </w:rPr>
            </w:pPr>
            <w:r>
              <w:rPr>
                <w:rFonts w:hint="eastAsia"/>
                <w:color w:val="auto"/>
                <w:sz w:val="24"/>
              </w:rPr>
              <w:t>联系方式</w:t>
            </w:r>
          </w:p>
        </w:tc>
        <w:tc>
          <w:tcPr>
            <w:tcW w:w="1245" w:type="dxa"/>
            <w:gridSpan w:val="2"/>
            <w:vAlign w:val="center"/>
          </w:tcPr>
          <w:p w14:paraId="2F709CF9">
            <w:pPr>
              <w:spacing w:line="360" w:lineRule="auto"/>
              <w:jc w:val="center"/>
              <w:rPr>
                <w:color w:val="auto"/>
                <w:sz w:val="24"/>
              </w:rPr>
            </w:pPr>
            <w:r>
              <w:rPr>
                <w:rFonts w:hint="eastAsia"/>
                <w:color w:val="auto"/>
                <w:sz w:val="24"/>
              </w:rPr>
              <w:t>联系人</w:t>
            </w:r>
          </w:p>
        </w:tc>
        <w:tc>
          <w:tcPr>
            <w:tcW w:w="1593" w:type="dxa"/>
            <w:gridSpan w:val="2"/>
            <w:vAlign w:val="center"/>
          </w:tcPr>
          <w:p w14:paraId="5FF81E73">
            <w:pPr>
              <w:spacing w:line="360" w:lineRule="auto"/>
              <w:jc w:val="center"/>
              <w:rPr>
                <w:color w:val="auto"/>
                <w:sz w:val="24"/>
              </w:rPr>
            </w:pPr>
          </w:p>
        </w:tc>
        <w:tc>
          <w:tcPr>
            <w:tcW w:w="1351" w:type="dxa"/>
            <w:gridSpan w:val="3"/>
            <w:vAlign w:val="center"/>
          </w:tcPr>
          <w:p w14:paraId="12E4EF9A">
            <w:pPr>
              <w:spacing w:line="360" w:lineRule="auto"/>
              <w:jc w:val="center"/>
              <w:rPr>
                <w:color w:val="auto"/>
                <w:sz w:val="24"/>
              </w:rPr>
            </w:pPr>
            <w:r>
              <w:rPr>
                <w:rFonts w:hint="eastAsia"/>
                <w:color w:val="auto"/>
                <w:sz w:val="24"/>
              </w:rPr>
              <w:t>电话</w:t>
            </w:r>
          </w:p>
        </w:tc>
        <w:tc>
          <w:tcPr>
            <w:tcW w:w="1769" w:type="dxa"/>
            <w:gridSpan w:val="2"/>
            <w:vAlign w:val="center"/>
          </w:tcPr>
          <w:p w14:paraId="7E87895B">
            <w:pPr>
              <w:spacing w:line="360" w:lineRule="auto"/>
              <w:jc w:val="center"/>
              <w:rPr>
                <w:color w:val="auto"/>
                <w:sz w:val="24"/>
              </w:rPr>
            </w:pPr>
          </w:p>
        </w:tc>
      </w:tr>
      <w:tr w14:paraId="0CD7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Merge w:val="continue"/>
            <w:vAlign w:val="center"/>
          </w:tcPr>
          <w:p w14:paraId="1C2F61F5">
            <w:pPr>
              <w:spacing w:line="360" w:lineRule="auto"/>
              <w:jc w:val="center"/>
              <w:rPr>
                <w:color w:val="auto"/>
                <w:sz w:val="24"/>
              </w:rPr>
            </w:pPr>
          </w:p>
        </w:tc>
        <w:tc>
          <w:tcPr>
            <w:tcW w:w="1245" w:type="dxa"/>
            <w:gridSpan w:val="2"/>
            <w:vAlign w:val="center"/>
          </w:tcPr>
          <w:p w14:paraId="32E2AAAA">
            <w:pPr>
              <w:spacing w:line="360" w:lineRule="auto"/>
              <w:jc w:val="center"/>
              <w:rPr>
                <w:color w:val="auto"/>
                <w:sz w:val="24"/>
              </w:rPr>
            </w:pPr>
            <w:r>
              <w:rPr>
                <w:rFonts w:hint="eastAsia"/>
                <w:color w:val="auto"/>
                <w:sz w:val="24"/>
              </w:rPr>
              <w:t>传真</w:t>
            </w:r>
          </w:p>
        </w:tc>
        <w:tc>
          <w:tcPr>
            <w:tcW w:w="1593" w:type="dxa"/>
            <w:gridSpan w:val="2"/>
            <w:vAlign w:val="center"/>
          </w:tcPr>
          <w:p w14:paraId="4E2CC49E">
            <w:pPr>
              <w:spacing w:line="360" w:lineRule="auto"/>
              <w:jc w:val="center"/>
              <w:rPr>
                <w:color w:val="auto"/>
                <w:sz w:val="24"/>
              </w:rPr>
            </w:pPr>
          </w:p>
        </w:tc>
        <w:tc>
          <w:tcPr>
            <w:tcW w:w="1351" w:type="dxa"/>
            <w:gridSpan w:val="3"/>
            <w:vAlign w:val="center"/>
          </w:tcPr>
          <w:p w14:paraId="1ED301FE">
            <w:pPr>
              <w:spacing w:line="360" w:lineRule="auto"/>
              <w:jc w:val="center"/>
              <w:rPr>
                <w:color w:val="auto"/>
                <w:sz w:val="24"/>
              </w:rPr>
            </w:pPr>
            <w:r>
              <w:rPr>
                <w:rFonts w:hint="eastAsia"/>
                <w:color w:val="auto"/>
                <w:sz w:val="24"/>
              </w:rPr>
              <w:t>网址</w:t>
            </w:r>
          </w:p>
        </w:tc>
        <w:tc>
          <w:tcPr>
            <w:tcW w:w="1769" w:type="dxa"/>
            <w:gridSpan w:val="2"/>
            <w:vAlign w:val="center"/>
          </w:tcPr>
          <w:p w14:paraId="119C8141">
            <w:pPr>
              <w:spacing w:line="360" w:lineRule="auto"/>
              <w:jc w:val="center"/>
              <w:rPr>
                <w:color w:val="auto"/>
                <w:sz w:val="24"/>
              </w:rPr>
            </w:pPr>
          </w:p>
        </w:tc>
      </w:tr>
      <w:tr w14:paraId="1D55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Align w:val="center"/>
          </w:tcPr>
          <w:p w14:paraId="66BB7E73">
            <w:pPr>
              <w:spacing w:line="360" w:lineRule="auto"/>
              <w:jc w:val="center"/>
              <w:rPr>
                <w:color w:val="auto"/>
                <w:sz w:val="24"/>
              </w:rPr>
            </w:pPr>
            <w:r>
              <w:rPr>
                <w:rFonts w:hint="eastAsia"/>
                <w:color w:val="auto"/>
                <w:sz w:val="24"/>
              </w:rPr>
              <w:t>营业执照号</w:t>
            </w:r>
          </w:p>
        </w:tc>
        <w:tc>
          <w:tcPr>
            <w:tcW w:w="5958" w:type="dxa"/>
            <w:gridSpan w:val="9"/>
            <w:vAlign w:val="center"/>
          </w:tcPr>
          <w:p w14:paraId="5558136D">
            <w:pPr>
              <w:spacing w:line="360" w:lineRule="auto"/>
              <w:jc w:val="center"/>
              <w:rPr>
                <w:color w:val="auto"/>
                <w:sz w:val="24"/>
              </w:rPr>
            </w:pPr>
          </w:p>
        </w:tc>
      </w:tr>
      <w:tr w14:paraId="4747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Align w:val="center"/>
          </w:tcPr>
          <w:p w14:paraId="0902538A">
            <w:pPr>
              <w:spacing w:line="360" w:lineRule="auto"/>
              <w:jc w:val="center"/>
              <w:rPr>
                <w:color w:val="auto"/>
                <w:sz w:val="24"/>
              </w:rPr>
            </w:pPr>
            <w:r>
              <w:rPr>
                <w:rFonts w:hint="eastAsia"/>
                <w:color w:val="auto"/>
                <w:sz w:val="24"/>
              </w:rPr>
              <w:t>税务登记证号</w:t>
            </w:r>
          </w:p>
        </w:tc>
        <w:tc>
          <w:tcPr>
            <w:tcW w:w="5958" w:type="dxa"/>
            <w:gridSpan w:val="9"/>
            <w:vAlign w:val="center"/>
          </w:tcPr>
          <w:p w14:paraId="41003148">
            <w:pPr>
              <w:spacing w:line="360" w:lineRule="auto"/>
              <w:jc w:val="center"/>
              <w:rPr>
                <w:color w:val="auto"/>
                <w:sz w:val="24"/>
              </w:rPr>
            </w:pPr>
            <w:r>
              <w:rPr>
                <w:rFonts w:hint="eastAsia"/>
                <w:color w:val="auto"/>
                <w:sz w:val="24"/>
              </w:rPr>
              <w:t xml:space="preserve"> </w:t>
            </w:r>
          </w:p>
        </w:tc>
      </w:tr>
      <w:tr w14:paraId="7237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Align w:val="center"/>
          </w:tcPr>
          <w:p w14:paraId="1583941F">
            <w:pPr>
              <w:spacing w:line="360" w:lineRule="auto"/>
              <w:jc w:val="center"/>
              <w:rPr>
                <w:color w:val="auto"/>
                <w:sz w:val="24"/>
              </w:rPr>
            </w:pPr>
            <w:r>
              <w:rPr>
                <w:rFonts w:hint="eastAsia"/>
                <w:color w:val="auto"/>
                <w:sz w:val="24"/>
              </w:rPr>
              <w:t>组织机构代码证号</w:t>
            </w:r>
          </w:p>
        </w:tc>
        <w:tc>
          <w:tcPr>
            <w:tcW w:w="5958" w:type="dxa"/>
            <w:gridSpan w:val="9"/>
            <w:vAlign w:val="center"/>
          </w:tcPr>
          <w:p w14:paraId="482BC0A7">
            <w:pPr>
              <w:spacing w:line="360" w:lineRule="auto"/>
              <w:jc w:val="center"/>
              <w:rPr>
                <w:color w:val="auto"/>
                <w:sz w:val="24"/>
              </w:rPr>
            </w:pPr>
          </w:p>
        </w:tc>
      </w:tr>
      <w:tr w14:paraId="2E84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Align w:val="center"/>
          </w:tcPr>
          <w:p w14:paraId="33B41DB7">
            <w:pPr>
              <w:spacing w:line="360" w:lineRule="auto"/>
              <w:jc w:val="center"/>
              <w:rPr>
                <w:color w:val="auto"/>
                <w:sz w:val="24"/>
              </w:rPr>
            </w:pPr>
            <w:r>
              <w:rPr>
                <w:rFonts w:hint="eastAsia"/>
                <w:color w:val="auto"/>
                <w:sz w:val="24"/>
              </w:rPr>
              <w:t>法定代表人</w:t>
            </w:r>
          </w:p>
        </w:tc>
        <w:tc>
          <w:tcPr>
            <w:tcW w:w="930" w:type="dxa"/>
            <w:vAlign w:val="center"/>
          </w:tcPr>
          <w:p w14:paraId="734F0760">
            <w:pPr>
              <w:spacing w:line="360" w:lineRule="auto"/>
              <w:jc w:val="center"/>
              <w:rPr>
                <w:color w:val="auto"/>
                <w:sz w:val="24"/>
              </w:rPr>
            </w:pPr>
            <w:r>
              <w:rPr>
                <w:rFonts w:hint="eastAsia"/>
                <w:color w:val="auto"/>
                <w:sz w:val="24"/>
              </w:rPr>
              <w:t>姓名</w:t>
            </w:r>
          </w:p>
        </w:tc>
        <w:tc>
          <w:tcPr>
            <w:tcW w:w="1309" w:type="dxa"/>
            <w:gridSpan w:val="2"/>
            <w:vAlign w:val="center"/>
          </w:tcPr>
          <w:p w14:paraId="30887756">
            <w:pPr>
              <w:spacing w:line="360" w:lineRule="auto"/>
              <w:jc w:val="center"/>
              <w:rPr>
                <w:color w:val="auto"/>
                <w:sz w:val="24"/>
              </w:rPr>
            </w:pPr>
          </w:p>
        </w:tc>
        <w:tc>
          <w:tcPr>
            <w:tcW w:w="930" w:type="dxa"/>
            <w:gridSpan w:val="2"/>
            <w:vAlign w:val="center"/>
          </w:tcPr>
          <w:p w14:paraId="057C8AF0">
            <w:pPr>
              <w:spacing w:line="360" w:lineRule="auto"/>
              <w:jc w:val="center"/>
              <w:rPr>
                <w:color w:val="auto"/>
                <w:sz w:val="24"/>
              </w:rPr>
            </w:pPr>
            <w:r>
              <w:rPr>
                <w:rFonts w:hint="eastAsia"/>
                <w:color w:val="auto"/>
                <w:sz w:val="24"/>
              </w:rPr>
              <w:t>职务</w:t>
            </w:r>
          </w:p>
        </w:tc>
        <w:tc>
          <w:tcPr>
            <w:tcW w:w="1020" w:type="dxa"/>
            <w:gridSpan w:val="2"/>
            <w:vAlign w:val="center"/>
          </w:tcPr>
          <w:p w14:paraId="16189B16">
            <w:pPr>
              <w:spacing w:line="360" w:lineRule="auto"/>
              <w:jc w:val="center"/>
              <w:rPr>
                <w:color w:val="auto"/>
                <w:sz w:val="24"/>
              </w:rPr>
            </w:pPr>
          </w:p>
        </w:tc>
        <w:tc>
          <w:tcPr>
            <w:tcW w:w="734" w:type="dxa"/>
            <w:vAlign w:val="center"/>
          </w:tcPr>
          <w:p w14:paraId="1473EB0D">
            <w:pPr>
              <w:spacing w:line="360" w:lineRule="auto"/>
              <w:jc w:val="center"/>
              <w:rPr>
                <w:color w:val="auto"/>
                <w:sz w:val="24"/>
              </w:rPr>
            </w:pPr>
            <w:r>
              <w:rPr>
                <w:rFonts w:hint="eastAsia"/>
                <w:color w:val="auto"/>
                <w:sz w:val="24"/>
              </w:rPr>
              <w:t>电话</w:t>
            </w:r>
          </w:p>
        </w:tc>
        <w:tc>
          <w:tcPr>
            <w:tcW w:w="1035" w:type="dxa"/>
            <w:vAlign w:val="center"/>
          </w:tcPr>
          <w:p w14:paraId="20F475D8">
            <w:pPr>
              <w:spacing w:line="360" w:lineRule="auto"/>
              <w:jc w:val="center"/>
              <w:rPr>
                <w:color w:val="auto"/>
                <w:sz w:val="24"/>
              </w:rPr>
            </w:pPr>
          </w:p>
        </w:tc>
      </w:tr>
      <w:tr w14:paraId="62C2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Align w:val="center"/>
          </w:tcPr>
          <w:p w14:paraId="19EB3EBE">
            <w:pPr>
              <w:spacing w:line="360" w:lineRule="auto"/>
              <w:jc w:val="center"/>
              <w:rPr>
                <w:color w:val="auto"/>
                <w:sz w:val="24"/>
              </w:rPr>
            </w:pPr>
            <w:r>
              <w:rPr>
                <w:rFonts w:hint="eastAsia"/>
                <w:color w:val="auto"/>
                <w:sz w:val="24"/>
              </w:rPr>
              <w:t>注册资金</w:t>
            </w:r>
          </w:p>
        </w:tc>
        <w:tc>
          <w:tcPr>
            <w:tcW w:w="2239" w:type="dxa"/>
            <w:gridSpan w:val="3"/>
            <w:vAlign w:val="center"/>
          </w:tcPr>
          <w:p w14:paraId="6193CFF7">
            <w:pPr>
              <w:spacing w:line="360" w:lineRule="auto"/>
              <w:jc w:val="center"/>
              <w:rPr>
                <w:color w:val="auto"/>
                <w:sz w:val="24"/>
              </w:rPr>
            </w:pPr>
          </w:p>
        </w:tc>
        <w:tc>
          <w:tcPr>
            <w:tcW w:w="1305" w:type="dxa"/>
            <w:gridSpan w:val="3"/>
            <w:vAlign w:val="center"/>
          </w:tcPr>
          <w:p w14:paraId="489E7624">
            <w:pPr>
              <w:spacing w:line="360" w:lineRule="auto"/>
              <w:jc w:val="center"/>
              <w:rPr>
                <w:color w:val="auto"/>
                <w:sz w:val="24"/>
              </w:rPr>
            </w:pPr>
            <w:r>
              <w:rPr>
                <w:rFonts w:hint="eastAsia"/>
                <w:color w:val="auto"/>
                <w:sz w:val="24"/>
              </w:rPr>
              <w:t>成立时间</w:t>
            </w:r>
          </w:p>
        </w:tc>
        <w:tc>
          <w:tcPr>
            <w:tcW w:w="2414" w:type="dxa"/>
            <w:gridSpan w:val="3"/>
            <w:vAlign w:val="center"/>
          </w:tcPr>
          <w:p w14:paraId="6CF061E6">
            <w:pPr>
              <w:spacing w:line="360" w:lineRule="auto"/>
              <w:jc w:val="center"/>
              <w:rPr>
                <w:color w:val="auto"/>
                <w:sz w:val="24"/>
              </w:rPr>
            </w:pPr>
          </w:p>
        </w:tc>
      </w:tr>
      <w:tr w14:paraId="2ED7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Align w:val="center"/>
          </w:tcPr>
          <w:p w14:paraId="62ED5D8B">
            <w:pPr>
              <w:spacing w:line="360" w:lineRule="auto"/>
              <w:jc w:val="center"/>
              <w:rPr>
                <w:color w:val="auto"/>
                <w:sz w:val="24"/>
              </w:rPr>
            </w:pPr>
            <w:r>
              <w:rPr>
                <w:rFonts w:hint="eastAsia"/>
                <w:color w:val="auto"/>
                <w:sz w:val="24"/>
              </w:rPr>
              <w:t>开户银行</w:t>
            </w:r>
          </w:p>
        </w:tc>
        <w:tc>
          <w:tcPr>
            <w:tcW w:w="2239" w:type="dxa"/>
            <w:gridSpan w:val="3"/>
            <w:vAlign w:val="center"/>
          </w:tcPr>
          <w:p w14:paraId="323E0D95">
            <w:pPr>
              <w:spacing w:line="360" w:lineRule="auto"/>
              <w:jc w:val="center"/>
              <w:rPr>
                <w:color w:val="auto"/>
                <w:sz w:val="24"/>
              </w:rPr>
            </w:pPr>
          </w:p>
        </w:tc>
        <w:tc>
          <w:tcPr>
            <w:tcW w:w="1305" w:type="dxa"/>
            <w:gridSpan w:val="3"/>
            <w:vAlign w:val="center"/>
          </w:tcPr>
          <w:p w14:paraId="12A7794C">
            <w:pPr>
              <w:spacing w:line="360" w:lineRule="auto"/>
              <w:jc w:val="center"/>
              <w:rPr>
                <w:color w:val="auto"/>
                <w:sz w:val="24"/>
              </w:rPr>
            </w:pPr>
            <w:r>
              <w:rPr>
                <w:rFonts w:hint="eastAsia"/>
                <w:color w:val="auto"/>
                <w:sz w:val="24"/>
              </w:rPr>
              <w:t>账号</w:t>
            </w:r>
          </w:p>
        </w:tc>
        <w:tc>
          <w:tcPr>
            <w:tcW w:w="2414" w:type="dxa"/>
            <w:gridSpan w:val="3"/>
            <w:vAlign w:val="center"/>
          </w:tcPr>
          <w:p w14:paraId="3AF14483">
            <w:pPr>
              <w:spacing w:line="360" w:lineRule="auto"/>
              <w:jc w:val="center"/>
              <w:rPr>
                <w:color w:val="auto"/>
                <w:sz w:val="24"/>
              </w:rPr>
            </w:pPr>
          </w:p>
        </w:tc>
      </w:tr>
      <w:tr w14:paraId="42D0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Align w:val="center"/>
          </w:tcPr>
          <w:p w14:paraId="0FB7DF6E">
            <w:pPr>
              <w:spacing w:line="360" w:lineRule="auto"/>
              <w:jc w:val="center"/>
              <w:rPr>
                <w:color w:val="auto"/>
                <w:sz w:val="24"/>
              </w:rPr>
            </w:pPr>
            <w:r>
              <w:rPr>
                <w:rFonts w:hint="eastAsia"/>
                <w:color w:val="auto"/>
                <w:sz w:val="24"/>
              </w:rPr>
              <w:t>经营范围</w:t>
            </w:r>
          </w:p>
        </w:tc>
        <w:tc>
          <w:tcPr>
            <w:tcW w:w="5958" w:type="dxa"/>
            <w:gridSpan w:val="9"/>
            <w:vAlign w:val="center"/>
          </w:tcPr>
          <w:p w14:paraId="7133563C">
            <w:pPr>
              <w:spacing w:line="360" w:lineRule="auto"/>
              <w:jc w:val="center"/>
              <w:rPr>
                <w:color w:val="auto"/>
                <w:sz w:val="24"/>
              </w:rPr>
            </w:pPr>
          </w:p>
        </w:tc>
      </w:tr>
      <w:tr w14:paraId="165C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238" w:type="dxa"/>
            <w:vAlign w:val="center"/>
          </w:tcPr>
          <w:p w14:paraId="447D5469">
            <w:pPr>
              <w:spacing w:line="360" w:lineRule="auto"/>
              <w:jc w:val="center"/>
              <w:rPr>
                <w:color w:val="auto"/>
                <w:sz w:val="24"/>
              </w:rPr>
            </w:pPr>
            <w:r>
              <w:rPr>
                <w:rFonts w:hint="eastAsia"/>
                <w:color w:val="auto"/>
                <w:sz w:val="24"/>
              </w:rPr>
              <w:t>备注</w:t>
            </w:r>
          </w:p>
        </w:tc>
        <w:tc>
          <w:tcPr>
            <w:tcW w:w="5958" w:type="dxa"/>
            <w:gridSpan w:val="9"/>
            <w:vAlign w:val="center"/>
          </w:tcPr>
          <w:p w14:paraId="2121B5F8">
            <w:pPr>
              <w:spacing w:line="360" w:lineRule="auto"/>
              <w:jc w:val="center"/>
              <w:rPr>
                <w:color w:val="auto"/>
                <w:sz w:val="24"/>
              </w:rPr>
            </w:pPr>
          </w:p>
        </w:tc>
      </w:tr>
    </w:tbl>
    <w:p w14:paraId="26F6221E">
      <w:pPr>
        <w:pStyle w:val="17"/>
        <w:tabs>
          <w:tab w:val="left" w:pos="1572"/>
        </w:tabs>
        <w:ind w:left="0" w:firstLine="0"/>
        <w:rPr>
          <w:color w:val="auto"/>
          <w:sz w:val="24"/>
        </w:rPr>
      </w:pPr>
    </w:p>
    <w:p w14:paraId="334FB327">
      <w:pPr>
        <w:pStyle w:val="17"/>
        <w:tabs>
          <w:tab w:val="left" w:pos="1572"/>
        </w:tabs>
        <w:ind w:left="0" w:firstLine="0"/>
        <w:rPr>
          <w:color w:val="auto"/>
          <w:sz w:val="24"/>
        </w:rPr>
      </w:pPr>
      <w:r>
        <w:rPr>
          <w:rFonts w:hint="eastAsia"/>
          <w:color w:val="auto"/>
          <w:sz w:val="24"/>
        </w:rPr>
        <w:t>注：供应商可根据实际情况自行添加表格内容。</w:t>
      </w:r>
    </w:p>
    <w:p w14:paraId="6589DC63">
      <w:pPr>
        <w:widowControl/>
        <w:rPr>
          <w:color w:val="auto"/>
          <w:sz w:val="24"/>
          <w:szCs w:val="24"/>
          <w:lang w:bidi="ar"/>
        </w:rPr>
      </w:pPr>
    </w:p>
    <w:p w14:paraId="739181E9">
      <w:pPr>
        <w:widowControl/>
        <w:rPr>
          <w:color w:val="auto"/>
          <w:sz w:val="24"/>
          <w:szCs w:val="24"/>
          <w:lang w:bidi="ar"/>
        </w:rPr>
      </w:pPr>
    </w:p>
    <w:p w14:paraId="50F4DB99">
      <w:pPr>
        <w:widowControl/>
        <w:rPr>
          <w:color w:val="auto"/>
          <w:sz w:val="24"/>
          <w:szCs w:val="24"/>
          <w:lang w:bidi="ar"/>
        </w:rPr>
      </w:pPr>
    </w:p>
    <w:p w14:paraId="16C87AD6">
      <w:pPr>
        <w:widowControl/>
        <w:rPr>
          <w:color w:val="auto"/>
          <w:sz w:val="24"/>
          <w:szCs w:val="24"/>
          <w:lang w:bidi="ar"/>
        </w:rPr>
      </w:pPr>
    </w:p>
    <w:p w14:paraId="0E08A724">
      <w:pPr>
        <w:widowControl/>
        <w:rPr>
          <w:color w:val="auto"/>
          <w:sz w:val="24"/>
          <w:szCs w:val="24"/>
          <w:lang w:bidi="ar"/>
        </w:rPr>
      </w:pPr>
    </w:p>
    <w:p w14:paraId="313BD319">
      <w:pPr>
        <w:widowControl/>
        <w:rPr>
          <w:color w:val="auto"/>
          <w:sz w:val="24"/>
          <w:szCs w:val="24"/>
          <w:lang w:bidi="ar"/>
        </w:rPr>
      </w:pPr>
    </w:p>
    <w:p w14:paraId="52E42D24">
      <w:pPr>
        <w:widowControl/>
        <w:rPr>
          <w:color w:val="auto"/>
          <w:sz w:val="24"/>
          <w:szCs w:val="24"/>
          <w:lang w:bidi="ar"/>
        </w:rPr>
      </w:pPr>
    </w:p>
    <w:p w14:paraId="58209A4A">
      <w:pPr>
        <w:widowControl/>
        <w:rPr>
          <w:color w:val="auto"/>
          <w:sz w:val="24"/>
          <w:szCs w:val="24"/>
          <w:lang w:bidi="ar"/>
        </w:rPr>
      </w:pPr>
    </w:p>
    <w:p w14:paraId="6F47F014">
      <w:pPr>
        <w:widowControl/>
        <w:rPr>
          <w:color w:val="auto"/>
          <w:sz w:val="24"/>
          <w:szCs w:val="24"/>
          <w:lang w:bidi="ar"/>
        </w:rPr>
      </w:pPr>
    </w:p>
    <w:p w14:paraId="6BC8BE9C">
      <w:pPr>
        <w:widowControl/>
        <w:rPr>
          <w:color w:val="auto"/>
          <w:sz w:val="24"/>
          <w:szCs w:val="24"/>
          <w:lang w:bidi="ar"/>
        </w:rPr>
      </w:pPr>
    </w:p>
    <w:p w14:paraId="50FB5E23">
      <w:pPr>
        <w:widowControl/>
        <w:rPr>
          <w:color w:val="auto"/>
          <w:sz w:val="24"/>
          <w:szCs w:val="24"/>
          <w:lang w:bidi="ar"/>
        </w:rPr>
      </w:pPr>
    </w:p>
    <w:p w14:paraId="16949626">
      <w:pPr>
        <w:widowControl/>
        <w:rPr>
          <w:color w:val="auto"/>
          <w:sz w:val="24"/>
          <w:szCs w:val="24"/>
          <w:lang w:bidi="ar"/>
        </w:rPr>
      </w:pPr>
    </w:p>
    <w:p w14:paraId="63D48F6A">
      <w:pPr>
        <w:widowControl/>
        <w:rPr>
          <w:color w:val="auto"/>
          <w:sz w:val="24"/>
          <w:szCs w:val="24"/>
          <w:lang w:bidi="ar"/>
        </w:rPr>
      </w:pPr>
    </w:p>
    <w:p w14:paraId="015CEC71">
      <w:pPr>
        <w:widowControl/>
        <w:rPr>
          <w:color w:val="auto"/>
          <w:sz w:val="24"/>
          <w:szCs w:val="24"/>
          <w:lang w:bidi="ar"/>
        </w:rPr>
      </w:pPr>
    </w:p>
    <w:p w14:paraId="0143DF5D">
      <w:pPr>
        <w:widowControl/>
        <w:rPr>
          <w:color w:val="auto"/>
          <w:sz w:val="24"/>
          <w:szCs w:val="24"/>
          <w:lang w:bidi="ar"/>
        </w:rPr>
      </w:pPr>
      <w:r>
        <w:rPr>
          <w:rFonts w:hint="eastAsia"/>
          <w:color w:val="auto"/>
          <w:sz w:val="24"/>
          <w:szCs w:val="24"/>
          <w:lang w:bidi="ar"/>
        </w:rPr>
        <w:t xml:space="preserve">格式 7 </w:t>
      </w:r>
    </w:p>
    <w:p w14:paraId="030DBEC1">
      <w:pPr>
        <w:widowControl/>
        <w:rPr>
          <w:color w:val="auto"/>
          <w:sz w:val="24"/>
          <w:szCs w:val="24"/>
          <w:lang w:bidi="ar"/>
        </w:rPr>
      </w:pPr>
    </w:p>
    <w:p w14:paraId="6F841E40">
      <w:pPr>
        <w:widowControl/>
        <w:jc w:val="center"/>
        <w:rPr>
          <w:color w:val="auto"/>
        </w:rPr>
      </w:pPr>
      <w:r>
        <w:rPr>
          <w:rFonts w:hint="eastAsia"/>
          <w:b/>
          <w:bCs/>
          <w:color w:val="auto"/>
          <w:sz w:val="36"/>
          <w:szCs w:val="36"/>
          <w:lang w:bidi="ar"/>
        </w:rPr>
        <w:t>反商业贿赂承诺书</w:t>
      </w:r>
    </w:p>
    <w:p w14:paraId="41525DFB">
      <w:pPr>
        <w:widowControl/>
        <w:spacing w:line="440" w:lineRule="exact"/>
        <w:ind w:firstLine="480" w:firstLineChars="200"/>
        <w:rPr>
          <w:color w:val="auto"/>
        </w:rPr>
      </w:pPr>
      <w:r>
        <w:rPr>
          <w:rFonts w:hint="eastAsia"/>
          <w:color w:val="auto"/>
          <w:sz w:val="24"/>
          <w:szCs w:val="24"/>
          <w:lang w:bidi="ar"/>
        </w:rPr>
        <w:t xml:space="preserve">我单位承诺： </w:t>
      </w:r>
    </w:p>
    <w:p w14:paraId="6D8FA88A">
      <w:pPr>
        <w:widowControl/>
        <w:spacing w:line="440" w:lineRule="exact"/>
        <w:ind w:firstLine="480" w:firstLineChars="200"/>
        <w:rPr>
          <w:color w:val="auto"/>
        </w:rPr>
      </w:pPr>
      <w:r>
        <w:rPr>
          <w:rFonts w:hint="eastAsia"/>
          <w:color w:val="auto"/>
          <w:sz w:val="24"/>
          <w:szCs w:val="24"/>
          <w:lang w:bidi="ar"/>
        </w:rPr>
        <w:t>在</w:t>
      </w:r>
      <w:r>
        <w:rPr>
          <w:rFonts w:hint="eastAsia"/>
          <w:color w:val="auto"/>
          <w:sz w:val="24"/>
          <w:szCs w:val="24"/>
          <w:u w:val="single"/>
          <w:lang w:bidi="ar"/>
        </w:rPr>
        <w:t xml:space="preserve">                           </w:t>
      </w:r>
      <w:r>
        <w:rPr>
          <w:rFonts w:hint="eastAsia"/>
          <w:color w:val="auto"/>
          <w:sz w:val="24"/>
          <w:szCs w:val="24"/>
          <w:lang w:bidi="ar"/>
        </w:rPr>
        <w:t xml:space="preserve">采购活动中，我单位保证做到： </w:t>
      </w:r>
    </w:p>
    <w:p w14:paraId="38985DE1">
      <w:pPr>
        <w:widowControl/>
        <w:spacing w:line="440" w:lineRule="exact"/>
        <w:ind w:firstLine="480" w:firstLineChars="200"/>
        <w:rPr>
          <w:color w:val="auto"/>
        </w:rPr>
      </w:pPr>
      <w:r>
        <w:rPr>
          <w:rFonts w:hint="eastAsia"/>
          <w:color w:val="auto"/>
          <w:sz w:val="24"/>
          <w:szCs w:val="24"/>
          <w:lang w:bidi="ar"/>
        </w:rPr>
        <w:t xml:space="preserve">一、公平竞争参加本次竞争性磋商活动。 </w:t>
      </w:r>
    </w:p>
    <w:p w14:paraId="2F770124">
      <w:pPr>
        <w:widowControl/>
        <w:spacing w:line="440" w:lineRule="exact"/>
        <w:ind w:firstLine="480" w:firstLineChars="200"/>
        <w:rPr>
          <w:color w:val="auto"/>
        </w:rPr>
      </w:pPr>
      <w:r>
        <w:rPr>
          <w:rFonts w:hint="eastAsia"/>
          <w:color w:val="auto"/>
          <w:sz w:val="24"/>
          <w:szCs w:val="24"/>
          <w:lang w:bidi="ar"/>
        </w:rPr>
        <w:t xml:space="preserve">二、杜绝任何形式的商业贿赂行为。不向国家工作人员、政府采购代理机构工作人员、评审专家及其亲属提供礼品、有价证券、购物券、回扣、佣金、咨询费、劳务费、赞助费、宣传费、宴请；不为其报销各种消费凭证，不支付其旅游、娱乐等费用。 </w:t>
      </w:r>
    </w:p>
    <w:p w14:paraId="4C4768CE">
      <w:pPr>
        <w:widowControl/>
        <w:spacing w:line="440" w:lineRule="exact"/>
        <w:ind w:firstLine="480" w:firstLineChars="200"/>
        <w:rPr>
          <w:color w:val="auto"/>
        </w:rPr>
      </w:pPr>
      <w:r>
        <w:rPr>
          <w:rFonts w:hint="eastAsia"/>
          <w:color w:val="auto"/>
          <w:sz w:val="24"/>
          <w:szCs w:val="24"/>
          <w:lang w:bidi="ar"/>
        </w:rPr>
        <w:t xml:space="preserve">三、若出现上述行为，我单位及参与投标的工作人员愿意接受按照国家法律法规 等有关规定给予的处罚。 </w:t>
      </w:r>
    </w:p>
    <w:p w14:paraId="2371E280">
      <w:pPr>
        <w:widowControl/>
        <w:spacing w:line="360" w:lineRule="auto"/>
        <w:jc w:val="right"/>
        <w:rPr>
          <w:color w:val="auto"/>
          <w:sz w:val="24"/>
          <w:szCs w:val="24"/>
          <w:lang w:bidi="ar"/>
        </w:rPr>
      </w:pPr>
    </w:p>
    <w:p w14:paraId="03DF0351">
      <w:pPr>
        <w:widowControl/>
        <w:spacing w:line="360" w:lineRule="auto"/>
        <w:jc w:val="right"/>
        <w:rPr>
          <w:color w:val="auto"/>
          <w:sz w:val="24"/>
          <w:szCs w:val="24"/>
          <w:lang w:bidi="ar"/>
        </w:rPr>
      </w:pPr>
    </w:p>
    <w:p w14:paraId="54E8C01A">
      <w:pPr>
        <w:widowControl/>
        <w:spacing w:line="360" w:lineRule="auto"/>
        <w:jc w:val="right"/>
        <w:rPr>
          <w:color w:val="auto"/>
          <w:sz w:val="24"/>
          <w:szCs w:val="24"/>
          <w:lang w:bidi="ar"/>
        </w:rPr>
      </w:pPr>
    </w:p>
    <w:p w14:paraId="04529949">
      <w:pPr>
        <w:widowControl/>
        <w:spacing w:line="360" w:lineRule="auto"/>
        <w:jc w:val="right"/>
        <w:rPr>
          <w:color w:val="auto"/>
        </w:rPr>
      </w:pPr>
      <w:r>
        <w:rPr>
          <w:rFonts w:hint="eastAsia"/>
          <w:color w:val="auto"/>
          <w:sz w:val="24"/>
          <w:szCs w:val="24"/>
          <w:lang w:bidi="ar"/>
        </w:rPr>
        <w:t xml:space="preserve">承诺人：供应商名称（公章） </w:t>
      </w:r>
    </w:p>
    <w:p w14:paraId="0975693C">
      <w:pPr>
        <w:widowControl/>
        <w:spacing w:line="360" w:lineRule="auto"/>
        <w:jc w:val="right"/>
        <w:rPr>
          <w:color w:val="auto"/>
        </w:rPr>
      </w:pPr>
      <w:r>
        <w:rPr>
          <w:rFonts w:hint="eastAsia"/>
          <w:color w:val="auto"/>
          <w:sz w:val="24"/>
          <w:szCs w:val="24"/>
          <w:lang w:bidi="ar"/>
        </w:rPr>
        <w:t xml:space="preserve">法定代表人或委托代理人：(签字) </w:t>
      </w:r>
    </w:p>
    <w:p w14:paraId="29680A1E">
      <w:pPr>
        <w:widowControl/>
        <w:spacing w:line="360" w:lineRule="auto"/>
        <w:jc w:val="right"/>
        <w:rPr>
          <w:color w:val="auto"/>
        </w:rPr>
      </w:pPr>
      <w:r>
        <w:rPr>
          <w:rFonts w:hint="eastAsia"/>
          <w:color w:val="auto"/>
          <w:sz w:val="24"/>
          <w:szCs w:val="24"/>
          <w:lang w:bidi="ar"/>
        </w:rPr>
        <w:t>年    月    日</w:t>
      </w:r>
    </w:p>
    <w:p w14:paraId="2A1ACCEC">
      <w:pPr>
        <w:widowControl/>
        <w:rPr>
          <w:color w:val="auto"/>
          <w:sz w:val="24"/>
          <w:szCs w:val="24"/>
          <w:lang w:bidi="ar"/>
        </w:rPr>
      </w:pPr>
    </w:p>
    <w:p w14:paraId="7BEC22B5">
      <w:pPr>
        <w:widowControl/>
        <w:rPr>
          <w:color w:val="auto"/>
          <w:sz w:val="24"/>
          <w:szCs w:val="24"/>
          <w:lang w:bidi="ar"/>
        </w:rPr>
      </w:pPr>
    </w:p>
    <w:p w14:paraId="7AD580DE">
      <w:pPr>
        <w:widowControl/>
        <w:rPr>
          <w:color w:val="auto"/>
          <w:sz w:val="24"/>
          <w:szCs w:val="24"/>
          <w:lang w:bidi="ar"/>
        </w:rPr>
      </w:pPr>
    </w:p>
    <w:p w14:paraId="01CB3E95">
      <w:pPr>
        <w:widowControl/>
        <w:rPr>
          <w:color w:val="auto"/>
          <w:sz w:val="24"/>
          <w:szCs w:val="24"/>
          <w:lang w:bidi="ar"/>
        </w:rPr>
      </w:pPr>
    </w:p>
    <w:p w14:paraId="04FAD4C6">
      <w:pPr>
        <w:widowControl/>
        <w:rPr>
          <w:color w:val="auto"/>
          <w:sz w:val="24"/>
          <w:szCs w:val="24"/>
          <w:lang w:bidi="ar"/>
        </w:rPr>
      </w:pPr>
    </w:p>
    <w:p w14:paraId="5781B080">
      <w:pPr>
        <w:widowControl/>
        <w:rPr>
          <w:color w:val="auto"/>
          <w:sz w:val="24"/>
          <w:szCs w:val="24"/>
          <w:lang w:bidi="ar"/>
        </w:rPr>
      </w:pPr>
    </w:p>
    <w:p w14:paraId="343A5F20">
      <w:pPr>
        <w:widowControl/>
        <w:rPr>
          <w:color w:val="auto"/>
          <w:sz w:val="24"/>
          <w:szCs w:val="24"/>
          <w:lang w:bidi="ar"/>
        </w:rPr>
      </w:pPr>
    </w:p>
    <w:p w14:paraId="5070A6E9">
      <w:pPr>
        <w:widowControl/>
        <w:rPr>
          <w:color w:val="auto"/>
          <w:sz w:val="24"/>
          <w:szCs w:val="24"/>
          <w:lang w:bidi="ar"/>
        </w:rPr>
      </w:pPr>
    </w:p>
    <w:p w14:paraId="0A0379D2">
      <w:pPr>
        <w:widowControl/>
        <w:rPr>
          <w:color w:val="auto"/>
          <w:sz w:val="24"/>
          <w:szCs w:val="24"/>
          <w:lang w:bidi="ar"/>
        </w:rPr>
      </w:pPr>
    </w:p>
    <w:p w14:paraId="17CF5F6C">
      <w:pPr>
        <w:widowControl/>
        <w:rPr>
          <w:color w:val="auto"/>
          <w:sz w:val="24"/>
          <w:szCs w:val="24"/>
          <w:lang w:bidi="ar"/>
        </w:rPr>
      </w:pPr>
    </w:p>
    <w:p w14:paraId="2301E712">
      <w:pPr>
        <w:widowControl/>
        <w:rPr>
          <w:color w:val="auto"/>
          <w:sz w:val="24"/>
          <w:szCs w:val="24"/>
          <w:lang w:bidi="ar"/>
        </w:rPr>
      </w:pPr>
    </w:p>
    <w:p w14:paraId="54BB7669">
      <w:pPr>
        <w:widowControl/>
        <w:rPr>
          <w:color w:val="auto"/>
          <w:sz w:val="24"/>
          <w:szCs w:val="24"/>
          <w:lang w:bidi="ar"/>
        </w:rPr>
      </w:pPr>
    </w:p>
    <w:p w14:paraId="122E9457">
      <w:pPr>
        <w:widowControl/>
        <w:rPr>
          <w:color w:val="auto"/>
          <w:sz w:val="24"/>
          <w:szCs w:val="24"/>
          <w:lang w:bidi="ar"/>
        </w:rPr>
      </w:pPr>
    </w:p>
    <w:p w14:paraId="707DEF89">
      <w:pPr>
        <w:widowControl/>
        <w:rPr>
          <w:color w:val="auto"/>
          <w:sz w:val="24"/>
          <w:szCs w:val="24"/>
          <w:lang w:bidi="ar"/>
        </w:rPr>
      </w:pPr>
    </w:p>
    <w:p w14:paraId="4B8E0EE7">
      <w:pPr>
        <w:widowControl/>
        <w:rPr>
          <w:color w:val="auto"/>
          <w:sz w:val="24"/>
          <w:szCs w:val="24"/>
          <w:lang w:bidi="ar"/>
        </w:rPr>
      </w:pPr>
    </w:p>
    <w:p w14:paraId="4FF41AA6">
      <w:pPr>
        <w:widowControl/>
        <w:rPr>
          <w:color w:val="auto"/>
          <w:sz w:val="24"/>
          <w:szCs w:val="24"/>
          <w:lang w:bidi="ar"/>
        </w:rPr>
      </w:pPr>
    </w:p>
    <w:p w14:paraId="668D21A1">
      <w:pPr>
        <w:widowControl/>
        <w:rPr>
          <w:color w:val="auto"/>
          <w:sz w:val="24"/>
          <w:szCs w:val="24"/>
          <w:lang w:bidi="ar"/>
        </w:rPr>
      </w:pPr>
    </w:p>
    <w:p w14:paraId="46554BA3">
      <w:pPr>
        <w:widowControl/>
        <w:rPr>
          <w:color w:val="auto"/>
          <w:sz w:val="24"/>
          <w:szCs w:val="24"/>
          <w:lang w:bidi="ar"/>
        </w:rPr>
      </w:pPr>
    </w:p>
    <w:p w14:paraId="3279C0D1">
      <w:pPr>
        <w:widowControl/>
        <w:rPr>
          <w:b/>
          <w:bCs/>
          <w:color w:val="auto"/>
          <w:sz w:val="24"/>
          <w:szCs w:val="24"/>
          <w:lang w:bidi="ar"/>
        </w:rPr>
      </w:pPr>
      <w:r>
        <w:rPr>
          <w:rFonts w:hint="eastAsia"/>
          <w:color w:val="auto"/>
          <w:sz w:val="24"/>
          <w:szCs w:val="24"/>
          <w:lang w:bidi="ar"/>
        </w:rPr>
        <w:t>格式 8</w:t>
      </w:r>
      <w:r>
        <w:rPr>
          <w:rFonts w:hint="eastAsia"/>
          <w:b/>
          <w:bCs/>
          <w:color w:val="auto"/>
          <w:sz w:val="24"/>
          <w:szCs w:val="24"/>
          <w:lang w:bidi="ar"/>
        </w:rPr>
        <w:t xml:space="preserve"> </w:t>
      </w:r>
    </w:p>
    <w:p w14:paraId="5BEFF000">
      <w:pPr>
        <w:pStyle w:val="2"/>
        <w:rPr>
          <w:color w:val="auto"/>
        </w:rPr>
      </w:pPr>
    </w:p>
    <w:p w14:paraId="32C2B51C">
      <w:pPr>
        <w:widowControl/>
        <w:jc w:val="center"/>
        <w:rPr>
          <w:color w:val="auto"/>
        </w:rPr>
      </w:pPr>
      <w:r>
        <w:rPr>
          <w:rFonts w:hint="eastAsia"/>
          <w:b/>
          <w:bCs/>
          <w:color w:val="auto"/>
          <w:sz w:val="36"/>
          <w:szCs w:val="36"/>
          <w:lang w:bidi="ar"/>
        </w:rPr>
        <w:t>报价一览表（第</w:t>
      </w:r>
      <w:r>
        <w:rPr>
          <w:rFonts w:hint="eastAsia" w:ascii="Times New Roman" w:hAnsi="Times New Roman" w:cs="Times New Roman"/>
          <w:b/>
          <w:bCs/>
          <w:color w:val="auto"/>
          <w:sz w:val="36"/>
          <w:szCs w:val="36"/>
          <w:u w:val="single"/>
          <w:lang w:bidi="ar"/>
        </w:rPr>
        <w:t xml:space="preserve">   </w:t>
      </w:r>
      <w:r>
        <w:rPr>
          <w:rFonts w:hint="eastAsia"/>
          <w:b/>
          <w:bCs/>
          <w:color w:val="auto"/>
          <w:sz w:val="36"/>
          <w:szCs w:val="36"/>
          <w:lang w:bidi="ar"/>
        </w:rPr>
        <w:t>轮）</w:t>
      </w:r>
    </w:p>
    <w:tbl>
      <w:tblPr>
        <w:tblStyle w:val="11"/>
        <w:tblW w:w="8316" w:type="dxa"/>
        <w:tblInd w:w="17" w:type="dxa"/>
        <w:tblLayout w:type="fixed"/>
        <w:tblCellMar>
          <w:top w:w="0" w:type="dxa"/>
          <w:left w:w="0" w:type="dxa"/>
          <w:bottom w:w="0" w:type="dxa"/>
          <w:right w:w="0" w:type="dxa"/>
        </w:tblCellMar>
      </w:tblPr>
      <w:tblGrid>
        <w:gridCol w:w="1587"/>
        <w:gridCol w:w="6729"/>
      </w:tblGrid>
      <w:tr w14:paraId="45D34E6B">
        <w:tblPrEx>
          <w:tblCellMar>
            <w:top w:w="0" w:type="dxa"/>
            <w:left w:w="0" w:type="dxa"/>
            <w:bottom w:w="0" w:type="dxa"/>
            <w:right w:w="0" w:type="dxa"/>
          </w:tblCellMar>
        </w:tblPrEx>
        <w:trPr>
          <w:cantSplit/>
          <w:trHeight w:val="713" w:hRule="exact"/>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46143F">
            <w:pPr>
              <w:spacing w:line="500" w:lineRule="exact"/>
              <w:jc w:val="center"/>
              <w:rPr>
                <w:color w:val="auto"/>
                <w:sz w:val="24"/>
                <w:szCs w:val="24"/>
              </w:rPr>
            </w:pPr>
            <w:r>
              <w:rPr>
                <w:rFonts w:hint="eastAsia"/>
                <w:color w:val="auto"/>
                <w:sz w:val="24"/>
                <w:szCs w:val="24"/>
              </w:rPr>
              <w:t>项目名称</w:t>
            </w:r>
          </w:p>
        </w:tc>
        <w:tc>
          <w:tcPr>
            <w:tcW w:w="67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158758">
            <w:pPr>
              <w:spacing w:line="500" w:lineRule="exact"/>
              <w:jc w:val="center"/>
              <w:rPr>
                <w:color w:val="auto"/>
                <w:sz w:val="24"/>
                <w:szCs w:val="24"/>
              </w:rPr>
            </w:pPr>
          </w:p>
        </w:tc>
      </w:tr>
      <w:tr w14:paraId="0C0CF3A5">
        <w:tblPrEx>
          <w:tblCellMar>
            <w:top w:w="0" w:type="dxa"/>
            <w:left w:w="0" w:type="dxa"/>
            <w:bottom w:w="0" w:type="dxa"/>
            <w:right w:w="0" w:type="dxa"/>
          </w:tblCellMar>
        </w:tblPrEx>
        <w:trPr>
          <w:cantSplit/>
          <w:trHeight w:val="630" w:hRule="exact"/>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FB647F">
            <w:pPr>
              <w:spacing w:line="500" w:lineRule="exact"/>
              <w:jc w:val="center"/>
              <w:rPr>
                <w:color w:val="auto"/>
                <w:sz w:val="24"/>
                <w:szCs w:val="24"/>
              </w:rPr>
            </w:pPr>
            <w:r>
              <w:rPr>
                <w:rFonts w:hint="eastAsia"/>
                <w:color w:val="auto"/>
                <w:sz w:val="24"/>
                <w:szCs w:val="24"/>
              </w:rPr>
              <w:t>采购编号</w:t>
            </w:r>
          </w:p>
        </w:tc>
        <w:tc>
          <w:tcPr>
            <w:tcW w:w="67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1A4779">
            <w:pPr>
              <w:spacing w:line="500" w:lineRule="exact"/>
              <w:jc w:val="center"/>
              <w:rPr>
                <w:color w:val="auto"/>
                <w:sz w:val="24"/>
                <w:szCs w:val="24"/>
              </w:rPr>
            </w:pPr>
          </w:p>
        </w:tc>
      </w:tr>
      <w:tr w14:paraId="09B64EA6">
        <w:tblPrEx>
          <w:tblCellMar>
            <w:top w:w="0" w:type="dxa"/>
            <w:left w:w="0" w:type="dxa"/>
            <w:bottom w:w="0" w:type="dxa"/>
            <w:right w:w="0" w:type="dxa"/>
          </w:tblCellMar>
        </w:tblPrEx>
        <w:trPr>
          <w:cantSplit/>
          <w:trHeight w:val="514" w:hRule="exact"/>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D42C35">
            <w:pPr>
              <w:spacing w:line="500" w:lineRule="exact"/>
              <w:jc w:val="center"/>
              <w:rPr>
                <w:color w:val="auto"/>
                <w:sz w:val="24"/>
                <w:szCs w:val="24"/>
              </w:rPr>
            </w:pPr>
            <w:r>
              <w:rPr>
                <w:rFonts w:hint="eastAsia"/>
                <w:color w:val="auto"/>
                <w:sz w:val="24"/>
                <w:szCs w:val="24"/>
              </w:rPr>
              <w:t>投标供应商</w:t>
            </w:r>
          </w:p>
        </w:tc>
        <w:tc>
          <w:tcPr>
            <w:tcW w:w="67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046C78">
            <w:pPr>
              <w:spacing w:line="500" w:lineRule="exact"/>
              <w:jc w:val="center"/>
              <w:rPr>
                <w:color w:val="auto"/>
                <w:sz w:val="24"/>
                <w:szCs w:val="24"/>
              </w:rPr>
            </w:pPr>
          </w:p>
        </w:tc>
      </w:tr>
      <w:tr w14:paraId="4C12D591">
        <w:tblPrEx>
          <w:tblCellMar>
            <w:top w:w="0" w:type="dxa"/>
            <w:left w:w="0" w:type="dxa"/>
            <w:bottom w:w="0" w:type="dxa"/>
            <w:right w:w="0" w:type="dxa"/>
          </w:tblCellMar>
        </w:tblPrEx>
        <w:trPr>
          <w:cantSplit/>
          <w:trHeight w:val="1674" w:hRule="exact"/>
        </w:trPr>
        <w:tc>
          <w:tcPr>
            <w:tcW w:w="1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68FE1E2">
            <w:pPr>
              <w:spacing w:line="500" w:lineRule="exact"/>
              <w:jc w:val="center"/>
              <w:rPr>
                <w:color w:val="auto"/>
                <w:sz w:val="24"/>
                <w:szCs w:val="24"/>
              </w:rPr>
            </w:pPr>
            <w:r>
              <w:rPr>
                <w:rFonts w:hint="eastAsia"/>
                <w:color w:val="auto"/>
                <w:sz w:val="24"/>
                <w:szCs w:val="24"/>
              </w:rPr>
              <w:t>投标报价</w:t>
            </w:r>
          </w:p>
        </w:tc>
        <w:tc>
          <w:tcPr>
            <w:tcW w:w="6729" w:type="dxa"/>
            <w:tcBorders>
              <w:top w:val="nil"/>
              <w:left w:val="nil"/>
              <w:bottom w:val="single" w:color="auto" w:sz="4" w:space="0"/>
              <w:right w:val="single" w:color="auto" w:sz="4" w:space="0"/>
            </w:tcBorders>
            <w:tcMar>
              <w:top w:w="15" w:type="dxa"/>
              <w:left w:w="15" w:type="dxa"/>
              <w:bottom w:w="0" w:type="dxa"/>
              <w:right w:w="15" w:type="dxa"/>
            </w:tcMar>
            <w:vAlign w:val="center"/>
          </w:tcPr>
          <w:p w14:paraId="13217A40">
            <w:pPr>
              <w:tabs>
                <w:tab w:val="left" w:pos="5413"/>
              </w:tabs>
              <w:spacing w:line="500" w:lineRule="exact"/>
              <w:jc w:val="both"/>
              <w:rPr>
                <w:color w:val="auto"/>
                <w:sz w:val="24"/>
                <w:szCs w:val="24"/>
              </w:rPr>
            </w:pPr>
            <w:r>
              <w:rPr>
                <w:rFonts w:hint="eastAsia"/>
                <w:color w:val="auto"/>
                <w:sz w:val="24"/>
                <w:szCs w:val="24"/>
              </w:rPr>
              <w:t>人民币大写：</w:t>
            </w:r>
            <w:r>
              <w:rPr>
                <w:rFonts w:hint="eastAsia"/>
                <w:color w:val="auto"/>
                <w:sz w:val="24"/>
                <w:szCs w:val="24"/>
                <w:u w:val="single"/>
              </w:rPr>
              <w:t xml:space="preserve">                               </w:t>
            </w:r>
          </w:p>
          <w:p w14:paraId="66D98910">
            <w:pPr>
              <w:pStyle w:val="18"/>
              <w:ind w:firstLine="720" w:firstLineChars="300"/>
              <w:jc w:val="both"/>
              <w:rPr>
                <w:color w:val="auto"/>
                <w:szCs w:val="24"/>
                <w:u w:val="single"/>
              </w:rPr>
            </w:pPr>
            <w:r>
              <w:rPr>
                <w:rFonts w:hint="eastAsia"/>
                <w:color w:val="auto"/>
                <w:szCs w:val="24"/>
              </w:rPr>
              <w:t>小写：</w:t>
            </w:r>
            <w:r>
              <w:rPr>
                <w:rFonts w:hint="eastAsia"/>
                <w:color w:val="auto"/>
                <w:szCs w:val="24"/>
                <w:u w:val="single"/>
              </w:rPr>
              <w:t xml:space="preserve">                               </w:t>
            </w:r>
          </w:p>
        </w:tc>
      </w:tr>
      <w:tr w14:paraId="211EB9D9">
        <w:tblPrEx>
          <w:tblCellMar>
            <w:top w:w="0" w:type="dxa"/>
            <w:left w:w="0" w:type="dxa"/>
            <w:bottom w:w="0" w:type="dxa"/>
            <w:right w:w="0" w:type="dxa"/>
          </w:tblCellMar>
        </w:tblPrEx>
        <w:trPr>
          <w:cantSplit/>
          <w:trHeight w:val="780" w:hRule="exact"/>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E2A157">
            <w:pPr>
              <w:spacing w:line="500" w:lineRule="exact"/>
              <w:jc w:val="center"/>
              <w:rPr>
                <w:color w:val="auto"/>
                <w:sz w:val="24"/>
                <w:szCs w:val="24"/>
              </w:rPr>
            </w:pPr>
            <w:r>
              <w:rPr>
                <w:rFonts w:hint="eastAsia"/>
                <w:color w:val="auto"/>
                <w:sz w:val="24"/>
                <w:szCs w:val="24"/>
              </w:rPr>
              <w:t>合同履行期限</w:t>
            </w:r>
          </w:p>
        </w:tc>
        <w:tc>
          <w:tcPr>
            <w:tcW w:w="67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533EA1D">
            <w:pPr>
              <w:spacing w:line="500" w:lineRule="exact"/>
              <w:ind w:firstLine="1320" w:firstLineChars="550"/>
              <w:rPr>
                <w:color w:val="auto"/>
                <w:sz w:val="24"/>
                <w:szCs w:val="24"/>
              </w:rPr>
            </w:pPr>
          </w:p>
        </w:tc>
      </w:tr>
      <w:tr w14:paraId="72B182E3">
        <w:tblPrEx>
          <w:tblCellMar>
            <w:top w:w="0" w:type="dxa"/>
            <w:left w:w="0" w:type="dxa"/>
            <w:bottom w:w="0" w:type="dxa"/>
            <w:right w:w="0" w:type="dxa"/>
          </w:tblCellMar>
        </w:tblPrEx>
        <w:trPr>
          <w:cantSplit/>
          <w:trHeight w:val="680" w:hRule="exact"/>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233543">
            <w:pPr>
              <w:spacing w:line="500" w:lineRule="exact"/>
              <w:jc w:val="center"/>
              <w:rPr>
                <w:color w:val="auto"/>
                <w:sz w:val="24"/>
                <w:szCs w:val="24"/>
              </w:rPr>
            </w:pPr>
            <w:r>
              <w:rPr>
                <w:rFonts w:hint="eastAsia"/>
                <w:color w:val="auto"/>
                <w:sz w:val="24"/>
                <w:szCs w:val="24"/>
              </w:rPr>
              <w:t>质量要求</w:t>
            </w:r>
          </w:p>
        </w:tc>
        <w:tc>
          <w:tcPr>
            <w:tcW w:w="67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5134DB">
            <w:pPr>
              <w:spacing w:line="500" w:lineRule="exact"/>
              <w:rPr>
                <w:color w:val="auto"/>
                <w:sz w:val="24"/>
                <w:szCs w:val="24"/>
              </w:rPr>
            </w:pPr>
          </w:p>
        </w:tc>
      </w:tr>
      <w:tr w14:paraId="7D48EB92">
        <w:tblPrEx>
          <w:tblCellMar>
            <w:top w:w="0" w:type="dxa"/>
            <w:left w:w="0" w:type="dxa"/>
            <w:bottom w:w="0" w:type="dxa"/>
            <w:right w:w="0" w:type="dxa"/>
          </w:tblCellMar>
        </w:tblPrEx>
        <w:trPr>
          <w:cantSplit/>
          <w:trHeight w:val="1362" w:hRule="atLeast"/>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A9A111">
            <w:pPr>
              <w:spacing w:line="500" w:lineRule="exact"/>
              <w:jc w:val="center"/>
              <w:rPr>
                <w:color w:val="auto"/>
                <w:sz w:val="24"/>
                <w:szCs w:val="24"/>
              </w:rPr>
            </w:pPr>
            <w:r>
              <w:rPr>
                <w:rFonts w:hint="eastAsia"/>
                <w:color w:val="auto"/>
                <w:sz w:val="24"/>
                <w:szCs w:val="24"/>
              </w:rPr>
              <w:t>备注</w:t>
            </w:r>
          </w:p>
        </w:tc>
        <w:tc>
          <w:tcPr>
            <w:tcW w:w="67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13DD92">
            <w:pPr>
              <w:autoSpaceDE/>
              <w:autoSpaceDN/>
              <w:spacing w:line="500" w:lineRule="exact"/>
              <w:rPr>
                <w:color w:val="auto"/>
                <w:sz w:val="24"/>
                <w:szCs w:val="24"/>
              </w:rPr>
            </w:pPr>
            <w:r>
              <w:rPr>
                <w:rFonts w:hint="eastAsia"/>
                <w:b/>
                <w:color w:val="auto"/>
                <w:sz w:val="24"/>
                <w:szCs w:val="24"/>
              </w:rPr>
              <w:t>说明：</w:t>
            </w:r>
            <w:r>
              <w:rPr>
                <w:rFonts w:hint="eastAsia"/>
                <w:color w:val="auto"/>
                <w:sz w:val="24"/>
                <w:szCs w:val="24"/>
              </w:rPr>
              <w:t>投标报价应包含一切与之相关费用</w:t>
            </w:r>
            <w:r>
              <w:rPr>
                <w:rFonts w:hint="eastAsia"/>
                <w:bCs/>
                <w:color w:val="auto"/>
                <w:sz w:val="24"/>
                <w:szCs w:val="24"/>
              </w:rPr>
              <w:t>。</w:t>
            </w:r>
          </w:p>
        </w:tc>
      </w:tr>
    </w:tbl>
    <w:p w14:paraId="66A2CF42">
      <w:pPr>
        <w:spacing w:line="360" w:lineRule="auto"/>
        <w:rPr>
          <w:b/>
          <w:bCs/>
          <w:color w:val="auto"/>
          <w:sz w:val="24"/>
        </w:rPr>
      </w:pPr>
      <w:r>
        <w:rPr>
          <w:rFonts w:hint="eastAsia"/>
          <w:color w:val="auto"/>
          <w:sz w:val="24"/>
        </w:rPr>
        <w:t>注：</w:t>
      </w:r>
      <w:r>
        <w:rPr>
          <w:rFonts w:hint="eastAsia"/>
          <w:b/>
          <w:bCs/>
          <w:color w:val="auto"/>
          <w:sz w:val="24"/>
        </w:rPr>
        <w:t>1、供应商可根据实际情况自行添加表格内容。标注清几轮报价表。</w:t>
      </w:r>
    </w:p>
    <w:p w14:paraId="603AABE9">
      <w:pPr>
        <w:numPr>
          <w:ilvl w:val="0"/>
          <w:numId w:val="5"/>
        </w:numPr>
        <w:spacing w:line="360" w:lineRule="auto"/>
        <w:ind w:firstLine="482" w:firstLineChars="200"/>
        <w:rPr>
          <w:color w:val="auto"/>
          <w:sz w:val="24"/>
        </w:rPr>
      </w:pPr>
      <w:r>
        <w:rPr>
          <w:rFonts w:hint="eastAsia"/>
          <w:b/>
          <w:bCs/>
          <w:color w:val="auto"/>
          <w:sz w:val="24"/>
        </w:rPr>
        <w:t>报价一经涂改，应在涂改处加盖单位公章或供应商代表签字或盖章，否则其响应作无效响应性文件处理。</w:t>
      </w:r>
    </w:p>
    <w:p w14:paraId="76C6BC93">
      <w:pPr>
        <w:spacing w:line="360" w:lineRule="auto"/>
        <w:ind w:firstLine="5520" w:firstLineChars="2300"/>
        <w:rPr>
          <w:color w:val="auto"/>
          <w:sz w:val="24"/>
        </w:rPr>
      </w:pPr>
      <w:r>
        <w:rPr>
          <w:rFonts w:hint="eastAsia"/>
          <w:color w:val="auto"/>
          <w:sz w:val="24"/>
        </w:rPr>
        <w:t xml:space="preserve">供应商名称：（盖章）              </w:t>
      </w:r>
    </w:p>
    <w:p w14:paraId="6E8960F1">
      <w:pPr>
        <w:spacing w:line="360" w:lineRule="auto"/>
        <w:jc w:val="right"/>
        <w:rPr>
          <w:color w:val="auto"/>
          <w:sz w:val="24"/>
        </w:rPr>
      </w:pPr>
      <w:r>
        <w:rPr>
          <w:rFonts w:hint="eastAsia"/>
          <w:color w:val="auto"/>
          <w:sz w:val="24"/>
        </w:rPr>
        <w:t xml:space="preserve">法定代表人或委托代理人：(签章) </w:t>
      </w:r>
    </w:p>
    <w:p w14:paraId="6D3D260D">
      <w:pPr>
        <w:pStyle w:val="17"/>
        <w:tabs>
          <w:tab w:val="left" w:pos="1572"/>
        </w:tabs>
        <w:ind w:left="0" w:firstLine="0"/>
        <w:jc w:val="right"/>
        <w:rPr>
          <w:color w:val="auto"/>
          <w:sz w:val="24"/>
        </w:rPr>
      </w:pPr>
      <w:r>
        <w:rPr>
          <w:rFonts w:hint="eastAsia"/>
          <w:color w:val="auto"/>
          <w:sz w:val="24"/>
        </w:rPr>
        <w:t xml:space="preserve"> 年    月    日</w:t>
      </w:r>
    </w:p>
    <w:p w14:paraId="23BB9C84">
      <w:pPr>
        <w:pStyle w:val="17"/>
        <w:tabs>
          <w:tab w:val="left" w:pos="1572"/>
        </w:tabs>
        <w:ind w:left="0" w:firstLine="0"/>
        <w:jc w:val="right"/>
        <w:rPr>
          <w:color w:val="auto"/>
          <w:sz w:val="24"/>
        </w:rPr>
      </w:pPr>
    </w:p>
    <w:p w14:paraId="64C53FFD">
      <w:pPr>
        <w:pStyle w:val="17"/>
        <w:tabs>
          <w:tab w:val="left" w:pos="1572"/>
        </w:tabs>
        <w:ind w:left="0" w:firstLine="0"/>
        <w:jc w:val="right"/>
        <w:rPr>
          <w:color w:val="auto"/>
          <w:sz w:val="24"/>
        </w:rPr>
      </w:pPr>
    </w:p>
    <w:p w14:paraId="62125459">
      <w:pPr>
        <w:pStyle w:val="17"/>
        <w:tabs>
          <w:tab w:val="left" w:pos="1572"/>
        </w:tabs>
        <w:ind w:left="0" w:firstLine="0"/>
        <w:jc w:val="right"/>
        <w:rPr>
          <w:color w:val="auto"/>
          <w:sz w:val="24"/>
        </w:rPr>
      </w:pPr>
    </w:p>
    <w:p w14:paraId="5B1069C8">
      <w:pPr>
        <w:pStyle w:val="17"/>
        <w:tabs>
          <w:tab w:val="left" w:pos="1572"/>
        </w:tabs>
        <w:ind w:left="0" w:firstLine="0"/>
        <w:jc w:val="right"/>
        <w:rPr>
          <w:color w:val="auto"/>
          <w:sz w:val="24"/>
        </w:rPr>
      </w:pPr>
    </w:p>
    <w:p w14:paraId="5650BCFC">
      <w:pPr>
        <w:widowControl/>
        <w:rPr>
          <w:color w:val="auto"/>
          <w:sz w:val="24"/>
          <w:szCs w:val="24"/>
          <w:lang w:bidi="ar"/>
        </w:rPr>
      </w:pPr>
    </w:p>
    <w:p w14:paraId="368C063D">
      <w:pPr>
        <w:widowControl/>
        <w:rPr>
          <w:color w:val="auto"/>
          <w:sz w:val="24"/>
          <w:szCs w:val="24"/>
          <w:lang w:bidi="ar"/>
        </w:rPr>
      </w:pPr>
    </w:p>
    <w:p w14:paraId="09C4B389">
      <w:pPr>
        <w:widowControl/>
        <w:rPr>
          <w:color w:val="auto"/>
          <w:sz w:val="24"/>
          <w:szCs w:val="24"/>
          <w:lang w:bidi="ar"/>
        </w:rPr>
      </w:pPr>
    </w:p>
    <w:p w14:paraId="2DD06F1A">
      <w:pPr>
        <w:widowControl/>
        <w:rPr>
          <w:color w:val="auto"/>
          <w:sz w:val="24"/>
          <w:szCs w:val="24"/>
          <w:lang w:bidi="ar"/>
        </w:rPr>
      </w:pPr>
    </w:p>
    <w:p w14:paraId="70288E21">
      <w:pPr>
        <w:widowControl/>
        <w:rPr>
          <w:color w:val="auto"/>
          <w:sz w:val="24"/>
          <w:szCs w:val="24"/>
          <w:lang w:bidi="ar"/>
        </w:rPr>
      </w:pPr>
    </w:p>
    <w:p w14:paraId="74FBE952">
      <w:pPr>
        <w:widowControl/>
        <w:rPr>
          <w:color w:val="auto"/>
          <w:sz w:val="24"/>
          <w:szCs w:val="24"/>
          <w:lang w:bidi="ar"/>
        </w:rPr>
      </w:pPr>
    </w:p>
    <w:p w14:paraId="5922A7A3">
      <w:pPr>
        <w:widowControl/>
        <w:rPr>
          <w:color w:val="auto"/>
          <w:sz w:val="24"/>
          <w:szCs w:val="24"/>
          <w:lang w:bidi="ar"/>
        </w:rPr>
      </w:pPr>
    </w:p>
    <w:p w14:paraId="648B27C9">
      <w:pPr>
        <w:widowControl/>
        <w:rPr>
          <w:color w:val="auto"/>
          <w:sz w:val="24"/>
          <w:szCs w:val="24"/>
          <w:lang w:bidi="ar"/>
        </w:rPr>
      </w:pPr>
    </w:p>
    <w:p w14:paraId="647B4E64">
      <w:pPr>
        <w:widowControl/>
        <w:rPr>
          <w:color w:val="auto"/>
          <w:sz w:val="24"/>
          <w:szCs w:val="24"/>
          <w:lang w:bidi="ar"/>
        </w:rPr>
      </w:pPr>
      <w:r>
        <w:rPr>
          <w:rFonts w:hint="eastAsia"/>
          <w:color w:val="auto"/>
          <w:sz w:val="24"/>
          <w:szCs w:val="24"/>
          <w:lang w:bidi="ar"/>
        </w:rPr>
        <w:t xml:space="preserve">格式 9 </w:t>
      </w:r>
    </w:p>
    <w:p w14:paraId="69BFC9E0">
      <w:pPr>
        <w:widowControl/>
        <w:rPr>
          <w:color w:val="auto"/>
          <w:sz w:val="24"/>
          <w:szCs w:val="24"/>
          <w:lang w:bidi="ar"/>
        </w:rPr>
      </w:pPr>
    </w:p>
    <w:p w14:paraId="01141769">
      <w:pPr>
        <w:widowControl/>
        <w:jc w:val="center"/>
        <w:rPr>
          <w:color w:val="auto"/>
        </w:rPr>
      </w:pPr>
      <w:r>
        <w:rPr>
          <w:rFonts w:hint="eastAsia"/>
          <w:b/>
          <w:bCs/>
          <w:color w:val="auto"/>
          <w:sz w:val="36"/>
          <w:szCs w:val="36"/>
          <w:lang w:bidi="ar"/>
        </w:rPr>
        <w:t>商务部分评分标准需提供的材料（自拟）</w:t>
      </w:r>
    </w:p>
    <w:p w14:paraId="61B8BB85">
      <w:pPr>
        <w:widowControl/>
        <w:rPr>
          <w:color w:val="auto"/>
          <w:sz w:val="24"/>
          <w:szCs w:val="24"/>
          <w:lang w:bidi="ar"/>
        </w:rPr>
      </w:pPr>
    </w:p>
    <w:p w14:paraId="2FA8306D">
      <w:pPr>
        <w:widowControl/>
        <w:rPr>
          <w:color w:val="auto"/>
          <w:sz w:val="24"/>
          <w:szCs w:val="24"/>
          <w:lang w:bidi="ar"/>
        </w:rPr>
      </w:pPr>
    </w:p>
    <w:p w14:paraId="2EFB73CB">
      <w:pPr>
        <w:widowControl/>
        <w:rPr>
          <w:color w:val="auto"/>
          <w:sz w:val="24"/>
          <w:szCs w:val="24"/>
          <w:lang w:bidi="ar"/>
        </w:rPr>
      </w:pPr>
    </w:p>
    <w:p w14:paraId="149B9AB3">
      <w:pPr>
        <w:widowControl/>
        <w:rPr>
          <w:color w:val="auto"/>
          <w:sz w:val="24"/>
          <w:szCs w:val="24"/>
          <w:lang w:bidi="ar"/>
        </w:rPr>
      </w:pPr>
    </w:p>
    <w:p w14:paraId="36F21557">
      <w:pPr>
        <w:widowControl/>
        <w:rPr>
          <w:color w:val="auto"/>
          <w:sz w:val="24"/>
          <w:szCs w:val="24"/>
          <w:lang w:bidi="ar"/>
        </w:rPr>
      </w:pPr>
    </w:p>
    <w:p w14:paraId="05FE7634">
      <w:pPr>
        <w:widowControl/>
        <w:rPr>
          <w:color w:val="auto"/>
          <w:sz w:val="24"/>
          <w:szCs w:val="24"/>
          <w:lang w:bidi="ar"/>
        </w:rPr>
      </w:pPr>
    </w:p>
    <w:p w14:paraId="559E929D">
      <w:pPr>
        <w:widowControl/>
        <w:rPr>
          <w:color w:val="auto"/>
          <w:sz w:val="24"/>
          <w:szCs w:val="24"/>
          <w:lang w:bidi="ar"/>
        </w:rPr>
      </w:pPr>
    </w:p>
    <w:p w14:paraId="5997A227">
      <w:pPr>
        <w:widowControl/>
        <w:rPr>
          <w:color w:val="auto"/>
          <w:sz w:val="24"/>
          <w:szCs w:val="24"/>
          <w:lang w:bidi="ar"/>
        </w:rPr>
      </w:pPr>
    </w:p>
    <w:p w14:paraId="1C7852B3">
      <w:pPr>
        <w:widowControl/>
        <w:rPr>
          <w:color w:val="auto"/>
          <w:sz w:val="24"/>
          <w:szCs w:val="24"/>
          <w:lang w:bidi="ar"/>
        </w:rPr>
      </w:pPr>
    </w:p>
    <w:p w14:paraId="076F880B">
      <w:pPr>
        <w:widowControl/>
        <w:rPr>
          <w:color w:val="auto"/>
          <w:sz w:val="24"/>
          <w:szCs w:val="24"/>
          <w:lang w:bidi="ar"/>
        </w:rPr>
      </w:pPr>
    </w:p>
    <w:p w14:paraId="7FAE22DA">
      <w:pPr>
        <w:widowControl/>
        <w:rPr>
          <w:color w:val="auto"/>
          <w:sz w:val="24"/>
          <w:szCs w:val="24"/>
          <w:lang w:bidi="ar"/>
        </w:rPr>
      </w:pPr>
    </w:p>
    <w:p w14:paraId="55540AAC">
      <w:pPr>
        <w:widowControl/>
        <w:rPr>
          <w:color w:val="auto"/>
          <w:sz w:val="24"/>
          <w:szCs w:val="24"/>
          <w:lang w:bidi="ar"/>
        </w:rPr>
      </w:pPr>
    </w:p>
    <w:p w14:paraId="01EDDE14">
      <w:pPr>
        <w:widowControl/>
        <w:rPr>
          <w:color w:val="auto"/>
          <w:sz w:val="24"/>
          <w:szCs w:val="24"/>
          <w:lang w:bidi="ar"/>
        </w:rPr>
      </w:pPr>
    </w:p>
    <w:p w14:paraId="257D8530">
      <w:pPr>
        <w:widowControl/>
        <w:rPr>
          <w:color w:val="auto"/>
          <w:sz w:val="24"/>
          <w:szCs w:val="24"/>
          <w:lang w:bidi="ar"/>
        </w:rPr>
      </w:pPr>
    </w:p>
    <w:p w14:paraId="7ABB28D1">
      <w:pPr>
        <w:widowControl/>
        <w:rPr>
          <w:color w:val="auto"/>
          <w:sz w:val="24"/>
          <w:szCs w:val="24"/>
          <w:lang w:bidi="ar"/>
        </w:rPr>
      </w:pPr>
    </w:p>
    <w:p w14:paraId="17FF81E1">
      <w:pPr>
        <w:widowControl/>
        <w:rPr>
          <w:color w:val="auto"/>
          <w:sz w:val="24"/>
          <w:szCs w:val="24"/>
          <w:lang w:bidi="ar"/>
        </w:rPr>
      </w:pPr>
    </w:p>
    <w:p w14:paraId="75FFF452">
      <w:pPr>
        <w:widowControl/>
        <w:rPr>
          <w:color w:val="auto"/>
          <w:sz w:val="24"/>
          <w:szCs w:val="24"/>
          <w:lang w:bidi="ar"/>
        </w:rPr>
      </w:pPr>
    </w:p>
    <w:p w14:paraId="268D8483">
      <w:pPr>
        <w:widowControl/>
        <w:rPr>
          <w:color w:val="auto"/>
          <w:sz w:val="24"/>
          <w:szCs w:val="24"/>
          <w:lang w:bidi="ar"/>
        </w:rPr>
      </w:pPr>
    </w:p>
    <w:p w14:paraId="4318E8D4">
      <w:pPr>
        <w:widowControl/>
        <w:rPr>
          <w:color w:val="auto"/>
          <w:sz w:val="24"/>
          <w:szCs w:val="24"/>
          <w:lang w:bidi="ar"/>
        </w:rPr>
      </w:pPr>
    </w:p>
    <w:p w14:paraId="5B9B06AF">
      <w:pPr>
        <w:widowControl/>
        <w:rPr>
          <w:color w:val="auto"/>
          <w:sz w:val="24"/>
          <w:szCs w:val="24"/>
          <w:lang w:bidi="ar"/>
        </w:rPr>
      </w:pPr>
    </w:p>
    <w:p w14:paraId="199198CE">
      <w:pPr>
        <w:widowControl/>
        <w:rPr>
          <w:color w:val="auto"/>
          <w:sz w:val="24"/>
          <w:szCs w:val="24"/>
          <w:lang w:bidi="ar"/>
        </w:rPr>
      </w:pPr>
    </w:p>
    <w:p w14:paraId="25A31DD8">
      <w:pPr>
        <w:widowControl/>
        <w:rPr>
          <w:color w:val="auto"/>
          <w:sz w:val="24"/>
          <w:szCs w:val="24"/>
          <w:lang w:bidi="ar"/>
        </w:rPr>
      </w:pPr>
    </w:p>
    <w:p w14:paraId="1F1D3B7B">
      <w:pPr>
        <w:widowControl/>
        <w:rPr>
          <w:color w:val="auto"/>
          <w:sz w:val="24"/>
          <w:szCs w:val="24"/>
          <w:lang w:bidi="ar"/>
        </w:rPr>
      </w:pPr>
    </w:p>
    <w:p w14:paraId="661BE284">
      <w:pPr>
        <w:widowControl/>
        <w:rPr>
          <w:color w:val="auto"/>
          <w:sz w:val="24"/>
          <w:szCs w:val="24"/>
          <w:lang w:bidi="ar"/>
        </w:rPr>
      </w:pPr>
    </w:p>
    <w:p w14:paraId="5821A6AE">
      <w:pPr>
        <w:widowControl/>
        <w:rPr>
          <w:color w:val="auto"/>
          <w:sz w:val="24"/>
          <w:szCs w:val="24"/>
          <w:lang w:bidi="ar"/>
        </w:rPr>
      </w:pPr>
    </w:p>
    <w:p w14:paraId="6042322B">
      <w:pPr>
        <w:widowControl/>
        <w:rPr>
          <w:color w:val="auto"/>
          <w:sz w:val="24"/>
          <w:szCs w:val="24"/>
          <w:lang w:bidi="ar"/>
        </w:rPr>
      </w:pPr>
    </w:p>
    <w:p w14:paraId="30A3048A">
      <w:pPr>
        <w:widowControl/>
        <w:rPr>
          <w:color w:val="auto"/>
          <w:sz w:val="24"/>
          <w:szCs w:val="24"/>
          <w:lang w:bidi="ar"/>
        </w:rPr>
      </w:pPr>
    </w:p>
    <w:p w14:paraId="4A339003">
      <w:pPr>
        <w:widowControl/>
        <w:rPr>
          <w:color w:val="auto"/>
          <w:sz w:val="24"/>
          <w:szCs w:val="24"/>
          <w:lang w:bidi="ar"/>
        </w:rPr>
      </w:pPr>
    </w:p>
    <w:p w14:paraId="3916729E">
      <w:pPr>
        <w:widowControl/>
        <w:rPr>
          <w:color w:val="auto"/>
          <w:sz w:val="24"/>
          <w:szCs w:val="24"/>
          <w:lang w:bidi="ar"/>
        </w:rPr>
      </w:pPr>
    </w:p>
    <w:p w14:paraId="2A944E7E">
      <w:pPr>
        <w:widowControl/>
        <w:rPr>
          <w:color w:val="auto"/>
          <w:sz w:val="24"/>
          <w:szCs w:val="24"/>
          <w:lang w:bidi="ar"/>
        </w:rPr>
      </w:pPr>
    </w:p>
    <w:p w14:paraId="6FAEFF3E">
      <w:pPr>
        <w:widowControl/>
        <w:rPr>
          <w:color w:val="auto"/>
          <w:sz w:val="24"/>
          <w:szCs w:val="24"/>
          <w:lang w:bidi="ar"/>
        </w:rPr>
      </w:pPr>
    </w:p>
    <w:p w14:paraId="1F21633E">
      <w:pPr>
        <w:widowControl/>
        <w:rPr>
          <w:color w:val="auto"/>
          <w:sz w:val="24"/>
          <w:szCs w:val="24"/>
          <w:lang w:bidi="ar"/>
        </w:rPr>
      </w:pPr>
    </w:p>
    <w:p w14:paraId="2A0BD408">
      <w:pPr>
        <w:widowControl/>
        <w:rPr>
          <w:color w:val="auto"/>
          <w:sz w:val="24"/>
          <w:szCs w:val="24"/>
          <w:lang w:bidi="ar"/>
        </w:rPr>
      </w:pPr>
    </w:p>
    <w:p w14:paraId="36654437">
      <w:pPr>
        <w:widowControl/>
        <w:rPr>
          <w:color w:val="auto"/>
          <w:sz w:val="24"/>
          <w:szCs w:val="24"/>
          <w:lang w:bidi="ar"/>
        </w:rPr>
      </w:pPr>
    </w:p>
    <w:p w14:paraId="66B53518">
      <w:pPr>
        <w:widowControl/>
        <w:rPr>
          <w:color w:val="auto"/>
          <w:sz w:val="24"/>
          <w:szCs w:val="24"/>
          <w:lang w:bidi="ar"/>
        </w:rPr>
      </w:pPr>
    </w:p>
    <w:p w14:paraId="7FAA5C75">
      <w:pPr>
        <w:widowControl/>
        <w:rPr>
          <w:color w:val="auto"/>
          <w:sz w:val="24"/>
          <w:szCs w:val="24"/>
          <w:lang w:bidi="ar"/>
        </w:rPr>
      </w:pPr>
    </w:p>
    <w:p w14:paraId="5BA59DB8">
      <w:pPr>
        <w:widowControl/>
        <w:rPr>
          <w:color w:val="auto"/>
          <w:sz w:val="24"/>
          <w:szCs w:val="24"/>
          <w:lang w:bidi="ar"/>
        </w:rPr>
      </w:pPr>
    </w:p>
    <w:p w14:paraId="142892E7">
      <w:pPr>
        <w:widowControl/>
        <w:rPr>
          <w:color w:val="auto"/>
          <w:sz w:val="24"/>
          <w:szCs w:val="24"/>
          <w:lang w:bidi="ar"/>
        </w:rPr>
      </w:pPr>
    </w:p>
    <w:p w14:paraId="29E863E9">
      <w:pPr>
        <w:widowControl/>
        <w:rPr>
          <w:color w:val="auto"/>
          <w:sz w:val="24"/>
          <w:szCs w:val="24"/>
          <w:lang w:bidi="ar"/>
        </w:rPr>
      </w:pPr>
    </w:p>
    <w:p w14:paraId="03AA62BB">
      <w:pPr>
        <w:widowControl/>
        <w:rPr>
          <w:color w:val="auto"/>
          <w:sz w:val="24"/>
          <w:szCs w:val="24"/>
          <w:lang w:bidi="ar"/>
        </w:rPr>
      </w:pPr>
    </w:p>
    <w:p w14:paraId="73D478C4">
      <w:pPr>
        <w:widowControl/>
        <w:rPr>
          <w:color w:val="auto"/>
          <w:sz w:val="24"/>
          <w:szCs w:val="24"/>
          <w:lang w:bidi="ar"/>
        </w:rPr>
      </w:pPr>
      <w:r>
        <w:rPr>
          <w:rFonts w:hint="eastAsia"/>
          <w:color w:val="auto"/>
          <w:sz w:val="24"/>
          <w:szCs w:val="24"/>
          <w:lang w:bidi="ar"/>
        </w:rPr>
        <w:t xml:space="preserve">格式 10 </w:t>
      </w:r>
    </w:p>
    <w:p w14:paraId="6D492B80">
      <w:pPr>
        <w:widowControl/>
        <w:rPr>
          <w:color w:val="auto"/>
          <w:sz w:val="24"/>
          <w:szCs w:val="24"/>
          <w:lang w:bidi="ar"/>
        </w:rPr>
      </w:pPr>
    </w:p>
    <w:p w14:paraId="4F100CF6">
      <w:pPr>
        <w:widowControl/>
        <w:jc w:val="center"/>
        <w:rPr>
          <w:color w:val="auto"/>
        </w:rPr>
      </w:pPr>
      <w:r>
        <w:rPr>
          <w:rFonts w:hint="eastAsia"/>
          <w:b/>
          <w:bCs/>
          <w:color w:val="auto"/>
          <w:sz w:val="36"/>
          <w:szCs w:val="36"/>
          <w:lang w:bidi="ar"/>
        </w:rPr>
        <w:t>技术部分评分标准需提供的材料（自拟）</w:t>
      </w:r>
    </w:p>
    <w:p w14:paraId="3BC4EE8F">
      <w:pPr>
        <w:pStyle w:val="17"/>
        <w:tabs>
          <w:tab w:val="left" w:pos="1572"/>
        </w:tabs>
        <w:ind w:left="0" w:firstLine="0"/>
        <w:jc w:val="right"/>
        <w:rPr>
          <w:color w:val="auto"/>
          <w:sz w:val="24"/>
        </w:rPr>
      </w:pPr>
    </w:p>
    <w:p w14:paraId="79364317">
      <w:pPr>
        <w:pStyle w:val="17"/>
        <w:tabs>
          <w:tab w:val="left" w:pos="1572"/>
        </w:tabs>
        <w:ind w:left="0" w:firstLine="0"/>
        <w:jc w:val="right"/>
        <w:rPr>
          <w:color w:val="auto"/>
          <w:sz w:val="24"/>
        </w:rPr>
      </w:pPr>
    </w:p>
    <w:p w14:paraId="4C7BAE81">
      <w:pPr>
        <w:pStyle w:val="17"/>
        <w:tabs>
          <w:tab w:val="left" w:pos="1572"/>
        </w:tabs>
        <w:ind w:left="0" w:firstLine="0"/>
        <w:jc w:val="right"/>
        <w:rPr>
          <w:color w:val="auto"/>
          <w:sz w:val="24"/>
        </w:rPr>
      </w:pPr>
    </w:p>
    <w:p w14:paraId="5943A3B5">
      <w:pPr>
        <w:pStyle w:val="17"/>
        <w:tabs>
          <w:tab w:val="left" w:pos="1572"/>
        </w:tabs>
        <w:ind w:left="0" w:firstLine="0"/>
        <w:jc w:val="right"/>
        <w:rPr>
          <w:color w:val="auto"/>
          <w:sz w:val="24"/>
        </w:rPr>
      </w:pPr>
    </w:p>
    <w:p w14:paraId="0B2DFC65">
      <w:pPr>
        <w:pStyle w:val="17"/>
        <w:tabs>
          <w:tab w:val="left" w:pos="1572"/>
        </w:tabs>
        <w:ind w:left="0" w:firstLine="0"/>
        <w:jc w:val="right"/>
        <w:rPr>
          <w:color w:val="auto"/>
          <w:sz w:val="24"/>
        </w:rPr>
      </w:pPr>
    </w:p>
    <w:p w14:paraId="6CB38A83">
      <w:pPr>
        <w:pStyle w:val="17"/>
        <w:tabs>
          <w:tab w:val="left" w:pos="1572"/>
        </w:tabs>
        <w:ind w:left="0" w:firstLine="0"/>
        <w:jc w:val="right"/>
        <w:rPr>
          <w:color w:val="auto"/>
          <w:sz w:val="24"/>
        </w:rPr>
      </w:pPr>
    </w:p>
    <w:p w14:paraId="277DF4CD">
      <w:pPr>
        <w:pStyle w:val="17"/>
        <w:tabs>
          <w:tab w:val="left" w:pos="1572"/>
        </w:tabs>
        <w:ind w:left="0" w:firstLine="0"/>
        <w:jc w:val="right"/>
        <w:rPr>
          <w:color w:val="auto"/>
          <w:sz w:val="24"/>
        </w:rPr>
      </w:pPr>
    </w:p>
    <w:p w14:paraId="2C0D33DB">
      <w:pPr>
        <w:rPr>
          <w:color w:val="auto"/>
          <w:sz w:val="24"/>
        </w:rPr>
      </w:pPr>
    </w:p>
    <w:p w14:paraId="4E63BAB8">
      <w:pPr>
        <w:rPr>
          <w:color w:val="auto"/>
          <w:sz w:val="24"/>
        </w:rPr>
      </w:pPr>
    </w:p>
    <w:p w14:paraId="7CAA91B2">
      <w:pPr>
        <w:rPr>
          <w:color w:val="auto"/>
          <w:sz w:val="24"/>
        </w:rPr>
      </w:pPr>
    </w:p>
    <w:p w14:paraId="5DC54B6F">
      <w:pPr>
        <w:rPr>
          <w:color w:val="auto"/>
          <w:sz w:val="24"/>
        </w:rPr>
      </w:pPr>
    </w:p>
    <w:p w14:paraId="0DA7A06D">
      <w:pPr>
        <w:rPr>
          <w:color w:val="auto"/>
          <w:sz w:val="24"/>
        </w:rPr>
      </w:pPr>
    </w:p>
    <w:p w14:paraId="1E0BC2D1">
      <w:pPr>
        <w:rPr>
          <w:color w:val="auto"/>
          <w:sz w:val="24"/>
        </w:rPr>
      </w:pPr>
    </w:p>
    <w:p w14:paraId="36481A8D">
      <w:pPr>
        <w:rPr>
          <w:color w:val="auto"/>
          <w:sz w:val="24"/>
        </w:rPr>
      </w:pPr>
    </w:p>
    <w:p w14:paraId="564D2F14">
      <w:pPr>
        <w:rPr>
          <w:color w:val="auto"/>
          <w:sz w:val="24"/>
        </w:rPr>
      </w:pPr>
    </w:p>
    <w:p w14:paraId="56D8F595">
      <w:pPr>
        <w:rPr>
          <w:color w:val="auto"/>
          <w:sz w:val="24"/>
        </w:rPr>
      </w:pPr>
    </w:p>
    <w:p w14:paraId="0B8E11D9">
      <w:pPr>
        <w:rPr>
          <w:color w:val="auto"/>
          <w:sz w:val="24"/>
        </w:rPr>
      </w:pPr>
    </w:p>
    <w:p w14:paraId="1DE9113E">
      <w:pPr>
        <w:rPr>
          <w:color w:val="auto"/>
          <w:sz w:val="24"/>
        </w:rPr>
      </w:pPr>
    </w:p>
    <w:p w14:paraId="1292808F">
      <w:pPr>
        <w:rPr>
          <w:color w:val="auto"/>
          <w:sz w:val="24"/>
        </w:rPr>
      </w:pPr>
    </w:p>
    <w:p w14:paraId="2D090763">
      <w:pPr>
        <w:rPr>
          <w:color w:val="auto"/>
          <w:sz w:val="24"/>
        </w:rPr>
      </w:pPr>
    </w:p>
    <w:p w14:paraId="159B65EB">
      <w:pPr>
        <w:rPr>
          <w:color w:val="auto"/>
          <w:sz w:val="24"/>
        </w:rPr>
      </w:pPr>
    </w:p>
    <w:p w14:paraId="2EC3FA1F">
      <w:pPr>
        <w:rPr>
          <w:color w:val="auto"/>
          <w:sz w:val="24"/>
        </w:rPr>
      </w:pPr>
    </w:p>
    <w:p w14:paraId="30CBD71B">
      <w:pPr>
        <w:rPr>
          <w:color w:val="auto"/>
          <w:sz w:val="24"/>
        </w:rPr>
      </w:pPr>
    </w:p>
    <w:p w14:paraId="23A1CF73">
      <w:pPr>
        <w:rPr>
          <w:color w:val="auto"/>
          <w:sz w:val="24"/>
        </w:rPr>
      </w:pPr>
    </w:p>
    <w:p w14:paraId="5BE49F00">
      <w:pPr>
        <w:rPr>
          <w:color w:val="auto"/>
          <w:sz w:val="24"/>
        </w:rPr>
      </w:pPr>
    </w:p>
    <w:p w14:paraId="50926D35">
      <w:pPr>
        <w:rPr>
          <w:color w:val="auto"/>
          <w:sz w:val="24"/>
        </w:rPr>
      </w:pPr>
    </w:p>
    <w:p w14:paraId="07B51ABE">
      <w:pPr>
        <w:rPr>
          <w:color w:val="auto"/>
          <w:sz w:val="24"/>
        </w:rPr>
      </w:pPr>
    </w:p>
    <w:p w14:paraId="6348A9B8">
      <w:pPr>
        <w:rPr>
          <w:color w:val="auto"/>
          <w:sz w:val="24"/>
        </w:rPr>
      </w:pPr>
    </w:p>
    <w:p w14:paraId="5C4ADD84">
      <w:pPr>
        <w:rPr>
          <w:color w:val="auto"/>
          <w:sz w:val="24"/>
        </w:rPr>
      </w:pPr>
    </w:p>
    <w:p w14:paraId="4BEEF1A9">
      <w:pPr>
        <w:rPr>
          <w:color w:val="auto"/>
          <w:sz w:val="24"/>
        </w:rPr>
      </w:pPr>
    </w:p>
    <w:p w14:paraId="25FDF0F7">
      <w:pPr>
        <w:rPr>
          <w:color w:val="auto"/>
          <w:sz w:val="24"/>
        </w:rPr>
      </w:pPr>
    </w:p>
    <w:p w14:paraId="32DC4065">
      <w:pPr>
        <w:rPr>
          <w:color w:val="auto"/>
          <w:sz w:val="24"/>
        </w:rPr>
      </w:pPr>
    </w:p>
    <w:p w14:paraId="524E7DED">
      <w:pPr>
        <w:rPr>
          <w:color w:val="auto"/>
          <w:sz w:val="24"/>
        </w:rPr>
      </w:pPr>
    </w:p>
    <w:p w14:paraId="3D971E09">
      <w:pPr>
        <w:rPr>
          <w:color w:val="auto"/>
          <w:sz w:val="24"/>
        </w:rPr>
      </w:pPr>
    </w:p>
    <w:p w14:paraId="6594BA03">
      <w:pPr>
        <w:rPr>
          <w:color w:val="auto"/>
          <w:sz w:val="24"/>
        </w:rPr>
      </w:pPr>
    </w:p>
    <w:p w14:paraId="605BB93E">
      <w:pPr>
        <w:rPr>
          <w:color w:val="auto"/>
          <w:sz w:val="24"/>
        </w:rPr>
      </w:pPr>
    </w:p>
    <w:p w14:paraId="47457651">
      <w:pPr>
        <w:rPr>
          <w:color w:val="auto"/>
          <w:sz w:val="24"/>
        </w:rPr>
      </w:pPr>
    </w:p>
    <w:p w14:paraId="2891EB82">
      <w:pPr>
        <w:rPr>
          <w:color w:val="auto"/>
          <w:sz w:val="24"/>
        </w:rPr>
      </w:pPr>
    </w:p>
    <w:p w14:paraId="510C6F1C">
      <w:pPr>
        <w:rPr>
          <w:color w:val="auto"/>
          <w:sz w:val="24"/>
        </w:rPr>
      </w:pPr>
    </w:p>
    <w:p w14:paraId="00E44D89">
      <w:pPr>
        <w:rPr>
          <w:color w:val="auto"/>
          <w:sz w:val="24"/>
        </w:rPr>
      </w:pPr>
      <w:r>
        <w:rPr>
          <w:rFonts w:hint="eastAsia"/>
          <w:color w:val="auto"/>
          <w:sz w:val="24"/>
        </w:rPr>
        <w:t>格式11</w:t>
      </w:r>
    </w:p>
    <w:p w14:paraId="358DB9B8">
      <w:pPr>
        <w:spacing w:line="360" w:lineRule="auto"/>
        <w:jc w:val="center"/>
        <w:rPr>
          <w:rFonts w:ascii="Times New Roman" w:hAnsi="Times New Roman" w:cs="Times New Roman"/>
          <w:b/>
          <w:bCs/>
          <w:color w:val="auto"/>
          <w:sz w:val="36"/>
          <w:szCs w:val="36"/>
        </w:rPr>
      </w:pPr>
      <w:r>
        <w:rPr>
          <w:rFonts w:hint="eastAsia" w:ascii="Times New Roman" w:hAnsi="Times New Roman" w:cs="Times New Roman"/>
          <w:b/>
          <w:bCs/>
          <w:color w:val="auto"/>
          <w:sz w:val="36"/>
          <w:szCs w:val="36"/>
        </w:rPr>
        <w:t>中小企业声明函(服务）</w:t>
      </w:r>
    </w:p>
    <w:p w14:paraId="02C341CA">
      <w:pPr>
        <w:spacing w:line="560" w:lineRule="exact"/>
        <w:jc w:val="both"/>
        <w:rPr>
          <w:b/>
          <w:color w:val="auto"/>
          <w:sz w:val="24"/>
        </w:rPr>
      </w:pPr>
    </w:p>
    <w:p w14:paraId="5CD715F0">
      <w:pPr>
        <w:adjustRightInd w:val="0"/>
        <w:spacing w:line="440" w:lineRule="exact"/>
        <w:ind w:firstLine="504" w:firstLineChars="200"/>
        <w:textAlignment w:val="baseline"/>
        <w:rPr>
          <w:color w:val="auto"/>
          <w:spacing w:val="6"/>
          <w:sz w:val="24"/>
          <w:szCs w:val="24"/>
        </w:rPr>
      </w:pPr>
      <w:r>
        <w:rPr>
          <w:rFonts w:hint="eastAsia"/>
          <w:color w:val="auto"/>
          <w:spacing w:val="6"/>
          <w:sz w:val="24"/>
          <w:szCs w:val="24"/>
        </w:rPr>
        <w:t>本公司（联合体）郑重声明，根据《政府采购促进中小企业发展管理办法》（财库﹝2020﹞46 号）的规定，本公司 （联合体）参加</w:t>
      </w:r>
      <w:r>
        <w:rPr>
          <w:rFonts w:hint="eastAsia"/>
          <w:color w:val="auto"/>
          <w:spacing w:val="6"/>
          <w:sz w:val="24"/>
          <w:szCs w:val="24"/>
          <w:u w:val="single"/>
        </w:rPr>
        <w:t>（单位名称）</w:t>
      </w:r>
      <w:r>
        <w:rPr>
          <w:rFonts w:hint="eastAsia"/>
          <w:color w:val="auto"/>
          <w:spacing w:val="6"/>
          <w:sz w:val="24"/>
          <w:szCs w:val="24"/>
        </w:rPr>
        <w:t>的</w:t>
      </w:r>
      <w:r>
        <w:rPr>
          <w:rFonts w:hint="eastAsia"/>
          <w:color w:val="auto"/>
          <w:spacing w:val="6"/>
          <w:sz w:val="24"/>
          <w:szCs w:val="24"/>
          <w:u w:val="single"/>
        </w:rPr>
        <w:t>（项目名称）</w:t>
      </w:r>
      <w:r>
        <w:rPr>
          <w:rFonts w:hint="eastAsia"/>
          <w:color w:val="auto"/>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3FA6EBF">
      <w:pPr>
        <w:adjustRightInd w:val="0"/>
        <w:spacing w:line="440" w:lineRule="exact"/>
        <w:ind w:firstLine="504" w:firstLineChars="200"/>
        <w:textAlignment w:val="baseline"/>
        <w:rPr>
          <w:color w:val="auto"/>
          <w:spacing w:val="6"/>
          <w:sz w:val="24"/>
          <w:szCs w:val="24"/>
        </w:rPr>
      </w:pPr>
      <w:r>
        <w:rPr>
          <w:rFonts w:hint="eastAsia"/>
          <w:color w:val="auto"/>
          <w:spacing w:val="6"/>
          <w:sz w:val="24"/>
          <w:szCs w:val="24"/>
        </w:rPr>
        <w:t>1.</w:t>
      </w:r>
      <w:r>
        <w:rPr>
          <w:rFonts w:hint="eastAsia"/>
          <w:color w:val="auto"/>
          <w:spacing w:val="6"/>
          <w:sz w:val="24"/>
          <w:szCs w:val="24"/>
          <w:u w:val="single"/>
        </w:rPr>
        <w:t>（标的名称）</w:t>
      </w:r>
      <w:r>
        <w:rPr>
          <w:rFonts w:hint="eastAsia"/>
          <w:color w:val="auto"/>
          <w:spacing w:val="6"/>
          <w:sz w:val="24"/>
          <w:szCs w:val="24"/>
        </w:rPr>
        <w:t>，属于</w:t>
      </w:r>
      <w:r>
        <w:rPr>
          <w:rFonts w:hint="eastAsia"/>
          <w:color w:val="auto"/>
          <w:spacing w:val="6"/>
          <w:sz w:val="24"/>
          <w:szCs w:val="24"/>
          <w:u w:val="single"/>
        </w:rPr>
        <w:t>（采购文件中明确的所属行业）</w:t>
      </w:r>
      <w:r>
        <w:rPr>
          <w:rFonts w:hint="eastAsia"/>
          <w:color w:val="auto"/>
          <w:spacing w:val="6"/>
          <w:sz w:val="24"/>
          <w:szCs w:val="24"/>
        </w:rPr>
        <w:t>；承建（承接）</w:t>
      </w:r>
      <w:r>
        <w:rPr>
          <w:rFonts w:hint="eastAsia"/>
          <w:color w:val="auto"/>
          <w:spacing w:val="6"/>
          <w:sz w:val="24"/>
          <w:szCs w:val="24"/>
          <w:u w:val="single"/>
        </w:rPr>
        <w:t>企业为（企业名称）</w:t>
      </w:r>
      <w:r>
        <w:rPr>
          <w:rFonts w:hint="eastAsia"/>
          <w:color w:val="auto"/>
          <w:spacing w:val="6"/>
          <w:sz w:val="24"/>
          <w:szCs w:val="24"/>
        </w:rPr>
        <w:t>，从业人员</w:t>
      </w:r>
      <w:r>
        <w:rPr>
          <w:rFonts w:hint="eastAsia"/>
          <w:color w:val="auto"/>
          <w:spacing w:val="6"/>
          <w:sz w:val="24"/>
          <w:szCs w:val="24"/>
          <w:u w:val="single"/>
        </w:rPr>
        <w:t xml:space="preserve">   </w:t>
      </w:r>
      <w:r>
        <w:rPr>
          <w:rFonts w:hint="eastAsia"/>
          <w:color w:val="auto"/>
          <w:spacing w:val="6"/>
          <w:sz w:val="24"/>
          <w:szCs w:val="24"/>
        </w:rPr>
        <w:t>人，营业收入为</w:t>
      </w:r>
      <w:r>
        <w:rPr>
          <w:rFonts w:hint="eastAsia"/>
          <w:color w:val="auto"/>
          <w:spacing w:val="6"/>
          <w:sz w:val="24"/>
          <w:szCs w:val="24"/>
          <w:u w:val="single"/>
        </w:rPr>
        <w:t xml:space="preserve">   </w:t>
      </w:r>
      <w:r>
        <w:rPr>
          <w:rFonts w:hint="eastAsia"/>
          <w:color w:val="auto"/>
          <w:spacing w:val="6"/>
          <w:sz w:val="24"/>
          <w:szCs w:val="24"/>
        </w:rPr>
        <w:t>万元，资产总额为</w:t>
      </w:r>
      <w:r>
        <w:rPr>
          <w:rFonts w:hint="eastAsia"/>
          <w:color w:val="auto"/>
          <w:spacing w:val="6"/>
          <w:sz w:val="24"/>
          <w:szCs w:val="24"/>
          <w:u w:val="single"/>
        </w:rPr>
        <w:t xml:space="preserve">   </w:t>
      </w:r>
      <w:r>
        <w:rPr>
          <w:rFonts w:hint="eastAsia"/>
          <w:color w:val="auto"/>
          <w:spacing w:val="6"/>
          <w:sz w:val="24"/>
          <w:szCs w:val="24"/>
        </w:rPr>
        <w:t>万元¹，属于</w:t>
      </w:r>
      <w:r>
        <w:rPr>
          <w:rFonts w:hint="eastAsia"/>
          <w:color w:val="auto"/>
          <w:spacing w:val="6"/>
          <w:sz w:val="24"/>
          <w:szCs w:val="24"/>
          <w:u w:val="single"/>
        </w:rPr>
        <w:t>（中型企业、小型企业、微型企业）</w:t>
      </w:r>
      <w:r>
        <w:rPr>
          <w:rFonts w:hint="eastAsia"/>
          <w:color w:val="auto"/>
          <w:spacing w:val="6"/>
          <w:sz w:val="24"/>
          <w:szCs w:val="24"/>
        </w:rPr>
        <w:t xml:space="preserve">； </w:t>
      </w:r>
    </w:p>
    <w:p w14:paraId="5236535D">
      <w:pPr>
        <w:adjustRightInd w:val="0"/>
        <w:spacing w:line="440" w:lineRule="exact"/>
        <w:ind w:firstLine="504" w:firstLineChars="200"/>
        <w:textAlignment w:val="baseline"/>
        <w:rPr>
          <w:color w:val="auto"/>
          <w:spacing w:val="6"/>
          <w:sz w:val="24"/>
          <w:szCs w:val="24"/>
        </w:rPr>
      </w:pPr>
      <w:r>
        <w:rPr>
          <w:rFonts w:hint="eastAsia"/>
          <w:color w:val="auto"/>
          <w:spacing w:val="6"/>
          <w:sz w:val="24"/>
          <w:szCs w:val="24"/>
        </w:rPr>
        <w:t>2.</w:t>
      </w:r>
      <w:r>
        <w:rPr>
          <w:rFonts w:hint="eastAsia"/>
          <w:color w:val="auto"/>
          <w:spacing w:val="6"/>
          <w:sz w:val="24"/>
          <w:szCs w:val="24"/>
          <w:u w:val="single"/>
        </w:rPr>
        <w:t>（标的名称）</w:t>
      </w:r>
      <w:r>
        <w:rPr>
          <w:rFonts w:hint="eastAsia"/>
          <w:color w:val="auto"/>
          <w:spacing w:val="6"/>
          <w:sz w:val="24"/>
          <w:szCs w:val="24"/>
        </w:rPr>
        <w:t>，属于</w:t>
      </w:r>
      <w:r>
        <w:rPr>
          <w:rFonts w:hint="eastAsia"/>
          <w:color w:val="auto"/>
          <w:spacing w:val="6"/>
          <w:sz w:val="24"/>
          <w:szCs w:val="24"/>
          <w:u w:val="single"/>
        </w:rPr>
        <w:t>（采购文件中明确的所属行业）</w:t>
      </w:r>
      <w:r>
        <w:rPr>
          <w:rFonts w:hint="eastAsia"/>
          <w:color w:val="auto"/>
          <w:spacing w:val="6"/>
          <w:sz w:val="24"/>
          <w:szCs w:val="24"/>
        </w:rPr>
        <w:t>；承建（承接）企业为</w:t>
      </w:r>
      <w:r>
        <w:rPr>
          <w:rFonts w:hint="eastAsia"/>
          <w:color w:val="auto"/>
          <w:spacing w:val="6"/>
          <w:sz w:val="24"/>
          <w:szCs w:val="24"/>
          <w:u w:val="single"/>
        </w:rPr>
        <w:t>（企业名称）</w:t>
      </w:r>
      <w:r>
        <w:rPr>
          <w:rFonts w:hint="eastAsia"/>
          <w:color w:val="auto"/>
          <w:spacing w:val="6"/>
          <w:sz w:val="24"/>
          <w:szCs w:val="24"/>
        </w:rPr>
        <w:t>，从业人员</w:t>
      </w:r>
      <w:r>
        <w:rPr>
          <w:rFonts w:hint="eastAsia"/>
          <w:color w:val="auto"/>
          <w:spacing w:val="6"/>
          <w:sz w:val="24"/>
          <w:szCs w:val="24"/>
          <w:u w:val="single"/>
        </w:rPr>
        <w:t xml:space="preserve">   </w:t>
      </w:r>
      <w:r>
        <w:rPr>
          <w:rFonts w:hint="eastAsia"/>
          <w:color w:val="auto"/>
          <w:spacing w:val="6"/>
          <w:sz w:val="24"/>
          <w:szCs w:val="24"/>
        </w:rPr>
        <w:t>人，营业收入为</w:t>
      </w:r>
      <w:r>
        <w:rPr>
          <w:rFonts w:hint="eastAsia"/>
          <w:color w:val="auto"/>
          <w:spacing w:val="6"/>
          <w:sz w:val="24"/>
          <w:szCs w:val="24"/>
          <w:u w:val="single"/>
        </w:rPr>
        <w:t xml:space="preserve">   </w:t>
      </w:r>
      <w:r>
        <w:rPr>
          <w:rFonts w:hint="eastAsia"/>
          <w:color w:val="auto"/>
          <w:spacing w:val="6"/>
          <w:sz w:val="24"/>
          <w:szCs w:val="24"/>
        </w:rPr>
        <w:t>万元，资产总额为</w:t>
      </w:r>
      <w:r>
        <w:rPr>
          <w:rFonts w:hint="eastAsia"/>
          <w:color w:val="auto"/>
          <w:spacing w:val="6"/>
          <w:sz w:val="24"/>
          <w:szCs w:val="24"/>
          <w:u w:val="single"/>
        </w:rPr>
        <w:t xml:space="preserve">   </w:t>
      </w:r>
      <w:r>
        <w:rPr>
          <w:rFonts w:hint="eastAsia"/>
          <w:color w:val="auto"/>
          <w:spacing w:val="6"/>
          <w:sz w:val="24"/>
          <w:szCs w:val="24"/>
        </w:rPr>
        <w:t>万元，属于</w:t>
      </w:r>
      <w:r>
        <w:rPr>
          <w:rFonts w:hint="eastAsia"/>
          <w:color w:val="auto"/>
          <w:spacing w:val="6"/>
          <w:sz w:val="24"/>
          <w:szCs w:val="24"/>
          <w:u w:val="single"/>
        </w:rPr>
        <w:t>（中型企业、小型企业、微型企业）</w:t>
      </w:r>
      <w:r>
        <w:rPr>
          <w:rFonts w:hint="eastAsia"/>
          <w:color w:val="auto"/>
          <w:spacing w:val="6"/>
          <w:sz w:val="24"/>
          <w:szCs w:val="24"/>
        </w:rPr>
        <w:t>；</w:t>
      </w:r>
    </w:p>
    <w:p w14:paraId="1CD28654">
      <w:pPr>
        <w:adjustRightInd w:val="0"/>
        <w:spacing w:line="440" w:lineRule="exact"/>
        <w:ind w:firstLine="504" w:firstLineChars="200"/>
        <w:textAlignment w:val="baseline"/>
        <w:rPr>
          <w:color w:val="auto"/>
          <w:spacing w:val="6"/>
          <w:sz w:val="24"/>
          <w:szCs w:val="24"/>
        </w:rPr>
      </w:pPr>
      <w:r>
        <w:rPr>
          <w:rFonts w:hint="eastAsia"/>
          <w:color w:val="auto"/>
          <w:spacing w:val="6"/>
          <w:sz w:val="24"/>
          <w:szCs w:val="24"/>
        </w:rPr>
        <w:t xml:space="preserve"> ……</w:t>
      </w:r>
    </w:p>
    <w:p w14:paraId="7975F1EA">
      <w:pPr>
        <w:adjustRightInd w:val="0"/>
        <w:spacing w:line="440" w:lineRule="exact"/>
        <w:ind w:firstLine="504" w:firstLineChars="200"/>
        <w:textAlignment w:val="baseline"/>
        <w:rPr>
          <w:color w:val="auto"/>
          <w:spacing w:val="6"/>
          <w:sz w:val="24"/>
          <w:szCs w:val="24"/>
        </w:rPr>
      </w:pPr>
      <w:r>
        <w:rPr>
          <w:rFonts w:hint="eastAsia"/>
          <w:color w:val="auto"/>
          <w:spacing w:val="6"/>
          <w:sz w:val="24"/>
          <w:szCs w:val="24"/>
        </w:rPr>
        <w:t>以上企业，不属于大企业的分支机构，不存在控股股东为大企业的情形，也不存在与大企业的负责人为同一人的情形。</w:t>
      </w:r>
    </w:p>
    <w:p w14:paraId="5D43C24C">
      <w:pPr>
        <w:adjustRightInd w:val="0"/>
        <w:spacing w:line="440" w:lineRule="exact"/>
        <w:ind w:firstLine="504" w:firstLineChars="200"/>
        <w:textAlignment w:val="baseline"/>
        <w:rPr>
          <w:color w:val="auto"/>
          <w:spacing w:val="6"/>
          <w:sz w:val="24"/>
          <w:szCs w:val="24"/>
        </w:rPr>
      </w:pPr>
      <w:r>
        <w:rPr>
          <w:rFonts w:hint="eastAsia"/>
          <w:color w:val="auto"/>
          <w:spacing w:val="6"/>
          <w:sz w:val="24"/>
          <w:szCs w:val="24"/>
        </w:rPr>
        <w:t>本企业对上述声明内容的真实性负责。如有虚假，将依法承担相应责任。</w:t>
      </w:r>
    </w:p>
    <w:p w14:paraId="43AB8114">
      <w:pPr>
        <w:snapToGrid w:val="0"/>
        <w:spacing w:line="500" w:lineRule="exact"/>
        <w:ind w:firstLine="504" w:firstLineChars="200"/>
        <w:jc w:val="center"/>
        <w:rPr>
          <w:color w:val="auto"/>
          <w:sz w:val="24"/>
          <w:szCs w:val="24"/>
        </w:rPr>
      </w:pPr>
      <w:r>
        <w:rPr>
          <w:rFonts w:hint="eastAsia"/>
          <w:color w:val="auto"/>
          <w:spacing w:val="6"/>
          <w:sz w:val="24"/>
          <w:szCs w:val="24"/>
        </w:rPr>
        <w:t xml:space="preserve">             </w:t>
      </w:r>
      <w:r>
        <w:rPr>
          <w:rFonts w:hint="eastAsia"/>
          <w:color w:val="auto"/>
          <w:sz w:val="24"/>
          <w:szCs w:val="24"/>
        </w:rPr>
        <w:t xml:space="preserve"> </w:t>
      </w:r>
    </w:p>
    <w:p w14:paraId="154D776F">
      <w:pPr>
        <w:snapToGrid w:val="0"/>
        <w:spacing w:line="500" w:lineRule="exact"/>
        <w:ind w:firstLine="480" w:firstLineChars="200"/>
        <w:jc w:val="center"/>
        <w:rPr>
          <w:color w:val="auto"/>
          <w:sz w:val="24"/>
          <w:szCs w:val="24"/>
        </w:rPr>
      </w:pPr>
      <w:r>
        <w:rPr>
          <w:rFonts w:hint="eastAsia"/>
          <w:color w:val="auto"/>
          <w:sz w:val="24"/>
          <w:szCs w:val="24"/>
        </w:rPr>
        <w:t xml:space="preserve">                         企业名称（</w:t>
      </w:r>
      <w:r>
        <w:rPr>
          <w:rFonts w:hint="eastAsia"/>
          <w:color w:val="auto"/>
          <w:sz w:val="24"/>
        </w:rPr>
        <w:t>盖章</w:t>
      </w:r>
      <w:r>
        <w:rPr>
          <w:rFonts w:hint="eastAsia"/>
          <w:color w:val="auto"/>
          <w:sz w:val="24"/>
          <w:szCs w:val="24"/>
        </w:rPr>
        <w:t xml:space="preserve">）： </w:t>
      </w:r>
    </w:p>
    <w:p w14:paraId="563283F6">
      <w:pPr>
        <w:snapToGrid w:val="0"/>
        <w:spacing w:line="500" w:lineRule="exact"/>
        <w:ind w:firstLine="480" w:firstLineChars="200"/>
        <w:jc w:val="center"/>
        <w:rPr>
          <w:color w:val="auto"/>
          <w:sz w:val="24"/>
          <w:szCs w:val="24"/>
        </w:rPr>
      </w:pPr>
      <w:r>
        <w:rPr>
          <w:rFonts w:hint="eastAsia"/>
          <w:color w:val="auto"/>
          <w:sz w:val="24"/>
          <w:szCs w:val="24"/>
        </w:rPr>
        <w:t xml:space="preserve">                        日 期： </w:t>
      </w:r>
    </w:p>
    <w:p w14:paraId="6FC04084">
      <w:pPr>
        <w:spacing w:line="588" w:lineRule="exact"/>
        <w:ind w:firstLine="504" w:firstLineChars="200"/>
        <w:jc w:val="center"/>
        <w:rPr>
          <w:color w:val="auto"/>
          <w:spacing w:val="6"/>
          <w:sz w:val="24"/>
          <w:szCs w:val="24"/>
        </w:rPr>
      </w:pPr>
    </w:p>
    <w:p w14:paraId="46E32C23">
      <w:pPr>
        <w:spacing w:before="5"/>
        <w:ind w:left="20"/>
        <w:rPr>
          <w:color w:val="auto"/>
          <w:position w:val="6"/>
          <w:sz w:val="24"/>
          <w:szCs w:val="24"/>
        </w:rPr>
      </w:pPr>
    </w:p>
    <w:p w14:paraId="3C58E076">
      <w:pPr>
        <w:adjustRightInd w:val="0"/>
        <w:spacing w:line="440" w:lineRule="exact"/>
        <w:ind w:firstLine="480" w:firstLineChars="200"/>
        <w:textAlignment w:val="baseline"/>
        <w:rPr>
          <w:color w:val="auto"/>
          <w:sz w:val="24"/>
          <w:szCs w:val="24"/>
        </w:rPr>
      </w:pPr>
      <w:r>
        <w:rPr>
          <w:rFonts w:hint="eastAsia"/>
          <w:color w:val="auto"/>
          <w:sz w:val="24"/>
          <w:szCs w:val="24"/>
        </w:rPr>
        <w:t>注：1.从业人员、营业收入、资产总额填报上一年度数据，无上一年度数据的新成立企业可不填报。</w:t>
      </w:r>
    </w:p>
    <w:p w14:paraId="241BAA46">
      <w:pPr>
        <w:adjustRightInd w:val="0"/>
        <w:spacing w:line="440" w:lineRule="exact"/>
        <w:ind w:firstLine="480" w:firstLineChars="200"/>
        <w:textAlignment w:val="baseline"/>
        <w:rPr>
          <w:color w:val="auto"/>
          <w:sz w:val="24"/>
          <w:szCs w:val="24"/>
        </w:rPr>
      </w:pPr>
      <w:r>
        <w:rPr>
          <w:rFonts w:hint="eastAsia"/>
          <w:color w:val="auto"/>
          <w:sz w:val="24"/>
          <w:szCs w:val="24"/>
        </w:rPr>
        <w:t>2.中小企业划分标准见工业和信息化部 国家统计局 国家发展改革委 财政部 《关于印发中小企业划型标准规定的通知》工信部联企业 [2011]300号。</w:t>
      </w:r>
    </w:p>
    <w:p w14:paraId="4384E0BE">
      <w:pPr>
        <w:pStyle w:val="17"/>
        <w:tabs>
          <w:tab w:val="left" w:pos="1572"/>
        </w:tabs>
        <w:ind w:left="0" w:firstLine="480" w:firstLineChars="200"/>
        <w:jc w:val="both"/>
        <w:rPr>
          <w:color w:val="auto"/>
          <w:sz w:val="24"/>
        </w:rPr>
      </w:pPr>
      <w:r>
        <w:rPr>
          <w:rFonts w:hint="eastAsia"/>
          <w:color w:val="auto"/>
          <w:sz w:val="24"/>
          <w:szCs w:val="24"/>
        </w:rPr>
        <w:t>3.本项目标的物所属行业：</w:t>
      </w:r>
      <w:r>
        <w:rPr>
          <w:color w:val="auto"/>
          <w:sz w:val="24"/>
          <w:szCs w:val="24"/>
        </w:rPr>
        <w:t xml:space="preserve">其他未列明行业 </w:t>
      </w:r>
      <w:r>
        <w:rPr>
          <w:rFonts w:hint="eastAsia"/>
          <w:color w:val="auto"/>
          <w:sz w:val="24"/>
          <w:szCs w:val="24"/>
        </w:rPr>
        <w:t>。</w:t>
      </w:r>
    </w:p>
    <w:p w14:paraId="35AF19FF">
      <w:pPr>
        <w:pStyle w:val="17"/>
        <w:tabs>
          <w:tab w:val="left" w:pos="1572"/>
        </w:tabs>
        <w:ind w:left="0" w:firstLine="0"/>
        <w:jc w:val="right"/>
        <w:rPr>
          <w:color w:val="auto"/>
          <w:sz w:val="24"/>
        </w:rPr>
      </w:pPr>
    </w:p>
    <w:p w14:paraId="69323EC6">
      <w:pPr>
        <w:pStyle w:val="17"/>
        <w:tabs>
          <w:tab w:val="left" w:pos="1572"/>
        </w:tabs>
        <w:ind w:left="0" w:firstLine="0"/>
        <w:jc w:val="right"/>
        <w:rPr>
          <w:color w:val="auto"/>
          <w:sz w:val="24"/>
        </w:rPr>
      </w:pPr>
    </w:p>
    <w:p w14:paraId="0F2B00F8">
      <w:pPr>
        <w:pStyle w:val="17"/>
        <w:tabs>
          <w:tab w:val="left" w:pos="1572"/>
        </w:tabs>
        <w:ind w:left="0" w:firstLine="0"/>
        <w:jc w:val="right"/>
        <w:rPr>
          <w:color w:val="auto"/>
          <w:sz w:val="24"/>
        </w:rPr>
      </w:pPr>
    </w:p>
    <w:p w14:paraId="2DB3C0DF">
      <w:pPr>
        <w:widowControl/>
        <w:rPr>
          <w:color w:val="auto"/>
          <w:sz w:val="24"/>
          <w:szCs w:val="24"/>
          <w:lang w:bidi="ar"/>
        </w:rPr>
      </w:pPr>
    </w:p>
    <w:p w14:paraId="327FD052">
      <w:pPr>
        <w:widowControl/>
        <w:rPr>
          <w:color w:val="auto"/>
        </w:rPr>
      </w:pPr>
      <w:r>
        <w:rPr>
          <w:rFonts w:hint="eastAsia"/>
          <w:color w:val="auto"/>
          <w:sz w:val="24"/>
          <w:szCs w:val="24"/>
          <w:lang w:bidi="ar"/>
        </w:rPr>
        <w:t xml:space="preserve">格式 12 </w:t>
      </w:r>
    </w:p>
    <w:p w14:paraId="6B91D23B">
      <w:pPr>
        <w:widowControl/>
        <w:jc w:val="center"/>
        <w:rPr>
          <w:b/>
          <w:bCs/>
          <w:color w:val="auto"/>
          <w:sz w:val="36"/>
          <w:szCs w:val="36"/>
          <w:lang w:bidi="ar"/>
        </w:rPr>
      </w:pPr>
    </w:p>
    <w:p w14:paraId="28B9C6A7">
      <w:pPr>
        <w:widowControl/>
        <w:jc w:val="center"/>
        <w:rPr>
          <w:color w:val="auto"/>
        </w:rPr>
      </w:pPr>
      <w:r>
        <w:rPr>
          <w:rFonts w:hint="eastAsia"/>
          <w:b/>
          <w:bCs/>
          <w:color w:val="auto"/>
          <w:sz w:val="36"/>
          <w:szCs w:val="36"/>
          <w:lang w:bidi="ar"/>
        </w:rPr>
        <w:t>残疾人福利性单位声明函</w:t>
      </w:r>
    </w:p>
    <w:p w14:paraId="2BD17C4D">
      <w:pPr>
        <w:pStyle w:val="17"/>
        <w:tabs>
          <w:tab w:val="left" w:pos="1572"/>
        </w:tabs>
        <w:ind w:left="0" w:firstLine="0"/>
        <w:jc w:val="right"/>
        <w:rPr>
          <w:color w:val="auto"/>
          <w:sz w:val="24"/>
        </w:rPr>
      </w:pPr>
    </w:p>
    <w:p w14:paraId="4AEBA3F0">
      <w:pPr>
        <w:widowControl/>
        <w:spacing w:line="480" w:lineRule="auto"/>
        <w:ind w:firstLine="480" w:firstLineChars="200"/>
        <w:rPr>
          <w:color w:val="auto"/>
        </w:rPr>
      </w:pPr>
      <w:r>
        <w:rPr>
          <w:rFonts w:hint="eastAsia"/>
          <w:color w:val="auto"/>
          <w:sz w:val="24"/>
          <w:szCs w:val="24"/>
          <w:lang w:bidi="ar"/>
        </w:rPr>
        <w:t xml:space="preserve">本单位郑重声明，根据《财政部 民政部 中国残疾人联合会关于促进残疾人 </w:t>
      </w:r>
    </w:p>
    <w:p w14:paraId="5E8E5D89">
      <w:pPr>
        <w:widowControl/>
        <w:spacing w:line="480" w:lineRule="auto"/>
        <w:rPr>
          <w:color w:val="auto"/>
        </w:rPr>
      </w:pPr>
      <w:r>
        <w:rPr>
          <w:rFonts w:hint="eastAsia"/>
          <w:color w:val="auto"/>
          <w:sz w:val="24"/>
          <w:szCs w:val="24"/>
          <w:lang w:bidi="ar"/>
        </w:rPr>
        <w:t xml:space="preserve">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710CBC45">
      <w:pPr>
        <w:widowControl/>
        <w:spacing w:line="480" w:lineRule="auto"/>
        <w:ind w:firstLine="480" w:firstLineChars="200"/>
        <w:rPr>
          <w:color w:val="auto"/>
        </w:rPr>
      </w:pPr>
      <w:r>
        <w:rPr>
          <w:rFonts w:hint="eastAsia"/>
          <w:color w:val="auto"/>
          <w:sz w:val="24"/>
          <w:szCs w:val="24"/>
          <w:lang w:bidi="ar"/>
        </w:rPr>
        <w:t xml:space="preserve">本单位对上述声明的真实性负责。如有虚假，将依法承担相应责任。 </w:t>
      </w:r>
    </w:p>
    <w:p w14:paraId="1B29A48E">
      <w:pPr>
        <w:widowControl/>
        <w:spacing w:line="480" w:lineRule="auto"/>
        <w:ind w:firstLine="480" w:firstLineChars="200"/>
        <w:jc w:val="right"/>
        <w:rPr>
          <w:color w:val="auto"/>
        </w:rPr>
      </w:pPr>
      <w:r>
        <w:rPr>
          <w:rFonts w:hint="eastAsia"/>
          <w:color w:val="auto"/>
          <w:sz w:val="24"/>
          <w:szCs w:val="24"/>
          <w:lang w:bidi="ar"/>
        </w:rPr>
        <w:t xml:space="preserve">供应商名称（公章） </w:t>
      </w:r>
    </w:p>
    <w:p w14:paraId="25602920">
      <w:pPr>
        <w:widowControl/>
        <w:spacing w:line="480" w:lineRule="auto"/>
        <w:ind w:firstLine="480" w:firstLineChars="200"/>
        <w:jc w:val="center"/>
        <w:rPr>
          <w:color w:val="auto"/>
        </w:rPr>
      </w:pPr>
      <w:r>
        <w:rPr>
          <w:rFonts w:hint="eastAsia"/>
          <w:color w:val="auto"/>
          <w:sz w:val="24"/>
          <w:szCs w:val="24"/>
          <w:lang w:bidi="ar"/>
        </w:rPr>
        <w:t xml:space="preserve">                                                  日 期： </w:t>
      </w:r>
    </w:p>
    <w:p w14:paraId="0A1DBAD3">
      <w:pPr>
        <w:pStyle w:val="17"/>
        <w:tabs>
          <w:tab w:val="left" w:pos="1572"/>
        </w:tabs>
        <w:ind w:left="0" w:firstLine="0"/>
        <w:jc w:val="right"/>
        <w:rPr>
          <w:color w:val="auto"/>
          <w:sz w:val="24"/>
        </w:rPr>
      </w:pPr>
    </w:p>
    <w:p w14:paraId="23149B92">
      <w:pPr>
        <w:widowControl/>
        <w:jc w:val="center"/>
        <w:rPr>
          <w:color w:val="auto"/>
        </w:rPr>
      </w:pPr>
      <w:r>
        <w:rPr>
          <w:rFonts w:hint="eastAsia"/>
          <w:b/>
          <w:bCs/>
          <w:color w:val="auto"/>
          <w:sz w:val="24"/>
          <w:szCs w:val="24"/>
          <w:lang w:bidi="ar"/>
        </w:rPr>
        <w:t>（若是需提供）</w:t>
      </w:r>
    </w:p>
    <w:p w14:paraId="713FDE7F">
      <w:pPr>
        <w:pStyle w:val="17"/>
        <w:tabs>
          <w:tab w:val="left" w:pos="1572"/>
        </w:tabs>
        <w:ind w:left="0" w:firstLine="0"/>
        <w:jc w:val="right"/>
        <w:rPr>
          <w:color w:val="auto"/>
          <w:sz w:val="24"/>
        </w:rPr>
      </w:pPr>
    </w:p>
    <w:p w14:paraId="6697A812">
      <w:pPr>
        <w:pStyle w:val="17"/>
        <w:tabs>
          <w:tab w:val="left" w:pos="1572"/>
        </w:tabs>
        <w:ind w:left="0" w:firstLine="0"/>
        <w:jc w:val="right"/>
        <w:rPr>
          <w:color w:val="auto"/>
          <w:sz w:val="24"/>
        </w:rPr>
      </w:pPr>
    </w:p>
    <w:p w14:paraId="660A17F8">
      <w:pPr>
        <w:pStyle w:val="17"/>
        <w:tabs>
          <w:tab w:val="left" w:pos="1572"/>
        </w:tabs>
        <w:ind w:left="0" w:firstLine="0"/>
        <w:jc w:val="right"/>
        <w:rPr>
          <w:color w:val="auto"/>
          <w:sz w:val="24"/>
        </w:rPr>
      </w:pPr>
    </w:p>
    <w:p w14:paraId="3F96AD03">
      <w:pPr>
        <w:pStyle w:val="17"/>
        <w:tabs>
          <w:tab w:val="left" w:pos="1572"/>
        </w:tabs>
        <w:ind w:left="0" w:firstLine="0"/>
        <w:jc w:val="right"/>
        <w:rPr>
          <w:color w:val="auto"/>
          <w:sz w:val="24"/>
        </w:rPr>
      </w:pPr>
    </w:p>
    <w:p w14:paraId="60DE0BD3">
      <w:pPr>
        <w:pStyle w:val="17"/>
        <w:tabs>
          <w:tab w:val="left" w:pos="1572"/>
        </w:tabs>
        <w:ind w:left="0" w:firstLine="0"/>
        <w:jc w:val="right"/>
        <w:rPr>
          <w:color w:val="auto"/>
          <w:sz w:val="24"/>
        </w:rPr>
      </w:pPr>
    </w:p>
    <w:p w14:paraId="5B62EB9E">
      <w:pPr>
        <w:pStyle w:val="17"/>
        <w:tabs>
          <w:tab w:val="left" w:pos="1572"/>
        </w:tabs>
        <w:ind w:left="0" w:firstLine="0"/>
        <w:jc w:val="right"/>
        <w:rPr>
          <w:color w:val="auto"/>
          <w:sz w:val="24"/>
        </w:rPr>
      </w:pPr>
    </w:p>
    <w:p w14:paraId="1403CD58">
      <w:pPr>
        <w:pStyle w:val="17"/>
        <w:tabs>
          <w:tab w:val="left" w:pos="1572"/>
        </w:tabs>
        <w:ind w:left="0" w:firstLine="0"/>
        <w:jc w:val="right"/>
        <w:rPr>
          <w:color w:val="auto"/>
          <w:sz w:val="24"/>
        </w:rPr>
      </w:pPr>
    </w:p>
    <w:p w14:paraId="4DA4348D">
      <w:pPr>
        <w:pStyle w:val="17"/>
        <w:tabs>
          <w:tab w:val="left" w:pos="1572"/>
        </w:tabs>
        <w:ind w:left="0" w:firstLine="0"/>
        <w:jc w:val="right"/>
        <w:rPr>
          <w:color w:val="auto"/>
          <w:sz w:val="24"/>
        </w:rPr>
      </w:pPr>
    </w:p>
    <w:p w14:paraId="3CED6498">
      <w:pPr>
        <w:pStyle w:val="17"/>
        <w:tabs>
          <w:tab w:val="left" w:pos="1572"/>
        </w:tabs>
        <w:ind w:left="0" w:firstLine="0"/>
        <w:jc w:val="right"/>
        <w:rPr>
          <w:color w:val="auto"/>
          <w:sz w:val="24"/>
        </w:rPr>
      </w:pPr>
    </w:p>
    <w:p w14:paraId="382E5D83">
      <w:pPr>
        <w:pStyle w:val="17"/>
        <w:tabs>
          <w:tab w:val="left" w:pos="1572"/>
        </w:tabs>
        <w:ind w:left="0" w:firstLine="0"/>
        <w:jc w:val="right"/>
        <w:rPr>
          <w:color w:val="auto"/>
          <w:sz w:val="24"/>
        </w:rPr>
      </w:pPr>
    </w:p>
    <w:p w14:paraId="4E5E9C29">
      <w:pPr>
        <w:pStyle w:val="17"/>
        <w:tabs>
          <w:tab w:val="left" w:pos="1572"/>
        </w:tabs>
        <w:ind w:left="0" w:firstLine="0"/>
        <w:jc w:val="right"/>
        <w:rPr>
          <w:color w:val="auto"/>
          <w:sz w:val="24"/>
        </w:rPr>
      </w:pPr>
    </w:p>
    <w:p w14:paraId="755ADDD5">
      <w:pPr>
        <w:pStyle w:val="17"/>
        <w:tabs>
          <w:tab w:val="left" w:pos="1572"/>
        </w:tabs>
        <w:ind w:left="0" w:firstLine="0"/>
        <w:jc w:val="right"/>
        <w:rPr>
          <w:color w:val="auto"/>
          <w:sz w:val="24"/>
        </w:rPr>
      </w:pPr>
    </w:p>
    <w:p w14:paraId="7FB96214">
      <w:pPr>
        <w:pStyle w:val="17"/>
        <w:tabs>
          <w:tab w:val="left" w:pos="1572"/>
        </w:tabs>
        <w:ind w:left="0" w:firstLine="0"/>
        <w:jc w:val="right"/>
        <w:rPr>
          <w:color w:val="auto"/>
          <w:sz w:val="24"/>
        </w:rPr>
      </w:pPr>
    </w:p>
    <w:p w14:paraId="76BE188B">
      <w:pPr>
        <w:pStyle w:val="17"/>
        <w:tabs>
          <w:tab w:val="left" w:pos="1572"/>
        </w:tabs>
        <w:ind w:left="0" w:firstLine="0"/>
        <w:jc w:val="right"/>
        <w:rPr>
          <w:color w:val="auto"/>
          <w:sz w:val="24"/>
        </w:rPr>
      </w:pPr>
    </w:p>
    <w:p w14:paraId="2729D00E">
      <w:pPr>
        <w:pStyle w:val="17"/>
        <w:tabs>
          <w:tab w:val="left" w:pos="1572"/>
        </w:tabs>
        <w:ind w:left="0" w:firstLine="0"/>
        <w:jc w:val="right"/>
        <w:rPr>
          <w:color w:val="auto"/>
          <w:sz w:val="24"/>
        </w:rPr>
      </w:pPr>
    </w:p>
    <w:p w14:paraId="145C0D87">
      <w:pPr>
        <w:pStyle w:val="17"/>
        <w:tabs>
          <w:tab w:val="left" w:pos="1572"/>
        </w:tabs>
        <w:ind w:left="0" w:firstLine="0"/>
        <w:jc w:val="right"/>
        <w:rPr>
          <w:color w:val="auto"/>
          <w:sz w:val="24"/>
        </w:rPr>
      </w:pPr>
    </w:p>
    <w:p w14:paraId="6044EDBA">
      <w:pPr>
        <w:pStyle w:val="17"/>
        <w:tabs>
          <w:tab w:val="left" w:pos="1572"/>
        </w:tabs>
        <w:ind w:left="0" w:firstLine="0"/>
        <w:jc w:val="right"/>
        <w:rPr>
          <w:color w:val="auto"/>
          <w:sz w:val="24"/>
        </w:rPr>
      </w:pPr>
    </w:p>
    <w:p w14:paraId="5F3FCF3C">
      <w:pPr>
        <w:pStyle w:val="17"/>
        <w:tabs>
          <w:tab w:val="left" w:pos="1572"/>
        </w:tabs>
        <w:ind w:left="0" w:firstLine="0"/>
        <w:jc w:val="right"/>
        <w:rPr>
          <w:color w:val="auto"/>
          <w:sz w:val="24"/>
        </w:rPr>
      </w:pPr>
    </w:p>
    <w:p w14:paraId="4EBFAD8F">
      <w:pPr>
        <w:pStyle w:val="17"/>
        <w:tabs>
          <w:tab w:val="left" w:pos="1572"/>
        </w:tabs>
        <w:ind w:left="0" w:firstLine="0"/>
        <w:jc w:val="right"/>
        <w:rPr>
          <w:color w:val="auto"/>
          <w:sz w:val="24"/>
        </w:rPr>
      </w:pPr>
    </w:p>
    <w:p w14:paraId="5382BEAB">
      <w:pPr>
        <w:widowControl/>
        <w:rPr>
          <w:color w:val="auto"/>
        </w:rPr>
      </w:pPr>
      <w:r>
        <w:rPr>
          <w:rFonts w:hint="eastAsia"/>
          <w:color w:val="auto"/>
          <w:sz w:val="24"/>
          <w:szCs w:val="24"/>
          <w:lang w:bidi="ar"/>
        </w:rPr>
        <w:t xml:space="preserve">格式 13 </w:t>
      </w:r>
    </w:p>
    <w:p w14:paraId="3BCAC50E">
      <w:pPr>
        <w:widowControl/>
        <w:jc w:val="center"/>
        <w:rPr>
          <w:color w:val="auto"/>
        </w:rPr>
      </w:pPr>
      <w:r>
        <w:rPr>
          <w:rFonts w:hint="eastAsia"/>
          <w:b/>
          <w:bCs/>
          <w:color w:val="auto"/>
          <w:sz w:val="36"/>
          <w:szCs w:val="36"/>
          <w:lang w:bidi="ar"/>
        </w:rPr>
        <w:t>投 标 承 诺 函</w:t>
      </w:r>
    </w:p>
    <w:p w14:paraId="37D2E991">
      <w:pPr>
        <w:widowControl/>
        <w:rPr>
          <w:color w:val="auto"/>
        </w:rPr>
      </w:pPr>
      <w:r>
        <w:rPr>
          <w:rFonts w:hint="eastAsia"/>
          <w:color w:val="auto"/>
          <w:sz w:val="21"/>
          <w:szCs w:val="21"/>
          <w:u w:val="single"/>
          <w:lang w:bidi="ar"/>
        </w:rPr>
        <w:t xml:space="preserve">（        （采购人名称 ）      </w:t>
      </w:r>
      <w:r>
        <w:rPr>
          <w:rFonts w:hint="eastAsia"/>
          <w:color w:val="auto"/>
          <w:sz w:val="21"/>
          <w:szCs w:val="21"/>
          <w:lang w:bidi="ar"/>
        </w:rPr>
        <w:t xml:space="preserve">： </w:t>
      </w:r>
    </w:p>
    <w:p w14:paraId="51CE0001">
      <w:pPr>
        <w:widowControl/>
        <w:spacing w:line="360" w:lineRule="exact"/>
        <w:ind w:firstLine="420" w:firstLineChars="200"/>
        <w:rPr>
          <w:color w:val="auto"/>
        </w:rPr>
      </w:pPr>
      <w:r>
        <w:rPr>
          <w:rFonts w:hint="eastAsia"/>
          <w:color w:val="auto"/>
          <w:sz w:val="21"/>
          <w:szCs w:val="21"/>
          <w:lang w:bidi="ar"/>
        </w:rPr>
        <w:t>我单位于</w:t>
      </w:r>
      <w:r>
        <w:rPr>
          <w:rFonts w:hint="eastAsia"/>
          <w:color w:val="auto"/>
          <w:sz w:val="21"/>
          <w:szCs w:val="21"/>
          <w:u w:val="single"/>
          <w:lang w:bidi="ar"/>
        </w:rPr>
        <w:t xml:space="preserve">     </w:t>
      </w:r>
      <w:r>
        <w:rPr>
          <w:rFonts w:hint="eastAsia"/>
          <w:color w:val="auto"/>
          <w:sz w:val="21"/>
          <w:szCs w:val="21"/>
          <w:lang w:bidi="ar"/>
        </w:rPr>
        <w:t>年</w:t>
      </w:r>
      <w:r>
        <w:rPr>
          <w:rFonts w:hint="eastAsia"/>
          <w:color w:val="auto"/>
          <w:sz w:val="21"/>
          <w:szCs w:val="21"/>
          <w:u w:val="single"/>
          <w:lang w:bidi="ar"/>
        </w:rPr>
        <w:t xml:space="preserve">    </w:t>
      </w:r>
      <w:r>
        <w:rPr>
          <w:rFonts w:hint="eastAsia"/>
          <w:color w:val="auto"/>
          <w:sz w:val="21"/>
          <w:szCs w:val="21"/>
          <w:lang w:bidi="ar"/>
        </w:rPr>
        <w:t>月</w:t>
      </w:r>
      <w:r>
        <w:rPr>
          <w:rFonts w:hint="eastAsia"/>
          <w:color w:val="auto"/>
          <w:sz w:val="21"/>
          <w:szCs w:val="21"/>
          <w:u w:val="single"/>
          <w:lang w:bidi="ar"/>
        </w:rPr>
        <w:t xml:space="preserve">    </w:t>
      </w:r>
      <w:r>
        <w:rPr>
          <w:rFonts w:hint="eastAsia"/>
          <w:color w:val="auto"/>
          <w:sz w:val="21"/>
          <w:szCs w:val="21"/>
          <w:lang w:bidi="ar"/>
        </w:rPr>
        <w:t>日参加贵单位</w:t>
      </w:r>
      <w:r>
        <w:rPr>
          <w:rFonts w:hint="eastAsia"/>
          <w:color w:val="auto"/>
          <w:sz w:val="21"/>
          <w:szCs w:val="21"/>
          <w:u w:val="single"/>
          <w:lang w:bidi="ar"/>
        </w:rPr>
        <w:t xml:space="preserve">   （项目名称）   </w:t>
      </w:r>
      <w:r>
        <w:rPr>
          <w:rFonts w:hint="eastAsia"/>
          <w:color w:val="auto"/>
          <w:sz w:val="21"/>
          <w:szCs w:val="21"/>
          <w:lang w:bidi="ar"/>
        </w:rPr>
        <w:t xml:space="preserve">招标采购项目，在采购活动中，我公司作为本次采购项目的投标供应商，根据磋商文件要求，现郑重承诺如下： </w:t>
      </w:r>
    </w:p>
    <w:p w14:paraId="6F87F741">
      <w:pPr>
        <w:widowControl/>
        <w:spacing w:line="360" w:lineRule="exact"/>
        <w:ind w:firstLine="420" w:firstLineChars="200"/>
        <w:rPr>
          <w:color w:val="auto"/>
        </w:rPr>
      </w:pPr>
      <w:r>
        <w:rPr>
          <w:rFonts w:hint="eastAsia"/>
          <w:color w:val="auto"/>
          <w:sz w:val="21"/>
          <w:szCs w:val="21"/>
          <w:lang w:bidi="ar"/>
        </w:rPr>
        <w:t xml:space="preserve">一、具备《中华人民共和国政府采购法》第二十二条和本项目规定的条件： </w:t>
      </w:r>
    </w:p>
    <w:p w14:paraId="2CA3F08F">
      <w:pPr>
        <w:widowControl/>
        <w:spacing w:line="360" w:lineRule="exact"/>
        <w:ind w:firstLine="420" w:firstLineChars="200"/>
        <w:rPr>
          <w:color w:val="auto"/>
        </w:rPr>
      </w:pPr>
      <w:r>
        <w:rPr>
          <w:rFonts w:hint="eastAsia"/>
          <w:color w:val="auto"/>
          <w:sz w:val="21"/>
          <w:szCs w:val="21"/>
          <w:lang w:bidi="ar"/>
        </w:rPr>
        <w:t xml:space="preserve">二、完全接受和满足本项目磋商文件中规定的实质性要求，如对磋商文件有异议，已经在投标截止时间届满前依法进行维权，不存在对磋商文件有异议同时又参加投标以求侥幸中标或者为实现其他非法目的的行为。 </w:t>
      </w:r>
    </w:p>
    <w:p w14:paraId="517D1B43">
      <w:pPr>
        <w:widowControl/>
        <w:spacing w:line="360" w:lineRule="exact"/>
        <w:ind w:firstLine="420" w:firstLineChars="200"/>
        <w:rPr>
          <w:color w:val="auto"/>
        </w:rPr>
      </w:pPr>
      <w:r>
        <w:rPr>
          <w:rFonts w:hint="eastAsia"/>
          <w:color w:val="auto"/>
          <w:sz w:val="21"/>
          <w:szCs w:val="21"/>
          <w:lang w:bidi="ar"/>
        </w:rPr>
        <w:t xml:space="preserve">三、参加本次招标采购活动，不存在与单位负责人为同一人或者存在直接控股、管理关系的其他供应商参与同一合同项下的政府采购活动的行为。 </w:t>
      </w:r>
    </w:p>
    <w:p w14:paraId="63B92DE5">
      <w:pPr>
        <w:widowControl/>
        <w:spacing w:line="360" w:lineRule="exact"/>
        <w:ind w:firstLine="420" w:firstLineChars="200"/>
        <w:rPr>
          <w:color w:val="auto"/>
        </w:rPr>
      </w:pPr>
      <w:r>
        <w:rPr>
          <w:rFonts w:hint="eastAsia"/>
          <w:color w:val="auto"/>
          <w:sz w:val="21"/>
          <w:szCs w:val="21"/>
          <w:lang w:bidi="ar"/>
        </w:rPr>
        <w:t xml:space="preserve">四、参加本次招标采购活动，不存在为采购项目提供整体设计、规范编制或者项目管理、监理、检测等服务的行为。 </w:t>
      </w:r>
    </w:p>
    <w:p w14:paraId="4B69C85B">
      <w:pPr>
        <w:widowControl/>
        <w:spacing w:line="360" w:lineRule="exact"/>
        <w:ind w:firstLine="420" w:firstLineChars="200"/>
        <w:rPr>
          <w:color w:val="auto"/>
        </w:rPr>
      </w:pPr>
      <w:r>
        <w:rPr>
          <w:rFonts w:hint="eastAsia"/>
          <w:color w:val="auto"/>
          <w:sz w:val="21"/>
          <w:szCs w:val="21"/>
          <w:lang w:bidi="ar"/>
        </w:rPr>
        <w:t xml:space="preserve">五、参加本次招标采购活动，不存在和其他供应商在同一合同项下的采购项目中，同时委托 同一个自然人、同一家庭的人员、同一单位的人员作为代理人的行为。 </w:t>
      </w:r>
    </w:p>
    <w:p w14:paraId="3C192888">
      <w:pPr>
        <w:widowControl/>
        <w:spacing w:line="360" w:lineRule="exact"/>
        <w:ind w:firstLine="420" w:firstLineChars="200"/>
        <w:rPr>
          <w:color w:val="auto"/>
        </w:rPr>
      </w:pPr>
      <w:r>
        <w:rPr>
          <w:rFonts w:hint="eastAsia"/>
          <w:color w:val="auto"/>
          <w:sz w:val="21"/>
          <w:szCs w:val="21"/>
          <w:lang w:bidi="ar"/>
        </w:rPr>
        <w:t xml:space="preserve">六、投标供应商参加本次政府采购活动要求在近三年内投标供应商和其法定代表人没有行贿犯罪行为。 </w:t>
      </w:r>
    </w:p>
    <w:p w14:paraId="781D7AD4">
      <w:pPr>
        <w:widowControl/>
        <w:spacing w:line="360" w:lineRule="exact"/>
        <w:ind w:firstLine="420" w:firstLineChars="200"/>
        <w:rPr>
          <w:color w:val="auto"/>
        </w:rPr>
      </w:pPr>
      <w:r>
        <w:rPr>
          <w:rFonts w:hint="eastAsia"/>
          <w:color w:val="auto"/>
          <w:sz w:val="21"/>
          <w:szCs w:val="21"/>
          <w:lang w:bidi="ar"/>
        </w:rPr>
        <w:t xml:space="preserve">七、响应性文件中提供的能够给予我公司带来优惠、好处的任何材料资料和技术、服务、商务等响应承诺情况都是真实的、有效的、合法的。 </w:t>
      </w:r>
    </w:p>
    <w:p w14:paraId="0CEC1600">
      <w:pPr>
        <w:widowControl/>
        <w:spacing w:line="360" w:lineRule="exact"/>
        <w:ind w:firstLine="420" w:firstLineChars="200"/>
        <w:rPr>
          <w:color w:val="auto"/>
        </w:rPr>
      </w:pPr>
      <w:r>
        <w:rPr>
          <w:rFonts w:hint="eastAsia"/>
          <w:color w:val="auto"/>
          <w:sz w:val="21"/>
          <w:szCs w:val="21"/>
          <w:lang w:bidi="ar"/>
        </w:rPr>
        <w:t xml:space="preserve">八、存在以下行为之一的愿意接受相关部门的处理： </w:t>
      </w:r>
    </w:p>
    <w:p w14:paraId="06AB19E5">
      <w:pPr>
        <w:widowControl/>
        <w:spacing w:line="360" w:lineRule="exact"/>
        <w:ind w:firstLine="420" w:firstLineChars="200"/>
        <w:rPr>
          <w:color w:val="auto"/>
        </w:rPr>
      </w:pPr>
      <w:r>
        <w:rPr>
          <w:rFonts w:hint="eastAsia"/>
          <w:color w:val="auto"/>
          <w:sz w:val="21"/>
          <w:szCs w:val="21"/>
          <w:lang w:bidi="ar"/>
        </w:rPr>
        <w:t xml:space="preserve">（一）投标有效期内撤销响应性文件的； </w:t>
      </w:r>
    </w:p>
    <w:p w14:paraId="5BDEFC26">
      <w:pPr>
        <w:widowControl/>
        <w:spacing w:line="360" w:lineRule="exact"/>
        <w:ind w:firstLine="420" w:firstLineChars="200"/>
        <w:rPr>
          <w:color w:val="auto"/>
        </w:rPr>
      </w:pPr>
      <w:r>
        <w:rPr>
          <w:rFonts w:hint="eastAsia"/>
          <w:color w:val="auto"/>
          <w:sz w:val="21"/>
          <w:szCs w:val="21"/>
          <w:lang w:bidi="ar"/>
        </w:rPr>
        <w:t xml:space="preserve">（二）在采购人确定成交人以前放弃中标候选资格的； </w:t>
      </w:r>
    </w:p>
    <w:p w14:paraId="43D7BC48">
      <w:pPr>
        <w:widowControl/>
        <w:spacing w:line="360" w:lineRule="exact"/>
        <w:ind w:firstLine="420" w:firstLineChars="200"/>
        <w:rPr>
          <w:color w:val="auto"/>
        </w:rPr>
      </w:pPr>
      <w:r>
        <w:rPr>
          <w:rFonts w:hint="eastAsia"/>
          <w:color w:val="auto"/>
          <w:sz w:val="21"/>
          <w:szCs w:val="21"/>
          <w:lang w:bidi="ar"/>
        </w:rPr>
        <w:t xml:space="preserve">（三）由于成交人的原因未能按照磋商文件的规定与采购人签订合同； </w:t>
      </w:r>
    </w:p>
    <w:p w14:paraId="3F56D33A">
      <w:pPr>
        <w:widowControl/>
        <w:spacing w:line="360" w:lineRule="exact"/>
        <w:ind w:firstLine="420" w:firstLineChars="200"/>
        <w:rPr>
          <w:color w:val="auto"/>
        </w:rPr>
      </w:pPr>
      <w:r>
        <w:rPr>
          <w:rFonts w:hint="eastAsia"/>
          <w:color w:val="auto"/>
          <w:sz w:val="21"/>
          <w:szCs w:val="21"/>
          <w:lang w:bidi="ar"/>
        </w:rPr>
        <w:t xml:space="preserve">（四）在响应性文件中提供虚假材料谋取中标； </w:t>
      </w:r>
    </w:p>
    <w:p w14:paraId="30334FE9">
      <w:pPr>
        <w:widowControl/>
        <w:spacing w:line="360" w:lineRule="exact"/>
        <w:ind w:firstLine="420" w:firstLineChars="200"/>
        <w:rPr>
          <w:color w:val="auto"/>
        </w:rPr>
      </w:pPr>
      <w:r>
        <w:rPr>
          <w:rFonts w:hint="eastAsia"/>
          <w:color w:val="auto"/>
          <w:sz w:val="21"/>
          <w:szCs w:val="21"/>
          <w:lang w:bidi="ar"/>
        </w:rPr>
        <w:t xml:space="preserve">（五）与采购人、其他供应商或者采购代理机构恶意串通的； </w:t>
      </w:r>
    </w:p>
    <w:p w14:paraId="72CCDAAF">
      <w:pPr>
        <w:widowControl/>
        <w:spacing w:line="360" w:lineRule="exact"/>
        <w:ind w:firstLine="420" w:firstLineChars="200"/>
        <w:rPr>
          <w:color w:val="auto"/>
        </w:rPr>
      </w:pPr>
      <w:r>
        <w:rPr>
          <w:rFonts w:hint="eastAsia"/>
          <w:color w:val="auto"/>
          <w:sz w:val="21"/>
          <w:szCs w:val="21"/>
          <w:lang w:bidi="ar"/>
        </w:rPr>
        <w:t xml:space="preserve">（六）投标有效期内，投标供应商在政府采购活动中有违法、违规、违纪行为。 </w:t>
      </w:r>
    </w:p>
    <w:p w14:paraId="14E8CC8C">
      <w:pPr>
        <w:widowControl/>
        <w:spacing w:line="360" w:lineRule="exact"/>
        <w:ind w:firstLine="420" w:firstLineChars="200"/>
        <w:rPr>
          <w:color w:val="auto"/>
        </w:rPr>
      </w:pPr>
      <w:r>
        <w:rPr>
          <w:rFonts w:hint="eastAsia"/>
          <w:color w:val="auto"/>
          <w:sz w:val="21"/>
          <w:szCs w:val="21"/>
          <w:lang w:bidi="ar"/>
        </w:rPr>
        <w:t xml:space="preserve">由此产生的一切法律后果和责任由我公司承担。我公司声明放弃对此提出任何异议和追 </w:t>
      </w:r>
    </w:p>
    <w:p w14:paraId="3CD4E22D">
      <w:pPr>
        <w:widowControl/>
        <w:spacing w:line="360" w:lineRule="exact"/>
        <w:rPr>
          <w:color w:val="auto"/>
        </w:rPr>
      </w:pPr>
      <w:r>
        <w:rPr>
          <w:rFonts w:hint="eastAsia"/>
          <w:color w:val="auto"/>
          <w:sz w:val="21"/>
          <w:szCs w:val="21"/>
          <w:lang w:bidi="ar"/>
        </w:rPr>
        <w:t xml:space="preserve">索的权利。 </w:t>
      </w:r>
    </w:p>
    <w:p w14:paraId="755C1C4B">
      <w:pPr>
        <w:widowControl/>
        <w:spacing w:line="360" w:lineRule="exact"/>
        <w:ind w:firstLine="420" w:firstLineChars="200"/>
        <w:rPr>
          <w:color w:val="auto"/>
        </w:rPr>
      </w:pPr>
      <w:r>
        <w:rPr>
          <w:rFonts w:hint="eastAsia"/>
          <w:color w:val="auto"/>
          <w:sz w:val="21"/>
          <w:szCs w:val="21"/>
          <w:lang w:bidi="ar"/>
        </w:rPr>
        <w:t xml:space="preserve">本公司对上述承诺的内容事项真实性负责。如经查实上述承诺的内容事项存在虚假，我公司 </w:t>
      </w:r>
    </w:p>
    <w:p w14:paraId="7076D8E9">
      <w:pPr>
        <w:widowControl/>
        <w:spacing w:line="360" w:lineRule="exact"/>
        <w:ind w:firstLine="420" w:firstLineChars="200"/>
        <w:rPr>
          <w:color w:val="auto"/>
        </w:rPr>
      </w:pPr>
      <w:r>
        <w:rPr>
          <w:rFonts w:hint="eastAsia"/>
          <w:color w:val="auto"/>
          <w:sz w:val="21"/>
          <w:szCs w:val="21"/>
          <w:lang w:bidi="ar"/>
        </w:rPr>
        <w:t xml:space="preserve">愿意接受以提供虚假材料谋取中标追究法律责任。 </w:t>
      </w:r>
    </w:p>
    <w:p w14:paraId="27573290">
      <w:pPr>
        <w:widowControl/>
        <w:spacing w:line="360" w:lineRule="exact"/>
        <w:ind w:firstLine="420" w:firstLineChars="200"/>
        <w:rPr>
          <w:color w:val="auto"/>
        </w:rPr>
      </w:pPr>
      <w:r>
        <w:rPr>
          <w:rFonts w:hint="eastAsia"/>
          <w:color w:val="auto"/>
          <w:sz w:val="21"/>
          <w:szCs w:val="21"/>
          <w:lang w:bidi="ar"/>
        </w:rPr>
        <w:t>供应商名称：</w:t>
      </w:r>
      <w:r>
        <w:rPr>
          <w:rFonts w:hint="eastAsia"/>
          <w:color w:val="auto"/>
          <w:sz w:val="21"/>
          <w:szCs w:val="21"/>
          <w:u w:val="single"/>
          <w:lang w:bidi="ar"/>
        </w:rPr>
        <w:t xml:space="preserve">                    </w:t>
      </w:r>
      <w:r>
        <w:rPr>
          <w:rFonts w:ascii="Times New Roman" w:hAnsi="Times New Roman" w:cs="Times New Roman"/>
          <w:color w:val="auto"/>
          <w:sz w:val="21"/>
          <w:szCs w:val="21"/>
          <w:u w:val="single"/>
          <w:lang w:bidi="ar"/>
        </w:rPr>
        <w:t xml:space="preserve"> </w:t>
      </w:r>
      <w:r>
        <w:rPr>
          <w:rFonts w:hint="eastAsia"/>
          <w:color w:val="auto"/>
          <w:sz w:val="21"/>
          <w:szCs w:val="21"/>
          <w:lang w:bidi="ar"/>
        </w:rPr>
        <w:t xml:space="preserve">（盖章） </w:t>
      </w:r>
    </w:p>
    <w:p w14:paraId="6B70E0E5">
      <w:pPr>
        <w:widowControl/>
        <w:spacing w:line="360" w:lineRule="exact"/>
        <w:ind w:firstLine="420" w:firstLineChars="200"/>
        <w:rPr>
          <w:color w:val="auto"/>
        </w:rPr>
      </w:pPr>
      <w:r>
        <w:rPr>
          <w:rFonts w:hint="eastAsia"/>
          <w:color w:val="auto"/>
          <w:sz w:val="21"/>
          <w:szCs w:val="21"/>
          <w:lang w:bidi="ar"/>
        </w:rPr>
        <w:t>法定代表人或授权代表：</w:t>
      </w:r>
      <w:r>
        <w:rPr>
          <w:rFonts w:hint="eastAsia"/>
          <w:color w:val="auto"/>
          <w:sz w:val="21"/>
          <w:szCs w:val="21"/>
          <w:u w:val="single"/>
          <w:lang w:bidi="ar"/>
        </w:rPr>
        <w:t xml:space="preserve">                </w:t>
      </w:r>
      <w:r>
        <w:rPr>
          <w:rFonts w:ascii="Times New Roman" w:hAnsi="Times New Roman" w:cs="Times New Roman"/>
          <w:color w:val="auto"/>
          <w:sz w:val="21"/>
          <w:szCs w:val="21"/>
          <w:u w:val="single"/>
          <w:lang w:bidi="ar"/>
        </w:rPr>
        <w:t xml:space="preserve"> </w:t>
      </w:r>
      <w:r>
        <w:rPr>
          <w:rFonts w:hint="eastAsia"/>
          <w:color w:val="auto"/>
          <w:sz w:val="21"/>
          <w:szCs w:val="21"/>
          <w:lang w:bidi="ar"/>
        </w:rPr>
        <w:t xml:space="preserve">（签字或盖章） </w:t>
      </w:r>
    </w:p>
    <w:p w14:paraId="1D071420">
      <w:pPr>
        <w:widowControl/>
        <w:spacing w:line="360" w:lineRule="exact"/>
        <w:ind w:firstLine="420" w:firstLineChars="200"/>
        <w:rPr>
          <w:color w:val="auto"/>
        </w:rPr>
      </w:pPr>
      <w:r>
        <w:rPr>
          <w:rFonts w:hint="eastAsia"/>
          <w:color w:val="auto"/>
          <w:sz w:val="21"/>
          <w:szCs w:val="21"/>
          <w:lang w:bidi="ar"/>
        </w:rPr>
        <w:t xml:space="preserve">日期：   </w:t>
      </w:r>
      <w:r>
        <w:rPr>
          <w:rFonts w:ascii="Times New Roman" w:hAnsi="Times New Roman" w:cs="Times New Roman"/>
          <w:color w:val="auto"/>
          <w:sz w:val="21"/>
          <w:szCs w:val="21"/>
          <w:lang w:bidi="ar"/>
        </w:rPr>
        <w:t xml:space="preserve"> </w:t>
      </w:r>
      <w:r>
        <w:rPr>
          <w:rFonts w:hint="eastAsia"/>
          <w:color w:val="auto"/>
          <w:sz w:val="21"/>
          <w:szCs w:val="21"/>
          <w:lang w:bidi="ar"/>
        </w:rPr>
        <w:t>年    月    日</w:t>
      </w:r>
    </w:p>
    <w:p w14:paraId="2BCD5558">
      <w:pPr>
        <w:widowControl/>
        <w:rPr>
          <w:color w:val="auto"/>
          <w:sz w:val="24"/>
          <w:szCs w:val="24"/>
          <w:lang w:bidi="ar"/>
        </w:rPr>
      </w:pPr>
    </w:p>
    <w:p w14:paraId="20BA3B70">
      <w:pPr>
        <w:widowControl/>
        <w:rPr>
          <w:color w:val="auto"/>
          <w:sz w:val="24"/>
          <w:szCs w:val="24"/>
          <w:lang w:bidi="ar"/>
        </w:rPr>
      </w:pPr>
    </w:p>
    <w:p w14:paraId="554C8DE8">
      <w:pPr>
        <w:widowControl/>
        <w:rPr>
          <w:color w:val="auto"/>
          <w:sz w:val="24"/>
          <w:szCs w:val="24"/>
          <w:lang w:bidi="ar"/>
        </w:rPr>
      </w:pPr>
    </w:p>
    <w:p w14:paraId="7F45415D">
      <w:pPr>
        <w:widowControl/>
        <w:rPr>
          <w:color w:val="auto"/>
          <w:sz w:val="24"/>
          <w:szCs w:val="24"/>
          <w:lang w:bidi="ar"/>
        </w:rPr>
      </w:pPr>
    </w:p>
    <w:p w14:paraId="5C88FF39">
      <w:pPr>
        <w:widowControl/>
        <w:rPr>
          <w:color w:val="auto"/>
          <w:sz w:val="24"/>
          <w:szCs w:val="24"/>
          <w:lang w:bidi="ar"/>
        </w:rPr>
      </w:pPr>
    </w:p>
    <w:p w14:paraId="60A9564E">
      <w:pPr>
        <w:widowControl/>
        <w:rPr>
          <w:color w:val="auto"/>
          <w:sz w:val="24"/>
          <w:szCs w:val="24"/>
          <w:lang w:bidi="ar"/>
        </w:rPr>
      </w:pPr>
    </w:p>
    <w:p w14:paraId="29DCE215">
      <w:pPr>
        <w:widowControl/>
        <w:rPr>
          <w:color w:val="auto"/>
        </w:rPr>
      </w:pPr>
      <w:r>
        <w:rPr>
          <w:rFonts w:hint="eastAsia"/>
          <w:color w:val="auto"/>
          <w:sz w:val="24"/>
          <w:szCs w:val="24"/>
          <w:lang w:bidi="ar"/>
        </w:rPr>
        <w:t xml:space="preserve">格式 14 </w:t>
      </w:r>
    </w:p>
    <w:p w14:paraId="0AFCFFDF">
      <w:pPr>
        <w:widowControl/>
        <w:jc w:val="center"/>
        <w:rPr>
          <w:color w:val="auto"/>
        </w:rPr>
      </w:pPr>
      <w:r>
        <w:rPr>
          <w:rFonts w:hint="eastAsia"/>
          <w:b/>
          <w:bCs/>
          <w:color w:val="auto"/>
          <w:sz w:val="28"/>
          <w:szCs w:val="28"/>
          <w:lang w:bidi="ar"/>
        </w:rPr>
        <w:t>竞争性磋商文件要求的以及供应商认为有必要的其他资料（自拟）</w:t>
      </w:r>
    </w:p>
    <w:p w14:paraId="5E6CB362">
      <w:pPr>
        <w:widowControl/>
        <w:jc w:val="center"/>
        <w:rPr>
          <w:b/>
          <w:bCs/>
          <w:color w:val="auto"/>
          <w:sz w:val="31"/>
          <w:szCs w:val="31"/>
          <w:lang w:bidi="ar"/>
        </w:rPr>
      </w:pPr>
    </w:p>
    <w:p w14:paraId="6CC921E1">
      <w:pPr>
        <w:widowControl/>
        <w:jc w:val="center"/>
        <w:rPr>
          <w:b/>
          <w:bCs/>
          <w:color w:val="auto"/>
          <w:sz w:val="31"/>
          <w:szCs w:val="31"/>
          <w:lang w:bidi="ar"/>
        </w:rPr>
      </w:pPr>
    </w:p>
    <w:p w14:paraId="65DBDB57">
      <w:pPr>
        <w:widowControl/>
        <w:jc w:val="center"/>
        <w:rPr>
          <w:b/>
          <w:bCs/>
          <w:color w:val="auto"/>
          <w:sz w:val="31"/>
          <w:szCs w:val="31"/>
          <w:lang w:bidi="ar"/>
        </w:rPr>
      </w:pPr>
    </w:p>
    <w:p w14:paraId="509CF7CA">
      <w:pPr>
        <w:widowControl/>
        <w:jc w:val="center"/>
        <w:rPr>
          <w:b/>
          <w:bCs/>
          <w:color w:val="auto"/>
          <w:sz w:val="31"/>
          <w:szCs w:val="31"/>
          <w:lang w:bidi="ar"/>
        </w:rPr>
      </w:pPr>
    </w:p>
    <w:p w14:paraId="1EE557E2">
      <w:pPr>
        <w:widowControl/>
        <w:jc w:val="center"/>
        <w:rPr>
          <w:b/>
          <w:bCs/>
          <w:color w:val="auto"/>
          <w:sz w:val="31"/>
          <w:szCs w:val="31"/>
          <w:lang w:bidi="ar"/>
        </w:rPr>
      </w:pPr>
    </w:p>
    <w:p w14:paraId="3626B836">
      <w:pPr>
        <w:widowControl/>
        <w:jc w:val="center"/>
        <w:rPr>
          <w:b/>
          <w:bCs/>
          <w:color w:val="auto"/>
          <w:sz w:val="31"/>
          <w:szCs w:val="31"/>
          <w:lang w:bidi="ar"/>
        </w:rPr>
      </w:pPr>
    </w:p>
    <w:p w14:paraId="0218DF19">
      <w:pPr>
        <w:widowControl/>
        <w:jc w:val="center"/>
        <w:rPr>
          <w:b/>
          <w:bCs/>
          <w:color w:val="auto"/>
          <w:sz w:val="31"/>
          <w:szCs w:val="31"/>
          <w:lang w:bidi="ar"/>
        </w:rPr>
      </w:pPr>
    </w:p>
    <w:p w14:paraId="69A56F13">
      <w:pPr>
        <w:widowControl/>
        <w:jc w:val="center"/>
        <w:rPr>
          <w:b/>
          <w:bCs/>
          <w:color w:val="auto"/>
          <w:sz w:val="31"/>
          <w:szCs w:val="31"/>
          <w:lang w:bidi="ar"/>
        </w:rPr>
      </w:pPr>
    </w:p>
    <w:p w14:paraId="3729D454">
      <w:pPr>
        <w:widowControl/>
        <w:jc w:val="center"/>
        <w:rPr>
          <w:b/>
          <w:bCs/>
          <w:color w:val="auto"/>
          <w:sz w:val="31"/>
          <w:szCs w:val="31"/>
          <w:lang w:bidi="ar"/>
        </w:rPr>
      </w:pPr>
    </w:p>
    <w:p w14:paraId="12B03C22">
      <w:pPr>
        <w:widowControl/>
        <w:jc w:val="center"/>
        <w:rPr>
          <w:b/>
          <w:bCs/>
          <w:color w:val="auto"/>
          <w:sz w:val="31"/>
          <w:szCs w:val="31"/>
          <w:lang w:bidi="ar"/>
        </w:rPr>
      </w:pPr>
    </w:p>
    <w:p w14:paraId="18277EAE">
      <w:pPr>
        <w:widowControl/>
        <w:jc w:val="center"/>
        <w:rPr>
          <w:b/>
          <w:bCs/>
          <w:color w:val="auto"/>
          <w:sz w:val="31"/>
          <w:szCs w:val="31"/>
          <w:lang w:bidi="ar"/>
        </w:rPr>
      </w:pPr>
    </w:p>
    <w:p w14:paraId="5A1B206D">
      <w:pPr>
        <w:widowControl/>
        <w:jc w:val="center"/>
        <w:rPr>
          <w:b/>
          <w:bCs/>
          <w:color w:val="auto"/>
          <w:sz w:val="31"/>
          <w:szCs w:val="31"/>
          <w:lang w:bidi="ar"/>
        </w:rPr>
      </w:pPr>
    </w:p>
    <w:p w14:paraId="1297840A">
      <w:pPr>
        <w:widowControl/>
        <w:jc w:val="center"/>
        <w:rPr>
          <w:b/>
          <w:bCs/>
          <w:color w:val="auto"/>
          <w:sz w:val="31"/>
          <w:szCs w:val="31"/>
          <w:lang w:bidi="ar"/>
        </w:rPr>
      </w:pPr>
    </w:p>
    <w:p w14:paraId="79495453">
      <w:pPr>
        <w:widowControl/>
        <w:jc w:val="center"/>
        <w:rPr>
          <w:b/>
          <w:bCs/>
          <w:color w:val="auto"/>
          <w:sz w:val="31"/>
          <w:szCs w:val="31"/>
          <w:lang w:bidi="ar"/>
        </w:rPr>
      </w:pPr>
    </w:p>
    <w:p w14:paraId="7B343623">
      <w:pPr>
        <w:widowControl/>
        <w:jc w:val="center"/>
        <w:rPr>
          <w:b/>
          <w:bCs/>
          <w:color w:val="auto"/>
          <w:sz w:val="31"/>
          <w:szCs w:val="31"/>
          <w:lang w:bidi="ar"/>
        </w:rPr>
      </w:pPr>
    </w:p>
    <w:p w14:paraId="3978FE71">
      <w:pPr>
        <w:widowControl/>
        <w:jc w:val="center"/>
        <w:rPr>
          <w:b/>
          <w:bCs/>
          <w:color w:val="auto"/>
          <w:sz w:val="31"/>
          <w:szCs w:val="31"/>
          <w:lang w:bidi="ar"/>
        </w:rPr>
      </w:pPr>
    </w:p>
    <w:p w14:paraId="781EB77E">
      <w:pPr>
        <w:widowControl/>
        <w:jc w:val="center"/>
        <w:rPr>
          <w:b/>
          <w:bCs/>
          <w:color w:val="auto"/>
          <w:sz w:val="31"/>
          <w:szCs w:val="31"/>
          <w:lang w:bidi="ar"/>
        </w:rPr>
      </w:pPr>
    </w:p>
    <w:p w14:paraId="3733BF7D">
      <w:pPr>
        <w:widowControl/>
        <w:jc w:val="center"/>
        <w:rPr>
          <w:b/>
          <w:bCs/>
          <w:color w:val="auto"/>
          <w:sz w:val="31"/>
          <w:szCs w:val="31"/>
          <w:lang w:bidi="ar"/>
        </w:rPr>
      </w:pPr>
    </w:p>
    <w:p w14:paraId="5F01403F">
      <w:pPr>
        <w:widowControl/>
        <w:jc w:val="center"/>
        <w:rPr>
          <w:b/>
          <w:bCs/>
          <w:color w:val="auto"/>
          <w:sz w:val="31"/>
          <w:szCs w:val="31"/>
          <w:lang w:bidi="ar"/>
        </w:rPr>
      </w:pPr>
    </w:p>
    <w:p w14:paraId="502DC88E">
      <w:pPr>
        <w:widowControl/>
        <w:jc w:val="both"/>
        <w:rPr>
          <w:b/>
          <w:bCs/>
          <w:color w:val="auto"/>
          <w:sz w:val="31"/>
          <w:szCs w:val="31"/>
          <w:lang w:bidi="ar"/>
        </w:rPr>
      </w:pPr>
    </w:p>
    <w:p w14:paraId="2CE920D4">
      <w:pPr>
        <w:widowControl/>
        <w:numPr>
          <w:ilvl w:val="0"/>
          <w:numId w:val="6"/>
        </w:numPr>
        <w:jc w:val="center"/>
        <w:rPr>
          <w:rFonts w:ascii="Times New Roman" w:hAnsi="Times New Roman" w:cs="Times New Roman"/>
          <w:b/>
          <w:bCs/>
          <w:color w:val="auto"/>
          <w:sz w:val="31"/>
          <w:szCs w:val="31"/>
          <w:lang w:bidi="ar"/>
        </w:rPr>
      </w:pPr>
      <w:r>
        <w:rPr>
          <w:rFonts w:ascii="Times New Roman" w:hAnsi="Times New Roman" w:cs="Times New Roman"/>
          <w:b/>
          <w:bCs/>
          <w:color w:val="auto"/>
          <w:sz w:val="31"/>
          <w:szCs w:val="31"/>
          <w:lang w:bidi="ar"/>
        </w:rPr>
        <w:t>政府采购合同</w:t>
      </w:r>
    </w:p>
    <w:p w14:paraId="02F3E332">
      <w:pPr>
        <w:widowControl/>
        <w:jc w:val="center"/>
        <w:rPr>
          <w:color w:val="auto"/>
        </w:rPr>
      </w:pPr>
      <w:r>
        <w:rPr>
          <w:rFonts w:ascii="Times New Roman" w:hAnsi="Times New Roman" w:cs="Times New Roman"/>
          <w:color w:val="auto"/>
          <w:sz w:val="20"/>
          <w:szCs w:val="20"/>
          <w:lang w:bidi="ar"/>
        </w:rPr>
        <w:t>（参考格式，以实际签订为准）</w:t>
      </w:r>
    </w:p>
    <w:p w14:paraId="555C04BA">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甲方（需方）：_________</w:t>
      </w:r>
    </w:p>
    <w:p w14:paraId="4EC81996">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乙方（供方）：_________</w:t>
      </w:r>
    </w:p>
    <w:p w14:paraId="13BAE678">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经过双方友好协商，依据《中华人民共和国民法典》，双方同意签订以下合同条款，以便双方共同遵守、履行合同。</w:t>
      </w:r>
    </w:p>
    <w:p w14:paraId="4AC24A3D">
      <w:pPr>
        <w:numPr>
          <w:ilvl w:val="0"/>
          <w:numId w:val="7"/>
        </w:numPr>
        <w:autoSpaceDE/>
        <w:autoSpaceDN/>
        <w:adjustRightInd w:val="0"/>
        <w:spacing w:line="440" w:lineRule="exact"/>
        <w:ind w:left="482"/>
        <w:textAlignment w:val="baseline"/>
        <w:rPr>
          <w:b/>
          <w:color w:val="auto"/>
          <w:sz w:val="21"/>
          <w:szCs w:val="21"/>
        </w:rPr>
      </w:pPr>
      <w:r>
        <w:rPr>
          <w:rFonts w:hint="eastAsia"/>
          <w:b/>
          <w:color w:val="auto"/>
          <w:sz w:val="21"/>
          <w:szCs w:val="21"/>
        </w:rPr>
        <w:t xml:space="preserve"> 合同内容</w:t>
      </w:r>
    </w:p>
    <w:p w14:paraId="34DA3A38">
      <w:pPr>
        <w:autoSpaceDE/>
        <w:autoSpaceDN/>
        <w:adjustRightInd w:val="0"/>
        <w:spacing w:line="440" w:lineRule="exact"/>
        <w:jc w:val="center"/>
        <w:textAlignment w:val="baseline"/>
        <w:rPr>
          <w:b/>
          <w:color w:val="auto"/>
          <w:sz w:val="21"/>
          <w:szCs w:val="21"/>
        </w:rPr>
      </w:pPr>
      <w:r>
        <w:rPr>
          <w:rFonts w:hint="eastAsia"/>
          <w:b/>
          <w:color w:val="auto"/>
          <w:sz w:val="21"/>
          <w:szCs w:val="21"/>
        </w:rPr>
        <w:t>服务一览表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497"/>
        <w:gridCol w:w="1900"/>
        <w:gridCol w:w="1980"/>
      </w:tblGrid>
      <w:tr w14:paraId="047E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972" w:type="dxa"/>
            <w:tcBorders>
              <w:top w:val="single" w:color="auto" w:sz="4" w:space="0"/>
              <w:left w:val="single" w:color="auto" w:sz="4" w:space="0"/>
              <w:bottom w:val="single" w:color="auto" w:sz="4" w:space="0"/>
              <w:right w:val="single" w:color="auto" w:sz="4" w:space="0"/>
            </w:tcBorders>
            <w:vAlign w:val="center"/>
          </w:tcPr>
          <w:p w14:paraId="4CBB5A4C">
            <w:pPr>
              <w:autoSpaceDE/>
              <w:autoSpaceDN/>
              <w:adjustRightInd w:val="0"/>
              <w:spacing w:line="440" w:lineRule="exact"/>
              <w:jc w:val="center"/>
              <w:textAlignment w:val="baseline"/>
              <w:rPr>
                <w:color w:val="auto"/>
                <w:sz w:val="21"/>
                <w:szCs w:val="21"/>
              </w:rPr>
            </w:pPr>
            <w:r>
              <w:rPr>
                <w:rFonts w:hint="eastAsia"/>
                <w:color w:val="auto"/>
                <w:sz w:val="21"/>
                <w:szCs w:val="21"/>
              </w:rPr>
              <w:t>序号</w:t>
            </w:r>
          </w:p>
        </w:tc>
        <w:tc>
          <w:tcPr>
            <w:tcW w:w="3497" w:type="dxa"/>
            <w:tcBorders>
              <w:top w:val="single" w:color="auto" w:sz="4" w:space="0"/>
              <w:left w:val="single" w:color="auto" w:sz="4" w:space="0"/>
              <w:bottom w:val="single" w:color="auto" w:sz="4" w:space="0"/>
              <w:right w:val="single" w:color="auto" w:sz="4" w:space="0"/>
            </w:tcBorders>
            <w:vAlign w:val="center"/>
          </w:tcPr>
          <w:p w14:paraId="11E72752">
            <w:pPr>
              <w:autoSpaceDE/>
              <w:autoSpaceDN/>
              <w:adjustRightInd w:val="0"/>
              <w:spacing w:line="440" w:lineRule="exact"/>
              <w:jc w:val="center"/>
              <w:textAlignment w:val="baseline"/>
              <w:rPr>
                <w:color w:val="auto"/>
                <w:sz w:val="21"/>
                <w:szCs w:val="21"/>
              </w:rPr>
            </w:pPr>
          </w:p>
          <w:p w14:paraId="26F6813B">
            <w:pPr>
              <w:autoSpaceDE/>
              <w:autoSpaceDN/>
              <w:adjustRightInd w:val="0"/>
              <w:spacing w:line="440" w:lineRule="exact"/>
              <w:jc w:val="center"/>
              <w:textAlignment w:val="baseline"/>
              <w:rPr>
                <w:color w:val="auto"/>
                <w:sz w:val="21"/>
                <w:szCs w:val="21"/>
              </w:rPr>
            </w:pPr>
            <w:r>
              <w:rPr>
                <w:rFonts w:hint="eastAsia"/>
                <w:color w:val="auto"/>
                <w:sz w:val="21"/>
                <w:szCs w:val="21"/>
              </w:rPr>
              <w:t>项目内容</w:t>
            </w:r>
          </w:p>
          <w:p w14:paraId="51E235D3">
            <w:pPr>
              <w:autoSpaceDE/>
              <w:autoSpaceDN/>
              <w:adjustRightInd w:val="0"/>
              <w:spacing w:line="440" w:lineRule="exact"/>
              <w:jc w:val="center"/>
              <w:textAlignment w:val="baseline"/>
              <w:rPr>
                <w:color w:val="auto"/>
                <w:sz w:val="21"/>
                <w:szCs w:val="21"/>
              </w:rPr>
            </w:pPr>
          </w:p>
        </w:tc>
        <w:tc>
          <w:tcPr>
            <w:tcW w:w="1900" w:type="dxa"/>
            <w:tcBorders>
              <w:top w:val="single" w:color="auto" w:sz="4" w:space="0"/>
              <w:left w:val="single" w:color="auto" w:sz="4" w:space="0"/>
              <w:bottom w:val="single" w:color="auto" w:sz="4" w:space="0"/>
              <w:right w:val="single" w:color="auto" w:sz="4" w:space="0"/>
            </w:tcBorders>
            <w:vAlign w:val="center"/>
          </w:tcPr>
          <w:p w14:paraId="16419BE6">
            <w:pPr>
              <w:autoSpaceDE/>
              <w:autoSpaceDN/>
              <w:adjustRightInd w:val="0"/>
              <w:spacing w:line="440" w:lineRule="exact"/>
              <w:jc w:val="center"/>
              <w:textAlignment w:val="baseline"/>
              <w:rPr>
                <w:color w:val="auto"/>
                <w:sz w:val="21"/>
                <w:szCs w:val="21"/>
              </w:rPr>
            </w:pPr>
            <w:r>
              <w:rPr>
                <w:rFonts w:hint="eastAsia"/>
                <w:color w:val="auto"/>
                <w:sz w:val="21"/>
                <w:szCs w:val="21"/>
              </w:rPr>
              <w:t>单价</w:t>
            </w:r>
          </w:p>
        </w:tc>
        <w:tc>
          <w:tcPr>
            <w:tcW w:w="1980" w:type="dxa"/>
            <w:tcBorders>
              <w:top w:val="single" w:color="auto" w:sz="4" w:space="0"/>
              <w:left w:val="single" w:color="auto" w:sz="4" w:space="0"/>
              <w:bottom w:val="single" w:color="auto" w:sz="4" w:space="0"/>
              <w:right w:val="single" w:color="auto" w:sz="4" w:space="0"/>
            </w:tcBorders>
            <w:vAlign w:val="center"/>
          </w:tcPr>
          <w:p w14:paraId="0F139BFF">
            <w:pPr>
              <w:autoSpaceDE/>
              <w:autoSpaceDN/>
              <w:adjustRightInd w:val="0"/>
              <w:spacing w:line="440" w:lineRule="exact"/>
              <w:jc w:val="center"/>
              <w:textAlignment w:val="baseline"/>
              <w:rPr>
                <w:color w:val="auto"/>
                <w:sz w:val="21"/>
                <w:szCs w:val="21"/>
              </w:rPr>
            </w:pPr>
            <w:r>
              <w:rPr>
                <w:rFonts w:hint="eastAsia"/>
                <w:color w:val="auto"/>
                <w:sz w:val="21"/>
                <w:szCs w:val="21"/>
              </w:rPr>
              <w:t>总价</w:t>
            </w:r>
          </w:p>
        </w:tc>
      </w:tr>
      <w:tr w14:paraId="290D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972" w:type="dxa"/>
            <w:tcBorders>
              <w:top w:val="single" w:color="auto" w:sz="4" w:space="0"/>
              <w:left w:val="single" w:color="auto" w:sz="4" w:space="0"/>
              <w:bottom w:val="single" w:color="auto" w:sz="4" w:space="0"/>
              <w:right w:val="single" w:color="auto" w:sz="4" w:space="0"/>
            </w:tcBorders>
            <w:vAlign w:val="center"/>
          </w:tcPr>
          <w:p w14:paraId="2BD4DF95">
            <w:pPr>
              <w:autoSpaceDE/>
              <w:autoSpaceDN/>
              <w:adjustRightInd w:val="0"/>
              <w:spacing w:line="440" w:lineRule="exact"/>
              <w:jc w:val="center"/>
              <w:textAlignment w:val="baseline"/>
              <w:rPr>
                <w:color w:val="auto"/>
                <w:sz w:val="21"/>
                <w:szCs w:val="21"/>
              </w:rPr>
            </w:pPr>
          </w:p>
        </w:tc>
        <w:tc>
          <w:tcPr>
            <w:tcW w:w="3497" w:type="dxa"/>
            <w:tcBorders>
              <w:top w:val="single" w:color="auto" w:sz="4" w:space="0"/>
              <w:left w:val="single" w:color="auto" w:sz="4" w:space="0"/>
              <w:bottom w:val="single" w:color="auto" w:sz="4" w:space="0"/>
              <w:right w:val="single" w:color="auto" w:sz="4" w:space="0"/>
            </w:tcBorders>
            <w:vAlign w:val="center"/>
          </w:tcPr>
          <w:p w14:paraId="1FF87807">
            <w:pPr>
              <w:autoSpaceDE/>
              <w:autoSpaceDN/>
              <w:adjustRightInd w:val="0"/>
              <w:spacing w:line="440" w:lineRule="exact"/>
              <w:jc w:val="center"/>
              <w:textAlignment w:val="baseline"/>
              <w:rPr>
                <w:color w:val="auto"/>
                <w:sz w:val="21"/>
                <w:szCs w:val="21"/>
              </w:rPr>
            </w:pPr>
          </w:p>
        </w:tc>
        <w:tc>
          <w:tcPr>
            <w:tcW w:w="1900" w:type="dxa"/>
            <w:tcBorders>
              <w:top w:val="single" w:color="auto" w:sz="4" w:space="0"/>
              <w:left w:val="single" w:color="auto" w:sz="4" w:space="0"/>
              <w:bottom w:val="single" w:color="auto" w:sz="4" w:space="0"/>
              <w:right w:val="single" w:color="auto" w:sz="4" w:space="0"/>
            </w:tcBorders>
            <w:vAlign w:val="center"/>
          </w:tcPr>
          <w:p w14:paraId="72AFDDEF">
            <w:pPr>
              <w:autoSpaceDE/>
              <w:autoSpaceDN/>
              <w:adjustRightInd w:val="0"/>
              <w:spacing w:line="440" w:lineRule="exact"/>
              <w:jc w:val="center"/>
              <w:textAlignment w:val="baseline"/>
              <w:rPr>
                <w:color w:val="auto"/>
                <w:sz w:val="21"/>
                <w:szCs w:val="21"/>
              </w:rPr>
            </w:pPr>
          </w:p>
        </w:tc>
        <w:tc>
          <w:tcPr>
            <w:tcW w:w="1980" w:type="dxa"/>
            <w:tcBorders>
              <w:top w:val="single" w:color="auto" w:sz="4" w:space="0"/>
              <w:left w:val="single" w:color="auto" w:sz="4" w:space="0"/>
              <w:bottom w:val="single" w:color="auto" w:sz="4" w:space="0"/>
              <w:right w:val="single" w:color="auto" w:sz="4" w:space="0"/>
            </w:tcBorders>
          </w:tcPr>
          <w:p w14:paraId="4342EA52">
            <w:pPr>
              <w:autoSpaceDE/>
              <w:autoSpaceDN/>
              <w:adjustRightInd w:val="0"/>
              <w:spacing w:line="440" w:lineRule="exact"/>
              <w:jc w:val="center"/>
              <w:textAlignment w:val="baseline"/>
              <w:rPr>
                <w:color w:val="auto"/>
                <w:sz w:val="21"/>
                <w:szCs w:val="21"/>
              </w:rPr>
            </w:pPr>
          </w:p>
        </w:tc>
      </w:tr>
      <w:tr w14:paraId="5C46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972" w:type="dxa"/>
            <w:tcBorders>
              <w:top w:val="single" w:color="auto" w:sz="4" w:space="0"/>
              <w:left w:val="single" w:color="auto" w:sz="4" w:space="0"/>
              <w:bottom w:val="single" w:color="auto" w:sz="4" w:space="0"/>
              <w:right w:val="single" w:color="auto" w:sz="4" w:space="0"/>
            </w:tcBorders>
            <w:vAlign w:val="center"/>
          </w:tcPr>
          <w:p w14:paraId="67DFA05C">
            <w:pPr>
              <w:autoSpaceDE/>
              <w:autoSpaceDN/>
              <w:adjustRightInd w:val="0"/>
              <w:spacing w:line="440" w:lineRule="exact"/>
              <w:jc w:val="center"/>
              <w:textAlignment w:val="baseline"/>
              <w:rPr>
                <w:color w:val="auto"/>
                <w:sz w:val="21"/>
                <w:szCs w:val="21"/>
              </w:rPr>
            </w:pPr>
          </w:p>
        </w:tc>
        <w:tc>
          <w:tcPr>
            <w:tcW w:w="3497" w:type="dxa"/>
            <w:tcBorders>
              <w:top w:val="single" w:color="auto" w:sz="4" w:space="0"/>
              <w:left w:val="single" w:color="auto" w:sz="4" w:space="0"/>
              <w:bottom w:val="single" w:color="auto" w:sz="4" w:space="0"/>
              <w:right w:val="single" w:color="auto" w:sz="4" w:space="0"/>
            </w:tcBorders>
            <w:vAlign w:val="center"/>
          </w:tcPr>
          <w:p w14:paraId="0D525D68">
            <w:pPr>
              <w:autoSpaceDE/>
              <w:autoSpaceDN/>
              <w:adjustRightInd w:val="0"/>
              <w:spacing w:line="440" w:lineRule="exact"/>
              <w:jc w:val="center"/>
              <w:textAlignment w:val="baseline"/>
              <w:rPr>
                <w:color w:val="auto"/>
                <w:sz w:val="21"/>
                <w:szCs w:val="21"/>
              </w:rPr>
            </w:pPr>
          </w:p>
        </w:tc>
        <w:tc>
          <w:tcPr>
            <w:tcW w:w="1900" w:type="dxa"/>
            <w:tcBorders>
              <w:top w:val="single" w:color="auto" w:sz="4" w:space="0"/>
              <w:left w:val="single" w:color="auto" w:sz="4" w:space="0"/>
              <w:bottom w:val="single" w:color="auto" w:sz="4" w:space="0"/>
              <w:right w:val="single" w:color="auto" w:sz="4" w:space="0"/>
            </w:tcBorders>
            <w:vAlign w:val="center"/>
          </w:tcPr>
          <w:p w14:paraId="48E90CAD">
            <w:pPr>
              <w:autoSpaceDE/>
              <w:autoSpaceDN/>
              <w:adjustRightInd w:val="0"/>
              <w:spacing w:line="440" w:lineRule="exact"/>
              <w:jc w:val="center"/>
              <w:textAlignment w:val="baseline"/>
              <w:rPr>
                <w:color w:val="auto"/>
                <w:sz w:val="21"/>
                <w:szCs w:val="21"/>
              </w:rPr>
            </w:pPr>
          </w:p>
        </w:tc>
        <w:tc>
          <w:tcPr>
            <w:tcW w:w="1980" w:type="dxa"/>
            <w:tcBorders>
              <w:top w:val="single" w:color="auto" w:sz="4" w:space="0"/>
              <w:left w:val="single" w:color="auto" w:sz="4" w:space="0"/>
              <w:bottom w:val="single" w:color="auto" w:sz="4" w:space="0"/>
              <w:right w:val="single" w:color="auto" w:sz="4" w:space="0"/>
            </w:tcBorders>
          </w:tcPr>
          <w:p w14:paraId="4FCF189B">
            <w:pPr>
              <w:autoSpaceDE/>
              <w:autoSpaceDN/>
              <w:adjustRightInd w:val="0"/>
              <w:spacing w:line="440" w:lineRule="exact"/>
              <w:jc w:val="center"/>
              <w:textAlignment w:val="baseline"/>
              <w:rPr>
                <w:color w:val="auto"/>
                <w:sz w:val="21"/>
                <w:szCs w:val="21"/>
              </w:rPr>
            </w:pPr>
          </w:p>
        </w:tc>
      </w:tr>
      <w:tr w14:paraId="7DEB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972" w:type="dxa"/>
            <w:tcBorders>
              <w:top w:val="single" w:color="auto" w:sz="4" w:space="0"/>
              <w:left w:val="single" w:color="auto" w:sz="4" w:space="0"/>
              <w:bottom w:val="single" w:color="auto" w:sz="4" w:space="0"/>
              <w:right w:val="single" w:color="auto" w:sz="4" w:space="0"/>
            </w:tcBorders>
            <w:vAlign w:val="center"/>
          </w:tcPr>
          <w:p w14:paraId="1CF81C32">
            <w:pPr>
              <w:autoSpaceDE/>
              <w:autoSpaceDN/>
              <w:adjustRightInd w:val="0"/>
              <w:spacing w:line="440" w:lineRule="exact"/>
              <w:jc w:val="center"/>
              <w:textAlignment w:val="baseline"/>
              <w:rPr>
                <w:color w:val="auto"/>
                <w:sz w:val="21"/>
                <w:szCs w:val="21"/>
              </w:rPr>
            </w:pPr>
          </w:p>
        </w:tc>
        <w:tc>
          <w:tcPr>
            <w:tcW w:w="3497" w:type="dxa"/>
            <w:tcBorders>
              <w:top w:val="single" w:color="auto" w:sz="4" w:space="0"/>
              <w:left w:val="single" w:color="auto" w:sz="4" w:space="0"/>
              <w:bottom w:val="single" w:color="auto" w:sz="4" w:space="0"/>
              <w:right w:val="single" w:color="auto" w:sz="4" w:space="0"/>
            </w:tcBorders>
            <w:vAlign w:val="center"/>
          </w:tcPr>
          <w:p w14:paraId="33B1A390">
            <w:pPr>
              <w:autoSpaceDE/>
              <w:autoSpaceDN/>
              <w:adjustRightInd w:val="0"/>
              <w:spacing w:line="440" w:lineRule="exact"/>
              <w:jc w:val="center"/>
              <w:textAlignment w:val="baseline"/>
              <w:rPr>
                <w:color w:val="auto"/>
                <w:sz w:val="21"/>
                <w:szCs w:val="21"/>
              </w:rPr>
            </w:pPr>
          </w:p>
        </w:tc>
        <w:tc>
          <w:tcPr>
            <w:tcW w:w="1900" w:type="dxa"/>
            <w:tcBorders>
              <w:top w:val="single" w:color="auto" w:sz="4" w:space="0"/>
              <w:left w:val="single" w:color="auto" w:sz="4" w:space="0"/>
              <w:bottom w:val="single" w:color="auto" w:sz="4" w:space="0"/>
              <w:right w:val="single" w:color="auto" w:sz="4" w:space="0"/>
            </w:tcBorders>
            <w:vAlign w:val="center"/>
          </w:tcPr>
          <w:p w14:paraId="584A619D">
            <w:pPr>
              <w:autoSpaceDE/>
              <w:autoSpaceDN/>
              <w:adjustRightInd w:val="0"/>
              <w:spacing w:line="440" w:lineRule="exact"/>
              <w:jc w:val="center"/>
              <w:textAlignment w:val="baseline"/>
              <w:rPr>
                <w:color w:val="auto"/>
                <w:sz w:val="21"/>
                <w:szCs w:val="21"/>
              </w:rPr>
            </w:pPr>
          </w:p>
        </w:tc>
        <w:tc>
          <w:tcPr>
            <w:tcW w:w="1980" w:type="dxa"/>
            <w:tcBorders>
              <w:top w:val="single" w:color="auto" w:sz="4" w:space="0"/>
              <w:left w:val="single" w:color="auto" w:sz="4" w:space="0"/>
              <w:bottom w:val="single" w:color="auto" w:sz="4" w:space="0"/>
              <w:right w:val="single" w:color="auto" w:sz="4" w:space="0"/>
            </w:tcBorders>
          </w:tcPr>
          <w:p w14:paraId="74E945AE">
            <w:pPr>
              <w:autoSpaceDE/>
              <w:autoSpaceDN/>
              <w:adjustRightInd w:val="0"/>
              <w:spacing w:line="440" w:lineRule="exact"/>
              <w:jc w:val="center"/>
              <w:textAlignment w:val="baseline"/>
              <w:rPr>
                <w:color w:val="auto"/>
                <w:sz w:val="21"/>
                <w:szCs w:val="21"/>
              </w:rPr>
            </w:pPr>
          </w:p>
        </w:tc>
      </w:tr>
      <w:tr w14:paraId="50F9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972" w:type="dxa"/>
            <w:tcBorders>
              <w:top w:val="single" w:color="auto" w:sz="4" w:space="0"/>
              <w:left w:val="single" w:color="auto" w:sz="4" w:space="0"/>
              <w:bottom w:val="single" w:color="auto" w:sz="4" w:space="0"/>
              <w:right w:val="single" w:color="auto" w:sz="4" w:space="0"/>
            </w:tcBorders>
            <w:vAlign w:val="center"/>
          </w:tcPr>
          <w:p w14:paraId="041EA960">
            <w:pPr>
              <w:autoSpaceDE/>
              <w:autoSpaceDN/>
              <w:adjustRightInd w:val="0"/>
              <w:spacing w:line="440" w:lineRule="exact"/>
              <w:jc w:val="center"/>
              <w:textAlignment w:val="baseline"/>
              <w:rPr>
                <w:color w:val="auto"/>
                <w:sz w:val="21"/>
                <w:szCs w:val="21"/>
              </w:rPr>
            </w:pPr>
            <w:r>
              <w:rPr>
                <w:rFonts w:hint="eastAsia"/>
                <w:color w:val="auto"/>
                <w:sz w:val="21"/>
                <w:szCs w:val="21"/>
              </w:rPr>
              <w:t>…</w:t>
            </w:r>
          </w:p>
        </w:tc>
        <w:tc>
          <w:tcPr>
            <w:tcW w:w="3497" w:type="dxa"/>
            <w:tcBorders>
              <w:top w:val="single" w:color="auto" w:sz="4" w:space="0"/>
              <w:left w:val="single" w:color="auto" w:sz="4" w:space="0"/>
              <w:bottom w:val="single" w:color="auto" w:sz="4" w:space="0"/>
              <w:right w:val="single" w:color="auto" w:sz="4" w:space="0"/>
            </w:tcBorders>
            <w:vAlign w:val="center"/>
          </w:tcPr>
          <w:p w14:paraId="684A971C">
            <w:pPr>
              <w:autoSpaceDE/>
              <w:autoSpaceDN/>
              <w:adjustRightInd w:val="0"/>
              <w:spacing w:line="440" w:lineRule="exact"/>
              <w:jc w:val="center"/>
              <w:textAlignment w:val="baseline"/>
              <w:rPr>
                <w:color w:val="auto"/>
                <w:sz w:val="21"/>
                <w:szCs w:val="21"/>
              </w:rPr>
            </w:pPr>
          </w:p>
        </w:tc>
        <w:tc>
          <w:tcPr>
            <w:tcW w:w="1900" w:type="dxa"/>
            <w:tcBorders>
              <w:top w:val="single" w:color="auto" w:sz="4" w:space="0"/>
              <w:left w:val="single" w:color="auto" w:sz="4" w:space="0"/>
              <w:bottom w:val="single" w:color="auto" w:sz="4" w:space="0"/>
              <w:right w:val="single" w:color="auto" w:sz="4" w:space="0"/>
            </w:tcBorders>
            <w:vAlign w:val="center"/>
          </w:tcPr>
          <w:p w14:paraId="64CDCEFC">
            <w:pPr>
              <w:autoSpaceDE/>
              <w:autoSpaceDN/>
              <w:adjustRightInd w:val="0"/>
              <w:spacing w:line="440" w:lineRule="exact"/>
              <w:jc w:val="center"/>
              <w:textAlignment w:val="baseline"/>
              <w:rPr>
                <w:color w:val="auto"/>
                <w:sz w:val="21"/>
                <w:szCs w:val="21"/>
              </w:rPr>
            </w:pPr>
          </w:p>
        </w:tc>
        <w:tc>
          <w:tcPr>
            <w:tcW w:w="1980" w:type="dxa"/>
            <w:tcBorders>
              <w:top w:val="single" w:color="auto" w:sz="4" w:space="0"/>
              <w:left w:val="single" w:color="auto" w:sz="4" w:space="0"/>
              <w:bottom w:val="single" w:color="auto" w:sz="4" w:space="0"/>
              <w:right w:val="single" w:color="auto" w:sz="4" w:space="0"/>
            </w:tcBorders>
          </w:tcPr>
          <w:p w14:paraId="6ED8CC27">
            <w:pPr>
              <w:autoSpaceDE/>
              <w:autoSpaceDN/>
              <w:adjustRightInd w:val="0"/>
              <w:spacing w:line="440" w:lineRule="exact"/>
              <w:jc w:val="center"/>
              <w:textAlignment w:val="baseline"/>
              <w:rPr>
                <w:color w:val="auto"/>
                <w:sz w:val="21"/>
                <w:szCs w:val="21"/>
              </w:rPr>
            </w:pPr>
          </w:p>
        </w:tc>
      </w:tr>
    </w:tbl>
    <w:p w14:paraId="3E81AB0F">
      <w:pPr>
        <w:autoSpaceDE/>
        <w:autoSpaceDN/>
        <w:adjustRightInd w:val="0"/>
        <w:spacing w:line="440" w:lineRule="exact"/>
        <w:ind w:left="482"/>
        <w:textAlignment w:val="baseline"/>
        <w:rPr>
          <w:b/>
          <w:color w:val="auto"/>
          <w:sz w:val="21"/>
          <w:szCs w:val="21"/>
        </w:rPr>
      </w:pPr>
      <w:r>
        <w:rPr>
          <w:rFonts w:hint="eastAsia"/>
          <w:b/>
          <w:color w:val="auto"/>
          <w:sz w:val="21"/>
          <w:szCs w:val="21"/>
        </w:rPr>
        <w:t>第二条  合同总金额</w:t>
      </w:r>
    </w:p>
    <w:p w14:paraId="2E2682F8">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本合同服务总金额：￥</w:t>
      </w:r>
      <w:r>
        <w:rPr>
          <w:rFonts w:hint="eastAsia"/>
          <w:color w:val="auto"/>
          <w:sz w:val="21"/>
          <w:szCs w:val="21"/>
          <w:u w:val="single"/>
        </w:rPr>
        <w:t xml:space="preserve">                   </w:t>
      </w:r>
      <w:r>
        <w:rPr>
          <w:rFonts w:hint="eastAsia"/>
          <w:color w:val="auto"/>
          <w:sz w:val="21"/>
          <w:szCs w:val="21"/>
        </w:rPr>
        <w:t>元。</w:t>
      </w:r>
    </w:p>
    <w:p w14:paraId="7E440D41">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大写：</w:t>
      </w:r>
      <w:r>
        <w:rPr>
          <w:rFonts w:hint="eastAsia"/>
          <w:color w:val="auto"/>
          <w:sz w:val="21"/>
          <w:szCs w:val="21"/>
          <w:u w:val="single"/>
        </w:rPr>
        <w:t xml:space="preserve">                                      </w:t>
      </w:r>
      <w:r>
        <w:rPr>
          <w:rFonts w:hint="eastAsia"/>
          <w:color w:val="auto"/>
          <w:sz w:val="21"/>
          <w:szCs w:val="21"/>
        </w:rPr>
        <w:t>元。</w:t>
      </w:r>
    </w:p>
    <w:p w14:paraId="635DBD69">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本合同总金额包括服务期间必须的日常物料、易耗品、工具、调试费、培训费等相关费用。</w:t>
      </w:r>
    </w:p>
    <w:p w14:paraId="2977AD41">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本合同执行期内因工作量变化而引起的服务费用的变动，在双方事先协商一致的前提下签订补充合同，但因此而增加的服务费用不得超过原中标金额的10%。</w:t>
      </w:r>
    </w:p>
    <w:p w14:paraId="0683DCB2">
      <w:pPr>
        <w:autoSpaceDE/>
        <w:autoSpaceDN/>
        <w:adjustRightInd w:val="0"/>
        <w:spacing w:line="440" w:lineRule="exact"/>
        <w:ind w:left="482"/>
        <w:textAlignment w:val="baseline"/>
        <w:rPr>
          <w:b/>
          <w:color w:val="auto"/>
          <w:sz w:val="21"/>
          <w:szCs w:val="21"/>
        </w:rPr>
      </w:pPr>
      <w:r>
        <w:rPr>
          <w:rFonts w:hint="eastAsia"/>
          <w:b/>
          <w:color w:val="auto"/>
          <w:sz w:val="21"/>
          <w:szCs w:val="21"/>
        </w:rPr>
        <w:t>第三条  权利义务和质量保证</w:t>
      </w:r>
    </w:p>
    <w:p w14:paraId="1A5ED953">
      <w:pPr>
        <w:pStyle w:val="4"/>
        <w:tabs>
          <w:tab w:val="left" w:pos="0"/>
        </w:tabs>
        <w:autoSpaceDE/>
        <w:autoSpaceDN/>
        <w:adjustRightInd w:val="0"/>
        <w:spacing w:line="440" w:lineRule="exact"/>
        <w:ind w:firstLine="420" w:firstLineChars="200"/>
        <w:textAlignment w:val="baseline"/>
        <w:rPr>
          <w:rFonts w:hAnsi="宋体"/>
          <w:color w:val="auto"/>
          <w:sz w:val="21"/>
          <w:szCs w:val="21"/>
        </w:rPr>
      </w:pPr>
      <w:r>
        <w:rPr>
          <w:rFonts w:hint="eastAsia" w:hAnsi="宋体"/>
          <w:color w:val="auto"/>
          <w:sz w:val="21"/>
          <w:szCs w:val="21"/>
        </w:rPr>
        <w:t>1.甲方保证服务期间，对乙方工作给予支持。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178D195C">
      <w:pPr>
        <w:pStyle w:val="4"/>
        <w:autoSpaceDE/>
        <w:autoSpaceDN/>
        <w:adjustRightInd w:val="0"/>
        <w:spacing w:line="440" w:lineRule="exact"/>
        <w:ind w:firstLine="420" w:firstLineChars="200"/>
        <w:textAlignment w:val="baseline"/>
        <w:rPr>
          <w:rFonts w:hAnsi="宋体"/>
          <w:color w:val="auto"/>
          <w:sz w:val="21"/>
          <w:szCs w:val="21"/>
        </w:rPr>
      </w:pPr>
      <w:r>
        <w:rPr>
          <w:rFonts w:hint="eastAsia" w:hAnsi="宋体"/>
          <w:color w:val="auto"/>
          <w:sz w:val="21"/>
          <w:szCs w:val="21"/>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234EC76F">
      <w:pPr>
        <w:autoSpaceDE/>
        <w:autoSpaceDN/>
        <w:adjustRightInd w:val="0"/>
        <w:spacing w:line="440" w:lineRule="exact"/>
        <w:ind w:left="482"/>
        <w:textAlignment w:val="baseline"/>
        <w:rPr>
          <w:b/>
          <w:color w:val="auto"/>
          <w:sz w:val="21"/>
          <w:szCs w:val="21"/>
        </w:rPr>
      </w:pPr>
      <w:r>
        <w:rPr>
          <w:rFonts w:hint="eastAsia"/>
          <w:b/>
          <w:color w:val="auto"/>
          <w:sz w:val="21"/>
          <w:szCs w:val="21"/>
        </w:rPr>
        <w:t>第四条  付款方式</w:t>
      </w:r>
    </w:p>
    <w:p w14:paraId="0E62ED6D">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1.本合同项下所有款项均以人民币支付。</w:t>
      </w:r>
    </w:p>
    <w:p w14:paraId="57E12893">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2.乙方向甲方提交下列文件材料，经甲方审核无误后支付采购资金：</w:t>
      </w:r>
    </w:p>
    <w:p w14:paraId="125190EA">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（1）经甲方确认的相应金额正式发票；</w:t>
      </w:r>
    </w:p>
    <w:p w14:paraId="46025CB3">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（2）经甲乙双方确认签署的《验收报告》（或按项目进度阶段性《验收报告》）；</w:t>
      </w:r>
    </w:p>
    <w:p w14:paraId="4DE4E076">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（3）其他材料。</w:t>
      </w:r>
    </w:p>
    <w:p w14:paraId="54AC6361">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3.款项的支付进度以招标采购文件的有关规定为准。如招标采购文件未作特别规定，则付款进度应符合如下约定：</w:t>
      </w:r>
    </w:p>
    <w:p w14:paraId="0B24A514">
      <w:pPr>
        <w:autoSpaceDE/>
        <w:autoSpaceDN/>
        <w:adjustRightInd w:val="0"/>
        <w:spacing w:line="440" w:lineRule="exact"/>
        <w:ind w:firstLine="211" w:firstLineChars="100"/>
        <w:textAlignment w:val="baseline"/>
        <w:rPr>
          <w:b/>
          <w:color w:val="auto"/>
          <w:sz w:val="21"/>
          <w:szCs w:val="21"/>
        </w:rPr>
      </w:pPr>
      <w:r>
        <w:rPr>
          <w:rFonts w:hint="eastAsia"/>
          <w:b/>
          <w:color w:val="auto"/>
          <w:sz w:val="21"/>
          <w:szCs w:val="21"/>
        </w:rPr>
        <w:t xml:space="preserve"> 第五条  验收</w:t>
      </w:r>
    </w:p>
    <w:p w14:paraId="248DCE5F">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 xml:space="preserve">1.服务期限： </w:t>
      </w:r>
      <w:r>
        <w:rPr>
          <w:rFonts w:hint="eastAsia"/>
          <w:color w:val="auto"/>
          <w:sz w:val="21"/>
          <w:szCs w:val="21"/>
          <w:u w:val="single"/>
        </w:rPr>
        <w:t xml:space="preserve">                   </w:t>
      </w:r>
      <w:r>
        <w:rPr>
          <w:rFonts w:hint="eastAsia"/>
          <w:color w:val="auto"/>
          <w:sz w:val="21"/>
          <w:szCs w:val="21"/>
        </w:rPr>
        <w:t xml:space="preserve"> 至 </w:t>
      </w:r>
      <w:r>
        <w:rPr>
          <w:rFonts w:hint="eastAsia"/>
          <w:color w:val="auto"/>
          <w:sz w:val="21"/>
          <w:szCs w:val="21"/>
          <w:u w:val="single"/>
        </w:rPr>
        <w:t xml:space="preserve">                 </w:t>
      </w:r>
      <w:r>
        <w:rPr>
          <w:rFonts w:hint="eastAsia"/>
          <w:color w:val="auto"/>
          <w:sz w:val="21"/>
          <w:szCs w:val="21"/>
        </w:rPr>
        <w:t>。</w:t>
      </w:r>
    </w:p>
    <w:p w14:paraId="40C3F1DA">
      <w:pPr>
        <w:autoSpaceDE/>
        <w:autoSpaceDN/>
        <w:adjustRightInd w:val="0"/>
        <w:spacing w:line="440" w:lineRule="exact"/>
        <w:ind w:firstLine="630" w:firstLineChars="300"/>
        <w:textAlignment w:val="baseline"/>
        <w:rPr>
          <w:color w:val="auto"/>
          <w:sz w:val="21"/>
          <w:szCs w:val="21"/>
        </w:rPr>
      </w:pPr>
      <w:r>
        <w:rPr>
          <w:rFonts w:hint="eastAsia"/>
          <w:color w:val="auto"/>
          <w:sz w:val="21"/>
          <w:szCs w:val="21"/>
        </w:rPr>
        <w:t xml:space="preserve">服务地点： </w:t>
      </w:r>
      <w:r>
        <w:rPr>
          <w:rFonts w:hint="eastAsia"/>
          <w:color w:val="auto"/>
          <w:sz w:val="21"/>
          <w:szCs w:val="21"/>
          <w:u w:val="single"/>
        </w:rPr>
        <w:t xml:space="preserve">                                        </w:t>
      </w:r>
      <w:r>
        <w:rPr>
          <w:rFonts w:hint="eastAsia"/>
          <w:color w:val="auto"/>
          <w:sz w:val="21"/>
          <w:szCs w:val="21"/>
        </w:rPr>
        <w:t>。</w:t>
      </w:r>
    </w:p>
    <w:p w14:paraId="259B8FBC">
      <w:pPr>
        <w:autoSpaceDE/>
        <w:autoSpaceDN/>
        <w:adjustRightInd w:val="0"/>
        <w:spacing w:line="440" w:lineRule="exact"/>
        <w:ind w:firstLine="630" w:firstLineChars="300"/>
        <w:textAlignment w:val="baseline"/>
        <w:rPr>
          <w:color w:val="auto"/>
          <w:sz w:val="21"/>
          <w:szCs w:val="21"/>
          <w:u w:val="single"/>
        </w:rPr>
      </w:pPr>
      <w:r>
        <w:rPr>
          <w:rFonts w:hint="eastAsia"/>
          <w:color w:val="auto"/>
          <w:sz w:val="21"/>
          <w:szCs w:val="21"/>
        </w:rPr>
        <w:t xml:space="preserve">验收标准： </w:t>
      </w:r>
      <w:r>
        <w:rPr>
          <w:rFonts w:hint="eastAsia"/>
          <w:color w:val="auto"/>
          <w:sz w:val="21"/>
          <w:szCs w:val="21"/>
          <w:u w:val="single"/>
        </w:rPr>
        <w:t xml:space="preserve">                                        </w:t>
      </w:r>
      <w:r>
        <w:rPr>
          <w:rFonts w:hint="eastAsia"/>
          <w:color w:val="auto"/>
          <w:sz w:val="21"/>
          <w:szCs w:val="21"/>
        </w:rPr>
        <w:t>。</w:t>
      </w:r>
    </w:p>
    <w:p w14:paraId="770EF1FF">
      <w:pPr>
        <w:pStyle w:val="4"/>
        <w:tabs>
          <w:tab w:val="left" w:pos="0"/>
        </w:tabs>
        <w:autoSpaceDE/>
        <w:autoSpaceDN/>
        <w:adjustRightInd w:val="0"/>
        <w:spacing w:line="440" w:lineRule="exact"/>
        <w:ind w:firstLine="420" w:firstLineChars="200"/>
        <w:textAlignment w:val="baseline"/>
        <w:rPr>
          <w:rFonts w:hAnsi="宋体"/>
          <w:color w:val="auto"/>
          <w:sz w:val="21"/>
          <w:szCs w:val="21"/>
        </w:rPr>
      </w:pPr>
      <w:r>
        <w:rPr>
          <w:rFonts w:hint="eastAsia" w:hAnsi="宋体"/>
          <w:color w:val="auto"/>
          <w:sz w:val="21"/>
          <w:szCs w:val="21"/>
        </w:rPr>
        <w:t>2. 乙方应对提供的服务成果作出全面自查和整理，并列出清单，作为甲方验收和使用的服务条件依据，清单应随提供的服务成果交给甲方。</w:t>
      </w:r>
    </w:p>
    <w:p w14:paraId="5413ABB8">
      <w:pPr>
        <w:autoSpaceDE/>
        <w:autoSpaceDN/>
        <w:adjustRightInd w:val="0"/>
        <w:spacing w:line="440" w:lineRule="exact"/>
        <w:ind w:firstLine="413" w:firstLineChars="196"/>
        <w:textAlignment w:val="baseline"/>
        <w:rPr>
          <w:b/>
          <w:color w:val="auto"/>
          <w:sz w:val="21"/>
          <w:szCs w:val="21"/>
        </w:rPr>
      </w:pPr>
      <w:r>
        <w:rPr>
          <w:rFonts w:hint="eastAsia"/>
          <w:b/>
          <w:color w:val="auto"/>
          <w:sz w:val="21"/>
          <w:szCs w:val="21"/>
        </w:rPr>
        <w:t>第六条  后期服务</w:t>
      </w:r>
    </w:p>
    <w:p w14:paraId="0BE5E178">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1.乙方提供服务的质量保证期为自服务通过最终验收之日起</w:t>
      </w:r>
      <w:r>
        <w:rPr>
          <w:rFonts w:hint="eastAsia"/>
          <w:color w:val="auto"/>
          <w:sz w:val="21"/>
          <w:szCs w:val="21"/>
          <w:u w:val="single"/>
        </w:rPr>
        <w:t xml:space="preserve">    </w:t>
      </w:r>
      <w:r>
        <w:rPr>
          <w:rFonts w:hint="eastAsia"/>
          <w:color w:val="auto"/>
          <w:sz w:val="21"/>
          <w:szCs w:val="21"/>
        </w:rPr>
        <w:t>个月。若国家有明确规定的质量保证期高于此质量保证期的，执行国家规定。</w:t>
      </w:r>
    </w:p>
    <w:p w14:paraId="1360464C">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2.服务期内，乙方应提供相关服务支持。对甲方所反映的任何服务问题在</w:t>
      </w:r>
      <w:r>
        <w:rPr>
          <w:rFonts w:hint="eastAsia"/>
          <w:color w:val="auto"/>
          <w:sz w:val="21"/>
          <w:szCs w:val="21"/>
          <w:u w:val="single"/>
        </w:rPr>
        <w:t>××</w:t>
      </w:r>
      <w:r>
        <w:rPr>
          <w:rFonts w:hint="eastAsia"/>
          <w:color w:val="auto"/>
          <w:sz w:val="21"/>
          <w:szCs w:val="21"/>
        </w:rPr>
        <w:t>日（小时）之内做出及时响应，在</w:t>
      </w:r>
      <w:r>
        <w:rPr>
          <w:rFonts w:hint="eastAsia"/>
          <w:color w:val="auto"/>
          <w:sz w:val="21"/>
          <w:szCs w:val="21"/>
          <w:u w:val="single"/>
        </w:rPr>
        <w:t xml:space="preserve">    </w:t>
      </w:r>
      <w:r>
        <w:rPr>
          <w:rFonts w:hint="eastAsia"/>
          <w:color w:val="auto"/>
          <w:sz w:val="21"/>
          <w:szCs w:val="21"/>
        </w:rPr>
        <w:t>日（小时）之内赶到现场实地解决问题。若问题在</w:t>
      </w:r>
      <w:r>
        <w:rPr>
          <w:rFonts w:hint="eastAsia"/>
          <w:color w:val="auto"/>
          <w:sz w:val="21"/>
          <w:szCs w:val="21"/>
          <w:u w:val="single"/>
        </w:rPr>
        <w:t xml:space="preserve">    </w:t>
      </w:r>
      <w:r>
        <w:rPr>
          <w:rFonts w:hint="eastAsia"/>
          <w:color w:val="auto"/>
          <w:sz w:val="21"/>
          <w:szCs w:val="21"/>
        </w:rPr>
        <w:t>工作日（小时）后仍无法解决，乙方应在</w:t>
      </w:r>
      <w:r>
        <w:rPr>
          <w:rFonts w:hint="eastAsia"/>
          <w:color w:val="auto"/>
          <w:sz w:val="21"/>
          <w:szCs w:val="21"/>
          <w:u w:val="single"/>
        </w:rPr>
        <w:t xml:space="preserve">     </w:t>
      </w:r>
      <w:r>
        <w:rPr>
          <w:rFonts w:hint="eastAsia"/>
          <w:color w:val="auto"/>
          <w:sz w:val="21"/>
          <w:szCs w:val="21"/>
        </w:rPr>
        <w:t>日（小时）内免费提供服务的补偿、替换方案，直至服务恢复正常。</w:t>
      </w:r>
    </w:p>
    <w:p w14:paraId="0BA1EB89">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3.乙方必须遵守甲方的有关管理制度、操作规程。对于乙方违规操作造成甲方损失的，由乙方按照本合同第十二条的约定承担赔偿责任。</w:t>
      </w:r>
    </w:p>
    <w:p w14:paraId="67C39EFF">
      <w:pPr>
        <w:autoSpaceDE/>
        <w:autoSpaceDN/>
        <w:adjustRightInd w:val="0"/>
        <w:spacing w:line="440" w:lineRule="exact"/>
        <w:ind w:firstLine="422" w:firstLineChars="200"/>
        <w:textAlignment w:val="baseline"/>
        <w:rPr>
          <w:b/>
          <w:color w:val="auto"/>
          <w:sz w:val="21"/>
          <w:szCs w:val="21"/>
        </w:rPr>
      </w:pPr>
      <w:r>
        <w:rPr>
          <w:rFonts w:hint="eastAsia"/>
          <w:b/>
          <w:color w:val="auto"/>
          <w:sz w:val="21"/>
          <w:szCs w:val="21"/>
        </w:rPr>
        <w:t>第七条  合同的生效</w:t>
      </w:r>
    </w:p>
    <w:p w14:paraId="23A9C8C1">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1.本合同经甲乙双方法定代表人或委托代理人签字并加盖公章或合同专用章之日起生效。</w:t>
      </w:r>
    </w:p>
    <w:p w14:paraId="1FC919D0">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2.生效后，除《政府采购法》第49条、第50条第二款规定的情形外，甲乙双方不得擅自变更、中止或解除合同。</w:t>
      </w:r>
    </w:p>
    <w:p w14:paraId="62847310">
      <w:pPr>
        <w:autoSpaceDE/>
        <w:autoSpaceDN/>
        <w:adjustRightInd w:val="0"/>
        <w:spacing w:line="440" w:lineRule="exact"/>
        <w:ind w:left="482"/>
        <w:textAlignment w:val="baseline"/>
        <w:rPr>
          <w:b/>
          <w:color w:val="auto"/>
          <w:sz w:val="21"/>
          <w:szCs w:val="21"/>
        </w:rPr>
      </w:pPr>
      <w:r>
        <w:rPr>
          <w:rFonts w:hint="eastAsia"/>
          <w:b/>
          <w:color w:val="auto"/>
          <w:sz w:val="21"/>
          <w:szCs w:val="21"/>
        </w:rPr>
        <w:t>第八条  违约责任</w:t>
      </w:r>
    </w:p>
    <w:p w14:paraId="4CE11CBA">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1.乙方所交付服务成果不符合本合同约定的，甲方有权拒收，乙方在得到甲方通知之日起</w:t>
      </w:r>
      <w:r>
        <w:rPr>
          <w:rFonts w:hint="eastAsia"/>
          <w:color w:val="auto"/>
          <w:sz w:val="21"/>
          <w:szCs w:val="21"/>
          <w:u w:val="single"/>
        </w:rPr>
        <w:t xml:space="preserve">     </w:t>
      </w:r>
      <w:r>
        <w:rPr>
          <w:rFonts w:hint="eastAsia"/>
          <w:color w:val="auto"/>
          <w:sz w:val="21"/>
          <w:szCs w:val="21"/>
        </w:rPr>
        <w:t>个工作日内采取补救措施，逾期仍未采取有效措施的，甲方有权要求乙方赔偿因此造成的损失或扣留履约保证金；同时乙方应向甲方支付合同总价</w:t>
      </w:r>
      <w:r>
        <w:rPr>
          <w:rFonts w:hint="eastAsia"/>
          <w:color w:val="auto"/>
          <w:sz w:val="21"/>
          <w:szCs w:val="21"/>
          <w:u w:val="single"/>
        </w:rPr>
        <w:t xml:space="preserve">      </w:t>
      </w:r>
      <w:r>
        <w:rPr>
          <w:rFonts w:hint="eastAsia"/>
          <w:color w:val="auto"/>
          <w:sz w:val="21"/>
          <w:szCs w:val="21"/>
        </w:rPr>
        <w:t>％的违约金。</w:t>
      </w:r>
    </w:p>
    <w:p w14:paraId="7679B391">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 xml:space="preserve">2.甲方无正当理由拒收服务，甲方应向乙方偿付拒付服务费用 </w:t>
      </w:r>
      <w:r>
        <w:rPr>
          <w:rFonts w:hint="eastAsia"/>
          <w:color w:val="auto"/>
          <w:sz w:val="21"/>
          <w:szCs w:val="21"/>
          <w:u w:val="single"/>
        </w:rPr>
        <w:t xml:space="preserve">    </w:t>
      </w:r>
      <w:r>
        <w:rPr>
          <w:rFonts w:hint="eastAsia"/>
          <w:color w:val="auto"/>
          <w:sz w:val="21"/>
          <w:szCs w:val="21"/>
        </w:rPr>
        <w:t>％的违约金。</w:t>
      </w:r>
    </w:p>
    <w:p w14:paraId="4A48780F">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3.乙方无正当理由逾期交付服务的，每逾期1天，乙方向甲方偿付合同总额的</w:t>
      </w:r>
      <w:r>
        <w:rPr>
          <w:rFonts w:hint="eastAsia"/>
          <w:color w:val="auto"/>
          <w:sz w:val="21"/>
          <w:szCs w:val="21"/>
          <w:u w:val="single"/>
        </w:rPr>
        <w:t xml:space="preserve">    </w:t>
      </w:r>
      <w:r>
        <w:rPr>
          <w:rFonts w:hint="eastAsia"/>
          <w:color w:val="auto"/>
          <w:sz w:val="21"/>
          <w:szCs w:val="21"/>
        </w:rPr>
        <w:t>‰的违约金。如乙方逾期达</w:t>
      </w:r>
      <w:r>
        <w:rPr>
          <w:rFonts w:hint="eastAsia"/>
          <w:color w:val="auto"/>
          <w:sz w:val="21"/>
          <w:szCs w:val="21"/>
          <w:u w:val="single"/>
        </w:rPr>
        <w:t xml:space="preserve">    </w:t>
      </w:r>
      <w:r>
        <w:rPr>
          <w:rFonts w:hint="eastAsia"/>
          <w:color w:val="auto"/>
          <w:sz w:val="21"/>
          <w:szCs w:val="21"/>
        </w:rPr>
        <w:t>天，甲方有权解除合同，甲方解除合同的通知自到达乙方时生效。在此情况下，乙方给甲方造成的实际损失高于违约金的，对高出违约金的部分乙方应予以赔偿。</w:t>
      </w:r>
    </w:p>
    <w:p w14:paraId="0F79591D">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4.甲方未按合同规定的期限向乙方支付合同款的，每逾期1天甲方向乙方支付应付金额的</w:t>
      </w:r>
      <w:r>
        <w:rPr>
          <w:rFonts w:hint="eastAsia"/>
          <w:color w:val="auto"/>
          <w:sz w:val="21"/>
          <w:szCs w:val="21"/>
          <w:u w:val="single"/>
        </w:rPr>
        <w:t xml:space="preserve">    </w:t>
      </w:r>
      <w:r>
        <w:rPr>
          <w:rFonts w:hint="eastAsia"/>
          <w:color w:val="auto"/>
          <w:sz w:val="21"/>
          <w:szCs w:val="21"/>
        </w:rPr>
        <w:t>‰违约金，但累计违约金总额不超过应付款总额的</w:t>
      </w:r>
      <w:r>
        <w:rPr>
          <w:rFonts w:hint="eastAsia"/>
          <w:color w:val="auto"/>
          <w:sz w:val="21"/>
          <w:szCs w:val="21"/>
          <w:u w:val="single"/>
        </w:rPr>
        <w:t xml:space="preserve">    </w:t>
      </w:r>
      <w:r>
        <w:rPr>
          <w:rFonts w:hint="eastAsia"/>
          <w:color w:val="auto"/>
          <w:sz w:val="21"/>
          <w:szCs w:val="21"/>
        </w:rPr>
        <w:t>％。</w:t>
      </w:r>
    </w:p>
    <w:p w14:paraId="063EE113">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5.其它未尽事宜，以《民法典》和《政府采购法》等有关法律法规规定为准，无相关规定的，双方协商解决。</w:t>
      </w:r>
    </w:p>
    <w:p w14:paraId="3A3D6DA4">
      <w:pPr>
        <w:autoSpaceDE/>
        <w:autoSpaceDN/>
        <w:adjustRightInd w:val="0"/>
        <w:spacing w:line="440" w:lineRule="exact"/>
        <w:ind w:left="482"/>
        <w:textAlignment w:val="baseline"/>
        <w:rPr>
          <w:b/>
          <w:color w:val="auto"/>
          <w:sz w:val="21"/>
          <w:szCs w:val="21"/>
        </w:rPr>
      </w:pPr>
      <w:r>
        <w:rPr>
          <w:rFonts w:hint="eastAsia"/>
          <w:b/>
          <w:color w:val="auto"/>
          <w:sz w:val="21"/>
          <w:szCs w:val="21"/>
        </w:rPr>
        <w:t>第九条  不可抗力</w:t>
      </w:r>
    </w:p>
    <w:p w14:paraId="48FED7A4">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甲、乙方中任何一方，因不可抗力不能按时或完全履行合同的，应及时通知对方，并在</w:t>
      </w:r>
      <w:r>
        <w:rPr>
          <w:rFonts w:hint="eastAsia"/>
          <w:bCs/>
          <w:color w:val="auto"/>
          <w:sz w:val="21"/>
          <w:szCs w:val="21"/>
        </w:rPr>
        <w:t>不可抗力发生后</w:t>
      </w:r>
      <w:r>
        <w:rPr>
          <w:rFonts w:hint="eastAsia"/>
          <w:color w:val="auto"/>
          <w:sz w:val="21"/>
          <w:szCs w:val="21"/>
          <w:u w:val="single"/>
        </w:rPr>
        <w:t xml:space="preserve">    </w:t>
      </w:r>
      <w:r>
        <w:rPr>
          <w:rFonts w:hint="eastAsia"/>
          <w:color w:val="auto"/>
          <w:sz w:val="21"/>
          <w:szCs w:val="21"/>
        </w:rPr>
        <w:t>个工作日内提供相应证明，结算服务费用。未履行的部分是否继续履行、如何履行等问题，可由双方初步协商，并向主管部门和政府采购管理部门报告。确定为不可抗力原因造成的损失，免予承担责任。</w:t>
      </w:r>
    </w:p>
    <w:p w14:paraId="4B9AF2CA">
      <w:pPr>
        <w:autoSpaceDE/>
        <w:autoSpaceDN/>
        <w:adjustRightInd w:val="0"/>
        <w:spacing w:line="440" w:lineRule="exact"/>
        <w:ind w:left="482"/>
        <w:textAlignment w:val="baseline"/>
        <w:rPr>
          <w:b/>
          <w:color w:val="auto"/>
          <w:sz w:val="21"/>
          <w:szCs w:val="21"/>
        </w:rPr>
      </w:pPr>
      <w:r>
        <w:rPr>
          <w:rFonts w:hint="eastAsia"/>
          <w:b/>
          <w:color w:val="auto"/>
          <w:sz w:val="21"/>
          <w:szCs w:val="21"/>
        </w:rPr>
        <w:t>第十条  争议的解决方式</w:t>
      </w:r>
    </w:p>
    <w:p w14:paraId="7B20D30B">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1.因服务质量问题发生争议的，</w:t>
      </w:r>
      <w:r>
        <w:rPr>
          <w:rFonts w:hint="eastAsia"/>
          <w:bCs/>
          <w:color w:val="auto"/>
          <w:sz w:val="21"/>
          <w:szCs w:val="21"/>
        </w:rPr>
        <w:t>双方共同邀请</w:t>
      </w:r>
      <w:r>
        <w:rPr>
          <w:rFonts w:hint="eastAsia"/>
          <w:color w:val="auto"/>
          <w:sz w:val="21"/>
          <w:szCs w:val="21"/>
        </w:rPr>
        <w:t>邀请国家认可的质量检测机构对服务进行鉴定，</w:t>
      </w:r>
      <w:r>
        <w:rPr>
          <w:rFonts w:hint="eastAsia"/>
          <w:bCs/>
          <w:color w:val="auto"/>
          <w:sz w:val="21"/>
          <w:szCs w:val="21"/>
        </w:rPr>
        <w:t>鉴定费用由乙方垫付</w:t>
      </w:r>
      <w:r>
        <w:rPr>
          <w:rFonts w:hint="eastAsia"/>
          <w:color w:val="auto"/>
          <w:sz w:val="21"/>
          <w:szCs w:val="21"/>
        </w:rPr>
        <w:t>。服务符合标准的，鉴定费由甲方承担；不符合质量标准的，鉴定费由乙方承担。</w:t>
      </w:r>
    </w:p>
    <w:p w14:paraId="7F274417">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2.在解释或者执行本合同的过程中发生争议时，双方应通过协商方式解决。</w:t>
      </w:r>
    </w:p>
    <w:p w14:paraId="7BE670E6">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3.经协商不能解决的争议，双方可选择以下第   种方式解决：</w:t>
      </w:r>
    </w:p>
    <w:p w14:paraId="681E13B0">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①</w:t>
      </w:r>
      <w:r>
        <w:rPr>
          <w:rFonts w:hint="eastAsia"/>
          <w:bCs/>
          <w:color w:val="auto"/>
          <w:sz w:val="21"/>
          <w:szCs w:val="21"/>
        </w:rPr>
        <w:t>向甲方所在地有管辖权的法院提起诉讼；</w:t>
      </w:r>
    </w:p>
    <w:p w14:paraId="666081F9">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②向焦作市仲裁委员会提出仲裁。</w:t>
      </w:r>
    </w:p>
    <w:p w14:paraId="5B6AB1C3">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4.</w:t>
      </w:r>
      <w:r>
        <w:rPr>
          <w:rFonts w:hint="eastAsia"/>
          <w:bCs/>
          <w:color w:val="auto"/>
          <w:sz w:val="21"/>
          <w:szCs w:val="21"/>
        </w:rPr>
        <w:t>在诉讼审理或仲裁期间</w:t>
      </w:r>
      <w:r>
        <w:rPr>
          <w:rFonts w:hint="eastAsia"/>
          <w:color w:val="auto"/>
          <w:sz w:val="21"/>
          <w:szCs w:val="21"/>
        </w:rPr>
        <w:t>，除有争议部分外，本合同其他部分可以履行的仍应按合同条款继续履行。</w:t>
      </w:r>
    </w:p>
    <w:p w14:paraId="1EEE29AF">
      <w:pPr>
        <w:autoSpaceDE/>
        <w:autoSpaceDN/>
        <w:adjustRightInd w:val="0"/>
        <w:spacing w:line="440" w:lineRule="exact"/>
        <w:ind w:firstLine="422" w:firstLineChars="200"/>
        <w:textAlignment w:val="baseline"/>
        <w:rPr>
          <w:b/>
          <w:color w:val="auto"/>
          <w:sz w:val="21"/>
          <w:szCs w:val="21"/>
        </w:rPr>
      </w:pPr>
      <w:r>
        <w:rPr>
          <w:rFonts w:hint="eastAsia"/>
          <w:b/>
          <w:bCs/>
          <w:color w:val="auto"/>
          <w:sz w:val="21"/>
          <w:szCs w:val="21"/>
        </w:rPr>
        <w:t>第十一条  其他</w:t>
      </w:r>
    </w:p>
    <w:p w14:paraId="2A9D45A2">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1．本合同一式五份，甲乙双方各执两份，采购代理机构一份；</w:t>
      </w:r>
    </w:p>
    <w:p w14:paraId="046D10A7">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2．本合同自法定代表人或委托代理人签字并加盖公章或合同专用章之日起生效；</w:t>
      </w:r>
    </w:p>
    <w:p w14:paraId="62583976">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3．本项目的磋商文件、响应性文件、成交通知书是合同的附件，与合同具有同等的法律效力；</w:t>
      </w:r>
    </w:p>
    <w:p w14:paraId="6357DB87">
      <w:pPr>
        <w:autoSpaceDE/>
        <w:autoSpaceDN/>
        <w:adjustRightInd w:val="0"/>
        <w:spacing w:line="440" w:lineRule="exact"/>
        <w:ind w:firstLine="420" w:firstLineChars="200"/>
        <w:textAlignment w:val="baseline"/>
        <w:rPr>
          <w:color w:val="auto"/>
          <w:sz w:val="21"/>
          <w:szCs w:val="21"/>
        </w:rPr>
      </w:pPr>
      <w:r>
        <w:rPr>
          <w:rFonts w:hint="eastAsia"/>
          <w:color w:val="auto"/>
          <w:sz w:val="21"/>
          <w:szCs w:val="21"/>
        </w:rPr>
        <w:t>4．其它未尽事宜，由双方友好协商解决，并参照《中华人民共和国民法典》有关条款执行。</w:t>
      </w:r>
    </w:p>
    <w:p w14:paraId="46E5F941">
      <w:pPr>
        <w:autoSpaceDE/>
        <w:autoSpaceDN/>
        <w:adjustRightInd w:val="0"/>
        <w:spacing w:line="288" w:lineRule="auto"/>
        <w:ind w:firstLine="420" w:firstLineChars="200"/>
        <w:textAlignment w:val="baseline"/>
        <w:rPr>
          <w:color w:val="auto"/>
          <w:sz w:val="21"/>
          <w:szCs w:val="21"/>
        </w:rPr>
      </w:pPr>
      <w:r>
        <w:rPr>
          <w:rFonts w:hint="eastAsia"/>
          <w:color w:val="auto"/>
          <w:sz w:val="21"/>
          <w:szCs w:val="21"/>
        </w:rPr>
        <w:t>甲方（盖章）：_________　　　　　乙方（盖章）：________</w:t>
      </w:r>
    </w:p>
    <w:p w14:paraId="5FD4869B">
      <w:pPr>
        <w:autoSpaceDE/>
        <w:autoSpaceDN/>
        <w:adjustRightInd w:val="0"/>
        <w:spacing w:line="288" w:lineRule="auto"/>
        <w:ind w:firstLine="420" w:firstLineChars="200"/>
        <w:textAlignment w:val="baseline"/>
        <w:rPr>
          <w:color w:val="auto"/>
          <w:sz w:val="21"/>
          <w:szCs w:val="21"/>
          <w:u w:val="single"/>
        </w:rPr>
      </w:pPr>
      <w:r>
        <w:rPr>
          <w:rFonts w:hint="eastAsia"/>
          <w:color w:val="auto"/>
          <w:sz w:val="21"/>
          <w:szCs w:val="21"/>
        </w:rPr>
        <w:t>法定代表人（签字）：         　　         法定代表人（签字）：</w:t>
      </w:r>
    </w:p>
    <w:p w14:paraId="26B85A09">
      <w:pPr>
        <w:autoSpaceDE/>
        <w:autoSpaceDN/>
        <w:adjustRightInd w:val="0"/>
        <w:spacing w:line="288" w:lineRule="auto"/>
        <w:ind w:firstLine="420" w:firstLineChars="200"/>
        <w:textAlignment w:val="baseline"/>
        <w:rPr>
          <w:color w:val="auto"/>
          <w:sz w:val="21"/>
          <w:szCs w:val="21"/>
        </w:rPr>
      </w:pPr>
      <w:r>
        <w:rPr>
          <w:rFonts w:hint="eastAsia"/>
          <w:color w:val="auto"/>
          <w:sz w:val="21"/>
          <w:szCs w:val="21"/>
        </w:rPr>
        <w:t>委托代理人（签字）：                      委托代理人（签字）：</w:t>
      </w:r>
    </w:p>
    <w:p w14:paraId="5167392C">
      <w:pPr>
        <w:autoSpaceDE/>
        <w:autoSpaceDN/>
        <w:adjustRightInd w:val="0"/>
        <w:spacing w:line="288" w:lineRule="auto"/>
        <w:ind w:firstLine="420" w:firstLineChars="200"/>
        <w:textAlignment w:val="baseline"/>
        <w:rPr>
          <w:color w:val="auto"/>
          <w:sz w:val="21"/>
          <w:szCs w:val="21"/>
        </w:rPr>
      </w:pPr>
      <w:r>
        <w:rPr>
          <w:rFonts w:hint="eastAsia"/>
          <w:color w:val="auto"/>
          <w:sz w:val="21"/>
          <w:szCs w:val="21"/>
        </w:rPr>
        <w:t>_______年____月____日　　 　              ______年____月____日</w:t>
      </w:r>
    </w:p>
    <w:p w14:paraId="0361D8CC">
      <w:pPr>
        <w:autoSpaceDE/>
        <w:autoSpaceDN/>
        <w:adjustRightInd w:val="0"/>
        <w:spacing w:line="288" w:lineRule="auto"/>
        <w:textAlignment w:val="baseline"/>
        <w:rPr>
          <w:color w:val="auto"/>
        </w:rPr>
      </w:pPr>
      <w:r>
        <w:rPr>
          <w:rFonts w:hint="eastAsia"/>
          <w:color w:val="auto"/>
          <w:sz w:val="21"/>
          <w:szCs w:val="21"/>
        </w:rPr>
        <w:t xml:space="preserve">   签订地点：_________　　　　　　             签订地点：_________</w:t>
      </w:r>
    </w:p>
    <w:p w14:paraId="50E36750">
      <w:pPr>
        <w:pStyle w:val="17"/>
        <w:tabs>
          <w:tab w:val="left" w:pos="1572"/>
        </w:tabs>
        <w:ind w:left="0" w:firstLine="0"/>
        <w:jc w:val="right"/>
        <w:rPr>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A19A">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D07F5">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251D07F5">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C7B98"/>
    <w:multiLevelType w:val="singleLevel"/>
    <w:tmpl w:val="E95C7B98"/>
    <w:lvl w:ilvl="0" w:tentative="0">
      <w:start w:val="4"/>
      <w:numFmt w:val="chineseCounting"/>
      <w:suff w:val="nothing"/>
      <w:lvlText w:val="%1、"/>
      <w:lvlJc w:val="left"/>
      <w:rPr>
        <w:rFonts w:hint="eastAsia"/>
      </w:rPr>
    </w:lvl>
  </w:abstractNum>
  <w:abstractNum w:abstractNumId="1">
    <w:nsid w:val="EFE975DE"/>
    <w:multiLevelType w:val="singleLevel"/>
    <w:tmpl w:val="EFE975DE"/>
    <w:lvl w:ilvl="0" w:tentative="0">
      <w:start w:val="2"/>
      <w:numFmt w:val="chineseCounting"/>
      <w:lvlText w:val="第%1章"/>
      <w:lvlJc w:val="left"/>
      <w:rPr>
        <w:rFonts w:hint="eastAsia"/>
      </w:rPr>
    </w:lvl>
  </w:abstractNum>
  <w:abstractNum w:abstractNumId="2">
    <w:nsid w:val="0861C341"/>
    <w:multiLevelType w:val="singleLevel"/>
    <w:tmpl w:val="0861C341"/>
    <w:lvl w:ilvl="0" w:tentative="0">
      <w:start w:val="5"/>
      <w:numFmt w:val="chineseCounting"/>
      <w:suff w:val="space"/>
      <w:lvlText w:val="第%1章"/>
      <w:lvlJc w:val="left"/>
      <w:rPr>
        <w:rFonts w:hint="eastAsia"/>
      </w:rPr>
    </w:lvl>
  </w:abstractNum>
  <w:abstractNum w:abstractNumId="3">
    <w:nsid w:val="0B1B5AB7"/>
    <w:multiLevelType w:val="singleLevel"/>
    <w:tmpl w:val="0B1B5AB7"/>
    <w:lvl w:ilvl="0" w:tentative="0">
      <w:start w:val="5"/>
      <w:numFmt w:val="decimal"/>
      <w:suff w:val="nothing"/>
      <w:lvlText w:val="%1、"/>
      <w:lvlJc w:val="left"/>
    </w:lvl>
  </w:abstractNum>
  <w:abstractNum w:abstractNumId="4">
    <w:nsid w:val="32B5143F"/>
    <w:multiLevelType w:val="multilevel"/>
    <w:tmpl w:val="32B5143F"/>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8DA50E3"/>
    <w:multiLevelType w:val="singleLevel"/>
    <w:tmpl w:val="58DA50E3"/>
    <w:lvl w:ilvl="0" w:tentative="0">
      <w:start w:val="2"/>
      <w:numFmt w:val="decimal"/>
      <w:suff w:val="nothing"/>
      <w:lvlText w:val="%1、"/>
      <w:lvlJc w:val="left"/>
    </w:lvl>
  </w:abstractNum>
  <w:abstractNum w:abstractNumId="6">
    <w:nsid w:val="5A000D7F"/>
    <w:multiLevelType w:val="singleLevel"/>
    <w:tmpl w:val="5A000D7F"/>
    <w:lvl w:ilvl="0" w:tentative="0">
      <w:start w:val="1"/>
      <w:numFmt w:val="chineseCounting"/>
      <w:suff w:val="space"/>
      <w:lvlText w:val="第%1条"/>
      <w:lvlJc w:val="left"/>
    </w:lvl>
  </w:abstractNum>
  <w:num w:numId="1">
    <w:abstractNumId w:val="3"/>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MGM3MmRhN2ZjMTc3YTRiNzQ2MjBlMzZkMjdmODAifQ=="/>
  </w:docVars>
  <w:rsids>
    <w:rsidRoot w:val="4517640A"/>
    <w:rsid w:val="000E06AF"/>
    <w:rsid w:val="002221F0"/>
    <w:rsid w:val="004651AE"/>
    <w:rsid w:val="004A5DF4"/>
    <w:rsid w:val="004B16FF"/>
    <w:rsid w:val="005E24A9"/>
    <w:rsid w:val="00924F97"/>
    <w:rsid w:val="0099715F"/>
    <w:rsid w:val="00A03BEA"/>
    <w:rsid w:val="00FB40BD"/>
    <w:rsid w:val="00FF20C4"/>
    <w:rsid w:val="01CD7566"/>
    <w:rsid w:val="01D4202A"/>
    <w:rsid w:val="024D6822"/>
    <w:rsid w:val="03907546"/>
    <w:rsid w:val="046F6946"/>
    <w:rsid w:val="04E050DE"/>
    <w:rsid w:val="05072933"/>
    <w:rsid w:val="05191440"/>
    <w:rsid w:val="0522172F"/>
    <w:rsid w:val="060A7680"/>
    <w:rsid w:val="066C559F"/>
    <w:rsid w:val="066E070B"/>
    <w:rsid w:val="07BA062C"/>
    <w:rsid w:val="07FE5C40"/>
    <w:rsid w:val="08D822F2"/>
    <w:rsid w:val="09D973F0"/>
    <w:rsid w:val="0C59659D"/>
    <w:rsid w:val="0C7D22EE"/>
    <w:rsid w:val="0CCF39D4"/>
    <w:rsid w:val="0E3638A5"/>
    <w:rsid w:val="0EF33556"/>
    <w:rsid w:val="0F041CA3"/>
    <w:rsid w:val="11B7082B"/>
    <w:rsid w:val="11DD23BF"/>
    <w:rsid w:val="133420E2"/>
    <w:rsid w:val="155E448E"/>
    <w:rsid w:val="15F31839"/>
    <w:rsid w:val="16551BAC"/>
    <w:rsid w:val="169F551D"/>
    <w:rsid w:val="16B15D26"/>
    <w:rsid w:val="174A71F5"/>
    <w:rsid w:val="197C032D"/>
    <w:rsid w:val="1B630C7B"/>
    <w:rsid w:val="1D4B425D"/>
    <w:rsid w:val="1D7E15C8"/>
    <w:rsid w:val="1E433B7B"/>
    <w:rsid w:val="1E454BFC"/>
    <w:rsid w:val="1FB57608"/>
    <w:rsid w:val="2227659B"/>
    <w:rsid w:val="23062502"/>
    <w:rsid w:val="23AB5FEC"/>
    <w:rsid w:val="24AF41B9"/>
    <w:rsid w:val="255355C0"/>
    <w:rsid w:val="26EE1012"/>
    <w:rsid w:val="270A69E3"/>
    <w:rsid w:val="29360B46"/>
    <w:rsid w:val="293E074F"/>
    <w:rsid w:val="2ADE55FE"/>
    <w:rsid w:val="2B8E4594"/>
    <w:rsid w:val="2CC34063"/>
    <w:rsid w:val="2D8F619A"/>
    <w:rsid w:val="2EAD65D1"/>
    <w:rsid w:val="2F8B6071"/>
    <w:rsid w:val="306C7DC6"/>
    <w:rsid w:val="310102D1"/>
    <w:rsid w:val="31590C68"/>
    <w:rsid w:val="3AFB0BB8"/>
    <w:rsid w:val="3B9F37E1"/>
    <w:rsid w:val="3C2E0883"/>
    <w:rsid w:val="3CB213E8"/>
    <w:rsid w:val="3D8006EE"/>
    <w:rsid w:val="3E3024E7"/>
    <w:rsid w:val="3E6456E3"/>
    <w:rsid w:val="3E691DE9"/>
    <w:rsid w:val="3E82544C"/>
    <w:rsid w:val="3EA94940"/>
    <w:rsid w:val="41A07DAA"/>
    <w:rsid w:val="41A863FF"/>
    <w:rsid w:val="41D103D1"/>
    <w:rsid w:val="42CA0C45"/>
    <w:rsid w:val="433E753E"/>
    <w:rsid w:val="43895255"/>
    <w:rsid w:val="4391606A"/>
    <w:rsid w:val="44BF57D9"/>
    <w:rsid w:val="4517640A"/>
    <w:rsid w:val="45241A2A"/>
    <w:rsid w:val="48594C7C"/>
    <w:rsid w:val="485A4301"/>
    <w:rsid w:val="4A2A5FB0"/>
    <w:rsid w:val="4ACE1952"/>
    <w:rsid w:val="4D224722"/>
    <w:rsid w:val="4D69341E"/>
    <w:rsid w:val="5161493C"/>
    <w:rsid w:val="51C94C21"/>
    <w:rsid w:val="52CA7CAE"/>
    <w:rsid w:val="545424A6"/>
    <w:rsid w:val="57F84E3A"/>
    <w:rsid w:val="57FD73D2"/>
    <w:rsid w:val="58E6255C"/>
    <w:rsid w:val="5987789B"/>
    <w:rsid w:val="5AC77D59"/>
    <w:rsid w:val="5B06742A"/>
    <w:rsid w:val="5B8C595F"/>
    <w:rsid w:val="5DE3706A"/>
    <w:rsid w:val="601B7951"/>
    <w:rsid w:val="61A44D62"/>
    <w:rsid w:val="62A85ACE"/>
    <w:rsid w:val="62BC2B95"/>
    <w:rsid w:val="62E33669"/>
    <w:rsid w:val="643248A8"/>
    <w:rsid w:val="65501489"/>
    <w:rsid w:val="6685172D"/>
    <w:rsid w:val="66971C98"/>
    <w:rsid w:val="67A0588D"/>
    <w:rsid w:val="67F85C34"/>
    <w:rsid w:val="68093B71"/>
    <w:rsid w:val="686D2341"/>
    <w:rsid w:val="68CD25DD"/>
    <w:rsid w:val="694A1263"/>
    <w:rsid w:val="6A991CAC"/>
    <w:rsid w:val="6B9B7B80"/>
    <w:rsid w:val="6C276F9E"/>
    <w:rsid w:val="6C9043B9"/>
    <w:rsid w:val="6ECD7666"/>
    <w:rsid w:val="6F240FF8"/>
    <w:rsid w:val="7266619D"/>
    <w:rsid w:val="743B3304"/>
    <w:rsid w:val="74965D75"/>
    <w:rsid w:val="75211DCC"/>
    <w:rsid w:val="766130CA"/>
    <w:rsid w:val="767E397C"/>
    <w:rsid w:val="76AD1075"/>
    <w:rsid w:val="777D59E2"/>
    <w:rsid w:val="78FA56F1"/>
    <w:rsid w:val="79EF706B"/>
    <w:rsid w:val="7C773D86"/>
    <w:rsid w:val="7CC90902"/>
    <w:rsid w:val="7D6345D1"/>
    <w:rsid w:val="7DAE0FEB"/>
    <w:rsid w:val="7DED58F2"/>
    <w:rsid w:val="7E401B96"/>
    <w:rsid w:val="7E863D21"/>
    <w:rsid w:val="7FE3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5">
    <w:name w:val="heading 1"/>
    <w:basedOn w:val="1"/>
    <w:qFormat/>
    <w:uiPriority w:val="1"/>
    <w:pPr>
      <w:ind w:left="904"/>
      <w:jc w:val="center"/>
      <w:outlineLvl w:val="0"/>
    </w:pPr>
    <w:rPr>
      <w:b/>
      <w:bCs/>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customStyle="1" w:styleId="3">
    <w:name w:val="Default"/>
    <w:basedOn w:val="4"/>
    <w:next w:val="1"/>
    <w:autoRedefine/>
    <w:qFormat/>
    <w:uiPriority w:val="0"/>
    <w:pPr>
      <w:adjustRightInd w:val="0"/>
    </w:pPr>
    <w:rPr>
      <w:rFonts w:hAnsi="Times New Roman"/>
      <w:color w:val="000000"/>
      <w:sz w:val="24"/>
      <w:szCs w:val="24"/>
    </w:rPr>
  </w:style>
  <w:style w:type="paragraph" w:styleId="4">
    <w:name w:val="Plain Text"/>
    <w:basedOn w:val="1"/>
    <w:next w:val="2"/>
    <w:qFormat/>
    <w:uiPriority w:val="0"/>
    <w:rPr>
      <w:rFonts w:hAnsi="Courier New"/>
      <w:szCs w:val="20"/>
    </w:rPr>
  </w:style>
  <w:style w:type="paragraph" w:styleId="6">
    <w:name w:val="Body Text Indent"/>
    <w:basedOn w:val="1"/>
    <w:next w:val="7"/>
    <w:qFormat/>
    <w:uiPriority w:val="0"/>
    <w:pPr>
      <w:spacing w:after="120"/>
      <w:ind w:left="200" w:leftChars="200"/>
    </w:pPr>
  </w:style>
  <w:style w:type="paragraph" w:styleId="7">
    <w:name w:val="envelope return"/>
    <w:basedOn w:val="1"/>
    <w:qFormat/>
    <w:uiPriority w:val="0"/>
    <w:pPr>
      <w:snapToGrid w:val="0"/>
    </w:pPr>
    <w:rPr>
      <w:rFonts w:ascii="Arial" w:hAnsi="Arial"/>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1"/>
    <w:pPr>
      <w:spacing w:before="1"/>
      <w:ind w:left="904" w:right="904"/>
      <w:jc w:val="center"/>
    </w:pPr>
    <w:rPr>
      <w:b/>
      <w:bCs/>
      <w:sz w:val="84"/>
      <w:szCs w:val="8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563C1"/>
      <w:u w:val="single"/>
    </w:rPr>
  </w:style>
  <w:style w:type="paragraph" w:customStyle="1" w:styleId="15">
    <w:name w:val="表格文字"/>
    <w:basedOn w:val="1"/>
    <w:next w:val="2"/>
    <w:autoRedefine/>
    <w:qFormat/>
    <w:uiPriority w:val="0"/>
    <w:pPr>
      <w:adjustRightInd w:val="0"/>
      <w:spacing w:line="420" w:lineRule="atLeast"/>
      <w:textAlignment w:val="baseline"/>
    </w:pPr>
    <w:rPr>
      <w:szCs w:val="20"/>
    </w:rPr>
  </w:style>
  <w:style w:type="paragraph" w:customStyle="1" w:styleId="16">
    <w:name w:val="Table Paragraph"/>
    <w:basedOn w:val="1"/>
    <w:qFormat/>
    <w:uiPriority w:val="1"/>
  </w:style>
  <w:style w:type="paragraph" w:styleId="17">
    <w:name w:val="List Paragraph"/>
    <w:basedOn w:val="1"/>
    <w:qFormat/>
    <w:uiPriority w:val="1"/>
    <w:pPr>
      <w:ind w:left="671" w:firstLine="479"/>
    </w:pPr>
  </w:style>
  <w:style w:type="paragraph" w:customStyle="1" w:styleId="18">
    <w:name w:val="首行缩进"/>
    <w:basedOn w:val="1"/>
    <w:qFormat/>
    <w:uiPriority w:val="0"/>
    <w:pPr>
      <w:spacing w:line="360" w:lineRule="auto"/>
      <w:ind w:firstLine="480" w:firstLineChars="200"/>
    </w:pPr>
    <w:rPr>
      <w:sz w:val="24"/>
    </w:rPr>
  </w:style>
  <w:style w:type="character" w:customStyle="1" w:styleId="19">
    <w:name w:val="15"/>
    <w:basedOn w:val="1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26229</Words>
  <Characters>27907</Characters>
  <Lines>222</Lines>
  <Paragraphs>62</Paragraphs>
  <TotalTime>202</TotalTime>
  <ScaleCrop>false</ScaleCrop>
  <LinksUpToDate>false</LinksUpToDate>
  <CharactersWithSpaces>29716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2024-08-28T10:45:00Z</dcterms:created>
  <dc:creator>Administrator</dc:creator>
  <cp:lastModifiedBy>Administrator</cp:lastModifiedBy>
  <cp:lastPrinted>2024-10-14T03:43:50Z</cp:lastPrinted>
  <dcterms:modified xsi:type="dcterms:W3CDTF">2024-10-14T03:50:18Z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60183123D83F474FBAA68570E81B5254_13</vt:lpwstr>
  </property>
</Properties>
</file>