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28606">
      <w:pPr>
        <w:keepNext w:val="0"/>
        <w:keepLines w:val="0"/>
        <w:pageBreakBefore w:val="0"/>
        <w:widowControl w:val="0"/>
        <w:tabs>
          <w:tab w:val="left" w:pos="1164"/>
        </w:tabs>
        <w:kinsoku/>
        <w:wordWrap w:val="0"/>
        <w:overflowPunct/>
        <w:topLinePunct/>
        <w:autoSpaceDE/>
        <w:autoSpaceDN/>
        <w:bidi w:val="0"/>
        <w:spacing w:line="500" w:lineRule="exact"/>
        <w:rPr>
          <w:rFonts w:ascii="宋体" w:hAnsi="宋体" w:cs="宋体"/>
          <w:b/>
          <w:sz w:val="44"/>
          <w:szCs w:val="44"/>
        </w:rPr>
      </w:pPr>
      <w:bookmarkStart w:id="0" w:name="_Toc274383984"/>
      <w:bookmarkStart w:id="1" w:name="_Toc184635069"/>
    </w:p>
    <w:p w14:paraId="549E3FC4">
      <w:pPr>
        <w:keepNext w:val="0"/>
        <w:keepLines w:val="0"/>
        <w:pageBreakBefore w:val="0"/>
        <w:widowControl w:val="0"/>
        <w:kinsoku/>
        <w:wordWrap w:val="0"/>
        <w:overflowPunct/>
        <w:topLinePunct/>
        <w:autoSpaceDE/>
        <w:autoSpaceDN/>
        <w:bidi w:val="0"/>
        <w:spacing w:line="413" w:lineRule="auto"/>
        <w:jc w:val="center"/>
        <w:rPr>
          <w:rFonts w:hint="eastAsia" w:ascii="宋体" w:hAnsi="宋体" w:cs="宋体"/>
          <w:b/>
          <w:bCs/>
          <w:kern w:val="2"/>
          <w:sz w:val="48"/>
          <w:szCs w:val="48"/>
          <w:lang w:eastAsia="zh-CN"/>
        </w:rPr>
      </w:pPr>
      <w:r>
        <w:rPr>
          <w:rFonts w:hint="eastAsia" w:ascii="宋体" w:hAnsi="宋体" w:cs="宋体"/>
          <w:b/>
          <w:bCs/>
          <w:kern w:val="2"/>
          <w:sz w:val="48"/>
          <w:szCs w:val="48"/>
          <w:lang w:eastAsia="zh-CN"/>
        </w:rPr>
        <w:t>沁阳市人民医院骨科及口腔科设备购置</w:t>
      </w:r>
    </w:p>
    <w:p w14:paraId="74658277">
      <w:pPr>
        <w:keepNext w:val="0"/>
        <w:keepLines w:val="0"/>
        <w:pageBreakBefore w:val="0"/>
        <w:widowControl w:val="0"/>
        <w:kinsoku/>
        <w:wordWrap w:val="0"/>
        <w:overflowPunct/>
        <w:topLinePunct/>
        <w:autoSpaceDE/>
        <w:autoSpaceDN/>
        <w:bidi w:val="0"/>
        <w:spacing w:line="413" w:lineRule="auto"/>
        <w:jc w:val="center"/>
        <w:rPr>
          <w:sz w:val="48"/>
          <w:szCs w:val="48"/>
          <w:lang w:val="zh-CN"/>
        </w:rPr>
      </w:pPr>
      <w:r>
        <w:rPr>
          <w:rFonts w:hint="eastAsia" w:ascii="宋体" w:hAnsi="宋体" w:cs="宋体"/>
          <w:b/>
          <w:bCs/>
          <w:kern w:val="2"/>
          <w:sz w:val="48"/>
          <w:szCs w:val="48"/>
          <w:lang w:eastAsia="zh-CN"/>
        </w:rPr>
        <w:t>项目</w:t>
      </w:r>
    </w:p>
    <w:p w14:paraId="4433FAB2">
      <w:pPr>
        <w:keepNext w:val="0"/>
        <w:keepLines w:val="0"/>
        <w:pageBreakBefore w:val="0"/>
        <w:widowControl w:val="0"/>
        <w:kinsoku/>
        <w:wordWrap w:val="0"/>
        <w:overflowPunct/>
        <w:topLinePunct/>
        <w:autoSpaceDE/>
        <w:autoSpaceDN/>
        <w:bidi w:val="0"/>
        <w:spacing w:line="360" w:lineRule="auto"/>
        <w:jc w:val="center"/>
        <w:rPr>
          <w:rFonts w:hint="eastAsia" w:ascii="宋体" w:hAnsi="宋体" w:cs="宋体"/>
          <w:b/>
          <w:bCs/>
          <w:sz w:val="96"/>
          <w:szCs w:val="96"/>
          <w:lang w:val="zh-CN"/>
        </w:rPr>
      </w:pPr>
    </w:p>
    <w:p w14:paraId="747C61D6">
      <w:pPr>
        <w:keepNext w:val="0"/>
        <w:keepLines w:val="0"/>
        <w:pageBreakBefore w:val="0"/>
        <w:widowControl w:val="0"/>
        <w:kinsoku/>
        <w:wordWrap w:val="0"/>
        <w:overflowPunct/>
        <w:topLinePunct/>
        <w:autoSpaceDE/>
        <w:autoSpaceDN/>
        <w:bidi w:val="0"/>
        <w:spacing w:line="360" w:lineRule="auto"/>
        <w:jc w:val="center"/>
        <w:rPr>
          <w:rFonts w:ascii="宋体" w:hAnsi="宋体" w:cs="宋体"/>
          <w:b/>
          <w:sz w:val="96"/>
          <w:szCs w:val="96"/>
        </w:rPr>
      </w:pPr>
      <w:r>
        <w:rPr>
          <w:rFonts w:hint="eastAsia" w:ascii="宋体" w:hAnsi="宋体" w:cs="宋体"/>
          <w:b/>
          <w:bCs/>
          <w:sz w:val="96"/>
          <w:szCs w:val="96"/>
          <w:lang w:val="zh-CN"/>
        </w:rPr>
        <w:t>招</w:t>
      </w:r>
      <w:r>
        <w:rPr>
          <w:rFonts w:hint="eastAsia" w:ascii="宋体" w:hAnsi="宋体" w:cs="宋体"/>
          <w:b/>
          <w:bCs/>
          <w:sz w:val="96"/>
          <w:szCs w:val="96"/>
        </w:rPr>
        <w:t xml:space="preserve"> </w:t>
      </w:r>
      <w:r>
        <w:rPr>
          <w:rFonts w:hint="eastAsia" w:ascii="宋体" w:hAnsi="宋体" w:cs="宋体"/>
          <w:b/>
          <w:bCs/>
          <w:sz w:val="96"/>
          <w:szCs w:val="96"/>
          <w:lang w:val="zh-CN"/>
        </w:rPr>
        <w:t>标</w:t>
      </w:r>
      <w:r>
        <w:rPr>
          <w:rFonts w:hint="eastAsia" w:ascii="宋体" w:hAnsi="宋体" w:cs="宋体"/>
          <w:b/>
          <w:bCs/>
          <w:sz w:val="96"/>
          <w:szCs w:val="96"/>
        </w:rPr>
        <w:t xml:space="preserve"> </w:t>
      </w:r>
      <w:r>
        <w:rPr>
          <w:rFonts w:hint="eastAsia" w:ascii="宋体" w:hAnsi="宋体" w:cs="宋体"/>
          <w:b/>
          <w:bCs/>
          <w:sz w:val="96"/>
          <w:szCs w:val="96"/>
          <w:lang w:val="zh-CN"/>
        </w:rPr>
        <w:t>文</w:t>
      </w:r>
      <w:r>
        <w:rPr>
          <w:rFonts w:hint="eastAsia" w:ascii="宋体" w:hAnsi="宋体" w:cs="宋体"/>
          <w:b/>
          <w:bCs/>
          <w:sz w:val="96"/>
          <w:szCs w:val="96"/>
        </w:rPr>
        <w:t xml:space="preserve"> </w:t>
      </w:r>
      <w:r>
        <w:rPr>
          <w:rFonts w:hint="eastAsia" w:ascii="宋体" w:hAnsi="宋体" w:cs="宋体"/>
          <w:b/>
          <w:bCs/>
          <w:sz w:val="96"/>
          <w:szCs w:val="96"/>
          <w:lang w:val="zh-CN"/>
        </w:rPr>
        <w:t>件</w:t>
      </w:r>
    </w:p>
    <w:p w14:paraId="17291FDD">
      <w:pPr>
        <w:pStyle w:val="30"/>
        <w:keepNext w:val="0"/>
        <w:keepLines w:val="0"/>
        <w:pageBreakBefore w:val="0"/>
        <w:widowControl w:val="0"/>
        <w:kinsoku/>
        <w:wordWrap w:val="0"/>
        <w:overflowPunct/>
        <w:topLinePunct/>
        <w:autoSpaceDE/>
        <w:autoSpaceDN/>
        <w:bidi w:val="0"/>
        <w:rPr>
          <w:rFonts w:hAnsi="宋体"/>
        </w:rPr>
      </w:pPr>
    </w:p>
    <w:p w14:paraId="260CE8D0">
      <w:pPr>
        <w:pStyle w:val="30"/>
        <w:keepNext w:val="0"/>
        <w:keepLines w:val="0"/>
        <w:pageBreakBefore w:val="0"/>
        <w:widowControl w:val="0"/>
        <w:kinsoku/>
        <w:wordWrap w:val="0"/>
        <w:overflowPunct/>
        <w:topLinePunct/>
        <w:autoSpaceDE/>
        <w:autoSpaceDN/>
        <w:bidi w:val="0"/>
        <w:rPr>
          <w:rFonts w:hAnsi="宋体"/>
        </w:rPr>
      </w:pPr>
    </w:p>
    <w:p w14:paraId="2EAF77B0">
      <w:pPr>
        <w:keepNext w:val="0"/>
        <w:keepLines w:val="0"/>
        <w:pageBreakBefore w:val="0"/>
        <w:widowControl w:val="0"/>
        <w:kinsoku/>
        <w:wordWrap w:val="0"/>
        <w:overflowPunct/>
        <w:topLinePunct/>
        <w:autoSpaceDE/>
        <w:autoSpaceDN/>
        <w:bidi w:val="0"/>
        <w:spacing w:line="700" w:lineRule="exact"/>
        <w:jc w:val="center"/>
        <w:rPr>
          <w:rFonts w:hint="default" w:ascii="宋体" w:hAnsi="宋体" w:eastAsia="宋体" w:cs="宋体"/>
          <w:b/>
          <w:color w:val="auto"/>
          <w:sz w:val="30"/>
          <w:szCs w:val="30"/>
          <w:lang w:val="en-US" w:eastAsia="zh-CN"/>
        </w:rPr>
      </w:pPr>
      <w:r>
        <w:rPr>
          <w:rFonts w:hint="eastAsia" w:ascii="宋体" w:hAnsi="宋体" w:cs="宋体"/>
          <w:b/>
          <w:sz w:val="32"/>
          <w:szCs w:val="32"/>
        </w:rPr>
        <w:t>采购编号：</w:t>
      </w:r>
      <w:r>
        <w:rPr>
          <w:rFonts w:hint="eastAsia" w:ascii="宋体" w:hAnsi="宋体" w:cs="宋体"/>
          <w:b/>
          <w:color w:val="auto"/>
          <w:sz w:val="32"/>
          <w:szCs w:val="32"/>
        </w:rPr>
        <w:t>沁</w:t>
      </w:r>
      <w:r>
        <w:rPr>
          <w:rFonts w:hint="eastAsia" w:ascii="宋体" w:hAnsi="宋体" w:cs="宋体"/>
          <w:b/>
          <w:color w:val="auto"/>
          <w:sz w:val="32"/>
          <w:szCs w:val="32"/>
          <w:lang w:val="en-US" w:eastAsia="zh-CN"/>
        </w:rPr>
        <w:t>财招标</w:t>
      </w:r>
      <w:r>
        <w:rPr>
          <w:rFonts w:hint="eastAsia" w:ascii="宋体" w:hAnsi="宋体" w:cs="宋体"/>
          <w:b/>
          <w:color w:val="auto"/>
          <w:sz w:val="32"/>
          <w:szCs w:val="32"/>
        </w:rPr>
        <w:t>采</w:t>
      </w:r>
      <w:r>
        <w:rPr>
          <w:rFonts w:hint="eastAsia" w:ascii="宋体" w:hAnsi="宋体" w:cs="宋体"/>
          <w:b/>
          <w:color w:val="auto"/>
          <w:sz w:val="32"/>
          <w:szCs w:val="32"/>
          <w:lang w:val="en-US" w:eastAsia="zh-CN"/>
        </w:rPr>
        <w:t>购</w:t>
      </w:r>
      <w:r>
        <w:rPr>
          <w:rFonts w:hint="eastAsia" w:ascii="宋体" w:hAnsi="宋体" w:cs="宋体"/>
          <w:b/>
          <w:color w:val="auto"/>
          <w:sz w:val="32"/>
          <w:szCs w:val="32"/>
        </w:rPr>
        <w:t>-202</w:t>
      </w:r>
      <w:r>
        <w:rPr>
          <w:rFonts w:hint="eastAsia" w:ascii="宋体" w:hAnsi="宋体" w:cs="宋体"/>
          <w:b/>
          <w:color w:val="auto"/>
          <w:sz w:val="32"/>
          <w:szCs w:val="32"/>
          <w:lang w:val="en-US" w:eastAsia="zh-CN"/>
        </w:rPr>
        <w:t>4</w:t>
      </w:r>
      <w:r>
        <w:rPr>
          <w:rFonts w:hint="eastAsia" w:ascii="宋体" w:hAnsi="宋体" w:cs="宋体"/>
          <w:b/>
          <w:color w:val="auto"/>
          <w:sz w:val="32"/>
          <w:szCs w:val="32"/>
        </w:rPr>
        <w:t>-</w:t>
      </w:r>
      <w:r>
        <w:rPr>
          <w:rFonts w:hint="eastAsia" w:ascii="宋体" w:hAnsi="宋体" w:cs="宋体"/>
          <w:b/>
          <w:color w:val="auto"/>
          <w:sz w:val="32"/>
          <w:szCs w:val="32"/>
          <w:lang w:val="en-US" w:eastAsia="zh-CN"/>
        </w:rPr>
        <w:t>30</w:t>
      </w:r>
    </w:p>
    <w:p w14:paraId="10C690CC">
      <w:pPr>
        <w:keepNext w:val="0"/>
        <w:keepLines w:val="0"/>
        <w:pageBreakBefore w:val="0"/>
        <w:widowControl w:val="0"/>
        <w:kinsoku/>
        <w:wordWrap w:val="0"/>
        <w:overflowPunct/>
        <w:topLinePunct/>
        <w:autoSpaceDE/>
        <w:autoSpaceDN/>
        <w:bidi w:val="0"/>
        <w:spacing w:line="700" w:lineRule="exact"/>
        <w:jc w:val="center"/>
        <w:rPr>
          <w:rFonts w:ascii="宋体" w:hAnsi="宋体" w:cs="宋体"/>
          <w:b/>
          <w:sz w:val="32"/>
          <w:szCs w:val="32"/>
        </w:rPr>
      </w:pPr>
      <w:r>
        <w:rPr>
          <w:rFonts w:hint="eastAsia" w:ascii="宋体" w:hAnsi="宋体" w:cs="宋体"/>
          <w:b/>
          <w:color w:val="auto"/>
          <w:sz w:val="32"/>
          <w:szCs w:val="32"/>
        </w:rPr>
        <w:t>项目编号：沁公资采购H202</w:t>
      </w:r>
      <w:r>
        <w:rPr>
          <w:rFonts w:hint="eastAsia" w:ascii="宋体" w:hAnsi="宋体" w:cs="宋体"/>
          <w:b/>
          <w:color w:val="auto"/>
          <w:sz w:val="32"/>
          <w:szCs w:val="32"/>
          <w:lang w:val="en-US" w:eastAsia="zh-CN"/>
        </w:rPr>
        <w:t>4</w:t>
      </w:r>
      <w:r>
        <w:rPr>
          <w:rFonts w:hint="eastAsia" w:ascii="宋体" w:hAnsi="宋体" w:cs="宋体"/>
          <w:b/>
          <w:color w:val="auto"/>
          <w:sz w:val="32"/>
          <w:szCs w:val="32"/>
        </w:rPr>
        <w:t>-</w:t>
      </w:r>
      <w:r>
        <w:rPr>
          <w:rFonts w:hint="eastAsia" w:ascii="宋体" w:hAnsi="宋体" w:cs="宋体"/>
          <w:b/>
          <w:color w:val="auto"/>
          <w:sz w:val="32"/>
          <w:szCs w:val="32"/>
          <w:lang w:val="en-US" w:eastAsia="zh-CN"/>
        </w:rPr>
        <w:t>039</w:t>
      </w:r>
      <w:r>
        <w:rPr>
          <w:rFonts w:hint="eastAsia" w:ascii="宋体" w:hAnsi="宋体" w:cs="宋体"/>
          <w:b/>
          <w:color w:val="auto"/>
          <w:sz w:val="32"/>
          <w:szCs w:val="32"/>
        </w:rPr>
        <w:t>号</w:t>
      </w:r>
    </w:p>
    <w:p w14:paraId="453A54E5">
      <w:pPr>
        <w:pStyle w:val="30"/>
        <w:keepNext w:val="0"/>
        <w:keepLines w:val="0"/>
        <w:pageBreakBefore w:val="0"/>
        <w:widowControl w:val="0"/>
        <w:kinsoku/>
        <w:wordWrap w:val="0"/>
        <w:overflowPunct/>
        <w:topLinePunct/>
        <w:autoSpaceDE/>
        <w:autoSpaceDN/>
        <w:bidi w:val="0"/>
        <w:rPr>
          <w:rFonts w:hAnsi="宋体"/>
        </w:rPr>
      </w:pPr>
    </w:p>
    <w:p w14:paraId="21459610">
      <w:pPr>
        <w:pStyle w:val="30"/>
        <w:keepNext w:val="0"/>
        <w:keepLines w:val="0"/>
        <w:pageBreakBefore w:val="0"/>
        <w:widowControl w:val="0"/>
        <w:kinsoku/>
        <w:wordWrap w:val="0"/>
        <w:overflowPunct/>
        <w:topLinePunct/>
        <w:autoSpaceDE/>
        <w:autoSpaceDN/>
        <w:bidi w:val="0"/>
        <w:rPr>
          <w:rFonts w:hAnsi="宋体"/>
        </w:rPr>
      </w:pPr>
    </w:p>
    <w:p w14:paraId="4F1D85FD">
      <w:pPr>
        <w:pStyle w:val="30"/>
        <w:keepNext w:val="0"/>
        <w:keepLines w:val="0"/>
        <w:pageBreakBefore w:val="0"/>
        <w:widowControl w:val="0"/>
        <w:kinsoku/>
        <w:wordWrap w:val="0"/>
        <w:overflowPunct/>
        <w:topLinePunct/>
        <w:autoSpaceDE/>
        <w:autoSpaceDN/>
        <w:bidi w:val="0"/>
        <w:rPr>
          <w:rFonts w:hAnsi="宋体"/>
        </w:rPr>
      </w:pPr>
    </w:p>
    <w:p w14:paraId="6FE995E0">
      <w:pPr>
        <w:pStyle w:val="30"/>
        <w:keepNext w:val="0"/>
        <w:keepLines w:val="0"/>
        <w:pageBreakBefore w:val="0"/>
        <w:widowControl w:val="0"/>
        <w:kinsoku/>
        <w:wordWrap w:val="0"/>
        <w:overflowPunct/>
        <w:topLinePunct/>
        <w:autoSpaceDE/>
        <w:autoSpaceDN/>
        <w:bidi w:val="0"/>
        <w:rPr>
          <w:rFonts w:hAnsi="宋体"/>
        </w:rPr>
      </w:pPr>
      <w:r>
        <w:rPr>
          <w:rFonts w:hint="eastAsia" w:ascii="宋体" w:hAnsi="宋体" w:eastAsia="宋体" w:cs="宋体"/>
          <w:lang w:eastAsia="zh-CN"/>
        </w:rPr>
        <w:drawing>
          <wp:anchor distT="0" distB="0" distL="114300" distR="114300" simplePos="0" relativeHeight="251661312" behindDoc="0" locked="0" layoutInCell="1" allowOverlap="1">
            <wp:simplePos x="0" y="0"/>
            <wp:positionH relativeFrom="column">
              <wp:posOffset>1640840</wp:posOffset>
            </wp:positionH>
            <wp:positionV relativeFrom="paragraph">
              <wp:posOffset>24765</wp:posOffset>
            </wp:positionV>
            <wp:extent cx="2724150" cy="1885950"/>
            <wp:effectExtent l="0" t="0" r="0" b="0"/>
            <wp:wrapNone/>
            <wp:docPr id="33" name="图片 3" descr="bfe8ff90fba394e8e9322d3635495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 descr="bfe8ff90fba394e8e9322d3635495b2"/>
                    <pic:cNvPicPr>
                      <a:picLocks noChangeAspect="1"/>
                    </pic:cNvPicPr>
                  </pic:nvPicPr>
                  <pic:blipFill>
                    <a:blip r:embed="rId10"/>
                    <a:stretch>
                      <a:fillRect/>
                    </a:stretch>
                  </pic:blipFill>
                  <pic:spPr>
                    <a:xfrm>
                      <a:off x="0" y="0"/>
                      <a:ext cx="2724150" cy="1885950"/>
                    </a:xfrm>
                    <a:prstGeom prst="rect">
                      <a:avLst/>
                    </a:prstGeom>
                    <a:noFill/>
                    <a:ln>
                      <a:noFill/>
                    </a:ln>
                  </pic:spPr>
                </pic:pic>
              </a:graphicData>
            </a:graphic>
          </wp:anchor>
        </w:drawing>
      </w:r>
    </w:p>
    <w:p w14:paraId="154EEC6F">
      <w:pPr>
        <w:pStyle w:val="30"/>
        <w:keepNext w:val="0"/>
        <w:keepLines w:val="0"/>
        <w:pageBreakBefore w:val="0"/>
        <w:widowControl w:val="0"/>
        <w:kinsoku/>
        <w:wordWrap w:val="0"/>
        <w:overflowPunct/>
        <w:topLinePunct/>
        <w:autoSpaceDE/>
        <w:autoSpaceDN/>
        <w:bidi w:val="0"/>
        <w:rPr>
          <w:rFonts w:hAnsi="宋体"/>
        </w:rPr>
      </w:pPr>
    </w:p>
    <w:p w14:paraId="5757800E">
      <w:pPr>
        <w:pStyle w:val="30"/>
        <w:keepNext w:val="0"/>
        <w:keepLines w:val="0"/>
        <w:pageBreakBefore w:val="0"/>
        <w:widowControl w:val="0"/>
        <w:kinsoku/>
        <w:wordWrap w:val="0"/>
        <w:overflowPunct/>
        <w:topLinePunct/>
        <w:autoSpaceDE/>
        <w:autoSpaceDN/>
        <w:bidi w:val="0"/>
        <w:rPr>
          <w:rFonts w:hAnsi="宋体"/>
        </w:rPr>
      </w:pPr>
    </w:p>
    <w:p w14:paraId="5C8AED65">
      <w:pPr>
        <w:pStyle w:val="30"/>
        <w:keepNext w:val="0"/>
        <w:keepLines w:val="0"/>
        <w:pageBreakBefore w:val="0"/>
        <w:widowControl w:val="0"/>
        <w:kinsoku/>
        <w:wordWrap w:val="0"/>
        <w:overflowPunct/>
        <w:topLinePunct/>
        <w:autoSpaceDE/>
        <w:autoSpaceDN/>
        <w:bidi w:val="0"/>
        <w:rPr>
          <w:rFonts w:hAnsi="宋体"/>
        </w:rPr>
      </w:pPr>
    </w:p>
    <w:p w14:paraId="60F56537">
      <w:pPr>
        <w:keepNext w:val="0"/>
        <w:keepLines w:val="0"/>
        <w:pageBreakBefore w:val="0"/>
        <w:widowControl w:val="0"/>
        <w:kinsoku/>
        <w:wordWrap w:val="0"/>
        <w:overflowPunct/>
        <w:topLinePunct/>
        <w:autoSpaceDE/>
        <w:autoSpaceDN/>
        <w:bidi w:val="0"/>
        <w:spacing w:line="600" w:lineRule="exact"/>
        <w:rPr>
          <w:rFonts w:ascii="宋体" w:hAnsi="宋体" w:cs="宋体"/>
          <w:b/>
          <w:sz w:val="28"/>
          <w:szCs w:val="28"/>
        </w:rPr>
      </w:pPr>
    </w:p>
    <w:p w14:paraId="03835012">
      <w:pPr>
        <w:pStyle w:val="30"/>
        <w:keepNext w:val="0"/>
        <w:keepLines w:val="0"/>
        <w:pageBreakBefore w:val="0"/>
        <w:widowControl w:val="0"/>
        <w:kinsoku/>
        <w:wordWrap w:val="0"/>
        <w:overflowPunct/>
        <w:topLinePunct/>
        <w:autoSpaceDE/>
        <w:autoSpaceDN/>
        <w:bidi w:val="0"/>
        <w:rPr>
          <w:rFonts w:hAnsi="宋体"/>
        </w:rPr>
      </w:pPr>
    </w:p>
    <w:p w14:paraId="35175EC6">
      <w:pPr>
        <w:keepNext w:val="0"/>
        <w:keepLines w:val="0"/>
        <w:pageBreakBefore w:val="0"/>
        <w:widowControl w:val="0"/>
        <w:kinsoku/>
        <w:wordWrap w:val="0"/>
        <w:overflowPunct/>
        <w:topLinePunct/>
        <w:autoSpaceDE/>
        <w:autoSpaceDN/>
        <w:bidi w:val="0"/>
        <w:spacing w:line="480" w:lineRule="auto"/>
        <w:ind w:firstLine="1500" w:firstLineChars="500"/>
        <w:rPr>
          <w:rFonts w:hint="eastAsia" w:ascii="宋体" w:hAnsi="宋体" w:eastAsia="宋体" w:cs="宋体"/>
          <w:b/>
          <w:bCs/>
          <w:sz w:val="30"/>
          <w:szCs w:val="30"/>
        </w:rPr>
      </w:pPr>
    </w:p>
    <w:p w14:paraId="6267F993">
      <w:pPr>
        <w:keepNext w:val="0"/>
        <w:keepLines w:val="0"/>
        <w:pageBreakBefore w:val="0"/>
        <w:widowControl w:val="0"/>
        <w:kinsoku/>
        <w:wordWrap w:val="0"/>
        <w:overflowPunct/>
        <w:topLinePunct/>
        <w:autoSpaceDE/>
        <w:autoSpaceDN/>
        <w:bidi w:val="0"/>
        <w:spacing w:line="480" w:lineRule="auto"/>
        <w:ind w:firstLine="1500" w:firstLineChars="500"/>
        <w:rPr>
          <w:rFonts w:hint="eastAsia" w:ascii="宋体" w:hAnsi="宋体" w:eastAsia="宋体" w:cs="宋体"/>
          <w:b/>
          <w:bCs/>
          <w:sz w:val="30"/>
          <w:szCs w:val="30"/>
        </w:rPr>
      </w:pPr>
    </w:p>
    <w:p w14:paraId="3F6BE797">
      <w:pPr>
        <w:keepNext w:val="0"/>
        <w:keepLines w:val="0"/>
        <w:pageBreakBefore w:val="0"/>
        <w:widowControl w:val="0"/>
        <w:kinsoku/>
        <w:wordWrap w:val="0"/>
        <w:overflowPunct/>
        <w:topLinePunct/>
        <w:autoSpaceDE/>
        <w:autoSpaceDN/>
        <w:bidi w:val="0"/>
        <w:spacing w:line="480" w:lineRule="auto"/>
        <w:ind w:firstLine="1500" w:firstLineChars="500"/>
        <w:rPr>
          <w:rFonts w:hint="eastAsia" w:ascii="宋体" w:hAnsi="宋体" w:eastAsia="宋体" w:cs="宋体"/>
          <w:b/>
          <w:bCs/>
          <w:sz w:val="30"/>
          <w:szCs w:val="30"/>
        </w:rPr>
      </w:pPr>
    </w:p>
    <w:p w14:paraId="68A5E483">
      <w:pPr>
        <w:keepNext w:val="0"/>
        <w:keepLines w:val="0"/>
        <w:pageBreakBefore w:val="0"/>
        <w:widowControl w:val="0"/>
        <w:kinsoku/>
        <w:wordWrap w:val="0"/>
        <w:overflowPunct/>
        <w:topLinePunct/>
        <w:autoSpaceDE/>
        <w:autoSpaceDN/>
        <w:bidi w:val="0"/>
        <w:spacing w:line="480" w:lineRule="auto"/>
        <w:ind w:firstLine="1500" w:firstLineChars="500"/>
        <w:rPr>
          <w:rFonts w:hint="eastAsia" w:ascii="宋体" w:hAnsi="宋体" w:eastAsia="宋体" w:cs="宋体"/>
          <w:b/>
          <w:bCs/>
          <w:sz w:val="30"/>
          <w:szCs w:val="30"/>
          <w:lang w:eastAsia="zh-CN"/>
        </w:rPr>
      </w:pPr>
      <w:r>
        <w:rPr>
          <w:rFonts w:hint="eastAsia" w:ascii="宋体" w:hAnsi="宋体" w:eastAsia="宋体" w:cs="宋体"/>
          <w:b/>
          <w:bCs/>
          <w:sz w:val="30"/>
          <w:szCs w:val="30"/>
        </w:rPr>
        <w:t xml:space="preserve">采 </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 xml:space="preserve">  购 </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 xml:space="preserve">  人：</w:t>
      </w:r>
      <w:r>
        <w:rPr>
          <w:rFonts w:hint="eastAsia" w:ascii="宋体" w:hAnsi="宋体" w:cs="宋体"/>
          <w:b/>
          <w:bCs/>
          <w:sz w:val="30"/>
          <w:szCs w:val="30"/>
          <w:lang w:eastAsia="zh-CN"/>
        </w:rPr>
        <w:t>沁阳市人民医院</w:t>
      </w:r>
    </w:p>
    <w:p w14:paraId="6B4DC224">
      <w:pPr>
        <w:keepNext w:val="0"/>
        <w:keepLines w:val="0"/>
        <w:pageBreakBefore w:val="0"/>
        <w:widowControl w:val="0"/>
        <w:kinsoku/>
        <w:wordWrap w:val="0"/>
        <w:overflowPunct/>
        <w:topLinePunct/>
        <w:autoSpaceDE/>
        <w:autoSpaceDN/>
        <w:bidi w:val="0"/>
        <w:spacing w:line="480" w:lineRule="auto"/>
        <w:ind w:firstLine="1500" w:firstLineChars="500"/>
        <w:rPr>
          <w:rFonts w:hint="eastAsia" w:ascii="宋体" w:hAnsi="宋体" w:eastAsia="宋体" w:cs="宋体"/>
          <w:b/>
          <w:sz w:val="32"/>
          <w:szCs w:val="32"/>
          <w:u w:val="single"/>
          <w:lang w:eastAsia="zh-CN"/>
        </w:rPr>
      </w:pPr>
      <w:r>
        <w:rPr>
          <w:rFonts w:hint="eastAsia" w:ascii="宋体" w:hAnsi="宋体" w:cs="宋体"/>
          <w:b/>
          <w:bCs/>
          <w:sz w:val="30"/>
          <w:szCs w:val="30"/>
        </w:rPr>
        <w:t>采购代理机构：</w:t>
      </w:r>
      <w:r>
        <w:rPr>
          <w:rFonts w:hint="eastAsia" w:ascii="宋体" w:hAnsi="宋体" w:cs="宋体"/>
          <w:b/>
          <w:bCs/>
          <w:sz w:val="30"/>
          <w:szCs w:val="30"/>
          <w:lang w:eastAsia="zh-CN"/>
        </w:rPr>
        <w:t>焦作淳臻工程管理有限公司</w:t>
      </w:r>
    </w:p>
    <w:p w14:paraId="516FB1DE">
      <w:pPr>
        <w:keepNext w:val="0"/>
        <w:keepLines w:val="0"/>
        <w:pageBreakBefore w:val="0"/>
        <w:widowControl w:val="0"/>
        <w:kinsoku/>
        <w:wordWrap w:val="0"/>
        <w:overflowPunct/>
        <w:topLinePunct/>
        <w:autoSpaceDE/>
        <w:autoSpaceDN/>
        <w:bidi w:val="0"/>
        <w:spacing w:line="480" w:lineRule="auto"/>
        <w:jc w:val="center"/>
        <w:rPr>
          <w:rFonts w:ascii="宋体" w:hAnsi="宋体" w:cs="宋体"/>
        </w:rPr>
      </w:pPr>
      <w:r>
        <w:rPr>
          <w:rFonts w:hint="eastAsia" w:ascii="宋体" w:hAnsi="宋体" w:cs="宋体"/>
          <w:b/>
          <w:sz w:val="32"/>
          <w:szCs w:val="32"/>
        </w:rPr>
        <w:t>二〇二</w:t>
      </w:r>
      <w:r>
        <w:rPr>
          <w:rFonts w:hint="eastAsia" w:ascii="宋体" w:hAnsi="宋体" w:cs="宋体"/>
          <w:b/>
          <w:sz w:val="32"/>
          <w:szCs w:val="32"/>
          <w:lang w:val="en-US" w:eastAsia="zh-CN"/>
        </w:rPr>
        <w:t>四</w:t>
      </w:r>
      <w:r>
        <w:rPr>
          <w:rFonts w:hint="eastAsia" w:ascii="宋体" w:hAnsi="宋体" w:cs="宋体"/>
          <w:b/>
          <w:sz w:val="32"/>
          <w:szCs w:val="32"/>
        </w:rPr>
        <w:t>年</w:t>
      </w:r>
      <w:r>
        <w:rPr>
          <w:rFonts w:hint="eastAsia" w:ascii="宋体" w:hAnsi="宋体" w:cs="宋体"/>
          <w:b/>
          <w:sz w:val="32"/>
          <w:szCs w:val="32"/>
          <w:lang w:val="en-US" w:eastAsia="zh-CN"/>
        </w:rPr>
        <w:t>八</w:t>
      </w:r>
      <w:r>
        <w:rPr>
          <w:rFonts w:hint="eastAsia" w:ascii="宋体" w:hAnsi="宋体" w:cs="宋体"/>
          <w:b/>
          <w:sz w:val="32"/>
          <w:szCs w:val="32"/>
        </w:rPr>
        <w:t>月</w:t>
      </w:r>
    </w:p>
    <w:p w14:paraId="1C0855AD">
      <w:pPr>
        <w:keepNext w:val="0"/>
        <w:keepLines w:val="0"/>
        <w:pageBreakBefore w:val="0"/>
        <w:widowControl w:val="0"/>
        <w:kinsoku/>
        <w:wordWrap w:val="0"/>
        <w:overflowPunct/>
        <w:topLinePunct/>
        <w:autoSpaceDE/>
        <w:autoSpaceDN/>
        <w:bidi w:val="0"/>
        <w:spacing w:line="400" w:lineRule="exact"/>
        <w:jc w:val="center"/>
        <w:rPr>
          <w:rFonts w:ascii="宋体" w:hAnsi="宋体" w:cs="宋体"/>
          <w:b/>
          <w:sz w:val="48"/>
          <w:szCs w:val="48"/>
        </w:rPr>
        <w:sectPr>
          <w:headerReference r:id="rId3" w:type="default"/>
          <w:footerReference r:id="rId4" w:type="default"/>
          <w:pgSz w:w="11906" w:h="16838"/>
          <w:pgMar w:top="1417" w:right="1417" w:bottom="1417" w:left="1417" w:header="851" w:footer="992" w:gutter="0"/>
          <w:pgNumType w:start="1"/>
          <w:cols w:space="720" w:num="1"/>
          <w:titlePg/>
          <w:docGrid w:type="linesAndChars" w:linePitch="312" w:charSpace="0"/>
        </w:sectPr>
      </w:pPr>
    </w:p>
    <w:p w14:paraId="53CBFCA4">
      <w:pPr>
        <w:keepNext w:val="0"/>
        <w:keepLines w:val="0"/>
        <w:pageBreakBefore w:val="0"/>
        <w:widowControl w:val="0"/>
        <w:kinsoku/>
        <w:wordWrap w:val="0"/>
        <w:overflowPunct/>
        <w:topLinePunct/>
        <w:autoSpaceDE/>
        <w:autoSpaceDN/>
        <w:bidi w:val="0"/>
        <w:spacing w:line="440" w:lineRule="exact"/>
        <w:ind w:firstLine="494" w:firstLineChars="206"/>
        <w:rPr>
          <w:rFonts w:ascii="宋体" w:hAnsi="宋体" w:cs="宋体"/>
          <w:sz w:val="24"/>
        </w:rPr>
      </w:pPr>
    </w:p>
    <w:p w14:paraId="5E6BFC62">
      <w:pPr>
        <w:keepNext w:val="0"/>
        <w:keepLines w:val="0"/>
        <w:pageBreakBefore w:val="0"/>
        <w:widowControl w:val="0"/>
        <w:kinsoku/>
        <w:wordWrap w:val="0"/>
        <w:overflowPunct/>
        <w:topLinePunct/>
        <w:autoSpaceDE/>
        <w:autoSpaceDN/>
        <w:bidi w:val="0"/>
        <w:spacing w:line="500" w:lineRule="exact"/>
        <w:jc w:val="center"/>
        <w:rPr>
          <w:rFonts w:ascii="宋体" w:hAnsi="宋体" w:cs="宋体"/>
          <w:b/>
          <w:sz w:val="32"/>
          <w:szCs w:val="32"/>
        </w:rPr>
      </w:pPr>
      <w:r>
        <w:rPr>
          <w:rFonts w:hint="eastAsia" w:ascii="宋体" w:hAnsi="宋体" w:cs="宋体"/>
          <w:sz w:val="24"/>
        </w:rPr>
        <w:t xml:space="preserve"> </w:t>
      </w:r>
      <w:r>
        <w:rPr>
          <w:rFonts w:hint="eastAsia" w:ascii="宋体" w:hAnsi="宋体" w:cs="宋体"/>
          <w:b/>
          <w:sz w:val="40"/>
          <w:szCs w:val="40"/>
        </w:rPr>
        <w:t>目 录</w:t>
      </w:r>
      <w:bookmarkEnd w:id="0"/>
    </w:p>
    <w:p w14:paraId="78C8AEDE">
      <w:pPr>
        <w:pStyle w:val="15"/>
        <w:keepNext w:val="0"/>
        <w:keepLines w:val="0"/>
        <w:pageBreakBefore w:val="0"/>
        <w:widowControl w:val="0"/>
        <w:tabs>
          <w:tab w:val="right" w:leader="dot" w:pos="8306"/>
        </w:tabs>
        <w:kinsoku/>
        <w:wordWrap w:val="0"/>
        <w:overflowPunct/>
        <w:topLinePunct/>
        <w:autoSpaceDE/>
        <w:autoSpaceDN/>
        <w:bidi w:val="0"/>
      </w:pPr>
      <w:bookmarkStart w:id="2" w:name="_Toc7327"/>
      <w:bookmarkStart w:id="3" w:name="_Toc20621"/>
      <w:bookmarkStart w:id="4" w:name="_Toc4292"/>
      <w:bookmarkStart w:id="5" w:name="_Toc26780"/>
      <w:bookmarkStart w:id="6" w:name="_Toc19066"/>
      <w:bookmarkStart w:id="7" w:name="_Toc14219"/>
      <w:bookmarkStart w:id="8" w:name="_Toc21046"/>
      <w:bookmarkStart w:id="9" w:name="_Toc12199"/>
      <w:bookmarkStart w:id="10" w:name="_Toc19968"/>
      <w:bookmarkStart w:id="11" w:name="_Toc24124"/>
      <w:r>
        <w:rPr>
          <w:rFonts w:hint="eastAsia" w:ascii="宋体" w:hAnsi="宋体" w:cs="宋体"/>
          <w:sz w:val="24"/>
          <w:szCs w:val="32"/>
        </w:rPr>
        <w:fldChar w:fldCharType="begin"/>
      </w:r>
      <w:r>
        <w:rPr>
          <w:rFonts w:hint="eastAsia" w:ascii="宋体" w:hAnsi="宋体" w:cs="宋体"/>
          <w:sz w:val="24"/>
          <w:szCs w:val="32"/>
        </w:rPr>
        <w:instrText xml:space="preserve">TOC \o "1-3" \h \u </w:instrText>
      </w:r>
      <w:r>
        <w:rPr>
          <w:rFonts w:hint="eastAsia" w:ascii="宋体" w:hAnsi="宋体" w:cs="宋体"/>
          <w:sz w:val="24"/>
          <w:szCs w:val="32"/>
        </w:rPr>
        <w:fldChar w:fldCharType="separate"/>
      </w:r>
      <w:r>
        <w:fldChar w:fldCharType="begin"/>
      </w:r>
      <w:r>
        <w:instrText xml:space="preserve"> HYPERLINK \l "_Toc24357" </w:instrText>
      </w:r>
      <w:r>
        <w:fldChar w:fldCharType="separate"/>
      </w:r>
      <w:r>
        <w:rPr>
          <w:rFonts w:hint="eastAsia" w:ascii="宋体" w:hAnsi="宋体" w:cs="宋体"/>
          <w:bCs/>
          <w:szCs w:val="36"/>
        </w:rPr>
        <w:t>第一章  招标公告</w:t>
      </w:r>
      <w:r>
        <w:tab/>
      </w:r>
      <w:r>
        <w:fldChar w:fldCharType="begin"/>
      </w:r>
      <w:r>
        <w:instrText xml:space="preserve"> PAGEREF _Toc24357 \h </w:instrText>
      </w:r>
      <w:r>
        <w:fldChar w:fldCharType="separate"/>
      </w:r>
      <w:r>
        <w:t>5</w:t>
      </w:r>
      <w:r>
        <w:fldChar w:fldCharType="end"/>
      </w:r>
      <w:r>
        <w:fldChar w:fldCharType="end"/>
      </w:r>
    </w:p>
    <w:p w14:paraId="6FFA938F">
      <w:pPr>
        <w:pStyle w:val="15"/>
        <w:keepNext w:val="0"/>
        <w:keepLines w:val="0"/>
        <w:pageBreakBefore w:val="0"/>
        <w:widowControl w:val="0"/>
        <w:tabs>
          <w:tab w:val="right" w:leader="dot" w:pos="8306"/>
        </w:tabs>
        <w:kinsoku/>
        <w:wordWrap w:val="0"/>
        <w:overflowPunct/>
        <w:topLinePunct/>
        <w:autoSpaceDE/>
        <w:autoSpaceDN/>
        <w:bidi w:val="0"/>
      </w:pPr>
      <w:r>
        <w:fldChar w:fldCharType="begin"/>
      </w:r>
      <w:r>
        <w:instrText xml:space="preserve"> HYPERLINK \l "_Toc885" </w:instrText>
      </w:r>
      <w:r>
        <w:fldChar w:fldCharType="separate"/>
      </w:r>
      <w:r>
        <w:rPr>
          <w:rFonts w:hint="eastAsia"/>
          <w:szCs w:val="36"/>
        </w:rPr>
        <w:t>第二章  投标人须知</w:t>
      </w:r>
      <w:r>
        <w:tab/>
      </w:r>
      <w:r>
        <w:fldChar w:fldCharType="begin"/>
      </w:r>
      <w:r>
        <w:instrText xml:space="preserve"> PAGEREF _Toc885 \h </w:instrText>
      </w:r>
      <w:r>
        <w:fldChar w:fldCharType="separate"/>
      </w:r>
      <w:r>
        <w:t>9</w:t>
      </w:r>
      <w:r>
        <w:fldChar w:fldCharType="end"/>
      </w:r>
      <w:r>
        <w:fldChar w:fldCharType="end"/>
      </w:r>
    </w:p>
    <w:p w14:paraId="2CEE3F0F">
      <w:pPr>
        <w:pStyle w:val="15"/>
        <w:keepNext w:val="0"/>
        <w:keepLines w:val="0"/>
        <w:pageBreakBefore w:val="0"/>
        <w:widowControl w:val="0"/>
        <w:tabs>
          <w:tab w:val="right" w:leader="dot" w:pos="8306"/>
        </w:tabs>
        <w:kinsoku/>
        <w:wordWrap w:val="0"/>
        <w:overflowPunct/>
        <w:topLinePunct/>
        <w:autoSpaceDE/>
        <w:autoSpaceDN/>
        <w:bidi w:val="0"/>
      </w:pPr>
      <w:r>
        <w:fldChar w:fldCharType="begin"/>
      </w:r>
      <w:r>
        <w:instrText xml:space="preserve"> HYPERLINK \l "_Toc10753" </w:instrText>
      </w:r>
      <w:r>
        <w:fldChar w:fldCharType="separate"/>
      </w:r>
      <w:r>
        <w:rPr>
          <w:rFonts w:hint="eastAsia" w:ascii="宋体" w:hAnsi="宋体" w:cs="宋体"/>
          <w:szCs w:val="28"/>
        </w:rPr>
        <w:t>投标人须知前附表</w:t>
      </w:r>
      <w:r>
        <w:tab/>
      </w:r>
      <w:r>
        <w:fldChar w:fldCharType="begin"/>
      </w:r>
      <w:r>
        <w:instrText xml:space="preserve"> PAGEREF _Toc10753 \h </w:instrText>
      </w:r>
      <w:r>
        <w:fldChar w:fldCharType="separate"/>
      </w:r>
      <w:r>
        <w:t>9</w:t>
      </w:r>
      <w:r>
        <w:fldChar w:fldCharType="end"/>
      </w:r>
      <w:r>
        <w:fldChar w:fldCharType="end"/>
      </w:r>
    </w:p>
    <w:p w14:paraId="178408AF">
      <w:pPr>
        <w:pStyle w:val="16"/>
        <w:keepNext w:val="0"/>
        <w:keepLines w:val="0"/>
        <w:pageBreakBefore w:val="0"/>
        <w:widowControl w:val="0"/>
        <w:tabs>
          <w:tab w:val="right" w:leader="dot" w:pos="8306"/>
        </w:tabs>
        <w:kinsoku/>
        <w:wordWrap w:val="0"/>
        <w:overflowPunct/>
        <w:topLinePunct/>
        <w:autoSpaceDE/>
        <w:autoSpaceDN/>
        <w:bidi w:val="0"/>
        <w:ind w:left="420"/>
      </w:pPr>
      <w:r>
        <w:fldChar w:fldCharType="begin"/>
      </w:r>
      <w:r>
        <w:instrText xml:space="preserve"> HYPERLINK \l "_Toc1558" </w:instrText>
      </w:r>
      <w:r>
        <w:fldChar w:fldCharType="separate"/>
      </w:r>
      <w:r>
        <w:rPr>
          <w:rFonts w:hint="eastAsia" w:ascii="宋体" w:hAnsi="宋体" w:cs="宋体"/>
          <w:kern w:val="0"/>
          <w:szCs w:val="28"/>
        </w:rPr>
        <w:t>1、</w:t>
      </w:r>
      <w:r>
        <w:rPr>
          <w:rFonts w:hint="eastAsia" w:ascii="宋体" w:hAnsi="宋体" w:cs="宋体"/>
          <w:szCs w:val="28"/>
        </w:rPr>
        <w:t>总则</w:t>
      </w:r>
      <w:r>
        <w:tab/>
      </w:r>
      <w:r>
        <w:fldChar w:fldCharType="begin"/>
      </w:r>
      <w:r>
        <w:instrText xml:space="preserve"> PAGEREF _Toc1558 \h </w:instrText>
      </w:r>
      <w:r>
        <w:fldChar w:fldCharType="separate"/>
      </w:r>
      <w:r>
        <w:t>13</w:t>
      </w:r>
      <w:r>
        <w:fldChar w:fldCharType="end"/>
      </w:r>
      <w:r>
        <w:fldChar w:fldCharType="end"/>
      </w:r>
    </w:p>
    <w:p w14:paraId="4B0109DF">
      <w:pPr>
        <w:pStyle w:val="16"/>
        <w:keepNext w:val="0"/>
        <w:keepLines w:val="0"/>
        <w:pageBreakBefore w:val="0"/>
        <w:widowControl w:val="0"/>
        <w:tabs>
          <w:tab w:val="right" w:leader="dot" w:pos="8306"/>
        </w:tabs>
        <w:kinsoku/>
        <w:wordWrap w:val="0"/>
        <w:overflowPunct/>
        <w:topLinePunct/>
        <w:autoSpaceDE/>
        <w:autoSpaceDN/>
        <w:bidi w:val="0"/>
        <w:ind w:left="420"/>
      </w:pPr>
      <w:r>
        <w:fldChar w:fldCharType="begin"/>
      </w:r>
      <w:r>
        <w:instrText xml:space="preserve"> HYPERLINK \l "_Toc9241" </w:instrText>
      </w:r>
      <w:r>
        <w:fldChar w:fldCharType="separate"/>
      </w:r>
      <w:r>
        <w:rPr>
          <w:rFonts w:hint="eastAsia" w:ascii="宋体" w:hAnsi="宋体" w:cs="宋体"/>
          <w:kern w:val="0"/>
          <w:szCs w:val="28"/>
        </w:rPr>
        <w:t>2、招标文件</w:t>
      </w:r>
      <w:r>
        <w:tab/>
      </w:r>
      <w:r>
        <w:fldChar w:fldCharType="begin"/>
      </w:r>
      <w:r>
        <w:instrText xml:space="preserve"> PAGEREF _Toc9241 \h </w:instrText>
      </w:r>
      <w:r>
        <w:fldChar w:fldCharType="separate"/>
      </w:r>
      <w:r>
        <w:t>14</w:t>
      </w:r>
      <w:r>
        <w:fldChar w:fldCharType="end"/>
      </w:r>
      <w:r>
        <w:fldChar w:fldCharType="end"/>
      </w:r>
    </w:p>
    <w:p w14:paraId="5C668BAE">
      <w:pPr>
        <w:pStyle w:val="16"/>
        <w:keepNext w:val="0"/>
        <w:keepLines w:val="0"/>
        <w:pageBreakBefore w:val="0"/>
        <w:widowControl w:val="0"/>
        <w:tabs>
          <w:tab w:val="right" w:leader="dot" w:pos="8306"/>
        </w:tabs>
        <w:kinsoku/>
        <w:wordWrap w:val="0"/>
        <w:overflowPunct/>
        <w:topLinePunct/>
        <w:autoSpaceDE/>
        <w:autoSpaceDN/>
        <w:bidi w:val="0"/>
        <w:ind w:left="420"/>
      </w:pPr>
      <w:r>
        <w:fldChar w:fldCharType="begin"/>
      </w:r>
      <w:r>
        <w:instrText xml:space="preserve"> HYPERLINK \l "_Toc3831" </w:instrText>
      </w:r>
      <w:r>
        <w:fldChar w:fldCharType="separate"/>
      </w:r>
      <w:r>
        <w:rPr>
          <w:rFonts w:hint="eastAsia" w:ascii="宋体" w:hAnsi="宋体" w:cs="宋体"/>
          <w:kern w:val="0"/>
          <w:szCs w:val="28"/>
        </w:rPr>
        <w:t>3、投标文件</w:t>
      </w:r>
      <w:r>
        <w:tab/>
      </w:r>
      <w:r>
        <w:fldChar w:fldCharType="begin"/>
      </w:r>
      <w:r>
        <w:instrText xml:space="preserve"> PAGEREF _Toc3831 \h </w:instrText>
      </w:r>
      <w:r>
        <w:fldChar w:fldCharType="separate"/>
      </w:r>
      <w:r>
        <w:t>16</w:t>
      </w:r>
      <w:r>
        <w:fldChar w:fldCharType="end"/>
      </w:r>
      <w:r>
        <w:fldChar w:fldCharType="end"/>
      </w:r>
    </w:p>
    <w:p w14:paraId="0D51314E">
      <w:pPr>
        <w:pStyle w:val="16"/>
        <w:keepNext w:val="0"/>
        <w:keepLines w:val="0"/>
        <w:pageBreakBefore w:val="0"/>
        <w:widowControl w:val="0"/>
        <w:tabs>
          <w:tab w:val="right" w:leader="dot" w:pos="8306"/>
        </w:tabs>
        <w:kinsoku/>
        <w:wordWrap w:val="0"/>
        <w:overflowPunct/>
        <w:topLinePunct/>
        <w:autoSpaceDE/>
        <w:autoSpaceDN/>
        <w:bidi w:val="0"/>
        <w:ind w:left="420"/>
      </w:pPr>
      <w:r>
        <w:fldChar w:fldCharType="begin"/>
      </w:r>
      <w:r>
        <w:instrText xml:space="preserve"> HYPERLINK \l "_Toc11417" </w:instrText>
      </w:r>
      <w:r>
        <w:fldChar w:fldCharType="separate"/>
      </w:r>
      <w:r>
        <w:rPr>
          <w:rFonts w:hint="eastAsia" w:ascii="宋体" w:hAnsi="宋体" w:cs="宋体"/>
          <w:kern w:val="0"/>
          <w:szCs w:val="28"/>
        </w:rPr>
        <w:t>4、投标</w:t>
      </w:r>
      <w:r>
        <w:tab/>
      </w:r>
      <w:r>
        <w:fldChar w:fldCharType="begin"/>
      </w:r>
      <w:r>
        <w:instrText xml:space="preserve"> PAGEREF _Toc11417 \h </w:instrText>
      </w:r>
      <w:r>
        <w:fldChar w:fldCharType="separate"/>
      </w:r>
      <w:r>
        <w:t>19</w:t>
      </w:r>
      <w:r>
        <w:fldChar w:fldCharType="end"/>
      </w:r>
      <w:r>
        <w:fldChar w:fldCharType="end"/>
      </w:r>
    </w:p>
    <w:p w14:paraId="476E3C0A">
      <w:pPr>
        <w:pStyle w:val="16"/>
        <w:keepNext w:val="0"/>
        <w:keepLines w:val="0"/>
        <w:pageBreakBefore w:val="0"/>
        <w:widowControl w:val="0"/>
        <w:tabs>
          <w:tab w:val="right" w:leader="dot" w:pos="8306"/>
        </w:tabs>
        <w:kinsoku/>
        <w:wordWrap w:val="0"/>
        <w:overflowPunct/>
        <w:topLinePunct/>
        <w:autoSpaceDE/>
        <w:autoSpaceDN/>
        <w:bidi w:val="0"/>
        <w:ind w:left="420"/>
      </w:pPr>
      <w:r>
        <w:fldChar w:fldCharType="begin"/>
      </w:r>
      <w:r>
        <w:instrText xml:space="preserve"> HYPERLINK \l "_Toc29231" </w:instrText>
      </w:r>
      <w:r>
        <w:fldChar w:fldCharType="separate"/>
      </w:r>
      <w:r>
        <w:rPr>
          <w:rFonts w:hint="eastAsia" w:ascii="宋体" w:hAnsi="宋体" w:cs="宋体"/>
          <w:kern w:val="0"/>
        </w:rPr>
        <w:t>5、开标</w:t>
      </w:r>
      <w:r>
        <w:tab/>
      </w:r>
      <w:r>
        <w:fldChar w:fldCharType="begin"/>
      </w:r>
      <w:r>
        <w:instrText xml:space="preserve"> PAGEREF _Toc29231 \h </w:instrText>
      </w:r>
      <w:r>
        <w:fldChar w:fldCharType="separate"/>
      </w:r>
      <w:r>
        <w:t>20</w:t>
      </w:r>
      <w:r>
        <w:fldChar w:fldCharType="end"/>
      </w:r>
      <w:r>
        <w:fldChar w:fldCharType="end"/>
      </w:r>
    </w:p>
    <w:p w14:paraId="49C20066">
      <w:pPr>
        <w:pStyle w:val="16"/>
        <w:keepNext w:val="0"/>
        <w:keepLines w:val="0"/>
        <w:pageBreakBefore w:val="0"/>
        <w:widowControl w:val="0"/>
        <w:tabs>
          <w:tab w:val="right" w:leader="dot" w:pos="8306"/>
        </w:tabs>
        <w:kinsoku/>
        <w:wordWrap w:val="0"/>
        <w:overflowPunct/>
        <w:topLinePunct/>
        <w:autoSpaceDE/>
        <w:autoSpaceDN/>
        <w:bidi w:val="0"/>
        <w:ind w:left="420"/>
      </w:pPr>
      <w:r>
        <w:fldChar w:fldCharType="begin"/>
      </w:r>
      <w:r>
        <w:instrText xml:space="preserve"> HYPERLINK \l "_Toc23149" </w:instrText>
      </w:r>
      <w:r>
        <w:fldChar w:fldCharType="separate"/>
      </w:r>
      <w:r>
        <w:rPr>
          <w:rFonts w:hint="eastAsia" w:ascii="宋体" w:hAnsi="宋体" w:cs="宋体"/>
          <w:kern w:val="0"/>
          <w:szCs w:val="28"/>
        </w:rPr>
        <w:t>6、评标</w:t>
      </w:r>
      <w:r>
        <w:tab/>
      </w:r>
      <w:r>
        <w:fldChar w:fldCharType="begin"/>
      </w:r>
      <w:r>
        <w:instrText xml:space="preserve"> PAGEREF _Toc23149 \h </w:instrText>
      </w:r>
      <w:r>
        <w:fldChar w:fldCharType="separate"/>
      </w:r>
      <w:r>
        <w:t>20</w:t>
      </w:r>
      <w:r>
        <w:fldChar w:fldCharType="end"/>
      </w:r>
      <w:r>
        <w:fldChar w:fldCharType="end"/>
      </w:r>
    </w:p>
    <w:p w14:paraId="2DAF0B37">
      <w:pPr>
        <w:pStyle w:val="16"/>
        <w:keepNext w:val="0"/>
        <w:keepLines w:val="0"/>
        <w:pageBreakBefore w:val="0"/>
        <w:widowControl w:val="0"/>
        <w:tabs>
          <w:tab w:val="right" w:leader="dot" w:pos="8306"/>
        </w:tabs>
        <w:kinsoku/>
        <w:wordWrap w:val="0"/>
        <w:overflowPunct/>
        <w:topLinePunct/>
        <w:autoSpaceDE/>
        <w:autoSpaceDN/>
        <w:bidi w:val="0"/>
        <w:ind w:left="420"/>
      </w:pPr>
      <w:r>
        <w:fldChar w:fldCharType="begin"/>
      </w:r>
      <w:r>
        <w:instrText xml:space="preserve"> HYPERLINK \l "_Toc31074" </w:instrText>
      </w:r>
      <w:r>
        <w:fldChar w:fldCharType="separate"/>
      </w:r>
      <w:r>
        <w:rPr>
          <w:rFonts w:hint="eastAsia" w:ascii="宋体" w:hAnsi="宋体" w:cs="宋体"/>
          <w:szCs w:val="28"/>
        </w:rPr>
        <w:t>7.合同授予</w:t>
      </w:r>
      <w:r>
        <w:tab/>
      </w:r>
      <w:r>
        <w:fldChar w:fldCharType="begin"/>
      </w:r>
      <w:r>
        <w:instrText xml:space="preserve"> PAGEREF _Toc31074 \h </w:instrText>
      </w:r>
      <w:r>
        <w:fldChar w:fldCharType="separate"/>
      </w:r>
      <w:r>
        <w:t>24</w:t>
      </w:r>
      <w:r>
        <w:fldChar w:fldCharType="end"/>
      </w:r>
      <w:r>
        <w:fldChar w:fldCharType="end"/>
      </w:r>
    </w:p>
    <w:p w14:paraId="76121F92">
      <w:pPr>
        <w:pStyle w:val="16"/>
        <w:keepNext w:val="0"/>
        <w:keepLines w:val="0"/>
        <w:pageBreakBefore w:val="0"/>
        <w:widowControl w:val="0"/>
        <w:tabs>
          <w:tab w:val="right" w:leader="dot" w:pos="8306"/>
        </w:tabs>
        <w:kinsoku/>
        <w:wordWrap w:val="0"/>
        <w:overflowPunct/>
        <w:topLinePunct/>
        <w:autoSpaceDE/>
        <w:autoSpaceDN/>
        <w:bidi w:val="0"/>
        <w:ind w:left="420"/>
      </w:pPr>
      <w:r>
        <w:fldChar w:fldCharType="begin"/>
      </w:r>
      <w:r>
        <w:instrText xml:space="preserve"> HYPERLINK \l "_Toc19818" </w:instrText>
      </w:r>
      <w:r>
        <w:fldChar w:fldCharType="separate"/>
      </w:r>
      <w:r>
        <w:rPr>
          <w:rFonts w:hint="eastAsia" w:ascii="宋体" w:hAnsi="宋体" w:cs="宋体"/>
          <w:szCs w:val="28"/>
        </w:rPr>
        <w:t>8.纪律和监督</w:t>
      </w:r>
      <w:r>
        <w:tab/>
      </w:r>
      <w:r>
        <w:fldChar w:fldCharType="begin"/>
      </w:r>
      <w:r>
        <w:instrText xml:space="preserve"> PAGEREF _Toc19818 \h </w:instrText>
      </w:r>
      <w:r>
        <w:fldChar w:fldCharType="separate"/>
      </w:r>
      <w:r>
        <w:t>24</w:t>
      </w:r>
      <w:r>
        <w:fldChar w:fldCharType="end"/>
      </w:r>
      <w:r>
        <w:fldChar w:fldCharType="end"/>
      </w:r>
    </w:p>
    <w:p w14:paraId="189E7D71">
      <w:pPr>
        <w:pStyle w:val="16"/>
        <w:keepNext w:val="0"/>
        <w:keepLines w:val="0"/>
        <w:pageBreakBefore w:val="0"/>
        <w:widowControl w:val="0"/>
        <w:tabs>
          <w:tab w:val="right" w:leader="dot" w:pos="8306"/>
        </w:tabs>
        <w:kinsoku/>
        <w:wordWrap w:val="0"/>
        <w:overflowPunct/>
        <w:topLinePunct/>
        <w:autoSpaceDE/>
        <w:autoSpaceDN/>
        <w:bidi w:val="0"/>
        <w:ind w:left="420"/>
      </w:pPr>
      <w:r>
        <w:fldChar w:fldCharType="begin"/>
      </w:r>
      <w:r>
        <w:instrText xml:space="preserve"> HYPERLINK \l "_Toc22219" </w:instrText>
      </w:r>
      <w:r>
        <w:fldChar w:fldCharType="separate"/>
      </w:r>
      <w:r>
        <w:rPr>
          <w:rFonts w:hint="eastAsia" w:ascii="宋体" w:hAnsi="宋体" w:cs="宋体"/>
          <w:bCs/>
          <w:szCs w:val="28"/>
        </w:rPr>
        <w:t>9.需要补充的其他内容</w:t>
      </w:r>
      <w:r>
        <w:tab/>
      </w:r>
      <w:r>
        <w:fldChar w:fldCharType="begin"/>
      </w:r>
      <w:r>
        <w:instrText xml:space="preserve"> PAGEREF _Toc22219 \h </w:instrText>
      </w:r>
      <w:r>
        <w:fldChar w:fldCharType="separate"/>
      </w:r>
      <w:r>
        <w:t>25</w:t>
      </w:r>
      <w:r>
        <w:fldChar w:fldCharType="end"/>
      </w:r>
      <w:r>
        <w:fldChar w:fldCharType="end"/>
      </w:r>
    </w:p>
    <w:p w14:paraId="68F81AE4">
      <w:pPr>
        <w:pStyle w:val="15"/>
        <w:keepNext w:val="0"/>
        <w:keepLines w:val="0"/>
        <w:pageBreakBefore w:val="0"/>
        <w:widowControl w:val="0"/>
        <w:tabs>
          <w:tab w:val="right" w:leader="dot" w:pos="8306"/>
        </w:tabs>
        <w:kinsoku/>
        <w:wordWrap w:val="0"/>
        <w:overflowPunct/>
        <w:topLinePunct/>
        <w:autoSpaceDE/>
        <w:autoSpaceDN/>
        <w:bidi w:val="0"/>
      </w:pPr>
      <w:r>
        <w:fldChar w:fldCharType="begin"/>
      </w:r>
      <w:r>
        <w:instrText xml:space="preserve"> HYPERLINK \l "_Toc8626" </w:instrText>
      </w:r>
      <w:r>
        <w:fldChar w:fldCharType="separate"/>
      </w:r>
      <w:r>
        <w:rPr>
          <w:rFonts w:hint="eastAsia" w:ascii="宋体" w:hAnsi="宋体" w:cs="宋体"/>
          <w:bCs/>
          <w:szCs w:val="36"/>
        </w:rPr>
        <w:t>第三章  评标办法</w:t>
      </w:r>
      <w:r>
        <w:tab/>
      </w:r>
      <w:r>
        <w:fldChar w:fldCharType="begin"/>
      </w:r>
      <w:r>
        <w:instrText xml:space="preserve"> PAGEREF _Toc8626 \h </w:instrText>
      </w:r>
      <w:r>
        <w:fldChar w:fldCharType="separate"/>
      </w:r>
      <w:r>
        <w:t>26</w:t>
      </w:r>
      <w:r>
        <w:fldChar w:fldCharType="end"/>
      </w:r>
      <w:r>
        <w:fldChar w:fldCharType="end"/>
      </w:r>
    </w:p>
    <w:p w14:paraId="4AAE9563">
      <w:pPr>
        <w:pStyle w:val="16"/>
        <w:keepNext w:val="0"/>
        <w:keepLines w:val="0"/>
        <w:pageBreakBefore w:val="0"/>
        <w:widowControl w:val="0"/>
        <w:tabs>
          <w:tab w:val="right" w:leader="dot" w:pos="8306"/>
        </w:tabs>
        <w:kinsoku/>
        <w:wordWrap w:val="0"/>
        <w:overflowPunct/>
        <w:topLinePunct/>
        <w:autoSpaceDE/>
        <w:autoSpaceDN/>
        <w:bidi w:val="0"/>
        <w:ind w:left="420"/>
      </w:pPr>
      <w:r>
        <w:fldChar w:fldCharType="begin"/>
      </w:r>
      <w:r>
        <w:instrText xml:space="preserve"> HYPERLINK \l "_Toc25995" </w:instrText>
      </w:r>
      <w:r>
        <w:fldChar w:fldCharType="separate"/>
      </w:r>
      <w:r>
        <w:rPr>
          <w:rFonts w:hint="eastAsia" w:ascii="宋体"/>
          <w:bCs/>
          <w:szCs w:val="30"/>
        </w:rPr>
        <w:t>1、评标准则和评标方法</w:t>
      </w:r>
      <w:r>
        <w:tab/>
      </w:r>
      <w:r>
        <w:fldChar w:fldCharType="begin"/>
      </w:r>
      <w:r>
        <w:instrText xml:space="preserve"> PAGEREF _Toc25995 \h </w:instrText>
      </w:r>
      <w:r>
        <w:fldChar w:fldCharType="separate"/>
      </w:r>
      <w:r>
        <w:t>26</w:t>
      </w:r>
      <w:r>
        <w:fldChar w:fldCharType="end"/>
      </w:r>
      <w:r>
        <w:fldChar w:fldCharType="end"/>
      </w:r>
    </w:p>
    <w:p w14:paraId="0068E5CB">
      <w:pPr>
        <w:pStyle w:val="16"/>
        <w:keepNext w:val="0"/>
        <w:keepLines w:val="0"/>
        <w:pageBreakBefore w:val="0"/>
        <w:widowControl w:val="0"/>
        <w:tabs>
          <w:tab w:val="right" w:leader="dot" w:pos="8306"/>
        </w:tabs>
        <w:kinsoku/>
        <w:wordWrap w:val="0"/>
        <w:overflowPunct/>
        <w:topLinePunct/>
        <w:autoSpaceDE/>
        <w:autoSpaceDN/>
        <w:bidi w:val="0"/>
        <w:ind w:left="420"/>
      </w:pPr>
      <w:r>
        <w:fldChar w:fldCharType="begin"/>
      </w:r>
      <w:r>
        <w:instrText xml:space="preserve"> HYPERLINK \l "_Toc24383" </w:instrText>
      </w:r>
      <w:r>
        <w:fldChar w:fldCharType="separate"/>
      </w:r>
      <w:r>
        <w:rPr>
          <w:rFonts w:hint="eastAsia" w:ascii="宋体" w:cs="宋体"/>
          <w:bCs/>
          <w:szCs w:val="28"/>
        </w:rPr>
        <w:t>2、评审标准</w:t>
      </w:r>
      <w:r>
        <w:tab/>
      </w:r>
      <w:r>
        <w:fldChar w:fldCharType="begin"/>
      </w:r>
      <w:r>
        <w:instrText xml:space="preserve"> PAGEREF _Toc24383 \h </w:instrText>
      </w:r>
      <w:r>
        <w:fldChar w:fldCharType="separate"/>
      </w:r>
      <w:r>
        <w:t>26</w:t>
      </w:r>
      <w:r>
        <w:fldChar w:fldCharType="end"/>
      </w:r>
      <w:r>
        <w:fldChar w:fldCharType="end"/>
      </w:r>
    </w:p>
    <w:p w14:paraId="0CE495A9">
      <w:pPr>
        <w:pStyle w:val="16"/>
        <w:keepNext w:val="0"/>
        <w:keepLines w:val="0"/>
        <w:pageBreakBefore w:val="0"/>
        <w:widowControl w:val="0"/>
        <w:tabs>
          <w:tab w:val="right" w:leader="dot" w:pos="8306"/>
        </w:tabs>
        <w:kinsoku/>
        <w:wordWrap w:val="0"/>
        <w:overflowPunct/>
        <w:topLinePunct/>
        <w:autoSpaceDE/>
        <w:autoSpaceDN/>
        <w:bidi w:val="0"/>
        <w:ind w:left="420"/>
      </w:pPr>
      <w:r>
        <w:fldChar w:fldCharType="begin"/>
      </w:r>
      <w:r>
        <w:instrText xml:space="preserve"> HYPERLINK \l "_Toc18835" </w:instrText>
      </w:r>
      <w:r>
        <w:fldChar w:fldCharType="separate"/>
      </w:r>
      <w:r>
        <w:rPr>
          <w:rFonts w:hint="eastAsia" w:ascii="宋体" w:hAnsi="宋体" w:cs="仿宋_GB2312"/>
          <w:kern w:val="0"/>
          <w:szCs w:val="28"/>
        </w:rPr>
        <w:t>3、评标程序</w:t>
      </w:r>
      <w:r>
        <w:tab/>
      </w:r>
      <w:r>
        <w:fldChar w:fldCharType="begin"/>
      </w:r>
      <w:r>
        <w:instrText xml:space="preserve"> PAGEREF _Toc18835 \h </w:instrText>
      </w:r>
      <w:r>
        <w:fldChar w:fldCharType="separate"/>
      </w:r>
      <w:r>
        <w:t>28</w:t>
      </w:r>
      <w:r>
        <w:fldChar w:fldCharType="end"/>
      </w:r>
      <w:r>
        <w:fldChar w:fldCharType="end"/>
      </w:r>
    </w:p>
    <w:p w14:paraId="77EE74FF">
      <w:pPr>
        <w:pStyle w:val="15"/>
        <w:keepNext w:val="0"/>
        <w:keepLines w:val="0"/>
        <w:pageBreakBefore w:val="0"/>
        <w:widowControl w:val="0"/>
        <w:tabs>
          <w:tab w:val="right" w:leader="dot" w:pos="8306"/>
        </w:tabs>
        <w:kinsoku/>
        <w:wordWrap w:val="0"/>
        <w:overflowPunct/>
        <w:topLinePunct/>
        <w:autoSpaceDE/>
        <w:autoSpaceDN/>
        <w:bidi w:val="0"/>
      </w:pPr>
      <w:r>
        <w:fldChar w:fldCharType="begin"/>
      </w:r>
      <w:r>
        <w:instrText xml:space="preserve"> HYPERLINK \l "_Toc20152" </w:instrText>
      </w:r>
      <w:r>
        <w:fldChar w:fldCharType="separate"/>
      </w:r>
      <w:r>
        <w:rPr>
          <w:rFonts w:hint="eastAsia" w:ascii="宋体" w:hAnsi="宋体" w:cs="宋体"/>
          <w:bCs/>
          <w:szCs w:val="36"/>
        </w:rPr>
        <w:t>第四章  技术参数及相关要求</w:t>
      </w:r>
      <w:r>
        <w:tab/>
      </w:r>
      <w:r>
        <w:fldChar w:fldCharType="begin"/>
      </w:r>
      <w:r>
        <w:instrText xml:space="preserve"> PAGEREF _Toc20152 \h </w:instrText>
      </w:r>
      <w:r>
        <w:fldChar w:fldCharType="separate"/>
      </w:r>
      <w:r>
        <w:t>32</w:t>
      </w:r>
      <w:r>
        <w:fldChar w:fldCharType="end"/>
      </w:r>
      <w:r>
        <w:fldChar w:fldCharType="end"/>
      </w:r>
    </w:p>
    <w:p w14:paraId="102BD4EF">
      <w:pPr>
        <w:pStyle w:val="15"/>
        <w:keepNext w:val="0"/>
        <w:keepLines w:val="0"/>
        <w:pageBreakBefore w:val="0"/>
        <w:widowControl w:val="0"/>
        <w:tabs>
          <w:tab w:val="right" w:leader="dot" w:pos="8306"/>
        </w:tabs>
        <w:kinsoku/>
        <w:wordWrap w:val="0"/>
        <w:overflowPunct/>
        <w:topLinePunct/>
        <w:autoSpaceDE/>
        <w:autoSpaceDN/>
        <w:bidi w:val="0"/>
      </w:pPr>
      <w:r>
        <w:fldChar w:fldCharType="begin"/>
      </w:r>
      <w:r>
        <w:instrText xml:space="preserve"> HYPERLINK \l "_Toc21400" </w:instrText>
      </w:r>
      <w:r>
        <w:fldChar w:fldCharType="separate"/>
      </w:r>
      <w:r>
        <w:rPr>
          <w:rFonts w:hint="eastAsia"/>
          <w:bCs/>
          <w:szCs w:val="36"/>
        </w:rPr>
        <w:t>第五章  合同条款及格式</w:t>
      </w:r>
      <w:r>
        <w:tab/>
      </w:r>
      <w:r>
        <w:fldChar w:fldCharType="begin"/>
      </w:r>
      <w:r>
        <w:instrText xml:space="preserve"> PAGEREF _Toc21400 \h </w:instrText>
      </w:r>
      <w:r>
        <w:fldChar w:fldCharType="separate"/>
      </w:r>
      <w:r>
        <w:t>37</w:t>
      </w:r>
      <w:r>
        <w:fldChar w:fldCharType="end"/>
      </w:r>
      <w:r>
        <w:fldChar w:fldCharType="end"/>
      </w:r>
    </w:p>
    <w:p w14:paraId="6D149CC9">
      <w:pPr>
        <w:pStyle w:val="15"/>
        <w:keepNext w:val="0"/>
        <w:keepLines w:val="0"/>
        <w:pageBreakBefore w:val="0"/>
        <w:widowControl w:val="0"/>
        <w:tabs>
          <w:tab w:val="right" w:leader="dot" w:pos="8306"/>
        </w:tabs>
        <w:kinsoku/>
        <w:wordWrap w:val="0"/>
        <w:overflowPunct/>
        <w:topLinePunct/>
        <w:autoSpaceDE/>
        <w:autoSpaceDN/>
        <w:bidi w:val="0"/>
      </w:pPr>
      <w:r>
        <w:fldChar w:fldCharType="begin"/>
      </w:r>
      <w:r>
        <w:instrText xml:space="preserve"> HYPERLINK \l "_Toc9724" </w:instrText>
      </w:r>
      <w:r>
        <w:fldChar w:fldCharType="separate"/>
      </w:r>
      <w:r>
        <w:rPr>
          <w:rFonts w:hint="eastAsia" w:ascii="宋体" w:hAnsi="宋体" w:cs="宋体"/>
          <w:bCs/>
          <w:szCs w:val="36"/>
        </w:rPr>
        <w:t>第六章  投标文件格式</w:t>
      </w:r>
      <w:r>
        <w:tab/>
      </w:r>
      <w:r>
        <w:fldChar w:fldCharType="begin"/>
      </w:r>
      <w:r>
        <w:instrText xml:space="preserve"> PAGEREF _Toc9724 \h </w:instrText>
      </w:r>
      <w:r>
        <w:fldChar w:fldCharType="separate"/>
      </w:r>
      <w:r>
        <w:t>37</w:t>
      </w:r>
      <w:r>
        <w:fldChar w:fldCharType="end"/>
      </w:r>
      <w:r>
        <w:fldChar w:fldCharType="end"/>
      </w:r>
    </w:p>
    <w:p w14:paraId="15412E03">
      <w:pPr>
        <w:pStyle w:val="16"/>
        <w:keepNext w:val="0"/>
        <w:keepLines w:val="0"/>
        <w:pageBreakBefore w:val="0"/>
        <w:widowControl w:val="0"/>
        <w:tabs>
          <w:tab w:val="right" w:leader="dot" w:pos="8306"/>
        </w:tabs>
        <w:kinsoku/>
        <w:wordWrap w:val="0"/>
        <w:overflowPunct/>
        <w:topLinePunct/>
        <w:autoSpaceDE/>
        <w:autoSpaceDN/>
        <w:bidi w:val="0"/>
        <w:ind w:left="420"/>
      </w:pPr>
      <w:r>
        <w:fldChar w:fldCharType="begin"/>
      </w:r>
      <w:r>
        <w:instrText xml:space="preserve"> HYPERLINK \l "_Toc29173" </w:instrText>
      </w:r>
      <w:r>
        <w:fldChar w:fldCharType="separate"/>
      </w:r>
      <w:r>
        <w:rPr>
          <w:rFonts w:hint="eastAsia" w:ascii="宋体" w:hAnsi="宋体" w:cs="宋体"/>
          <w:bCs/>
          <w:szCs w:val="32"/>
        </w:rPr>
        <w:t>一、投标函</w:t>
      </w:r>
      <w:r>
        <w:tab/>
      </w:r>
      <w:r>
        <w:fldChar w:fldCharType="begin"/>
      </w:r>
      <w:r>
        <w:instrText xml:space="preserve"> PAGEREF _Toc29173 \h </w:instrText>
      </w:r>
      <w:r>
        <w:fldChar w:fldCharType="separate"/>
      </w:r>
      <w:r>
        <w:t>43</w:t>
      </w:r>
      <w:r>
        <w:fldChar w:fldCharType="end"/>
      </w:r>
      <w:r>
        <w:fldChar w:fldCharType="end"/>
      </w:r>
    </w:p>
    <w:p w14:paraId="1A76B043">
      <w:pPr>
        <w:pStyle w:val="16"/>
        <w:keepNext w:val="0"/>
        <w:keepLines w:val="0"/>
        <w:pageBreakBefore w:val="0"/>
        <w:widowControl w:val="0"/>
        <w:tabs>
          <w:tab w:val="right" w:leader="dot" w:pos="8306"/>
        </w:tabs>
        <w:kinsoku/>
        <w:wordWrap w:val="0"/>
        <w:overflowPunct/>
        <w:topLinePunct/>
        <w:autoSpaceDE/>
        <w:autoSpaceDN/>
        <w:bidi w:val="0"/>
        <w:ind w:left="420"/>
      </w:pPr>
      <w:r>
        <w:fldChar w:fldCharType="begin"/>
      </w:r>
      <w:r>
        <w:instrText xml:space="preserve"> HYPERLINK \l "_Toc21004" </w:instrText>
      </w:r>
      <w:r>
        <w:fldChar w:fldCharType="separate"/>
      </w:r>
      <w:r>
        <w:rPr>
          <w:rFonts w:hint="eastAsia" w:ascii="宋体" w:hAnsi="宋体" w:cs="宋体"/>
        </w:rPr>
        <w:t>二、开标一览表</w:t>
      </w:r>
      <w:r>
        <w:tab/>
      </w:r>
      <w:r>
        <w:fldChar w:fldCharType="begin"/>
      </w:r>
      <w:r>
        <w:instrText xml:space="preserve"> PAGEREF _Toc21004 \h </w:instrText>
      </w:r>
      <w:r>
        <w:fldChar w:fldCharType="separate"/>
      </w:r>
      <w:r>
        <w:t>44</w:t>
      </w:r>
      <w:r>
        <w:fldChar w:fldCharType="end"/>
      </w:r>
      <w:r>
        <w:fldChar w:fldCharType="end"/>
      </w:r>
    </w:p>
    <w:p w14:paraId="76C235A8">
      <w:pPr>
        <w:pStyle w:val="16"/>
        <w:keepNext w:val="0"/>
        <w:keepLines w:val="0"/>
        <w:pageBreakBefore w:val="0"/>
        <w:widowControl w:val="0"/>
        <w:tabs>
          <w:tab w:val="right" w:leader="dot" w:pos="8306"/>
        </w:tabs>
        <w:kinsoku/>
        <w:wordWrap w:val="0"/>
        <w:overflowPunct/>
        <w:topLinePunct/>
        <w:autoSpaceDE/>
        <w:autoSpaceDN/>
        <w:bidi w:val="0"/>
        <w:ind w:left="420"/>
      </w:pPr>
      <w:r>
        <w:fldChar w:fldCharType="begin"/>
      </w:r>
      <w:r>
        <w:instrText xml:space="preserve"> HYPERLINK \l "_Toc32111" </w:instrText>
      </w:r>
      <w:r>
        <w:fldChar w:fldCharType="separate"/>
      </w:r>
      <w:r>
        <w:rPr>
          <w:rFonts w:hint="eastAsia" w:ascii="宋体" w:hAnsi="宋体" w:cs="宋体"/>
        </w:rPr>
        <w:t>三、货物分项报价一览表</w:t>
      </w:r>
      <w:r>
        <w:tab/>
      </w:r>
      <w:r>
        <w:fldChar w:fldCharType="begin"/>
      </w:r>
      <w:r>
        <w:instrText xml:space="preserve"> PAGEREF _Toc32111 \h </w:instrText>
      </w:r>
      <w:r>
        <w:fldChar w:fldCharType="separate"/>
      </w:r>
      <w:r>
        <w:t>45</w:t>
      </w:r>
      <w:r>
        <w:fldChar w:fldCharType="end"/>
      </w:r>
      <w:r>
        <w:fldChar w:fldCharType="end"/>
      </w:r>
    </w:p>
    <w:p w14:paraId="12FC1A62">
      <w:pPr>
        <w:pStyle w:val="16"/>
        <w:keepNext w:val="0"/>
        <w:keepLines w:val="0"/>
        <w:pageBreakBefore w:val="0"/>
        <w:widowControl w:val="0"/>
        <w:tabs>
          <w:tab w:val="right" w:leader="dot" w:pos="8306"/>
        </w:tabs>
        <w:kinsoku/>
        <w:wordWrap w:val="0"/>
        <w:overflowPunct/>
        <w:topLinePunct/>
        <w:autoSpaceDE/>
        <w:autoSpaceDN/>
        <w:bidi w:val="0"/>
        <w:ind w:left="420"/>
      </w:pPr>
      <w:r>
        <w:fldChar w:fldCharType="begin"/>
      </w:r>
      <w:r>
        <w:instrText xml:space="preserve"> HYPERLINK \l "_Toc4410" </w:instrText>
      </w:r>
      <w:r>
        <w:fldChar w:fldCharType="separate"/>
      </w:r>
      <w:r>
        <w:rPr>
          <w:rFonts w:hint="eastAsia" w:ascii="宋体" w:hAnsi="宋体" w:cs="宋体"/>
        </w:rPr>
        <w:t>四、技术规格偏差表和商务条款响应表</w:t>
      </w:r>
      <w:r>
        <w:tab/>
      </w:r>
      <w:r>
        <w:fldChar w:fldCharType="begin"/>
      </w:r>
      <w:r>
        <w:instrText xml:space="preserve"> PAGEREF _Toc4410 \h </w:instrText>
      </w:r>
      <w:r>
        <w:fldChar w:fldCharType="separate"/>
      </w:r>
      <w:r>
        <w:t>46</w:t>
      </w:r>
      <w:r>
        <w:fldChar w:fldCharType="end"/>
      </w:r>
      <w:r>
        <w:fldChar w:fldCharType="end"/>
      </w:r>
    </w:p>
    <w:p w14:paraId="587EE4F8">
      <w:pPr>
        <w:pStyle w:val="16"/>
        <w:keepNext w:val="0"/>
        <w:keepLines w:val="0"/>
        <w:pageBreakBefore w:val="0"/>
        <w:widowControl w:val="0"/>
        <w:tabs>
          <w:tab w:val="right" w:leader="dot" w:pos="8306"/>
        </w:tabs>
        <w:kinsoku/>
        <w:wordWrap w:val="0"/>
        <w:overflowPunct/>
        <w:topLinePunct/>
        <w:autoSpaceDE/>
        <w:autoSpaceDN/>
        <w:bidi w:val="0"/>
        <w:ind w:left="420"/>
      </w:pPr>
      <w:r>
        <w:fldChar w:fldCharType="begin"/>
      </w:r>
      <w:r>
        <w:instrText xml:space="preserve"> HYPERLINK \l "_Toc26927" </w:instrText>
      </w:r>
      <w:r>
        <w:fldChar w:fldCharType="separate"/>
      </w:r>
      <w:r>
        <w:rPr>
          <w:rFonts w:hint="eastAsia" w:ascii="宋体" w:hAnsi="宋体" w:cs="宋体"/>
          <w:kern w:val="0"/>
          <w:szCs w:val="32"/>
        </w:rPr>
        <w:t>五、投标承诺函</w:t>
      </w:r>
      <w:r>
        <w:tab/>
      </w:r>
      <w:r>
        <w:fldChar w:fldCharType="begin"/>
      </w:r>
      <w:r>
        <w:instrText xml:space="preserve"> PAGEREF _Toc26927 \h </w:instrText>
      </w:r>
      <w:r>
        <w:fldChar w:fldCharType="separate"/>
      </w:r>
      <w:r>
        <w:t>48</w:t>
      </w:r>
      <w:r>
        <w:fldChar w:fldCharType="end"/>
      </w:r>
      <w:r>
        <w:fldChar w:fldCharType="end"/>
      </w:r>
    </w:p>
    <w:p w14:paraId="1F69D10D">
      <w:pPr>
        <w:pStyle w:val="16"/>
        <w:keepNext w:val="0"/>
        <w:keepLines w:val="0"/>
        <w:pageBreakBefore w:val="0"/>
        <w:widowControl w:val="0"/>
        <w:tabs>
          <w:tab w:val="right" w:leader="dot" w:pos="8306"/>
        </w:tabs>
        <w:kinsoku/>
        <w:wordWrap w:val="0"/>
        <w:overflowPunct/>
        <w:topLinePunct/>
        <w:autoSpaceDE/>
        <w:autoSpaceDN/>
        <w:bidi w:val="0"/>
        <w:ind w:left="420"/>
      </w:pPr>
      <w:r>
        <w:fldChar w:fldCharType="begin"/>
      </w:r>
      <w:r>
        <w:instrText xml:space="preserve"> HYPERLINK \l "_Toc26560" </w:instrText>
      </w:r>
      <w:r>
        <w:fldChar w:fldCharType="separate"/>
      </w:r>
      <w:r>
        <w:rPr>
          <w:rFonts w:hint="eastAsia" w:ascii="宋体" w:hAnsi="宋体" w:cs="宋体"/>
        </w:rPr>
        <w:t>六、法定代表人证明</w:t>
      </w:r>
      <w:r>
        <w:tab/>
      </w:r>
      <w:r>
        <w:fldChar w:fldCharType="begin"/>
      </w:r>
      <w:r>
        <w:instrText xml:space="preserve"> PAGEREF _Toc26560 \h </w:instrText>
      </w:r>
      <w:r>
        <w:fldChar w:fldCharType="separate"/>
      </w:r>
      <w:r>
        <w:t>50</w:t>
      </w:r>
      <w:r>
        <w:fldChar w:fldCharType="end"/>
      </w:r>
      <w:r>
        <w:fldChar w:fldCharType="end"/>
      </w:r>
    </w:p>
    <w:p w14:paraId="4E6CDDCB">
      <w:pPr>
        <w:pStyle w:val="16"/>
        <w:keepNext w:val="0"/>
        <w:keepLines w:val="0"/>
        <w:pageBreakBefore w:val="0"/>
        <w:widowControl w:val="0"/>
        <w:tabs>
          <w:tab w:val="right" w:leader="dot" w:pos="8306"/>
        </w:tabs>
        <w:kinsoku/>
        <w:wordWrap w:val="0"/>
        <w:overflowPunct/>
        <w:topLinePunct/>
        <w:autoSpaceDE/>
        <w:autoSpaceDN/>
        <w:bidi w:val="0"/>
        <w:ind w:left="420"/>
      </w:pPr>
      <w:r>
        <w:fldChar w:fldCharType="begin"/>
      </w:r>
      <w:r>
        <w:instrText xml:space="preserve"> HYPERLINK \l "_Toc22383" </w:instrText>
      </w:r>
      <w:r>
        <w:fldChar w:fldCharType="separate"/>
      </w:r>
      <w:r>
        <w:rPr>
          <w:rFonts w:hint="eastAsia" w:ascii="宋体" w:hAnsi="宋体" w:cs="宋体"/>
        </w:rPr>
        <w:t>七、授权委托书</w:t>
      </w:r>
      <w:r>
        <w:tab/>
      </w:r>
      <w:r>
        <w:fldChar w:fldCharType="begin"/>
      </w:r>
      <w:r>
        <w:instrText xml:space="preserve"> PAGEREF _Toc22383 \h </w:instrText>
      </w:r>
      <w:r>
        <w:fldChar w:fldCharType="separate"/>
      </w:r>
      <w:r>
        <w:t>51</w:t>
      </w:r>
      <w:r>
        <w:fldChar w:fldCharType="end"/>
      </w:r>
      <w:r>
        <w:fldChar w:fldCharType="end"/>
      </w:r>
    </w:p>
    <w:p w14:paraId="01DA1C5B">
      <w:pPr>
        <w:pStyle w:val="16"/>
        <w:keepNext w:val="0"/>
        <w:keepLines w:val="0"/>
        <w:pageBreakBefore w:val="0"/>
        <w:widowControl w:val="0"/>
        <w:tabs>
          <w:tab w:val="right" w:leader="dot" w:pos="8306"/>
        </w:tabs>
        <w:kinsoku/>
        <w:wordWrap w:val="0"/>
        <w:overflowPunct/>
        <w:topLinePunct/>
        <w:autoSpaceDE/>
        <w:autoSpaceDN/>
        <w:bidi w:val="0"/>
        <w:ind w:left="420"/>
      </w:pPr>
      <w:r>
        <w:fldChar w:fldCharType="begin"/>
      </w:r>
      <w:r>
        <w:instrText xml:space="preserve"> HYPERLINK \l "_Toc2610" </w:instrText>
      </w:r>
      <w:r>
        <w:fldChar w:fldCharType="separate"/>
      </w:r>
      <w:r>
        <w:rPr>
          <w:rFonts w:hint="eastAsia" w:ascii="宋体" w:hAnsi="宋体" w:cs="宋体"/>
        </w:rPr>
        <w:t>八、投标人基本情况表</w:t>
      </w:r>
      <w:r>
        <w:tab/>
      </w:r>
      <w:r>
        <w:fldChar w:fldCharType="begin"/>
      </w:r>
      <w:r>
        <w:instrText xml:space="preserve"> PAGEREF _Toc2610 \h </w:instrText>
      </w:r>
      <w:r>
        <w:fldChar w:fldCharType="separate"/>
      </w:r>
      <w:r>
        <w:t>52</w:t>
      </w:r>
      <w:r>
        <w:fldChar w:fldCharType="end"/>
      </w:r>
      <w:r>
        <w:fldChar w:fldCharType="end"/>
      </w:r>
    </w:p>
    <w:p w14:paraId="15C96A8A">
      <w:pPr>
        <w:pStyle w:val="16"/>
        <w:keepNext w:val="0"/>
        <w:keepLines w:val="0"/>
        <w:pageBreakBefore w:val="0"/>
        <w:widowControl w:val="0"/>
        <w:tabs>
          <w:tab w:val="right" w:leader="dot" w:pos="8306"/>
        </w:tabs>
        <w:kinsoku/>
        <w:wordWrap w:val="0"/>
        <w:overflowPunct/>
        <w:topLinePunct/>
        <w:autoSpaceDE/>
        <w:autoSpaceDN/>
        <w:bidi w:val="0"/>
        <w:ind w:left="420"/>
      </w:pPr>
      <w:r>
        <w:fldChar w:fldCharType="begin"/>
      </w:r>
      <w:r>
        <w:instrText xml:space="preserve"> HYPERLINK \l "_Toc24746" </w:instrText>
      </w:r>
      <w:r>
        <w:fldChar w:fldCharType="separate"/>
      </w:r>
      <w:r>
        <w:rPr>
          <w:rFonts w:hint="eastAsia" w:ascii="宋体" w:hAnsi="宋体" w:cs="宋体"/>
        </w:rPr>
        <w:t>九、反商业贿赂承诺书</w:t>
      </w:r>
      <w:r>
        <w:tab/>
      </w:r>
      <w:r>
        <w:fldChar w:fldCharType="begin"/>
      </w:r>
      <w:r>
        <w:instrText xml:space="preserve"> PAGEREF _Toc24746 \h </w:instrText>
      </w:r>
      <w:r>
        <w:fldChar w:fldCharType="separate"/>
      </w:r>
      <w:r>
        <w:t>53</w:t>
      </w:r>
      <w:r>
        <w:fldChar w:fldCharType="end"/>
      </w:r>
      <w:r>
        <w:fldChar w:fldCharType="end"/>
      </w:r>
    </w:p>
    <w:p w14:paraId="3BFBD44E">
      <w:pPr>
        <w:pStyle w:val="16"/>
        <w:keepNext w:val="0"/>
        <w:keepLines w:val="0"/>
        <w:pageBreakBefore w:val="0"/>
        <w:widowControl w:val="0"/>
        <w:tabs>
          <w:tab w:val="right" w:leader="dot" w:pos="8306"/>
        </w:tabs>
        <w:kinsoku/>
        <w:wordWrap w:val="0"/>
        <w:overflowPunct/>
        <w:topLinePunct/>
        <w:autoSpaceDE/>
        <w:autoSpaceDN/>
        <w:bidi w:val="0"/>
        <w:ind w:left="420"/>
      </w:pPr>
      <w:r>
        <w:fldChar w:fldCharType="begin"/>
      </w:r>
      <w:r>
        <w:instrText xml:space="preserve"> HYPERLINK \l "_Toc29802" </w:instrText>
      </w:r>
      <w:r>
        <w:fldChar w:fldCharType="separate"/>
      </w:r>
      <w:r>
        <w:rPr>
          <w:rFonts w:hint="eastAsia" w:ascii="宋体" w:hAnsi="宋体" w:cs="宋体"/>
          <w:bCs/>
          <w:szCs w:val="32"/>
        </w:rPr>
        <w:t>十、信用承诺函</w:t>
      </w:r>
      <w:r>
        <w:tab/>
      </w:r>
      <w:r>
        <w:fldChar w:fldCharType="begin"/>
      </w:r>
      <w:r>
        <w:instrText xml:space="preserve"> PAGEREF _Toc29802 \h </w:instrText>
      </w:r>
      <w:r>
        <w:fldChar w:fldCharType="separate"/>
      </w:r>
      <w:r>
        <w:t>54</w:t>
      </w:r>
      <w:r>
        <w:fldChar w:fldCharType="end"/>
      </w:r>
      <w:r>
        <w:fldChar w:fldCharType="end"/>
      </w:r>
    </w:p>
    <w:p w14:paraId="2D33FFDD">
      <w:pPr>
        <w:pStyle w:val="16"/>
        <w:keepNext w:val="0"/>
        <w:keepLines w:val="0"/>
        <w:pageBreakBefore w:val="0"/>
        <w:widowControl w:val="0"/>
        <w:tabs>
          <w:tab w:val="right" w:leader="dot" w:pos="8306"/>
        </w:tabs>
        <w:kinsoku/>
        <w:wordWrap w:val="0"/>
        <w:overflowPunct/>
        <w:topLinePunct/>
        <w:autoSpaceDE/>
        <w:autoSpaceDN/>
        <w:bidi w:val="0"/>
        <w:ind w:left="420"/>
      </w:pPr>
      <w:r>
        <w:fldChar w:fldCharType="begin"/>
      </w:r>
      <w:r>
        <w:instrText xml:space="preserve"> HYPERLINK \l "_Toc2397" </w:instrText>
      </w:r>
      <w:r>
        <w:fldChar w:fldCharType="separate"/>
      </w:r>
      <w:r>
        <w:rPr>
          <w:rFonts w:hint="eastAsia" w:ascii="宋体" w:hAnsi="宋体" w:cs="宋体"/>
          <w:bCs/>
          <w:szCs w:val="32"/>
        </w:rPr>
        <w:t>十一、本项目招标文件第三章评标办法和评标标准所要求提供的证明材料</w:t>
      </w:r>
      <w:r>
        <w:tab/>
      </w:r>
      <w:r>
        <w:fldChar w:fldCharType="begin"/>
      </w:r>
      <w:r>
        <w:instrText xml:space="preserve"> PAGEREF _Toc2397 \h </w:instrText>
      </w:r>
      <w:r>
        <w:fldChar w:fldCharType="separate"/>
      </w:r>
      <w:r>
        <w:t>55</w:t>
      </w:r>
      <w:r>
        <w:fldChar w:fldCharType="end"/>
      </w:r>
      <w:r>
        <w:fldChar w:fldCharType="end"/>
      </w:r>
    </w:p>
    <w:p w14:paraId="0097EE1B">
      <w:pPr>
        <w:pStyle w:val="16"/>
        <w:keepNext w:val="0"/>
        <w:keepLines w:val="0"/>
        <w:pageBreakBefore w:val="0"/>
        <w:widowControl w:val="0"/>
        <w:tabs>
          <w:tab w:val="right" w:leader="dot" w:pos="8306"/>
        </w:tabs>
        <w:kinsoku/>
        <w:wordWrap w:val="0"/>
        <w:overflowPunct/>
        <w:topLinePunct/>
        <w:autoSpaceDE/>
        <w:autoSpaceDN/>
        <w:bidi w:val="0"/>
        <w:ind w:left="420"/>
      </w:pPr>
      <w:r>
        <w:fldChar w:fldCharType="begin"/>
      </w:r>
      <w:r>
        <w:instrText xml:space="preserve"> HYPERLINK \l "_Toc22748" </w:instrText>
      </w:r>
      <w:r>
        <w:fldChar w:fldCharType="separate"/>
      </w:r>
      <w:r>
        <w:rPr>
          <w:rFonts w:hint="eastAsia" w:ascii="宋体" w:hAnsi="宋体" w:cs="宋体"/>
          <w:bCs/>
          <w:szCs w:val="32"/>
        </w:rPr>
        <w:t>十二、投标人认为需要提供的其它材料</w:t>
      </w:r>
      <w:r>
        <w:tab/>
      </w:r>
      <w:r>
        <w:fldChar w:fldCharType="begin"/>
      </w:r>
      <w:r>
        <w:instrText xml:space="preserve"> PAGEREF _Toc22748 \h </w:instrText>
      </w:r>
      <w:r>
        <w:fldChar w:fldCharType="separate"/>
      </w:r>
      <w:r>
        <w:t>56</w:t>
      </w:r>
      <w:r>
        <w:fldChar w:fldCharType="end"/>
      </w:r>
      <w:r>
        <w:fldChar w:fldCharType="end"/>
      </w:r>
    </w:p>
    <w:p w14:paraId="656CFA6F">
      <w:pPr>
        <w:pStyle w:val="16"/>
        <w:keepNext w:val="0"/>
        <w:keepLines w:val="0"/>
        <w:pageBreakBefore w:val="0"/>
        <w:widowControl w:val="0"/>
        <w:tabs>
          <w:tab w:val="right" w:leader="dot" w:pos="8306"/>
        </w:tabs>
        <w:kinsoku/>
        <w:wordWrap w:val="0"/>
        <w:overflowPunct/>
        <w:topLinePunct/>
        <w:autoSpaceDE/>
        <w:autoSpaceDN/>
        <w:bidi w:val="0"/>
        <w:ind w:left="420"/>
      </w:pPr>
      <w:r>
        <w:fldChar w:fldCharType="begin"/>
      </w:r>
      <w:r>
        <w:instrText xml:space="preserve"> HYPERLINK \l "_Toc650" </w:instrText>
      </w:r>
      <w:r>
        <w:fldChar w:fldCharType="separate"/>
      </w:r>
      <w:r>
        <w:rPr>
          <w:rFonts w:hint="eastAsia" w:ascii="宋体" w:hAnsi="宋体" w:cs="宋体"/>
          <w:kern w:val="0"/>
          <w:szCs w:val="36"/>
          <w:lang w:bidi="ar"/>
        </w:rPr>
        <w:t>十三、中小企业声明函</w:t>
      </w:r>
      <w:r>
        <w:rPr>
          <w:rFonts w:hint="eastAsia" w:ascii="宋体" w:hAnsi="宋体" w:cs="宋体"/>
          <w:kern w:val="0"/>
          <w:szCs w:val="36"/>
          <w:lang w:eastAsia="zh-CN" w:bidi="ar"/>
        </w:rPr>
        <w:t>（</w:t>
      </w:r>
      <w:r>
        <w:rPr>
          <w:rFonts w:hint="eastAsia" w:ascii="宋体" w:hAnsi="宋体" w:cs="宋体"/>
          <w:kern w:val="0"/>
          <w:szCs w:val="36"/>
          <w:lang w:val="en-US" w:eastAsia="zh-CN" w:bidi="ar"/>
        </w:rPr>
        <w:t>如有</w:t>
      </w:r>
      <w:r>
        <w:rPr>
          <w:rFonts w:hint="eastAsia" w:ascii="宋体" w:hAnsi="宋体" w:cs="宋体"/>
          <w:kern w:val="0"/>
          <w:szCs w:val="36"/>
          <w:lang w:eastAsia="zh-CN" w:bidi="ar"/>
        </w:rPr>
        <w:t>）</w:t>
      </w:r>
      <w:r>
        <w:tab/>
      </w:r>
      <w:r>
        <w:fldChar w:fldCharType="begin"/>
      </w:r>
      <w:r>
        <w:instrText xml:space="preserve"> PAGEREF _Toc650 \h </w:instrText>
      </w:r>
      <w:r>
        <w:fldChar w:fldCharType="separate"/>
      </w:r>
      <w:r>
        <w:t>57</w:t>
      </w:r>
      <w:r>
        <w:fldChar w:fldCharType="end"/>
      </w:r>
      <w:r>
        <w:fldChar w:fldCharType="end"/>
      </w:r>
    </w:p>
    <w:p w14:paraId="6A96560E">
      <w:pPr>
        <w:pStyle w:val="16"/>
        <w:keepNext w:val="0"/>
        <w:keepLines w:val="0"/>
        <w:pageBreakBefore w:val="0"/>
        <w:widowControl w:val="0"/>
        <w:tabs>
          <w:tab w:val="right" w:leader="dot" w:pos="8306"/>
        </w:tabs>
        <w:kinsoku/>
        <w:wordWrap w:val="0"/>
        <w:overflowPunct/>
        <w:topLinePunct/>
        <w:autoSpaceDE/>
        <w:autoSpaceDN/>
        <w:bidi w:val="0"/>
        <w:ind w:left="420"/>
      </w:pPr>
      <w:r>
        <w:fldChar w:fldCharType="begin"/>
      </w:r>
      <w:r>
        <w:instrText xml:space="preserve"> HYPERLINK \l "_Toc13167" </w:instrText>
      </w:r>
      <w:r>
        <w:fldChar w:fldCharType="separate"/>
      </w:r>
      <w:r>
        <w:rPr>
          <w:rFonts w:hint="eastAsia" w:ascii="宋体" w:hAnsi="宋体" w:cs="宋体"/>
          <w:bCs/>
          <w:szCs w:val="32"/>
        </w:rPr>
        <w:t>十四、残疾人福利性单位声明函（如有）</w:t>
      </w:r>
      <w:r>
        <w:tab/>
      </w:r>
      <w:r>
        <w:fldChar w:fldCharType="begin"/>
      </w:r>
      <w:r>
        <w:instrText xml:space="preserve"> PAGEREF _Toc13167 \h </w:instrText>
      </w:r>
      <w:r>
        <w:fldChar w:fldCharType="separate"/>
      </w:r>
      <w:r>
        <w:t>58</w:t>
      </w:r>
      <w:r>
        <w:fldChar w:fldCharType="end"/>
      </w:r>
      <w:r>
        <w:fldChar w:fldCharType="end"/>
      </w:r>
    </w:p>
    <w:p w14:paraId="0E3AC6AF">
      <w:pPr>
        <w:keepNext w:val="0"/>
        <w:keepLines w:val="0"/>
        <w:pageBreakBefore w:val="0"/>
        <w:widowControl w:val="0"/>
        <w:kinsoku/>
        <w:wordWrap w:val="0"/>
        <w:overflowPunct/>
        <w:topLinePunct/>
        <w:autoSpaceDE/>
        <w:autoSpaceDN/>
        <w:bidi w:val="0"/>
        <w:spacing w:line="500" w:lineRule="exact"/>
        <w:rPr>
          <w:rFonts w:ascii="宋体" w:hAnsi="宋体" w:cs="宋体"/>
          <w:b/>
          <w:bCs/>
          <w:sz w:val="36"/>
          <w:szCs w:val="36"/>
        </w:rPr>
      </w:pPr>
      <w:r>
        <w:rPr>
          <w:rFonts w:hint="eastAsia" w:ascii="宋体" w:hAnsi="宋体" w:cs="宋体"/>
          <w:szCs w:val="32"/>
        </w:rPr>
        <w:fldChar w:fldCharType="end"/>
      </w:r>
      <w:bookmarkStart w:id="12" w:name="_Toc8487"/>
    </w:p>
    <w:p w14:paraId="263BC38A">
      <w:pPr>
        <w:keepNext w:val="0"/>
        <w:keepLines w:val="0"/>
        <w:pageBreakBefore w:val="0"/>
        <w:widowControl w:val="0"/>
        <w:kinsoku/>
        <w:wordWrap w:val="0"/>
        <w:overflowPunct/>
        <w:topLinePunct/>
        <w:autoSpaceDE/>
        <w:autoSpaceDN/>
        <w:bidi w:val="0"/>
        <w:jc w:val="center"/>
        <w:rPr>
          <w:rFonts w:ascii="宋体" w:hAnsi="宋体" w:cs="宋体"/>
          <w:b/>
          <w:sz w:val="44"/>
          <w:szCs w:val="44"/>
        </w:rPr>
        <w:sectPr>
          <w:footerReference r:id="rId6" w:type="first"/>
          <w:footerReference r:id="rId5" w:type="default"/>
          <w:pgSz w:w="11906" w:h="16838"/>
          <w:pgMar w:top="1440" w:right="1800" w:bottom="1440" w:left="1800" w:header="851" w:footer="992" w:gutter="0"/>
          <w:cols w:space="720" w:num="1"/>
          <w:titlePg/>
          <w:docGrid w:type="lines" w:linePitch="312" w:charSpace="0"/>
        </w:sectPr>
      </w:pPr>
      <w:bookmarkStart w:id="13" w:name="_Toc12231"/>
    </w:p>
    <w:p w14:paraId="6D1F5927">
      <w:pPr>
        <w:keepNext w:val="0"/>
        <w:keepLines w:val="0"/>
        <w:pageBreakBefore w:val="0"/>
        <w:widowControl w:val="0"/>
        <w:kinsoku/>
        <w:wordWrap w:val="0"/>
        <w:overflowPunct/>
        <w:topLinePunct/>
        <w:autoSpaceDE/>
        <w:autoSpaceDN/>
        <w:bidi w:val="0"/>
        <w:jc w:val="center"/>
        <w:rPr>
          <w:rFonts w:ascii="宋体" w:hAnsi="宋体" w:cs="宋体"/>
          <w:sz w:val="32"/>
          <w:szCs w:val="32"/>
        </w:rPr>
      </w:pPr>
      <w:r>
        <w:rPr>
          <w:rFonts w:hint="eastAsia" w:ascii="宋体" w:hAnsi="宋体" w:cs="宋体"/>
          <w:b/>
          <w:sz w:val="44"/>
          <w:szCs w:val="44"/>
        </w:rPr>
        <w:t>政府采购合同融资政策</w:t>
      </w:r>
    </w:p>
    <w:p w14:paraId="6C7EDD85">
      <w:pPr>
        <w:keepNext w:val="0"/>
        <w:keepLines w:val="0"/>
        <w:pageBreakBefore w:val="0"/>
        <w:widowControl w:val="0"/>
        <w:kinsoku/>
        <w:wordWrap w:val="0"/>
        <w:overflowPunct/>
        <w:topLinePunct/>
        <w:autoSpaceDE/>
        <w:autoSpaceDN/>
        <w:bidi w:val="0"/>
        <w:spacing w:line="700" w:lineRule="exact"/>
        <w:ind w:firstLine="560" w:firstLineChars="200"/>
        <w:rPr>
          <w:rFonts w:ascii="宋体" w:hAnsi="宋体" w:cs="宋体"/>
          <w:sz w:val="28"/>
          <w:szCs w:val="28"/>
        </w:rPr>
      </w:pPr>
      <w:r>
        <w:rPr>
          <w:rFonts w:hint="eastAsia" w:ascii="宋体" w:hAnsi="宋体" w:cs="宋体"/>
          <w:kern w:val="0"/>
          <w:sz w:val="28"/>
          <w:szCs w:val="28"/>
        </w:rPr>
        <w:t>为充分发挥政府采购合同资金支付有保障的优势，</w:t>
      </w:r>
      <w:r>
        <w:rPr>
          <w:rFonts w:hint="eastAsia" w:ascii="宋体" w:hAnsi="宋体" w:cs="宋体"/>
          <w:sz w:val="28"/>
          <w:szCs w:val="28"/>
        </w:rPr>
        <w:t>进一步优化我市营商环境，针对中小微企业融资难、融资贵问题，焦作市财政局联合有关部门推出了以政府采购合同预期支付能力为信用的融资政策。</w:t>
      </w:r>
    </w:p>
    <w:p w14:paraId="12658818">
      <w:pPr>
        <w:keepNext w:val="0"/>
        <w:keepLines w:val="0"/>
        <w:pageBreakBefore w:val="0"/>
        <w:widowControl w:val="0"/>
        <w:kinsoku/>
        <w:wordWrap w:val="0"/>
        <w:overflowPunct/>
        <w:topLinePunct/>
        <w:autoSpaceDE/>
        <w:autoSpaceDN/>
        <w:bidi w:val="0"/>
        <w:spacing w:line="700" w:lineRule="exact"/>
        <w:ind w:firstLine="560" w:firstLineChars="200"/>
        <w:rPr>
          <w:rFonts w:ascii="宋体" w:hAnsi="宋体" w:cs="宋体"/>
          <w:kern w:val="0"/>
          <w:sz w:val="28"/>
          <w:szCs w:val="28"/>
        </w:rPr>
      </w:pPr>
      <w:r>
        <w:rPr>
          <w:rFonts w:hint="eastAsia" w:ascii="宋体" w:hAnsi="宋体" w:cs="宋体"/>
          <w:kern w:val="0"/>
          <w:sz w:val="28"/>
          <w:szCs w:val="28"/>
        </w:rPr>
        <w:t>政府采购合同融资，是指参与政府采购并中标（成交）的中小微企业供应商，凭借政府采购合同向开展融资业务的服务机构申请融资贷款，融资服务机构以信贷政策为基础提供</w:t>
      </w:r>
      <w:r>
        <w:rPr>
          <w:rFonts w:hint="eastAsia" w:ascii="宋体" w:hAnsi="宋体" w:cs="宋体"/>
          <w:sz w:val="28"/>
          <w:szCs w:val="28"/>
        </w:rPr>
        <w:t>无抵押、免担保、低利率的的</w:t>
      </w:r>
      <w:r>
        <w:rPr>
          <w:rFonts w:hint="eastAsia" w:ascii="宋体" w:hAnsi="宋体" w:cs="宋体"/>
          <w:kern w:val="0"/>
          <w:sz w:val="28"/>
          <w:szCs w:val="28"/>
        </w:rPr>
        <w:t>融资产品。</w:t>
      </w:r>
    </w:p>
    <w:p w14:paraId="1D42A1D4">
      <w:pPr>
        <w:keepNext w:val="0"/>
        <w:keepLines w:val="0"/>
        <w:pageBreakBefore w:val="0"/>
        <w:widowControl w:val="0"/>
        <w:kinsoku/>
        <w:wordWrap w:val="0"/>
        <w:overflowPunct/>
        <w:topLinePunct/>
        <w:autoSpaceDE/>
        <w:autoSpaceDN/>
        <w:bidi w:val="0"/>
        <w:spacing w:line="700" w:lineRule="exact"/>
        <w:ind w:firstLine="560" w:firstLineChars="200"/>
        <w:rPr>
          <w:rFonts w:ascii="宋体" w:hAnsi="宋体" w:cs="宋体"/>
          <w:sz w:val="28"/>
          <w:szCs w:val="28"/>
        </w:rPr>
      </w:pPr>
      <w:r>
        <w:rPr>
          <w:rFonts w:hint="eastAsia" w:ascii="宋体" w:hAnsi="宋体" w:cs="宋体"/>
          <w:sz w:val="28"/>
          <w:szCs w:val="28"/>
        </w:rPr>
        <w:t>政府采购项目中标（成交）的供应商，有融资意向的，可登陆“焦作市政府采购网”（网址：</w:t>
      </w:r>
      <w:r>
        <w:rPr>
          <w:rFonts w:hint="eastAsia"/>
        </w:rPr>
        <w:fldChar w:fldCharType="begin"/>
      </w:r>
      <w:r>
        <w:instrText xml:space="preserve"> HYPERLINK "http://jiaozuo.hngp.gov.cn）de" </w:instrText>
      </w:r>
      <w:r>
        <w:rPr>
          <w:rFonts w:hint="eastAsia"/>
        </w:rPr>
        <w:fldChar w:fldCharType="separate"/>
      </w:r>
      <w:r>
        <w:rPr>
          <w:rStyle w:val="26"/>
          <w:rFonts w:hint="eastAsia" w:ascii="宋体" w:hAnsi="宋体" w:cs="宋体"/>
          <w:color w:val="auto"/>
          <w:sz w:val="28"/>
          <w:szCs w:val="28"/>
        </w:rPr>
        <w:t>http://jiaozuo.hngp.gov.cn）</w:t>
      </w:r>
      <w:r>
        <w:rPr>
          <w:rStyle w:val="26"/>
          <w:rFonts w:hint="eastAsia" w:ascii="宋体" w:hAnsi="宋体" w:cs="宋体"/>
          <w:color w:val="auto"/>
          <w:sz w:val="28"/>
          <w:szCs w:val="28"/>
        </w:rPr>
        <w:fldChar w:fldCharType="end"/>
      </w:r>
      <w:r>
        <w:rPr>
          <w:rFonts w:hint="eastAsia" w:ascii="宋体" w:hAnsi="宋体" w:cs="宋体"/>
          <w:sz w:val="28"/>
          <w:szCs w:val="28"/>
        </w:rPr>
        <w:t>的政府采购合同融资平台，查看各融资服务机构的融资产品，同时可在线向融资服务机构申请贷款，</w:t>
      </w:r>
      <w:r>
        <w:rPr>
          <w:rFonts w:hint="eastAsia" w:ascii="宋体" w:hAnsi="宋体" w:cs="宋体"/>
          <w:kern w:val="0"/>
          <w:sz w:val="28"/>
          <w:szCs w:val="28"/>
        </w:rPr>
        <w:t>融资服务机构</w:t>
      </w:r>
      <w:r>
        <w:rPr>
          <w:rFonts w:hint="eastAsia" w:ascii="宋体" w:hAnsi="宋体" w:cs="宋体"/>
          <w:sz w:val="28"/>
          <w:szCs w:val="28"/>
        </w:rPr>
        <w:t>按照程序向您提供便捷、高效、优惠的贷款服务。</w:t>
      </w:r>
    </w:p>
    <w:p w14:paraId="4B6D7103">
      <w:pPr>
        <w:keepNext w:val="0"/>
        <w:keepLines w:val="0"/>
        <w:pageBreakBefore w:val="0"/>
        <w:widowControl w:val="0"/>
        <w:shd w:val="clear" w:color="auto" w:fill="FFFFFF"/>
        <w:tabs>
          <w:tab w:val="left" w:pos="0"/>
        </w:tabs>
        <w:kinsoku/>
        <w:wordWrap w:val="0"/>
        <w:overflowPunct/>
        <w:topLinePunct/>
        <w:autoSpaceDE/>
        <w:autoSpaceDN/>
        <w:bidi w:val="0"/>
        <w:ind w:firstLine="640" w:firstLineChars="200"/>
        <w:rPr>
          <w:rFonts w:ascii="宋体" w:hAnsi="宋体" w:cs="宋体"/>
          <w:kern w:val="0"/>
          <w:sz w:val="32"/>
          <w:szCs w:val="32"/>
        </w:rPr>
      </w:pPr>
    </w:p>
    <w:p w14:paraId="28E604C4">
      <w:pPr>
        <w:keepNext w:val="0"/>
        <w:keepLines w:val="0"/>
        <w:pageBreakBefore w:val="0"/>
        <w:widowControl w:val="0"/>
        <w:shd w:val="clear" w:color="auto" w:fill="FFFFFF"/>
        <w:tabs>
          <w:tab w:val="left" w:pos="0"/>
        </w:tabs>
        <w:kinsoku/>
        <w:wordWrap w:val="0"/>
        <w:overflowPunct/>
        <w:topLinePunct/>
        <w:autoSpaceDE/>
        <w:autoSpaceDN/>
        <w:bidi w:val="0"/>
        <w:jc w:val="center"/>
        <w:rPr>
          <w:rFonts w:ascii="宋体" w:hAnsi="宋体" w:cs="宋体"/>
          <w:kern w:val="0"/>
          <w:sz w:val="44"/>
          <w:szCs w:val="44"/>
        </w:rPr>
      </w:pPr>
      <w:r>
        <w:rPr>
          <w:rFonts w:hint="eastAsia" w:ascii="宋体" w:hAnsi="宋体" w:cs="宋体"/>
          <w:b/>
          <w:bCs/>
          <w:sz w:val="44"/>
          <w:szCs w:val="44"/>
        </w:rPr>
        <w:br w:type="page"/>
      </w:r>
      <w:r>
        <w:rPr>
          <w:rFonts w:hint="eastAsia" w:ascii="宋体" w:hAnsi="宋体" w:cs="宋体"/>
          <w:kern w:val="0"/>
          <w:sz w:val="44"/>
          <w:szCs w:val="44"/>
        </w:rPr>
        <w:t>政府采购合同融资操作流程图</w:t>
      </w:r>
    </w:p>
    <w:p w14:paraId="625680E0">
      <w:pPr>
        <w:keepNext w:val="0"/>
        <w:keepLines w:val="0"/>
        <w:pageBreakBefore w:val="0"/>
        <w:widowControl w:val="0"/>
        <w:shd w:val="clear" w:color="auto" w:fill="FFFFFF"/>
        <w:tabs>
          <w:tab w:val="left" w:pos="0"/>
        </w:tabs>
        <w:kinsoku/>
        <w:wordWrap w:val="0"/>
        <w:overflowPunct/>
        <w:topLinePunct/>
        <w:autoSpaceDE/>
        <w:autoSpaceDN/>
        <w:bidi w:val="0"/>
        <w:rPr>
          <w:rFonts w:ascii="宋体" w:hAnsi="宋体" w:cs="宋体"/>
          <w:kern w:val="0"/>
          <w:sz w:val="32"/>
          <w:szCs w:val="32"/>
        </w:rPr>
      </w:pPr>
      <w:r>
        <w:rPr>
          <w:rFonts w:hint="eastAsia" w:ascii="宋体" w:hAnsi="宋体" w:cs="宋体"/>
          <w:kern w:val="0"/>
          <w:sz w:val="32"/>
          <w:szCs w:val="32"/>
        </w:rPr>
        <mc:AlternateContent>
          <mc:Choice Requires="wpg">
            <w:drawing>
              <wp:inline distT="0" distB="0" distL="114300" distR="114300">
                <wp:extent cx="6015355" cy="7014210"/>
                <wp:effectExtent l="4445" t="5080" r="0" b="3810"/>
                <wp:docPr id="29" name="组合 29"/>
                <wp:cNvGraphicFramePr/>
                <a:graphic xmlns:a="http://schemas.openxmlformats.org/drawingml/2006/main">
                  <a:graphicData uri="http://schemas.microsoft.com/office/word/2010/wordprocessingGroup">
                    <wpg:wgp>
                      <wpg:cNvGrpSpPr/>
                      <wpg:grpSpPr>
                        <a:xfrm>
                          <a:off x="0" y="0"/>
                          <a:ext cx="6015355" cy="7014210"/>
                          <a:chOff x="0" y="0"/>
                          <a:chExt cx="9473" cy="11046"/>
                        </a:xfrm>
                      </wpg:grpSpPr>
                      <wps:wsp>
                        <wps:cNvPr id="1" name="矩形 1"/>
                        <wps:cNvSpPr>
                          <a:spLocks noRot="1" noChangeAspect="1" noTextEdit="1"/>
                        </wps:cNvSpPr>
                        <wps:spPr>
                          <a:xfrm>
                            <a:off x="143" y="45"/>
                            <a:ext cx="9330" cy="11001"/>
                          </a:xfrm>
                          <a:prstGeom prst="rect">
                            <a:avLst/>
                          </a:prstGeom>
                          <a:noFill/>
                          <a:ln>
                            <a:noFill/>
                          </a:ln>
                        </wps:spPr>
                        <wps:bodyPr upright="1"/>
                      </wps:wsp>
                      <wps:wsp>
                        <wps:cNvPr id="2" name="矩形 2"/>
                        <wps:cNvSpPr/>
                        <wps:spPr>
                          <a:xfrm>
                            <a:off x="0" y="1767"/>
                            <a:ext cx="2177" cy="5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8AFE27">
                              <w:pPr>
                                <w:jc w:val="center"/>
                                <w:rPr>
                                  <w:rFonts w:ascii="宋体" w:hAnsi="宋体"/>
                                  <w:szCs w:val="21"/>
                                </w:rPr>
                              </w:pPr>
                              <w:r>
                                <w:rPr>
                                  <w:rFonts w:hint="eastAsia" w:ascii="宋体" w:hAnsi="宋体"/>
                                  <w:szCs w:val="21"/>
                                </w:rPr>
                                <w:t>中小微企业申请</w:t>
                              </w:r>
                            </w:p>
                            <w:p w14:paraId="3B28161D">
                              <w:pPr>
                                <w:jc w:val="center"/>
                                <w:rPr>
                                  <w:rFonts w:ascii="宋体" w:hAnsi="宋体"/>
                                  <w:sz w:val="24"/>
                                </w:rPr>
                              </w:pPr>
                            </w:p>
                          </w:txbxContent>
                        </wps:txbx>
                        <wps:bodyPr upright="1"/>
                      </wps:wsp>
                      <wps:wsp>
                        <wps:cNvPr id="3" name="矩形 3"/>
                        <wps:cNvSpPr/>
                        <wps:spPr>
                          <a:xfrm>
                            <a:off x="2799" y="1422"/>
                            <a:ext cx="5909"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8BA60FC">
                              <w:pPr>
                                <w:rPr>
                                  <w:rFonts w:ascii="宋体" w:hAnsi="宋体"/>
                                  <w:szCs w:val="21"/>
                                </w:rPr>
                              </w:pPr>
                            </w:p>
                            <w:p w14:paraId="5CFE7449">
                              <w:r>
                                <w:rPr>
                                  <w:rFonts w:hint="eastAsia" w:ascii="宋体" w:hAnsi="宋体"/>
                                  <w:szCs w:val="21"/>
                                </w:rPr>
                                <w:t>依据中标（成交）通知书，登陆焦作市政府采购网的“政府采购合同融资平台”，对照各融资服务机构融资方案，选择符合自身的融资产品</w:t>
                              </w:r>
                              <w:r>
                                <w:rPr>
                                  <w:rFonts w:hint="eastAsia"/>
                                </w:rPr>
                                <w:t>。</w:t>
                              </w:r>
                            </w:p>
                          </w:txbxContent>
                        </wps:txbx>
                        <wps:bodyPr upright="1"/>
                      </wps:wsp>
                      <wps:wsp>
                        <wps:cNvPr id="4" name="直接连接符 4"/>
                        <wps:cNvCnPr/>
                        <wps:spPr>
                          <a:xfrm>
                            <a:off x="2177" y="2046"/>
                            <a:ext cx="622" cy="1"/>
                          </a:xfrm>
                          <a:prstGeom prst="line">
                            <a:avLst/>
                          </a:prstGeom>
                          <a:ln w="9525" cap="flat" cmpd="sng">
                            <a:solidFill>
                              <a:srgbClr val="000000"/>
                            </a:solidFill>
                            <a:prstDash val="solid"/>
                            <a:headEnd type="none" w="med" len="med"/>
                            <a:tailEnd type="triangle" w="med" len="med"/>
                          </a:ln>
                        </wps:spPr>
                        <wps:bodyPr/>
                      </wps:wsp>
                      <wps:wsp>
                        <wps:cNvPr id="5" name="矩形 5"/>
                        <wps:cNvSpPr/>
                        <wps:spPr>
                          <a:xfrm>
                            <a:off x="0" y="4662"/>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DBD7D35"/>
                            <w:p w14:paraId="64ED3A57">
                              <w:pPr>
                                <w:jc w:val="center"/>
                              </w:pPr>
                              <w:r>
                                <w:rPr>
                                  <w:rFonts w:hint="eastAsia"/>
                                </w:rPr>
                                <w:t>开设收款账户</w:t>
                              </w:r>
                            </w:p>
                            <w:p w14:paraId="75C44F07">
                              <w:pPr>
                                <w:jc w:val="center"/>
                              </w:pPr>
                              <w:r>
                                <w:rPr>
                                  <w:rFonts w:hint="eastAsia"/>
                                </w:rPr>
                                <w:t>签订政府采购合同</w:t>
                              </w:r>
                            </w:p>
                          </w:txbxContent>
                        </wps:txbx>
                        <wps:bodyPr upright="1"/>
                      </wps:wsp>
                      <wps:wsp>
                        <wps:cNvPr id="6" name="直接连接符 6"/>
                        <wps:cNvCnPr/>
                        <wps:spPr>
                          <a:xfrm>
                            <a:off x="2177" y="5241"/>
                            <a:ext cx="622" cy="1"/>
                          </a:xfrm>
                          <a:prstGeom prst="line">
                            <a:avLst/>
                          </a:prstGeom>
                          <a:ln w="9525" cap="flat" cmpd="sng">
                            <a:solidFill>
                              <a:srgbClr val="000000"/>
                            </a:solidFill>
                            <a:prstDash val="solid"/>
                            <a:headEnd type="none" w="med" len="med"/>
                            <a:tailEnd type="triangle" w="med" len="med"/>
                          </a:ln>
                        </wps:spPr>
                        <wps:bodyPr/>
                      </wps:wsp>
                      <wps:wsp>
                        <wps:cNvPr id="7" name="矩形 7"/>
                        <wps:cNvSpPr/>
                        <wps:spPr>
                          <a:xfrm>
                            <a:off x="0" y="9873"/>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AC371D">
                              <w:pPr>
                                <w:jc w:val="center"/>
                              </w:pPr>
                            </w:p>
                            <w:p w14:paraId="24A6791F">
                              <w:pPr>
                                <w:jc w:val="center"/>
                              </w:pPr>
                              <w:r>
                                <w:rPr>
                                  <w:rFonts w:hint="eastAsia"/>
                                </w:rPr>
                                <w:t>合同资金支付及还贷</w:t>
                              </w:r>
                            </w:p>
                          </w:txbxContent>
                        </wps:txbx>
                        <wps:bodyPr upright="1"/>
                      </wps:wsp>
                      <wps:wsp>
                        <wps:cNvPr id="8" name="直接连接符 8"/>
                        <wps:cNvCnPr/>
                        <wps:spPr>
                          <a:xfrm>
                            <a:off x="2177" y="10452"/>
                            <a:ext cx="622" cy="1"/>
                          </a:xfrm>
                          <a:prstGeom prst="line">
                            <a:avLst/>
                          </a:prstGeom>
                          <a:ln w="9525" cap="flat" cmpd="sng">
                            <a:solidFill>
                              <a:srgbClr val="000000"/>
                            </a:solidFill>
                            <a:prstDash val="solid"/>
                            <a:headEnd type="none" w="med" len="med"/>
                            <a:tailEnd type="triangle" w="med" len="med"/>
                          </a:ln>
                        </wps:spPr>
                        <wps:bodyPr/>
                      </wps:wsp>
                      <wps:wsp>
                        <wps:cNvPr id="9" name="矩形 9"/>
                        <wps:cNvSpPr/>
                        <wps:spPr>
                          <a:xfrm>
                            <a:off x="2799" y="9873"/>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742DFAF">
                              <w:r>
                                <w:rPr>
                                  <w:rFonts w:hint="eastAsia"/>
                                </w:rPr>
                                <w:t>中小微企业按照合同约定履约，采购人及时开展履约验收，融资服务机构加强管理，及时锁定合同回款资金。</w:t>
                              </w:r>
                            </w:p>
                          </w:txbxContent>
                        </wps:txbx>
                        <wps:bodyPr upright="1"/>
                      </wps:wsp>
                      <wps:wsp>
                        <wps:cNvPr id="10" name="矩形 10"/>
                        <wps:cNvSpPr/>
                        <wps:spPr>
                          <a:xfrm>
                            <a:off x="0" y="0"/>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5328D9">
                              <w:pPr>
                                <w:jc w:val="center"/>
                                <w:rPr>
                                  <w:rFonts w:ascii="宋体" w:hAnsi="宋体"/>
                                  <w:szCs w:val="21"/>
                                </w:rPr>
                              </w:pPr>
                            </w:p>
                            <w:p w14:paraId="039F9996">
                              <w:pPr>
                                <w:jc w:val="center"/>
                                <w:rPr>
                                  <w:rFonts w:ascii="宋体" w:hAnsi="宋体"/>
                                  <w:sz w:val="24"/>
                                </w:rPr>
                              </w:pPr>
                              <w:r>
                                <w:rPr>
                                  <w:rFonts w:hint="eastAsia" w:ascii="宋体" w:hAnsi="宋体"/>
                                  <w:szCs w:val="21"/>
                                </w:rPr>
                                <w:t>中小微企业领取中标（成交）通知书</w:t>
                              </w:r>
                            </w:p>
                          </w:txbxContent>
                        </wps:txbx>
                        <wps:bodyPr upright="1"/>
                      </wps:wsp>
                      <wps:wsp>
                        <wps:cNvPr id="11" name="直接连接符 11"/>
                        <wps:cNvCnPr/>
                        <wps:spPr>
                          <a:xfrm>
                            <a:off x="2177" y="609"/>
                            <a:ext cx="622" cy="1"/>
                          </a:xfrm>
                          <a:prstGeom prst="line">
                            <a:avLst/>
                          </a:prstGeom>
                          <a:ln w="9525" cap="flat" cmpd="sng">
                            <a:solidFill>
                              <a:srgbClr val="000000"/>
                            </a:solidFill>
                            <a:prstDash val="solid"/>
                            <a:headEnd type="none" w="med" len="med"/>
                            <a:tailEnd type="triangle" w="med" len="med"/>
                          </a:ln>
                        </wps:spPr>
                        <wps:bodyPr/>
                      </wps:wsp>
                      <wps:wsp>
                        <wps:cNvPr id="12" name="矩形 12"/>
                        <wps:cNvSpPr/>
                        <wps:spPr>
                          <a:xfrm>
                            <a:off x="2799" y="30"/>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52E3AA">
                              <w:pPr>
                                <w:rPr>
                                  <w:rFonts w:ascii="宋体" w:hAnsi="宋体"/>
                                  <w:szCs w:val="21"/>
                                </w:rPr>
                              </w:pPr>
                            </w:p>
                            <w:p w14:paraId="76771B08">
                              <w:pPr>
                                <w:rPr>
                                  <w:rFonts w:ascii="宋体" w:hAnsi="宋体"/>
                                  <w:szCs w:val="21"/>
                                </w:rPr>
                              </w:pPr>
                              <w:r>
                                <w:rPr>
                                  <w:rFonts w:hint="eastAsia" w:ascii="宋体" w:hAnsi="宋体"/>
                                  <w:szCs w:val="21"/>
                                </w:rPr>
                                <w:t>采购人或采购代理机构在焦作市政府采购网发布中标（成交）结果公告，同时发出中标（成交）通知书。</w:t>
                              </w:r>
                            </w:p>
                          </w:txbxContent>
                        </wps:txbx>
                        <wps:bodyPr upright="1"/>
                      </wps:wsp>
                      <wps:wsp>
                        <wps:cNvPr id="13" name="直接连接符 13"/>
                        <wps:cNvCnPr/>
                        <wps:spPr>
                          <a:xfrm>
                            <a:off x="1098" y="1188"/>
                            <a:ext cx="1" cy="579"/>
                          </a:xfrm>
                          <a:prstGeom prst="line">
                            <a:avLst/>
                          </a:prstGeom>
                          <a:ln w="9525" cap="flat" cmpd="sng">
                            <a:solidFill>
                              <a:srgbClr val="000000"/>
                            </a:solidFill>
                            <a:prstDash val="solid"/>
                            <a:headEnd type="none" w="med" len="med"/>
                            <a:tailEnd type="triangle" w="med" len="med"/>
                          </a:ln>
                        </wps:spPr>
                        <wps:bodyPr/>
                      </wps:wsp>
                      <wps:wsp>
                        <wps:cNvPr id="14" name="矩形 14"/>
                        <wps:cNvSpPr/>
                        <wps:spPr>
                          <a:xfrm>
                            <a:off x="0" y="2925"/>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F55EDE"/>
                            <w:p w14:paraId="44F92569">
                              <w:pPr>
                                <w:jc w:val="center"/>
                              </w:pPr>
                              <w:r>
                                <w:rPr>
                                  <w:rFonts w:hint="eastAsia"/>
                                </w:rPr>
                                <w:t>融资服务机构审查</w:t>
                              </w:r>
                            </w:p>
                          </w:txbxContent>
                        </wps:txbx>
                        <wps:bodyPr upright="1"/>
                      </wps:wsp>
                      <wps:wsp>
                        <wps:cNvPr id="15" name="直接连接符 15"/>
                        <wps:cNvCnPr/>
                        <wps:spPr>
                          <a:xfrm>
                            <a:off x="1098" y="2346"/>
                            <a:ext cx="1" cy="579"/>
                          </a:xfrm>
                          <a:prstGeom prst="line">
                            <a:avLst/>
                          </a:prstGeom>
                          <a:ln w="9525" cap="flat" cmpd="sng">
                            <a:solidFill>
                              <a:srgbClr val="000000"/>
                            </a:solidFill>
                            <a:prstDash val="solid"/>
                            <a:headEnd type="none" w="med" len="med"/>
                            <a:tailEnd type="triangle" w="med" len="med"/>
                          </a:ln>
                        </wps:spPr>
                        <wps:bodyPr/>
                      </wps:wsp>
                      <wps:wsp>
                        <wps:cNvPr id="16" name="直接连接符 16"/>
                        <wps:cNvCnPr/>
                        <wps:spPr>
                          <a:xfrm>
                            <a:off x="2177" y="3618"/>
                            <a:ext cx="622" cy="1"/>
                          </a:xfrm>
                          <a:prstGeom prst="line">
                            <a:avLst/>
                          </a:prstGeom>
                          <a:ln w="9525" cap="flat" cmpd="sng">
                            <a:solidFill>
                              <a:srgbClr val="000000"/>
                            </a:solidFill>
                            <a:prstDash val="solid"/>
                            <a:headEnd type="none" w="med" len="med"/>
                            <a:tailEnd type="triangle" w="med" len="med"/>
                          </a:ln>
                        </wps:spPr>
                        <wps:bodyPr/>
                      </wps:wsp>
                      <wps:wsp>
                        <wps:cNvPr id="17" name="矩形 17"/>
                        <wps:cNvSpPr/>
                        <wps:spPr>
                          <a:xfrm>
                            <a:off x="2799" y="3114"/>
                            <a:ext cx="5909" cy="107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0CA40A">
                              <w:pPr>
                                <w:rPr>
                                  <w:rFonts w:ascii="宋体" w:hAnsi="宋体"/>
                                  <w:szCs w:val="21"/>
                                </w:rPr>
                              </w:pPr>
                            </w:p>
                            <w:p w14:paraId="7AB66183">
                              <w:r>
                                <w:rPr>
                                  <w:rFonts w:hint="eastAsia" w:ascii="宋体" w:hAnsi="宋体"/>
                                  <w:szCs w:val="21"/>
                                </w:rPr>
                                <w:t>对有融资意向的中小微企业，按规定开展审查，申请材料齐全完备的，一般在7个工作日内完成审批</w:t>
                              </w:r>
                              <w:r>
                                <w:rPr>
                                  <w:rFonts w:hint="eastAsia"/>
                                </w:rPr>
                                <w:t>。</w:t>
                              </w:r>
                            </w:p>
                          </w:txbxContent>
                        </wps:txbx>
                        <wps:bodyPr upright="1"/>
                      </wps:wsp>
                      <wps:wsp>
                        <wps:cNvPr id="18" name="直接连接符 18"/>
                        <wps:cNvCnPr/>
                        <wps:spPr>
                          <a:xfrm>
                            <a:off x="1068" y="4083"/>
                            <a:ext cx="1" cy="579"/>
                          </a:xfrm>
                          <a:prstGeom prst="line">
                            <a:avLst/>
                          </a:prstGeom>
                          <a:ln w="9525" cap="flat" cmpd="sng">
                            <a:solidFill>
                              <a:srgbClr val="000000"/>
                            </a:solidFill>
                            <a:prstDash val="solid"/>
                            <a:headEnd type="none" w="med" len="med"/>
                            <a:tailEnd type="triangle" w="med" len="med"/>
                          </a:ln>
                        </wps:spPr>
                        <wps:bodyPr/>
                      </wps:wsp>
                      <wps:wsp>
                        <wps:cNvPr id="19" name="矩形 19"/>
                        <wps:cNvSpPr/>
                        <wps:spPr>
                          <a:xfrm>
                            <a:off x="2799" y="4572"/>
                            <a:ext cx="5909" cy="139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91FDEC">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p>
                          </w:txbxContent>
                        </wps:txbx>
                        <wps:bodyPr upright="1"/>
                      </wps:wsp>
                      <wps:wsp>
                        <wps:cNvPr id="20" name="矩形 20"/>
                        <wps:cNvSpPr/>
                        <wps:spPr>
                          <a:xfrm>
                            <a:off x="0" y="6399"/>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D4AE77"/>
                            <w:p w14:paraId="058E36CB">
                              <w:pPr>
                                <w:jc w:val="center"/>
                              </w:pPr>
                              <w:r>
                                <w:rPr>
                                  <w:rFonts w:hint="eastAsia"/>
                                </w:rPr>
                                <w:t>政府采购合同备案</w:t>
                              </w:r>
                            </w:p>
                          </w:txbxContent>
                        </wps:txbx>
                        <wps:bodyPr upright="1"/>
                      </wps:wsp>
                      <wps:wsp>
                        <wps:cNvPr id="21" name="直接连接符 21"/>
                        <wps:cNvCnPr/>
                        <wps:spPr>
                          <a:xfrm>
                            <a:off x="2177" y="6978"/>
                            <a:ext cx="622" cy="1"/>
                          </a:xfrm>
                          <a:prstGeom prst="line">
                            <a:avLst/>
                          </a:prstGeom>
                          <a:ln w="9525" cap="flat" cmpd="sng">
                            <a:solidFill>
                              <a:srgbClr val="000000"/>
                            </a:solidFill>
                            <a:prstDash val="solid"/>
                            <a:headEnd type="none" w="med" len="med"/>
                            <a:tailEnd type="triangle" w="med" len="med"/>
                          </a:ln>
                        </wps:spPr>
                        <wps:bodyPr/>
                      </wps:wsp>
                      <wps:wsp>
                        <wps:cNvPr id="22" name="矩形 22"/>
                        <wps:cNvSpPr/>
                        <wps:spPr>
                          <a:xfrm>
                            <a:off x="2799" y="8136"/>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1B504B"/>
                            <w:p w14:paraId="71246997">
                              <w:r>
                                <w:rPr>
                                  <w:rFonts w:hint="eastAsia"/>
                                </w:rPr>
                                <w:t>融资服务机构确认合同的真实性后，5个工作日内完成放款。</w:t>
                              </w:r>
                            </w:p>
                          </w:txbxContent>
                        </wps:txbx>
                        <wps:bodyPr upright="1"/>
                      </wps:wsp>
                      <wps:wsp>
                        <wps:cNvPr id="23" name="矩形 23"/>
                        <wps:cNvSpPr/>
                        <wps:spPr>
                          <a:xfrm>
                            <a:off x="0" y="8136"/>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C8A6CA"/>
                            <w:p w14:paraId="1717B9B2">
                              <w:pPr>
                                <w:jc w:val="center"/>
                              </w:pPr>
                              <w:r>
                                <w:rPr>
                                  <w:rFonts w:hint="eastAsia"/>
                                </w:rPr>
                                <w:t>融资服务机构放贷</w:t>
                              </w:r>
                            </w:p>
                          </w:txbxContent>
                        </wps:txbx>
                        <wps:bodyPr upright="1"/>
                      </wps:wsp>
                      <wps:wsp>
                        <wps:cNvPr id="24" name="矩形 24"/>
                        <wps:cNvSpPr/>
                        <wps:spPr>
                          <a:xfrm>
                            <a:off x="2799" y="6399"/>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BA4450"/>
                            <w:p w14:paraId="259C6B69">
                              <w:r>
                                <w:rPr>
                                  <w:rFonts w:hint="eastAsia"/>
                                </w:rPr>
                                <w:t>签订合同后2个工作日内完成备案；融资机构登陆焦作市电子化政府采购系统核对合同真实性。</w:t>
                              </w:r>
                            </w:p>
                          </w:txbxContent>
                        </wps:txbx>
                        <wps:bodyPr upright="1"/>
                      </wps:wsp>
                      <wps:wsp>
                        <wps:cNvPr id="25" name="直接连接符 25"/>
                        <wps:cNvCnPr/>
                        <wps:spPr>
                          <a:xfrm>
                            <a:off x="1023" y="5820"/>
                            <a:ext cx="1" cy="579"/>
                          </a:xfrm>
                          <a:prstGeom prst="line">
                            <a:avLst/>
                          </a:prstGeom>
                          <a:ln w="9525" cap="flat" cmpd="sng">
                            <a:solidFill>
                              <a:srgbClr val="000000"/>
                            </a:solidFill>
                            <a:prstDash val="solid"/>
                            <a:headEnd type="none" w="med" len="med"/>
                            <a:tailEnd type="triangle" w="med" len="med"/>
                          </a:ln>
                        </wps:spPr>
                        <wps:bodyPr/>
                      </wps:wsp>
                      <wps:wsp>
                        <wps:cNvPr id="26" name="直接连接符 26"/>
                        <wps:cNvCnPr/>
                        <wps:spPr>
                          <a:xfrm>
                            <a:off x="1008" y="7557"/>
                            <a:ext cx="1" cy="579"/>
                          </a:xfrm>
                          <a:prstGeom prst="line">
                            <a:avLst/>
                          </a:prstGeom>
                          <a:ln w="9525" cap="flat" cmpd="sng">
                            <a:solidFill>
                              <a:srgbClr val="000000"/>
                            </a:solidFill>
                            <a:prstDash val="solid"/>
                            <a:headEnd type="none" w="med" len="med"/>
                            <a:tailEnd type="triangle" w="med" len="med"/>
                          </a:ln>
                        </wps:spPr>
                        <wps:bodyPr/>
                      </wps:wsp>
                      <wps:wsp>
                        <wps:cNvPr id="27" name="直接连接符 27"/>
                        <wps:cNvCnPr/>
                        <wps:spPr>
                          <a:xfrm>
                            <a:off x="1023" y="9294"/>
                            <a:ext cx="1" cy="579"/>
                          </a:xfrm>
                          <a:prstGeom prst="line">
                            <a:avLst/>
                          </a:prstGeom>
                          <a:ln w="9525" cap="flat" cmpd="sng">
                            <a:solidFill>
                              <a:srgbClr val="000000"/>
                            </a:solidFill>
                            <a:prstDash val="solid"/>
                            <a:headEnd type="none" w="med" len="med"/>
                            <a:tailEnd type="triangle" w="med" len="med"/>
                          </a:ln>
                        </wps:spPr>
                        <wps:bodyPr/>
                      </wps:wsp>
                      <wps:wsp>
                        <wps:cNvPr id="28" name="直接连接符 28"/>
                        <wps:cNvCnPr/>
                        <wps:spPr>
                          <a:xfrm>
                            <a:off x="2177" y="8715"/>
                            <a:ext cx="622" cy="1"/>
                          </a:xfrm>
                          <a:prstGeom prst="line">
                            <a:avLst/>
                          </a:prstGeom>
                          <a:ln w="9525" cap="flat" cmpd="sng">
                            <a:solidFill>
                              <a:srgbClr val="000000"/>
                            </a:solidFill>
                            <a:prstDash val="solid"/>
                            <a:headEnd type="none" w="med" len="med"/>
                            <a:tailEnd type="triangle" w="med" len="med"/>
                          </a:ln>
                        </wps:spPr>
                        <wps:bodyPr/>
                      </wps:wsp>
                    </wpg:wgp>
                  </a:graphicData>
                </a:graphic>
              </wp:inline>
            </w:drawing>
          </mc:Choice>
          <mc:Fallback>
            <w:pict>
              <v:group id="_x0000_s1026" o:spid="_x0000_s1026" o:spt="203" style="height:552.3pt;width:473.65pt;" coordsize="9473,11046" o:gfxdata="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">
                <o:lock v:ext="edit" aspectratio="f"/>
                <v:rect id="_x0000_s1026" o:spid="_x0000_s1026" o:spt="1" style="position:absolute;left:143;top:45;height:11001;width:933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rect id="_x0000_s1026" o:spid="_x0000_s1026" o:spt="1" style="position:absolute;left:0;top:1767;height:579;width:2177;"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28AFE27">
                        <w:pPr>
                          <w:jc w:val="center"/>
                          <w:rPr>
                            <w:rFonts w:ascii="宋体" w:hAnsi="宋体"/>
                            <w:szCs w:val="21"/>
                          </w:rPr>
                        </w:pPr>
                        <w:r>
                          <w:rPr>
                            <w:rFonts w:hint="eastAsia" w:ascii="宋体" w:hAnsi="宋体"/>
                            <w:szCs w:val="21"/>
                          </w:rPr>
                          <w:t>中小微企业申请</w:t>
                        </w:r>
                      </w:p>
                      <w:p w14:paraId="3B28161D">
                        <w:pPr>
                          <w:jc w:val="center"/>
                          <w:rPr>
                            <w:rFonts w:ascii="宋体" w:hAnsi="宋体"/>
                            <w:sz w:val="24"/>
                          </w:rPr>
                        </w:pPr>
                      </w:p>
                    </w:txbxContent>
                  </v:textbox>
                </v:rect>
                <v:rect id="_x0000_s1026" o:spid="_x0000_s1026" o:spt="1" style="position:absolute;left:2799;top:1422;height:1503;width:590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38BA60FC">
                        <w:pPr>
                          <w:rPr>
                            <w:rFonts w:ascii="宋体" w:hAnsi="宋体"/>
                            <w:szCs w:val="21"/>
                          </w:rPr>
                        </w:pPr>
                      </w:p>
                      <w:p w14:paraId="5CFE7449">
                        <w:r>
                          <w:rPr>
                            <w:rFonts w:hint="eastAsia" w:ascii="宋体" w:hAnsi="宋体"/>
                            <w:szCs w:val="21"/>
                          </w:rPr>
                          <w:t>依据中标（成交）通知书，登陆焦作市政府采购网的“政府采购合同融资平台”，对照各融资服务机构融资方案，选择符合自身的融资产品</w:t>
                        </w:r>
                        <w:r>
                          <w:rPr>
                            <w:rFonts w:hint="eastAsia"/>
                          </w:rPr>
                          <w:t>。</w:t>
                        </w:r>
                      </w:p>
                    </w:txbxContent>
                  </v:textbox>
                </v:rect>
                <v:line id="_x0000_s1026" o:spid="_x0000_s1026" o:spt="20" style="position:absolute;left:2177;top:2046;height:1;width:622;"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0;top:4662;height:1158;width:217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DBD7D35"/>
                      <w:p w14:paraId="64ED3A57">
                        <w:pPr>
                          <w:jc w:val="center"/>
                        </w:pPr>
                        <w:r>
                          <w:rPr>
                            <w:rFonts w:hint="eastAsia"/>
                          </w:rPr>
                          <w:t>开设收款账户</w:t>
                        </w:r>
                      </w:p>
                      <w:p w14:paraId="75C44F07">
                        <w:pPr>
                          <w:jc w:val="center"/>
                        </w:pPr>
                        <w:r>
                          <w:rPr>
                            <w:rFonts w:hint="eastAsia"/>
                          </w:rPr>
                          <w:t>签订政府采购合同</w:t>
                        </w:r>
                      </w:p>
                    </w:txbxContent>
                  </v:textbox>
                </v:rect>
                <v:line id="_x0000_s1026" o:spid="_x0000_s1026" o:spt="20" style="position:absolute;left:2177;top:5241;height:1;width:622;"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0;top:9873;height:1158;width:217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CAC371D">
                        <w:pPr>
                          <w:jc w:val="center"/>
                        </w:pPr>
                      </w:p>
                      <w:p w14:paraId="24A6791F">
                        <w:pPr>
                          <w:jc w:val="center"/>
                        </w:pPr>
                        <w:r>
                          <w:rPr>
                            <w:rFonts w:hint="eastAsia"/>
                          </w:rPr>
                          <w:t>合同资金支付及还贷</w:t>
                        </w:r>
                      </w:p>
                    </w:txbxContent>
                  </v:textbox>
                </v:rect>
                <v:line id="_x0000_s1026" o:spid="_x0000_s1026" o:spt="20" style="position:absolute;left:2177;top:10452;height:1;width:622;"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rect id="_x0000_s1026" o:spid="_x0000_s1026" o:spt="1" style="position:absolute;left:2799;top:9873;height:1158;width:5909;"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6742DFAF">
                        <w:r>
                          <w:rPr>
                            <w:rFonts w:hint="eastAsia"/>
                          </w:rPr>
                          <w:t>中小微企业按照合同约定履约，采购人及时开展履约验收，融资服务机构加强管理，及时锁定合同回款资金。</w:t>
                        </w:r>
                      </w:p>
                    </w:txbxContent>
                  </v:textbox>
                </v:rect>
                <v:rect id="_x0000_s1026" o:spid="_x0000_s1026" o:spt="1" style="position:absolute;left:0;top:0;height:1158;width:217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295328D9">
                        <w:pPr>
                          <w:jc w:val="center"/>
                          <w:rPr>
                            <w:rFonts w:ascii="宋体" w:hAnsi="宋体"/>
                            <w:szCs w:val="21"/>
                          </w:rPr>
                        </w:pPr>
                      </w:p>
                      <w:p w14:paraId="039F9996">
                        <w:pPr>
                          <w:jc w:val="center"/>
                          <w:rPr>
                            <w:rFonts w:ascii="宋体" w:hAnsi="宋体"/>
                            <w:sz w:val="24"/>
                          </w:rPr>
                        </w:pPr>
                        <w:r>
                          <w:rPr>
                            <w:rFonts w:hint="eastAsia" w:ascii="宋体" w:hAnsi="宋体"/>
                            <w:szCs w:val="21"/>
                          </w:rPr>
                          <w:t>中小微企业领取中标（成交）通知书</w:t>
                        </w:r>
                      </w:p>
                    </w:txbxContent>
                  </v:textbox>
                </v:rect>
                <v:line id="_x0000_s1026" o:spid="_x0000_s1026" o:spt="20" style="position:absolute;left:2177;top:609;height:1;width:622;"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2799;top:30;height:1158;width:590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7252E3AA">
                        <w:pPr>
                          <w:rPr>
                            <w:rFonts w:ascii="宋体" w:hAnsi="宋体"/>
                            <w:szCs w:val="21"/>
                          </w:rPr>
                        </w:pPr>
                      </w:p>
                      <w:p w14:paraId="76771B08">
                        <w:pPr>
                          <w:rPr>
                            <w:rFonts w:ascii="宋体" w:hAnsi="宋体"/>
                            <w:szCs w:val="21"/>
                          </w:rPr>
                        </w:pPr>
                        <w:r>
                          <w:rPr>
                            <w:rFonts w:hint="eastAsia" w:ascii="宋体" w:hAnsi="宋体"/>
                            <w:szCs w:val="21"/>
                          </w:rPr>
                          <w:t>采购人或采购代理机构在焦作市政府采购网发布中标（成交）结果公告，同时发出中标（成交）通知书。</w:t>
                        </w:r>
                      </w:p>
                    </w:txbxContent>
                  </v:textbox>
                </v:rect>
                <v:line id="_x0000_s1026" o:spid="_x0000_s1026" o:spt="20" style="position:absolute;left:1098;top:1188;height:579;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_x0000_s1026" o:spid="_x0000_s1026" o:spt="1" style="position:absolute;left:0;top:2925;height:1158;width:217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30F55EDE"/>
                      <w:p w14:paraId="44F92569">
                        <w:pPr>
                          <w:jc w:val="center"/>
                        </w:pPr>
                        <w:r>
                          <w:rPr>
                            <w:rFonts w:hint="eastAsia"/>
                          </w:rPr>
                          <w:t>融资服务机构审查</w:t>
                        </w:r>
                      </w:p>
                    </w:txbxContent>
                  </v:textbox>
                </v:rect>
                <v:line id="_x0000_s1026" o:spid="_x0000_s1026" o:spt="20" style="position:absolute;left:1098;top:2346;height:579;width:1;"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2177;top:3618;height:1;width:622;"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2799;top:3114;height:1074;width:5909;"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760CA40A">
                        <w:pPr>
                          <w:rPr>
                            <w:rFonts w:ascii="宋体" w:hAnsi="宋体"/>
                            <w:szCs w:val="21"/>
                          </w:rPr>
                        </w:pPr>
                      </w:p>
                      <w:p w14:paraId="7AB66183">
                        <w:r>
                          <w:rPr>
                            <w:rFonts w:hint="eastAsia" w:ascii="宋体" w:hAnsi="宋体"/>
                            <w:szCs w:val="21"/>
                          </w:rPr>
                          <w:t>对有融资意向的中小微企业，按规定开展审查，申请材料齐全完备的，一般在7个工作日内完成审批</w:t>
                        </w:r>
                        <w:r>
                          <w:rPr>
                            <w:rFonts w:hint="eastAsia"/>
                          </w:rPr>
                          <w:t>。</w:t>
                        </w:r>
                      </w:p>
                    </w:txbxContent>
                  </v:textbox>
                </v:rect>
                <v:line id="_x0000_s1026" o:spid="_x0000_s1026" o:spt="20" style="position:absolute;left:1068;top:4083;height:579;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2799;top:4572;height:1398;width:5909;"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B91FDEC">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p>
                    </w:txbxContent>
                  </v:textbox>
                </v:rect>
                <v:rect id="_x0000_s1026" o:spid="_x0000_s1026" o:spt="1" style="position:absolute;left:0;top:6399;height:1158;width:2177;"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41D4AE77"/>
                      <w:p w14:paraId="058E36CB">
                        <w:pPr>
                          <w:jc w:val="center"/>
                        </w:pPr>
                        <w:r>
                          <w:rPr>
                            <w:rFonts w:hint="eastAsia"/>
                          </w:rPr>
                          <w:t>政府采购合同备案</w:t>
                        </w:r>
                      </w:p>
                    </w:txbxContent>
                  </v:textbox>
                </v:rect>
                <v:line id="_x0000_s1026" o:spid="_x0000_s1026" o:spt="20" style="position:absolute;left:2177;top:6978;height:1;width:622;"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2799;top:8136;height:1158;width:5909;"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51B504B"/>
                      <w:p w14:paraId="71246997">
                        <w:r>
                          <w:rPr>
                            <w:rFonts w:hint="eastAsia"/>
                          </w:rPr>
                          <w:t>融资服务机构确认合同的真实性后，5个工作日内完成放款。</w:t>
                        </w:r>
                      </w:p>
                    </w:txbxContent>
                  </v:textbox>
                </v:rect>
                <v:rect id="_x0000_s1026" o:spid="_x0000_s1026" o:spt="1" style="position:absolute;left:0;top:8136;height:1158;width:2177;"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65C8A6CA"/>
                      <w:p w14:paraId="1717B9B2">
                        <w:pPr>
                          <w:jc w:val="center"/>
                        </w:pPr>
                        <w:r>
                          <w:rPr>
                            <w:rFonts w:hint="eastAsia"/>
                          </w:rPr>
                          <w:t>融资服务机构放贷</w:t>
                        </w:r>
                      </w:p>
                    </w:txbxContent>
                  </v:textbox>
                </v:rect>
                <v:rect id="_x0000_s1026" o:spid="_x0000_s1026" o:spt="1" style="position:absolute;left:2799;top:6399;height:1158;width:5909;"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7BA4450"/>
                      <w:p w14:paraId="259C6B69">
                        <w:r>
                          <w:rPr>
                            <w:rFonts w:hint="eastAsia"/>
                          </w:rPr>
                          <w:t>签订合同后2个工作日内完成备案；融资机构登陆焦作市电子化政府采购系统核对合同真实性。</w:t>
                        </w:r>
                      </w:p>
                    </w:txbxContent>
                  </v:textbox>
                </v:rect>
                <v:line id="_x0000_s1026" o:spid="_x0000_s1026" o:spt="20" style="position:absolute;left:1023;top:5820;height:579;width:1;"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008;top:7557;height:579;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1023;top:9294;height:579;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2177;top:8715;height:1;width:622;"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w10:wrap type="none"/>
                <w10:anchorlock/>
              </v:group>
            </w:pict>
          </mc:Fallback>
        </mc:AlternateContent>
      </w:r>
    </w:p>
    <w:p w14:paraId="6DFF2B50">
      <w:pPr>
        <w:keepNext w:val="0"/>
        <w:keepLines w:val="0"/>
        <w:pageBreakBefore w:val="0"/>
        <w:widowControl w:val="0"/>
        <w:kinsoku/>
        <w:wordWrap w:val="0"/>
        <w:overflowPunct/>
        <w:topLinePunct/>
        <w:autoSpaceDE/>
        <w:autoSpaceDN/>
        <w:bidi w:val="0"/>
        <w:jc w:val="center"/>
        <w:rPr>
          <w:rFonts w:ascii="宋体" w:hAnsi="宋体" w:cs="宋体"/>
          <w:b/>
          <w:bCs/>
          <w:sz w:val="44"/>
          <w:szCs w:val="44"/>
        </w:rPr>
      </w:pPr>
    </w:p>
    <w:p w14:paraId="6EEFAC8A">
      <w:pPr>
        <w:keepNext w:val="0"/>
        <w:keepLines w:val="0"/>
        <w:pageBreakBefore w:val="0"/>
        <w:widowControl w:val="0"/>
        <w:kinsoku/>
        <w:wordWrap w:val="0"/>
        <w:overflowPunct/>
        <w:topLinePunct/>
        <w:autoSpaceDE/>
        <w:autoSpaceDN/>
        <w:bidi w:val="0"/>
        <w:jc w:val="center"/>
        <w:rPr>
          <w:rFonts w:ascii="宋体" w:hAnsi="宋体" w:cs="宋体"/>
          <w:b/>
          <w:bCs/>
          <w:sz w:val="44"/>
          <w:szCs w:val="44"/>
        </w:rPr>
      </w:pPr>
    </w:p>
    <w:p w14:paraId="5396E971">
      <w:pPr>
        <w:pStyle w:val="10"/>
        <w:keepNext w:val="0"/>
        <w:keepLines w:val="0"/>
        <w:pageBreakBefore w:val="0"/>
        <w:widowControl w:val="0"/>
        <w:kinsoku/>
        <w:wordWrap w:val="0"/>
        <w:overflowPunct/>
        <w:topLinePunct/>
        <w:autoSpaceDE/>
        <w:autoSpaceDN/>
        <w:bidi w:val="0"/>
        <w:spacing w:after="0"/>
        <w:ind w:left="420"/>
        <w:rPr>
          <w:rFonts w:ascii="宋体" w:hAnsi="宋体" w:cs="宋体"/>
        </w:rPr>
      </w:pPr>
    </w:p>
    <w:p w14:paraId="0347C3D5">
      <w:pPr>
        <w:keepNext w:val="0"/>
        <w:keepLines w:val="0"/>
        <w:pageBreakBefore w:val="0"/>
        <w:widowControl w:val="0"/>
        <w:shd w:val="clear" w:color="auto" w:fill="FFFFFF"/>
        <w:tabs>
          <w:tab w:val="left" w:pos="0"/>
        </w:tabs>
        <w:kinsoku/>
        <w:wordWrap w:val="0"/>
        <w:overflowPunct/>
        <w:topLinePunct/>
        <w:autoSpaceDE/>
        <w:autoSpaceDN/>
        <w:bidi w:val="0"/>
        <w:jc w:val="center"/>
        <w:rPr>
          <w:rFonts w:ascii="宋体" w:hAnsi="宋体" w:cs="宋体"/>
          <w:sz w:val="44"/>
          <w:szCs w:val="44"/>
        </w:rPr>
      </w:pPr>
      <w:r>
        <w:rPr>
          <w:rFonts w:hint="eastAsia" w:ascii="宋体" w:hAnsi="宋体" w:cs="宋体"/>
          <w:sz w:val="44"/>
          <w:szCs w:val="44"/>
        </w:rPr>
        <w:t>融资服务机构名单</w:t>
      </w:r>
    </w:p>
    <w:tbl>
      <w:tblPr>
        <w:tblStyle w:val="22"/>
        <w:tblW w:w="0" w:type="auto"/>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6"/>
        <w:gridCol w:w="1133"/>
        <w:gridCol w:w="1668"/>
        <w:gridCol w:w="2282"/>
      </w:tblGrid>
      <w:tr w14:paraId="3527D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3596" w:type="dxa"/>
            <w:vAlign w:val="center"/>
          </w:tcPr>
          <w:p w14:paraId="2E3DB8E3">
            <w:pPr>
              <w:keepNext w:val="0"/>
              <w:keepLines w:val="0"/>
              <w:pageBreakBefore w:val="0"/>
              <w:widowControl w:val="0"/>
              <w:tabs>
                <w:tab w:val="left" w:pos="0"/>
              </w:tabs>
              <w:kinsoku/>
              <w:wordWrap w:val="0"/>
              <w:overflowPunct/>
              <w:topLinePunct/>
              <w:autoSpaceDE/>
              <w:autoSpaceDN/>
              <w:bidi w:val="0"/>
              <w:jc w:val="center"/>
              <w:rPr>
                <w:rFonts w:ascii="宋体" w:hAnsi="宋体" w:cs="宋体"/>
                <w:sz w:val="30"/>
                <w:szCs w:val="30"/>
              </w:rPr>
            </w:pPr>
            <w:r>
              <w:rPr>
                <w:rFonts w:hint="eastAsia" w:ascii="宋体" w:hAnsi="宋体" w:cs="宋体"/>
                <w:sz w:val="30"/>
                <w:szCs w:val="30"/>
              </w:rPr>
              <w:t>名称</w:t>
            </w:r>
          </w:p>
        </w:tc>
        <w:tc>
          <w:tcPr>
            <w:tcW w:w="1133" w:type="dxa"/>
            <w:vAlign w:val="center"/>
          </w:tcPr>
          <w:p w14:paraId="3F6A459D">
            <w:pPr>
              <w:keepNext w:val="0"/>
              <w:keepLines w:val="0"/>
              <w:pageBreakBefore w:val="0"/>
              <w:widowControl w:val="0"/>
              <w:tabs>
                <w:tab w:val="left" w:pos="0"/>
              </w:tabs>
              <w:kinsoku/>
              <w:wordWrap w:val="0"/>
              <w:overflowPunct/>
              <w:topLinePunct/>
              <w:autoSpaceDE/>
              <w:autoSpaceDN/>
              <w:bidi w:val="0"/>
              <w:jc w:val="center"/>
              <w:rPr>
                <w:rFonts w:ascii="宋体" w:hAnsi="宋体" w:cs="宋体"/>
                <w:sz w:val="30"/>
                <w:szCs w:val="30"/>
              </w:rPr>
            </w:pPr>
            <w:r>
              <w:rPr>
                <w:rFonts w:hint="eastAsia" w:ascii="宋体" w:hAnsi="宋体" w:cs="宋体"/>
                <w:sz w:val="30"/>
                <w:szCs w:val="30"/>
              </w:rPr>
              <w:t>联系人</w:t>
            </w:r>
          </w:p>
        </w:tc>
        <w:tc>
          <w:tcPr>
            <w:tcW w:w="1668" w:type="dxa"/>
            <w:vAlign w:val="center"/>
          </w:tcPr>
          <w:p w14:paraId="4E8365AE">
            <w:pPr>
              <w:keepNext w:val="0"/>
              <w:keepLines w:val="0"/>
              <w:pageBreakBefore w:val="0"/>
              <w:widowControl w:val="0"/>
              <w:tabs>
                <w:tab w:val="left" w:pos="0"/>
              </w:tabs>
              <w:kinsoku/>
              <w:wordWrap w:val="0"/>
              <w:overflowPunct/>
              <w:topLinePunct/>
              <w:autoSpaceDE/>
              <w:autoSpaceDN/>
              <w:bidi w:val="0"/>
              <w:jc w:val="center"/>
              <w:rPr>
                <w:rFonts w:ascii="宋体" w:hAnsi="宋体" w:cs="宋体"/>
                <w:sz w:val="30"/>
                <w:szCs w:val="30"/>
              </w:rPr>
            </w:pPr>
            <w:r>
              <w:rPr>
                <w:rFonts w:hint="eastAsia" w:ascii="宋体" w:hAnsi="宋体" w:cs="宋体"/>
                <w:sz w:val="30"/>
                <w:szCs w:val="30"/>
              </w:rPr>
              <w:t>联系电话</w:t>
            </w:r>
          </w:p>
        </w:tc>
        <w:tc>
          <w:tcPr>
            <w:tcW w:w="2282" w:type="dxa"/>
            <w:vAlign w:val="center"/>
          </w:tcPr>
          <w:p w14:paraId="15C8273B">
            <w:pPr>
              <w:keepNext w:val="0"/>
              <w:keepLines w:val="0"/>
              <w:pageBreakBefore w:val="0"/>
              <w:widowControl w:val="0"/>
              <w:tabs>
                <w:tab w:val="left" w:pos="0"/>
              </w:tabs>
              <w:kinsoku/>
              <w:wordWrap w:val="0"/>
              <w:overflowPunct/>
              <w:topLinePunct/>
              <w:autoSpaceDE/>
              <w:autoSpaceDN/>
              <w:bidi w:val="0"/>
              <w:jc w:val="center"/>
              <w:rPr>
                <w:rFonts w:ascii="宋体" w:hAnsi="宋体" w:cs="宋体"/>
                <w:sz w:val="30"/>
                <w:szCs w:val="30"/>
              </w:rPr>
            </w:pPr>
            <w:r>
              <w:rPr>
                <w:rFonts w:hint="eastAsia" w:ascii="宋体" w:hAnsi="宋体" w:cs="宋体"/>
                <w:sz w:val="30"/>
                <w:szCs w:val="30"/>
              </w:rPr>
              <w:t>地址</w:t>
            </w:r>
          </w:p>
        </w:tc>
      </w:tr>
      <w:tr w14:paraId="674EA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3596" w:type="dxa"/>
            <w:shd w:val="clear" w:color="auto" w:fill="auto"/>
            <w:vAlign w:val="center"/>
          </w:tcPr>
          <w:p w14:paraId="24D1EF01">
            <w:pPr>
              <w:keepNext w:val="0"/>
              <w:keepLines w:val="0"/>
              <w:pageBreakBefore w:val="0"/>
              <w:widowControl w:val="0"/>
              <w:tabs>
                <w:tab w:val="left" w:pos="0"/>
              </w:tabs>
              <w:kinsoku/>
              <w:wordWrap w:val="0"/>
              <w:overflowPunct/>
              <w:topLinePunct/>
              <w:autoSpaceDE/>
              <w:autoSpaceDN/>
              <w:bidi w:val="0"/>
              <w:spacing w:line="360" w:lineRule="exact"/>
              <w:jc w:val="center"/>
              <w:rPr>
                <w:rFonts w:ascii="宋体" w:hAnsi="宋体" w:cs="宋体"/>
                <w:sz w:val="24"/>
              </w:rPr>
            </w:pPr>
            <w:r>
              <w:rPr>
                <w:rFonts w:hint="eastAsia" w:ascii="宋体" w:hAnsi="宋体" w:cs="宋体"/>
                <w:sz w:val="24"/>
              </w:rPr>
              <w:t>中国农业银行股份有限公司</w:t>
            </w:r>
          </w:p>
          <w:p w14:paraId="49B134A2">
            <w:pPr>
              <w:keepNext w:val="0"/>
              <w:keepLines w:val="0"/>
              <w:pageBreakBefore w:val="0"/>
              <w:widowControl w:val="0"/>
              <w:tabs>
                <w:tab w:val="left" w:pos="0"/>
              </w:tabs>
              <w:kinsoku/>
              <w:wordWrap w:val="0"/>
              <w:overflowPunct/>
              <w:topLinePunct/>
              <w:autoSpaceDE/>
              <w:autoSpaceDN/>
              <w:bidi w:val="0"/>
              <w:spacing w:line="360" w:lineRule="exact"/>
              <w:jc w:val="center"/>
              <w:rPr>
                <w:rFonts w:ascii="宋体" w:hAnsi="宋体" w:cs="宋体"/>
                <w:sz w:val="24"/>
              </w:rPr>
            </w:pPr>
            <w:r>
              <w:rPr>
                <w:rFonts w:hint="eastAsia" w:ascii="宋体" w:hAnsi="宋体" w:cs="宋体"/>
                <w:sz w:val="24"/>
              </w:rPr>
              <w:t>焦作分行</w:t>
            </w:r>
          </w:p>
        </w:tc>
        <w:tc>
          <w:tcPr>
            <w:tcW w:w="1133" w:type="dxa"/>
            <w:shd w:val="solid" w:color="FFFFFF" w:fill="auto"/>
            <w:vAlign w:val="center"/>
          </w:tcPr>
          <w:p w14:paraId="5BF1E8F6">
            <w:pPr>
              <w:keepNext w:val="0"/>
              <w:keepLines w:val="0"/>
              <w:pageBreakBefore w:val="0"/>
              <w:widowControl w:val="0"/>
              <w:shd w:val="solid" w:color="FFFFFF" w:fill="auto"/>
              <w:kinsoku/>
              <w:wordWrap w:val="0"/>
              <w:overflowPunct/>
              <w:topLinePunct/>
              <w:autoSpaceDE/>
              <w:autoSpaceDN/>
              <w:bidi w:val="0"/>
              <w:jc w:val="center"/>
              <w:textAlignment w:val="center"/>
              <w:rPr>
                <w:rFonts w:ascii="宋体" w:hAnsi="宋体" w:cs="宋体"/>
                <w:sz w:val="24"/>
              </w:rPr>
            </w:pPr>
            <w:r>
              <w:rPr>
                <w:rFonts w:hint="eastAsia" w:ascii="宋体" w:hAnsi="宋体" w:cs="宋体"/>
                <w:sz w:val="24"/>
                <w:shd w:val="clear" w:color="auto" w:fill="FFFFFF"/>
              </w:rPr>
              <w:t>薛国战</w:t>
            </w:r>
          </w:p>
        </w:tc>
        <w:tc>
          <w:tcPr>
            <w:tcW w:w="1668" w:type="dxa"/>
            <w:shd w:val="solid" w:color="FFFFFF" w:fill="auto"/>
            <w:vAlign w:val="center"/>
          </w:tcPr>
          <w:p w14:paraId="6F994939">
            <w:pPr>
              <w:keepNext w:val="0"/>
              <w:keepLines w:val="0"/>
              <w:pageBreakBefore w:val="0"/>
              <w:widowControl w:val="0"/>
              <w:shd w:val="solid" w:color="FFFFFF" w:fill="auto"/>
              <w:kinsoku/>
              <w:wordWrap w:val="0"/>
              <w:overflowPunct/>
              <w:topLinePunct/>
              <w:autoSpaceDE/>
              <w:autoSpaceDN/>
              <w:bidi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0391-2878039       13839109026</w:t>
            </w:r>
          </w:p>
        </w:tc>
        <w:tc>
          <w:tcPr>
            <w:tcW w:w="2282" w:type="dxa"/>
            <w:shd w:val="solid" w:color="FFFFFF" w:fill="auto"/>
            <w:vAlign w:val="center"/>
          </w:tcPr>
          <w:p w14:paraId="5A65EC43">
            <w:pPr>
              <w:keepNext w:val="0"/>
              <w:keepLines w:val="0"/>
              <w:pageBreakBefore w:val="0"/>
              <w:widowControl w:val="0"/>
              <w:shd w:val="solid" w:color="FFFFFF" w:fill="auto"/>
              <w:kinsoku/>
              <w:wordWrap w:val="0"/>
              <w:overflowPunct/>
              <w:topLinePunct/>
              <w:autoSpaceDE/>
              <w:autoSpaceDN/>
              <w:bidi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焦作市民主南路88号</w:t>
            </w:r>
          </w:p>
        </w:tc>
      </w:tr>
      <w:tr w14:paraId="1BF2A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3596" w:type="dxa"/>
            <w:shd w:val="clear" w:color="auto" w:fill="auto"/>
            <w:vAlign w:val="center"/>
          </w:tcPr>
          <w:p w14:paraId="5390B8B5">
            <w:pPr>
              <w:keepNext w:val="0"/>
              <w:keepLines w:val="0"/>
              <w:pageBreakBefore w:val="0"/>
              <w:widowControl w:val="0"/>
              <w:tabs>
                <w:tab w:val="left" w:pos="0"/>
              </w:tabs>
              <w:kinsoku/>
              <w:wordWrap w:val="0"/>
              <w:overflowPunct/>
              <w:topLinePunct/>
              <w:autoSpaceDE/>
              <w:autoSpaceDN/>
              <w:bidi w:val="0"/>
              <w:spacing w:line="360" w:lineRule="exact"/>
              <w:jc w:val="center"/>
              <w:rPr>
                <w:rFonts w:ascii="宋体" w:hAnsi="宋体" w:cs="宋体"/>
                <w:sz w:val="24"/>
              </w:rPr>
            </w:pPr>
            <w:r>
              <w:rPr>
                <w:rFonts w:hint="eastAsia" w:ascii="宋体" w:hAnsi="宋体" w:cs="宋体"/>
                <w:sz w:val="24"/>
              </w:rPr>
              <w:t>中国银行股份有限公司焦作分行</w:t>
            </w:r>
          </w:p>
        </w:tc>
        <w:tc>
          <w:tcPr>
            <w:tcW w:w="1133" w:type="dxa"/>
            <w:shd w:val="solid" w:color="FFFFFF" w:fill="auto"/>
            <w:vAlign w:val="center"/>
          </w:tcPr>
          <w:p w14:paraId="680CF907">
            <w:pPr>
              <w:keepNext w:val="0"/>
              <w:keepLines w:val="0"/>
              <w:pageBreakBefore w:val="0"/>
              <w:widowControl w:val="0"/>
              <w:shd w:val="solid" w:color="FFFFFF" w:fill="auto"/>
              <w:kinsoku/>
              <w:wordWrap w:val="0"/>
              <w:overflowPunct/>
              <w:topLinePunct/>
              <w:autoSpaceDE/>
              <w:autoSpaceDN/>
              <w:bidi w:val="0"/>
              <w:jc w:val="center"/>
              <w:textAlignment w:val="center"/>
              <w:rPr>
                <w:rFonts w:ascii="宋体" w:hAnsi="宋体" w:cs="宋体"/>
                <w:sz w:val="24"/>
              </w:rPr>
            </w:pPr>
            <w:r>
              <w:rPr>
                <w:rFonts w:hint="eastAsia" w:ascii="宋体" w:hAnsi="宋体" w:cs="宋体"/>
                <w:sz w:val="24"/>
                <w:shd w:val="clear" w:color="auto" w:fill="FFFFFF"/>
              </w:rPr>
              <w:t>曹阳</w:t>
            </w:r>
          </w:p>
        </w:tc>
        <w:tc>
          <w:tcPr>
            <w:tcW w:w="1668" w:type="dxa"/>
            <w:shd w:val="solid" w:color="FFFFFF" w:fill="auto"/>
            <w:vAlign w:val="center"/>
          </w:tcPr>
          <w:p w14:paraId="150FE9B1">
            <w:pPr>
              <w:keepNext w:val="0"/>
              <w:keepLines w:val="0"/>
              <w:pageBreakBefore w:val="0"/>
              <w:widowControl w:val="0"/>
              <w:shd w:val="solid" w:color="FFFFFF" w:fill="auto"/>
              <w:kinsoku/>
              <w:wordWrap w:val="0"/>
              <w:overflowPunct/>
              <w:topLinePunct/>
              <w:autoSpaceDE/>
              <w:autoSpaceDN/>
              <w:bidi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0391-8825171  13839118160</w:t>
            </w:r>
          </w:p>
        </w:tc>
        <w:tc>
          <w:tcPr>
            <w:tcW w:w="2282" w:type="dxa"/>
            <w:shd w:val="solid" w:color="FFFFFF" w:fill="auto"/>
            <w:vAlign w:val="center"/>
          </w:tcPr>
          <w:p w14:paraId="24AF44FC">
            <w:pPr>
              <w:keepNext w:val="0"/>
              <w:keepLines w:val="0"/>
              <w:pageBreakBefore w:val="0"/>
              <w:widowControl w:val="0"/>
              <w:shd w:val="solid" w:color="FFFFFF" w:fill="auto"/>
              <w:kinsoku/>
              <w:wordWrap w:val="0"/>
              <w:overflowPunct/>
              <w:topLinePunct/>
              <w:autoSpaceDE/>
              <w:autoSpaceDN/>
              <w:bidi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焦作市丰收路159号</w:t>
            </w:r>
          </w:p>
        </w:tc>
      </w:tr>
      <w:tr w14:paraId="0BF1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3596" w:type="dxa"/>
            <w:shd w:val="clear" w:color="auto" w:fill="auto"/>
            <w:vAlign w:val="center"/>
          </w:tcPr>
          <w:p w14:paraId="13610EBB">
            <w:pPr>
              <w:keepNext w:val="0"/>
              <w:keepLines w:val="0"/>
              <w:pageBreakBefore w:val="0"/>
              <w:widowControl w:val="0"/>
              <w:tabs>
                <w:tab w:val="left" w:pos="0"/>
              </w:tabs>
              <w:kinsoku/>
              <w:wordWrap w:val="0"/>
              <w:overflowPunct/>
              <w:topLinePunct/>
              <w:autoSpaceDE/>
              <w:autoSpaceDN/>
              <w:bidi w:val="0"/>
              <w:spacing w:line="360" w:lineRule="exact"/>
              <w:jc w:val="center"/>
              <w:rPr>
                <w:rFonts w:ascii="宋体" w:hAnsi="宋体" w:cs="宋体"/>
                <w:sz w:val="24"/>
              </w:rPr>
            </w:pPr>
            <w:r>
              <w:rPr>
                <w:rFonts w:hint="eastAsia" w:ascii="宋体" w:hAnsi="宋体" w:cs="宋体"/>
                <w:sz w:val="24"/>
              </w:rPr>
              <w:t>中国建设银行股份有限公司焦作分行</w:t>
            </w:r>
          </w:p>
        </w:tc>
        <w:tc>
          <w:tcPr>
            <w:tcW w:w="1133" w:type="dxa"/>
            <w:shd w:val="clear" w:color="auto" w:fill="auto"/>
            <w:vAlign w:val="center"/>
          </w:tcPr>
          <w:p w14:paraId="2D593678">
            <w:pPr>
              <w:keepNext w:val="0"/>
              <w:keepLines w:val="0"/>
              <w:pageBreakBefore w:val="0"/>
              <w:widowControl w:val="0"/>
              <w:tabs>
                <w:tab w:val="left" w:pos="0"/>
              </w:tabs>
              <w:kinsoku/>
              <w:wordWrap w:val="0"/>
              <w:overflowPunct/>
              <w:topLinePunct/>
              <w:autoSpaceDE/>
              <w:autoSpaceDN/>
              <w:bidi w:val="0"/>
              <w:spacing w:line="360" w:lineRule="exact"/>
              <w:jc w:val="center"/>
              <w:rPr>
                <w:rFonts w:ascii="宋体" w:hAnsi="宋体" w:cs="宋体"/>
                <w:sz w:val="24"/>
              </w:rPr>
            </w:pPr>
            <w:r>
              <w:rPr>
                <w:rFonts w:hint="eastAsia" w:ascii="宋体" w:hAnsi="宋体" w:cs="宋体"/>
                <w:sz w:val="24"/>
              </w:rPr>
              <w:t>李华莹</w:t>
            </w:r>
          </w:p>
        </w:tc>
        <w:tc>
          <w:tcPr>
            <w:tcW w:w="1668" w:type="dxa"/>
            <w:shd w:val="clear" w:color="auto" w:fill="auto"/>
            <w:vAlign w:val="center"/>
          </w:tcPr>
          <w:p w14:paraId="3019001F">
            <w:pPr>
              <w:keepNext w:val="0"/>
              <w:keepLines w:val="0"/>
              <w:pageBreakBefore w:val="0"/>
              <w:widowControl w:val="0"/>
              <w:tabs>
                <w:tab w:val="left" w:pos="0"/>
              </w:tabs>
              <w:kinsoku/>
              <w:wordWrap w:val="0"/>
              <w:overflowPunct/>
              <w:topLinePunct/>
              <w:autoSpaceDE/>
              <w:autoSpaceDN/>
              <w:bidi w:val="0"/>
              <w:spacing w:line="360" w:lineRule="exact"/>
              <w:jc w:val="center"/>
              <w:rPr>
                <w:rFonts w:ascii="宋体" w:hAnsi="宋体" w:cs="宋体"/>
                <w:sz w:val="24"/>
              </w:rPr>
            </w:pPr>
            <w:r>
              <w:rPr>
                <w:rFonts w:hint="eastAsia" w:ascii="宋体" w:hAnsi="宋体" w:cs="宋体"/>
                <w:sz w:val="24"/>
              </w:rPr>
              <w:t>0391-3918471</w:t>
            </w:r>
          </w:p>
        </w:tc>
        <w:tc>
          <w:tcPr>
            <w:tcW w:w="2282" w:type="dxa"/>
            <w:shd w:val="solid" w:color="FFFFFF" w:fill="auto"/>
            <w:vAlign w:val="center"/>
          </w:tcPr>
          <w:p w14:paraId="742FBB45">
            <w:pPr>
              <w:keepNext w:val="0"/>
              <w:keepLines w:val="0"/>
              <w:pageBreakBefore w:val="0"/>
              <w:widowControl w:val="0"/>
              <w:tabs>
                <w:tab w:val="left" w:pos="0"/>
              </w:tabs>
              <w:kinsoku/>
              <w:wordWrap w:val="0"/>
              <w:overflowPunct/>
              <w:topLinePunct/>
              <w:autoSpaceDE/>
              <w:autoSpaceDN/>
              <w:bidi w:val="0"/>
              <w:spacing w:line="360" w:lineRule="exact"/>
              <w:jc w:val="center"/>
              <w:rPr>
                <w:rFonts w:ascii="宋体" w:hAnsi="宋体" w:cs="宋体"/>
                <w:sz w:val="24"/>
              </w:rPr>
            </w:pPr>
            <w:r>
              <w:rPr>
                <w:rFonts w:hint="eastAsia" w:ascii="宋体" w:hAnsi="宋体" w:cs="宋体"/>
                <w:sz w:val="24"/>
              </w:rPr>
              <w:t>焦作市建设东路152号</w:t>
            </w:r>
          </w:p>
        </w:tc>
      </w:tr>
      <w:tr w14:paraId="4A1EB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3596" w:type="dxa"/>
            <w:shd w:val="clear" w:color="auto" w:fill="auto"/>
            <w:vAlign w:val="center"/>
          </w:tcPr>
          <w:p w14:paraId="4244459D">
            <w:pPr>
              <w:keepNext w:val="0"/>
              <w:keepLines w:val="0"/>
              <w:pageBreakBefore w:val="0"/>
              <w:widowControl w:val="0"/>
              <w:tabs>
                <w:tab w:val="left" w:pos="0"/>
              </w:tabs>
              <w:kinsoku/>
              <w:wordWrap w:val="0"/>
              <w:overflowPunct/>
              <w:topLinePunct/>
              <w:autoSpaceDE/>
              <w:autoSpaceDN/>
              <w:bidi w:val="0"/>
              <w:spacing w:line="360" w:lineRule="exact"/>
              <w:jc w:val="center"/>
              <w:rPr>
                <w:rFonts w:ascii="宋体" w:hAnsi="宋体" w:cs="宋体"/>
                <w:sz w:val="24"/>
              </w:rPr>
            </w:pPr>
            <w:r>
              <w:rPr>
                <w:rFonts w:hint="eastAsia" w:ascii="宋体" w:hAnsi="宋体" w:cs="宋体"/>
                <w:sz w:val="24"/>
              </w:rPr>
              <w:t>中国邮政储蓄银行股份有限公司</w:t>
            </w:r>
          </w:p>
          <w:p w14:paraId="0FF031D2">
            <w:pPr>
              <w:keepNext w:val="0"/>
              <w:keepLines w:val="0"/>
              <w:pageBreakBefore w:val="0"/>
              <w:widowControl w:val="0"/>
              <w:tabs>
                <w:tab w:val="left" w:pos="0"/>
              </w:tabs>
              <w:kinsoku/>
              <w:wordWrap w:val="0"/>
              <w:overflowPunct/>
              <w:topLinePunct/>
              <w:autoSpaceDE/>
              <w:autoSpaceDN/>
              <w:bidi w:val="0"/>
              <w:spacing w:line="360" w:lineRule="exact"/>
              <w:jc w:val="center"/>
              <w:rPr>
                <w:rFonts w:ascii="宋体" w:hAnsi="宋体" w:cs="宋体"/>
                <w:sz w:val="24"/>
              </w:rPr>
            </w:pPr>
            <w:r>
              <w:rPr>
                <w:rFonts w:hint="eastAsia" w:ascii="宋体" w:hAnsi="宋体" w:cs="宋体"/>
                <w:sz w:val="24"/>
              </w:rPr>
              <w:t>焦作市分行</w:t>
            </w:r>
          </w:p>
        </w:tc>
        <w:tc>
          <w:tcPr>
            <w:tcW w:w="1133" w:type="dxa"/>
            <w:shd w:val="solid" w:color="FFFFFF" w:fill="auto"/>
            <w:vAlign w:val="center"/>
          </w:tcPr>
          <w:p w14:paraId="7170D0BB">
            <w:pPr>
              <w:keepNext w:val="0"/>
              <w:keepLines w:val="0"/>
              <w:pageBreakBefore w:val="0"/>
              <w:widowControl w:val="0"/>
              <w:shd w:val="solid" w:color="FFFFFF" w:fill="auto"/>
              <w:kinsoku/>
              <w:wordWrap w:val="0"/>
              <w:overflowPunct/>
              <w:topLinePunct/>
              <w:autoSpaceDE/>
              <w:autoSpaceDN/>
              <w:bidi w:val="0"/>
              <w:jc w:val="center"/>
              <w:textAlignment w:val="center"/>
              <w:rPr>
                <w:rFonts w:ascii="宋体" w:hAnsi="宋体" w:cs="宋体"/>
                <w:sz w:val="24"/>
              </w:rPr>
            </w:pPr>
            <w:r>
              <w:rPr>
                <w:rFonts w:hint="eastAsia" w:ascii="宋体" w:hAnsi="宋体" w:cs="宋体"/>
                <w:sz w:val="24"/>
                <w:shd w:val="clear" w:color="auto" w:fill="FFFFFF"/>
              </w:rPr>
              <w:t>李天祥</w:t>
            </w:r>
          </w:p>
        </w:tc>
        <w:tc>
          <w:tcPr>
            <w:tcW w:w="1668" w:type="dxa"/>
            <w:shd w:val="solid" w:color="FFFFFF" w:fill="auto"/>
            <w:vAlign w:val="center"/>
          </w:tcPr>
          <w:p w14:paraId="130D3A8F">
            <w:pPr>
              <w:keepNext w:val="0"/>
              <w:keepLines w:val="0"/>
              <w:pageBreakBefore w:val="0"/>
              <w:widowControl w:val="0"/>
              <w:shd w:val="solid" w:color="FFFFFF" w:fill="auto"/>
              <w:kinsoku/>
              <w:wordWrap w:val="0"/>
              <w:overflowPunct/>
              <w:topLinePunct/>
              <w:autoSpaceDE/>
              <w:autoSpaceDN/>
              <w:bidi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0391-2981968 13523359082</w:t>
            </w:r>
          </w:p>
        </w:tc>
        <w:tc>
          <w:tcPr>
            <w:tcW w:w="2282" w:type="dxa"/>
            <w:shd w:val="solid" w:color="FFFFFF" w:fill="auto"/>
            <w:vAlign w:val="center"/>
          </w:tcPr>
          <w:p w14:paraId="43D32033">
            <w:pPr>
              <w:keepNext w:val="0"/>
              <w:keepLines w:val="0"/>
              <w:pageBreakBefore w:val="0"/>
              <w:widowControl w:val="0"/>
              <w:shd w:val="solid" w:color="FFFFFF" w:fill="auto"/>
              <w:kinsoku/>
              <w:wordWrap w:val="0"/>
              <w:overflowPunct/>
              <w:topLinePunct/>
              <w:autoSpaceDE/>
              <w:autoSpaceDN/>
              <w:bidi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焦作市丰收中路2233号</w:t>
            </w:r>
          </w:p>
        </w:tc>
      </w:tr>
      <w:tr w14:paraId="2FEC0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3596" w:type="dxa"/>
            <w:shd w:val="clear" w:color="auto" w:fill="auto"/>
            <w:vAlign w:val="center"/>
          </w:tcPr>
          <w:p w14:paraId="390C158C">
            <w:pPr>
              <w:keepNext w:val="0"/>
              <w:keepLines w:val="0"/>
              <w:pageBreakBefore w:val="0"/>
              <w:widowControl w:val="0"/>
              <w:tabs>
                <w:tab w:val="left" w:pos="0"/>
              </w:tabs>
              <w:kinsoku/>
              <w:wordWrap w:val="0"/>
              <w:overflowPunct/>
              <w:topLinePunct/>
              <w:autoSpaceDE/>
              <w:autoSpaceDN/>
              <w:bidi w:val="0"/>
              <w:spacing w:line="360" w:lineRule="exact"/>
              <w:jc w:val="center"/>
              <w:rPr>
                <w:rFonts w:ascii="宋体" w:hAnsi="宋体" w:cs="宋体"/>
                <w:sz w:val="24"/>
              </w:rPr>
            </w:pPr>
            <w:r>
              <w:rPr>
                <w:rFonts w:hint="eastAsia" w:ascii="宋体" w:hAnsi="宋体" w:cs="宋体"/>
                <w:sz w:val="24"/>
              </w:rPr>
              <w:t>焦作中旅银行股份有限公司</w:t>
            </w:r>
          </w:p>
        </w:tc>
        <w:tc>
          <w:tcPr>
            <w:tcW w:w="1133" w:type="dxa"/>
            <w:shd w:val="solid" w:color="FFFFFF" w:fill="auto"/>
            <w:vAlign w:val="center"/>
          </w:tcPr>
          <w:p w14:paraId="4D8BBCF6">
            <w:pPr>
              <w:keepNext w:val="0"/>
              <w:keepLines w:val="0"/>
              <w:pageBreakBefore w:val="0"/>
              <w:widowControl w:val="0"/>
              <w:shd w:val="solid" w:color="FFFFFF" w:fill="auto"/>
              <w:kinsoku/>
              <w:wordWrap w:val="0"/>
              <w:overflowPunct/>
              <w:topLinePunct/>
              <w:autoSpaceDE/>
              <w:autoSpaceDN/>
              <w:bidi w:val="0"/>
              <w:jc w:val="center"/>
              <w:textAlignment w:val="center"/>
              <w:rPr>
                <w:rFonts w:ascii="宋体" w:hAnsi="宋体" w:cs="宋体"/>
                <w:sz w:val="24"/>
              </w:rPr>
            </w:pPr>
            <w:r>
              <w:rPr>
                <w:rFonts w:hint="eastAsia" w:ascii="宋体" w:hAnsi="宋体" w:cs="宋体"/>
                <w:sz w:val="24"/>
                <w:shd w:val="clear" w:color="auto" w:fill="FFFFFF"/>
              </w:rPr>
              <w:t>周建林</w:t>
            </w:r>
          </w:p>
        </w:tc>
        <w:tc>
          <w:tcPr>
            <w:tcW w:w="1668" w:type="dxa"/>
            <w:shd w:val="solid" w:color="FFFFFF" w:fill="auto"/>
            <w:vAlign w:val="center"/>
          </w:tcPr>
          <w:p w14:paraId="065752F9">
            <w:pPr>
              <w:keepNext w:val="0"/>
              <w:keepLines w:val="0"/>
              <w:pageBreakBefore w:val="0"/>
              <w:widowControl w:val="0"/>
              <w:shd w:val="solid" w:color="FFFFFF" w:fill="auto"/>
              <w:kinsoku/>
              <w:wordWrap w:val="0"/>
              <w:overflowPunct/>
              <w:topLinePunct/>
              <w:autoSpaceDE/>
              <w:autoSpaceDN/>
              <w:bidi w:val="0"/>
              <w:jc w:val="center"/>
              <w:textAlignment w:val="center"/>
              <w:rPr>
                <w:rFonts w:ascii="宋体" w:hAnsi="宋体" w:cs="宋体"/>
                <w:sz w:val="24"/>
                <w:shd w:val="clear" w:color="auto" w:fill="FFFFFF"/>
              </w:rPr>
            </w:pPr>
            <w:r>
              <w:rPr>
                <w:rFonts w:hint="eastAsia" w:ascii="宋体" w:hAnsi="宋体" w:cs="宋体"/>
                <w:sz w:val="24"/>
                <w:shd w:val="clear" w:color="auto" w:fill="FFFFFF"/>
              </w:rPr>
              <w:t xml:space="preserve">0391-2116963 15893053027 </w:t>
            </w:r>
          </w:p>
        </w:tc>
        <w:tc>
          <w:tcPr>
            <w:tcW w:w="2282" w:type="dxa"/>
            <w:shd w:val="solid" w:color="FFFFFF" w:fill="auto"/>
            <w:vAlign w:val="center"/>
          </w:tcPr>
          <w:p w14:paraId="0E8B5ADC">
            <w:pPr>
              <w:keepNext w:val="0"/>
              <w:keepLines w:val="0"/>
              <w:pageBreakBefore w:val="0"/>
              <w:widowControl w:val="0"/>
              <w:shd w:val="solid" w:color="FFFFFF" w:fill="auto"/>
              <w:kinsoku/>
              <w:wordWrap w:val="0"/>
              <w:overflowPunct/>
              <w:topLinePunct/>
              <w:autoSpaceDE/>
              <w:autoSpaceDN/>
              <w:bidi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焦作市山阳区迎宾路</w:t>
            </w:r>
          </w:p>
          <w:p w14:paraId="4794D352">
            <w:pPr>
              <w:keepNext w:val="0"/>
              <w:keepLines w:val="0"/>
              <w:pageBreakBefore w:val="0"/>
              <w:widowControl w:val="0"/>
              <w:shd w:val="solid" w:color="FFFFFF" w:fill="auto"/>
              <w:kinsoku/>
              <w:wordWrap w:val="0"/>
              <w:overflowPunct/>
              <w:topLinePunct/>
              <w:autoSpaceDE/>
              <w:autoSpaceDN/>
              <w:bidi w:val="0"/>
              <w:jc w:val="center"/>
              <w:textAlignment w:val="center"/>
              <w:rPr>
                <w:rFonts w:ascii="宋体" w:hAnsi="宋体" w:cs="宋体"/>
                <w:sz w:val="24"/>
                <w:shd w:val="clear" w:color="auto" w:fill="FFFFFF"/>
              </w:rPr>
            </w:pPr>
            <w:r>
              <w:rPr>
                <w:rFonts w:hint="eastAsia" w:ascii="宋体" w:hAnsi="宋体" w:cs="宋体"/>
                <w:sz w:val="24"/>
                <w:shd w:val="clear" w:color="auto" w:fill="FFFFFF"/>
              </w:rPr>
              <w:t>1号</w:t>
            </w:r>
          </w:p>
        </w:tc>
      </w:tr>
      <w:tr w14:paraId="34C0D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3596" w:type="dxa"/>
            <w:shd w:val="clear" w:color="auto" w:fill="auto"/>
            <w:vAlign w:val="center"/>
          </w:tcPr>
          <w:p w14:paraId="2729E6AE">
            <w:pPr>
              <w:keepNext w:val="0"/>
              <w:keepLines w:val="0"/>
              <w:pageBreakBefore w:val="0"/>
              <w:widowControl w:val="0"/>
              <w:tabs>
                <w:tab w:val="left" w:pos="0"/>
              </w:tabs>
              <w:kinsoku/>
              <w:wordWrap w:val="0"/>
              <w:overflowPunct/>
              <w:topLinePunct/>
              <w:autoSpaceDE/>
              <w:autoSpaceDN/>
              <w:bidi w:val="0"/>
              <w:spacing w:line="360" w:lineRule="exact"/>
              <w:jc w:val="center"/>
              <w:rPr>
                <w:rFonts w:ascii="宋体" w:hAnsi="宋体" w:cs="宋体"/>
                <w:sz w:val="24"/>
              </w:rPr>
            </w:pPr>
            <w:r>
              <w:rPr>
                <w:rFonts w:hint="eastAsia" w:ascii="宋体" w:hAnsi="宋体" w:cs="宋体"/>
                <w:sz w:val="24"/>
              </w:rPr>
              <w:t>中信银行股份有限公司焦作分行</w:t>
            </w:r>
          </w:p>
        </w:tc>
        <w:tc>
          <w:tcPr>
            <w:tcW w:w="1133" w:type="dxa"/>
            <w:shd w:val="clear" w:color="auto" w:fill="auto"/>
            <w:vAlign w:val="center"/>
          </w:tcPr>
          <w:p w14:paraId="75A5DE31">
            <w:pPr>
              <w:keepNext w:val="0"/>
              <w:keepLines w:val="0"/>
              <w:pageBreakBefore w:val="0"/>
              <w:widowControl w:val="0"/>
              <w:tabs>
                <w:tab w:val="left" w:pos="0"/>
              </w:tabs>
              <w:kinsoku/>
              <w:wordWrap w:val="0"/>
              <w:overflowPunct/>
              <w:topLinePunct/>
              <w:autoSpaceDE/>
              <w:autoSpaceDN/>
              <w:bidi w:val="0"/>
              <w:spacing w:line="360" w:lineRule="exact"/>
              <w:jc w:val="center"/>
              <w:rPr>
                <w:rFonts w:ascii="宋体" w:hAnsi="宋体" w:cs="宋体"/>
                <w:sz w:val="24"/>
              </w:rPr>
            </w:pPr>
            <w:r>
              <w:rPr>
                <w:rFonts w:hint="eastAsia" w:ascii="宋体" w:hAnsi="宋体" w:cs="宋体"/>
                <w:sz w:val="24"/>
              </w:rPr>
              <w:t>周江江</w:t>
            </w:r>
          </w:p>
        </w:tc>
        <w:tc>
          <w:tcPr>
            <w:tcW w:w="1668" w:type="dxa"/>
            <w:shd w:val="clear" w:color="auto" w:fill="auto"/>
            <w:vAlign w:val="center"/>
          </w:tcPr>
          <w:p w14:paraId="4BACBD2E">
            <w:pPr>
              <w:keepNext w:val="0"/>
              <w:keepLines w:val="0"/>
              <w:pageBreakBefore w:val="0"/>
              <w:widowControl w:val="0"/>
              <w:tabs>
                <w:tab w:val="left" w:pos="0"/>
              </w:tabs>
              <w:kinsoku/>
              <w:wordWrap w:val="0"/>
              <w:overflowPunct/>
              <w:topLinePunct/>
              <w:autoSpaceDE/>
              <w:autoSpaceDN/>
              <w:bidi w:val="0"/>
              <w:spacing w:line="360" w:lineRule="exact"/>
              <w:rPr>
                <w:rFonts w:ascii="宋体" w:hAnsi="宋体" w:cs="宋体"/>
                <w:sz w:val="24"/>
              </w:rPr>
            </w:pPr>
            <w:r>
              <w:rPr>
                <w:rFonts w:hint="eastAsia" w:ascii="宋体" w:hAnsi="宋体" w:cs="宋体"/>
                <w:sz w:val="24"/>
              </w:rPr>
              <w:t>17639185001</w:t>
            </w:r>
          </w:p>
        </w:tc>
        <w:tc>
          <w:tcPr>
            <w:tcW w:w="2282" w:type="dxa"/>
            <w:shd w:val="solid" w:color="FFFFFF" w:fill="auto"/>
            <w:vAlign w:val="center"/>
          </w:tcPr>
          <w:p w14:paraId="513FAE16">
            <w:pPr>
              <w:keepNext w:val="0"/>
              <w:keepLines w:val="0"/>
              <w:pageBreakBefore w:val="0"/>
              <w:widowControl w:val="0"/>
              <w:tabs>
                <w:tab w:val="left" w:pos="0"/>
              </w:tabs>
              <w:kinsoku/>
              <w:wordWrap w:val="0"/>
              <w:overflowPunct/>
              <w:topLinePunct/>
              <w:autoSpaceDE/>
              <w:autoSpaceDN/>
              <w:bidi w:val="0"/>
              <w:spacing w:line="360" w:lineRule="exact"/>
              <w:jc w:val="center"/>
              <w:rPr>
                <w:rFonts w:ascii="宋体" w:hAnsi="宋体" w:cs="宋体"/>
                <w:sz w:val="24"/>
              </w:rPr>
            </w:pPr>
            <w:r>
              <w:rPr>
                <w:rFonts w:hint="eastAsia" w:ascii="宋体" w:hAnsi="宋体" w:cs="宋体"/>
                <w:sz w:val="24"/>
              </w:rPr>
              <w:t>焦作市塔南路1736号嘉隆国际中心</w:t>
            </w:r>
          </w:p>
        </w:tc>
      </w:tr>
      <w:tr w14:paraId="6390C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3596" w:type="dxa"/>
            <w:shd w:val="clear" w:color="auto" w:fill="auto"/>
            <w:vAlign w:val="center"/>
          </w:tcPr>
          <w:p w14:paraId="1ACA0C44">
            <w:pPr>
              <w:keepNext w:val="0"/>
              <w:keepLines w:val="0"/>
              <w:pageBreakBefore w:val="0"/>
              <w:widowControl w:val="0"/>
              <w:tabs>
                <w:tab w:val="left" w:pos="0"/>
              </w:tabs>
              <w:kinsoku/>
              <w:wordWrap w:val="0"/>
              <w:overflowPunct/>
              <w:topLinePunct/>
              <w:autoSpaceDE/>
              <w:autoSpaceDN/>
              <w:bidi w:val="0"/>
              <w:spacing w:line="360" w:lineRule="exact"/>
              <w:jc w:val="center"/>
              <w:rPr>
                <w:rFonts w:ascii="宋体" w:hAnsi="宋体" w:cs="宋体"/>
                <w:sz w:val="24"/>
              </w:rPr>
            </w:pPr>
            <w:r>
              <w:rPr>
                <w:rFonts w:hint="eastAsia" w:ascii="宋体" w:hAnsi="宋体" w:cs="宋体"/>
                <w:bCs/>
                <w:sz w:val="24"/>
              </w:rPr>
              <w:t>中国光大银行股份有限公司焦作分行</w:t>
            </w:r>
          </w:p>
        </w:tc>
        <w:tc>
          <w:tcPr>
            <w:tcW w:w="1133" w:type="dxa"/>
            <w:shd w:val="solid" w:color="FFFFFF" w:fill="auto"/>
            <w:vAlign w:val="center"/>
          </w:tcPr>
          <w:p w14:paraId="4CE049CB">
            <w:pPr>
              <w:keepNext w:val="0"/>
              <w:keepLines w:val="0"/>
              <w:pageBreakBefore w:val="0"/>
              <w:widowControl w:val="0"/>
              <w:shd w:val="solid" w:color="FFFFFF" w:fill="auto"/>
              <w:kinsoku/>
              <w:wordWrap w:val="0"/>
              <w:overflowPunct/>
              <w:topLinePunct/>
              <w:autoSpaceDE/>
              <w:autoSpaceDN/>
              <w:bidi w:val="0"/>
              <w:jc w:val="center"/>
              <w:textAlignment w:val="center"/>
              <w:rPr>
                <w:rFonts w:ascii="宋体" w:hAnsi="宋体" w:cs="宋体"/>
                <w:sz w:val="24"/>
              </w:rPr>
            </w:pPr>
            <w:r>
              <w:rPr>
                <w:rFonts w:hint="eastAsia" w:ascii="宋体" w:hAnsi="宋体" w:cs="宋体"/>
                <w:sz w:val="24"/>
                <w:shd w:val="clear" w:color="auto" w:fill="FFFFFF"/>
              </w:rPr>
              <w:t>王海宾</w:t>
            </w:r>
          </w:p>
        </w:tc>
        <w:tc>
          <w:tcPr>
            <w:tcW w:w="1668" w:type="dxa"/>
            <w:shd w:val="solid" w:color="FFFFFF" w:fill="auto"/>
            <w:vAlign w:val="center"/>
          </w:tcPr>
          <w:p w14:paraId="26531409">
            <w:pPr>
              <w:keepNext w:val="0"/>
              <w:keepLines w:val="0"/>
              <w:pageBreakBefore w:val="0"/>
              <w:widowControl w:val="0"/>
              <w:shd w:val="solid" w:color="FFFFFF" w:fill="auto"/>
              <w:kinsoku/>
              <w:wordWrap w:val="0"/>
              <w:overflowPunct/>
              <w:topLinePunct/>
              <w:autoSpaceDE/>
              <w:autoSpaceDN/>
              <w:bidi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0391-8787996 13598534626</w:t>
            </w:r>
          </w:p>
        </w:tc>
        <w:tc>
          <w:tcPr>
            <w:tcW w:w="2282" w:type="dxa"/>
            <w:shd w:val="solid" w:color="FFFFFF" w:fill="auto"/>
            <w:vAlign w:val="center"/>
          </w:tcPr>
          <w:p w14:paraId="2C59CF75">
            <w:pPr>
              <w:keepNext w:val="0"/>
              <w:keepLines w:val="0"/>
              <w:pageBreakBefore w:val="0"/>
              <w:widowControl w:val="0"/>
              <w:shd w:val="solid" w:color="FFFFFF" w:fill="auto"/>
              <w:kinsoku/>
              <w:wordWrap w:val="0"/>
              <w:overflowPunct/>
              <w:topLinePunct/>
              <w:autoSpaceDE/>
              <w:autoSpaceDN/>
              <w:bidi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焦作市塔南路1736号</w:t>
            </w:r>
          </w:p>
        </w:tc>
      </w:tr>
      <w:tr w14:paraId="2ABF1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3596" w:type="dxa"/>
            <w:shd w:val="clear" w:color="auto" w:fill="auto"/>
            <w:vAlign w:val="center"/>
          </w:tcPr>
          <w:p w14:paraId="0E8BBEE8">
            <w:pPr>
              <w:keepNext w:val="0"/>
              <w:keepLines w:val="0"/>
              <w:pageBreakBefore w:val="0"/>
              <w:widowControl w:val="0"/>
              <w:tabs>
                <w:tab w:val="left" w:pos="0"/>
              </w:tabs>
              <w:kinsoku/>
              <w:wordWrap w:val="0"/>
              <w:overflowPunct/>
              <w:topLinePunct/>
              <w:autoSpaceDE/>
              <w:autoSpaceDN/>
              <w:bidi w:val="0"/>
              <w:spacing w:line="360" w:lineRule="exact"/>
              <w:jc w:val="center"/>
              <w:rPr>
                <w:rFonts w:ascii="宋体" w:hAnsi="宋体" w:cs="宋体"/>
                <w:sz w:val="24"/>
              </w:rPr>
            </w:pPr>
            <w:r>
              <w:rPr>
                <w:rFonts w:hint="eastAsia" w:ascii="宋体" w:hAnsi="宋体" w:cs="宋体"/>
                <w:sz w:val="24"/>
              </w:rPr>
              <w:t>中原银行股份有限公司焦作分行</w:t>
            </w:r>
          </w:p>
        </w:tc>
        <w:tc>
          <w:tcPr>
            <w:tcW w:w="1133" w:type="dxa"/>
            <w:shd w:val="solid" w:color="FFFFFF" w:fill="auto"/>
            <w:vAlign w:val="center"/>
          </w:tcPr>
          <w:p w14:paraId="1FC0F3A9">
            <w:pPr>
              <w:keepNext w:val="0"/>
              <w:keepLines w:val="0"/>
              <w:pageBreakBefore w:val="0"/>
              <w:widowControl w:val="0"/>
              <w:shd w:val="solid" w:color="FFFFFF" w:fill="auto"/>
              <w:kinsoku/>
              <w:wordWrap w:val="0"/>
              <w:overflowPunct/>
              <w:topLinePunct/>
              <w:autoSpaceDE/>
              <w:autoSpaceDN/>
              <w:bidi w:val="0"/>
              <w:jc w:val="center"/>
              <w:textAlignment w:val="center"/>
              <w:rPr>
                <w:rFonts w:ascii="宋体" w:hAnsi="宋体" w:cs="宋体"/>
                <w:sz w:val="24"/>
              </w:rPr>
            </w:pPr>
            <w:r>
              <w:rPr>
                <w:rFonts w:hint="eastAsia" w:ascii="宋体" w:hAnsi="宋体" w:cs="宋体"/>
                <w:sz w:val="24"/>
                <w:shd w:val="clear" w:color="auto" w:fill="FFFFFF"/>
              </w:rPr>
              <w:t>赵伟</w:t>
            </w:r>
          </w:p>
        </w:tc>
        <w:tc>
          <w:tcPr>
            <w:tcW w:w="1668" w:type="dxa"/>
            <w:shd w:val="solid" w:color="FFFFFF" w:fill="auto"/>
            <w:vAlign w:val="center"/>
          </w:tcPr>
          <w:p w14:paraId="2C4D9980">
            <w:pPr>
              <w:keepNext w:val="0"/>
              <w:keepLines w:val="0"/>
              <w:pageBreakBefore w:val="0"/>
              <w:widowControl w:val="0"/>
              <w:shd w:val="solid" w:color="FFFFFF" w:fill="auto"/>
              <w:kinsoku/>
              <w:wordWrap w:val="0"/>
              <w:overflowPunct/>
              <w:topLinePunct/>
              <w:autoSpaceDE/>
              <w:autoSpaceDN/>
              <w:bidi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0391-8796520 15738533033</w:t>
            </w:r>
          </w:p>
        </w:tc>
        <w:tc>
          <w:tcPr>
            <w:tcW w:w="2282" w:type="dxa"/>
            <w:shd w:val="solid" w:color="FFFFFF" w:fill="auto"/>
            <w:vAlign w:val="center"/>
          </w:tcPr>
          <w:p w14:paraId="2A3CDF2C">
            <w:pPr>
              <w:keepNext w:val="0"/>
              <w:keepLines w:val="0"/>
              <w:pageBreakBefore w:val="0"/>
              <w:widowControl w:val="0"/>
              <w:shd w:val="solid" w:color="FFFFFF" w:fill="auto"/>
              <w:kinsoku/>
              <w:wordWrap w:val="0"/>
              <w:overflowPunct/>
              <w:topLinePunct/>
              <w:autoSpaceDE/>
              <w:autoSpaceDN/>
              <w:bidi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焦作市解放区人民路479号</w:t>
            </w:r>
          </w:p>
        </w:tc>
      </w:tr>
      <w:tr w14:paraId="4A13C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3596" w:type="dxa"/>
            <w:shd w:val="clear" w:color="auto" w:fill="auto"/>
            <w:vAlign w:val="center"/>
          </w:tcPr>
          <w:p w14:paraId="66FA89C7">
            <w:pPr>
              <w:keepNext w:val="0"/>
              <w:keepLines w:val="0"/>
              <w:pageBreakBefore w:val="0"/>
              <w:widowControl w:val="0"/>
              <w:tabs>
                <w:tab w:val="left" w:pos="0"/>
              </w:tabs>
              <w:kinsoku/>
              <w:wordWrap w:val="0"/>
              <w:overflowPunct/>
              <w:topLinePunct/>
              <w:autoSpaceDE/>
              <w:autoSpaceDN/>
              <w:bidi w:val="0"/>
              <w:spacing w:line="360" w:lineRule="exact"/>
              <w:jc w:val="center"/>
              <w:rPr>
                <w:rFonts w:ascii="宋体" w:hAnsi="宋体" w:cs="宋体"/>
                <w:sz w:val="24"/>
              </w:rPr>
            </w:pPr>
            <w:r>
              <w:rPr>
                <w:rFonts w:hint="eastAsia" w:ascii="宋体" w:hAnsi="宋体" w:cs="宋体"/>
                <w:sz w:val="24"/>
              </w:rPr>
              <w:t>广发银行股份有限公司焦作分行</w:t>
            </w:r>
          </w:p>
        </w:tc>
        <w:tc>
          <w:tcPr>
            <w:tcW w:w="1133" w:type="dxa"/>
            <w:shd w:val="solid" w:color="FFFFFF" w:fill="auto"/>
            <w:vAlign w:val="center"/>
          </w:tcPr>
          <w:p w14:paraId="2DBEEA93">
            <w:pPr>
              <w:keepNext w:val="0"/>
              <w:keepLines w:val="0"/>
              <w:pageBreakBefore w:val="0"/>
              <w:widowControl w:val="0"/>
              <w:shd w:val="solid" w:color="FFFFFF" w:fill="auto"/>
              <w:kinsoku/>
              <w:wordWrap w:val="0"/>
              <w:overflowPunct/>
              <w:topLinePunct/>
              <w:autoSpaceDE/>
              <w:autoSpaceDN/>
              <w:bidi w:val="0"/>
              <w:jc w:val="center"/>
              <w:textAlignment w:val="center"/>
              <w:rPr>
                <w:rFonts w:ascii="宋体" w:hAnsi="宋体" w:cs="宋体"/>
                <w:sz w:val="24"/>
              </w:rPr>
            </w:pPr>
            <w:r>
              <w:rPr>
                <w:rFonts w:hint="eastAsia" w:ascii="宋体" w:hAnsi="宋体" w:cs="宋体"/>
                <w:sz w:val="24"/>
                <w:shd w:val="clear" w:color="auto" w:fill="FFFFFF"/>
              </w:rPr>
              <w:t>张嘉强</w:t>
            </w:r>
          </w:p>
        </w:tc>
        <w:tc>
          <w:tcPr>
            <w:tcW w:w="1668" w:type="dxa"/>
            <w:shd w:val="solid" w:color="FFFFFF" w:fill="auto"/>
            <w:vAlign w:val="center"/>
          </w:tcPr>
          <w:p w14:paraId="66BFE255">
            <w:pPr>
              <w:keepNext w:val="0"/>
              <w:keepLines w:val="0"/>
              <w:pageBreakBefore w:val="0"/>
              <w:widowControl w:val="0"/>
              <w:shd w:val="solid" w:color="FFFFFF" w:fill="auto"/>
              <w:kinsoku/>
              <w:wordWrap w:val="0"/>
              <w:overflowPunct/>
              <w:topLinePunct/>
              <w:autoSpaceDE/>
              <w:autoSpaceDN/>
              <w:bidi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0391-653785 13203910032</w:t>
            </w:r>
          </w:p>
        </w:tc>
        <w:tc>
          <w:tcPr>
            <w:tcW w:w="2282" w:type="dxa"/>
            <w:shd w:val="solid" w:color="FFFFFF" w:fill="auto"/>
            <w:vAlign w:val="center"/>
          </w:tcPr>
          <w:p w14:paraId="09ED85A7">
            <w:pPr>
              <w:keepNext w:val="0"/>
              <w:keepLines w:val="0"/>
              <w:pageBreakBefore w:val="0"/>
              <w:widowControl w:val="0"/>
              <w:shd w:val="solid" w:color="FFFFFF" w:fill="auto"/>
              <w:kinsoku/>
              <w:wordWrap w:val="0"/>
              <w:overflowPunct/>
              <w:topLinePunct/>
              <w:autoSpaceDE/>
              <w:autoSpaceDN/>
              <w:bidi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焦作市塔南路1736号嘉隆金融中心</w:t>
            </w:r>
          </w:p>
        </w:tc>
      </w:tr>
    </w:tbl>
    <w:p w14:paraId="397975EF">
      <w:pPr>
        <w:keepNext w:val="0"/>
        <w:keepLines w:val="0"/>
        <w:pageBreakBefore w:val="0"/>
        <w:widowControl w:val="0"/>
        <w:tabs>
          <w:tab w:val="left" w:pos="0"/>
        </w:tabs>
        <w:kinsoku/>
        <w:wordWrap w:val="0"/>
        <w:overflowPunct/>
        <w:topLinePunct/>
        <w:autoSpaceDE/>
        <w:autoSpaceDN/>
        <w:bidi w:val="0"/>
        <w:spacing w:line="440" w:lineRule="exact"/>
        <w:ind w:firstLine="480" w:firstLineChars="200"/>
        <w:rPr>
          <w:rFonts w:ascii="宋体" w:hAnsi="宋体" w:cs="宋体"/>
          <w:sz w:val="24"/>
        </w:rPr>
      </w:pPr>
      <w:r>
        <w:rPr>
          <w:rFonts w:hint="eastAsia" w:ascii="宋体" w:hAnsi="宋体" w:cs="宋体"/>
          <w:sz w:val="24"/>
        </w:rPr>
        <w:t>备注：融资服务机构名单和人员联系方式会随时变化。具体情况可登录“焦作市政府采购网”政府采购合同融资平台查询。</w:t>
      </w:r>
    </w:p>
    <w:p w14:paraId="39882D87">
      <w:pPr>
        <w:keepNext w:val="0"/>
        <w:keepLines w:val="0"/>
        <w:pageBreakBefore w:val="0"/>
        <w:widowControl w:val="0"/>
        <w:kinsoku/>
        <w:wordWrap w:val="0"/>
        <w:overflowPunct/>
        <w:topLinePunct/>
        <w:autoSpaceDE/>
        <w:autoSpaceDN/>
        <w:bidi w:val="0"/>
        <w:jc w:val="center"/>
        <w:rPr>
          <w:rFonts w:ascii="宋体" w:hAnsi="宋体" w:cs="宋体"/>
          <w:b/>
          <w:bCs/>
          <w:sz w:val="44"/>
          <w:szCs w:val="44"/>
        </w:rPr>
      </w:pPr>
    </w:p>
    <w:p w14:paraId="16003E08">
      <w:pPr>
        <w:pStyle w:val="10"/>
        <w:keepNext w:val="0"/>
        <w:keepLines w:val="0"/>
        <w:pageBreakBefore w:val="0"/>
        <w:widowControl w:val="0"/>
        <w:kinsoku/>
        <w:wordWrap w:val="0"/>
        <w:overflowPunct/>
        <w:topLinePunct/>
        <w:autoSpaceDE/>
        <w:autoSpaceDN/>
        <w:bidi w:val="0"/>
        <w:spacing w:after="0"/>
        <w:ind w:left="420"/>
        <w:rPr>
          <w:rFonts w:ascii="宋体" w:hAnsi="宋体" w:cs="宋体"/>
        </w:rPr>
      </w:pPr>
    </w:p>
    <w:p w14:paraId="46593DE8">
      <w:pPr>
        <w:keepNext w:val="0"/>
        <w:keepLines w:val="0"/>
        <w:pageBreakBefore w:val="0"/>
        <w:widowControl w:val="0"/>
        <w:kinsoku/>
        <w:wordWrap w:val="0"/>
        <w:overflowPunct/>
        <w:topLinePunct/>
        <w:autoSpaceDE/>
        <w:autoSpaceDN/>
        <w:bidi w:val="0"/>
        <w:jc w:val="center"/>
        <w:rPr>
          <w:rFonts w:ascii="宋体" w:hAnsi="宋体" w:cs="宋体"/>
          <w:b/>
          <w:sz w:val="44"/>
          <w:szCs w:val="44"/>
        </w:rPr>
      </w:pPr>
      <w:r>
        <w:rPr>
          <w:rFonts w:hint="eastAsia" w:ascii="宋体" w:hAnsi="宋体" w:cs="宋体"/>
          <w:b/>
          <w:sz w:val="44"/>
          <w:szCs w:val="44"/>
        </w:rPr>
        <w:t>优化和提升政府采购政策</w:t>
      </w:r>
    </w:p>
    <w:p w14:paraId="126BA968">
      <w:pPr>
        <w:keepNext w:val="0"/>
        <w:keepLines w:val="0"/>
        <w:pageBreakBefore w:val="0"/>
        <w:widowControl w:val="0"/>
        <w:shd w:val="clear" w:color="auto" w:fill="FFFFFF"/>
        <w:kinsoku/>
        <w:wordWrap w:val="0"/>
        <w:overflowPunct/>
        <w:topLinePunct/>
        <w:autoSpaceDE/>
        <w:autoSpaceDN/>
        <w:bidi w:val="0"/>
        <w:spacing w:line="600" w:lineRule="exact"/>
        <w:ind w:firstLine="560" w:firstLineChars="200"/>
        <w:rPr>
          <w:rFonts w:ascii="宋体" w:hAnsi="宋体" w:cs="宋体"/>
          <w:kern w:val="0"/>
          <w:sz w:val="28"/>
          <w:szCs w:val="28"/>
        </w:rPr>
      </w:pPr>
      <w:r>
        <w:rPr>
          <w:rFonts w:hint="eastAsia" w:ascii="宋体" w:hAnsi="宋体" w:cs="宋体"/>
          <w:kern w:val="0"/>
          <w:sz w:val="28"/>
          <w:szCs w:val="28"/>
        </w:rPr>
        <w:t>一、全面取消采购文件费用和投标保证金费用。</w:t>
      </w:r>
    </w:p>
    <w:p w14:paraId="4E7D0817">
      <w:pPr>
        <w:keepNext w:val="0"/>
        <w:keepLines w:val="0"/>
        <w:pageBreakBefore w:val="0"/>
        <w:widowControl w:val="0"/>
        <w:shd w:val="clear" w:color="auto" w:fill="FFFFFF"/>
        <w:kinsoku/>
        <w:wordWrap w:val="0"/>
        <w:overflowPunct/>
        <w:topLinePunct/>
        <w:autoSpaceDE/>
        <w:autoSpaceDN/>
        <w:bidi w:val="0"/>
        <w:spacing w:line="600" w:lineRule="exact"/>
        <w:ind w:firstLine="560" w:firstLineChars="200"/>
        <w:rPr>
          <w:rFonts w:ascii="宋体" w:hAnsi="宋体" w:cs="宋体"/>
          <w:kern w:val="0"/>
          <w:sz w:val="28"/>
          <w:szCs w:val="28"/>
        </w:rPr>
      </w:pPr>
      <w:r>
        <w:rPr>
          <w:rFonts w:hint="eastAsia" w:ascii="宋体" w:hAnsi="宋体" w:cs="宋体"/>
          <w:kern w:val="0"/>
          <w:sz w:val="28"/>
          <w:szCs w:val="28"/>
        </w:rPr>
        <w:t>二、免收履约保证金。确因项目需要的，应以保函等非现金形式收取，比例不得超过合同金额的3%，并按约定的时间和条件退还。</w:t>
      </w:r>
    </w:p>
    <w:p w14:paraId="2F86A96C">
      <w:pPr>
        <w:keepNext w:val="0"/>
        <w:keepLines w:val="0"/>
        <w:pageBreakBefore w:val="0"/>
        <w:widowControl w:val="0"/>
        <w:shd w:val="clear" w:color="auto" w:fill="FFFFFF"/>
        <w:kinsoku/>
        <w:wordWrap w:val="0"/>
        <w:overflowPunct/>
        <w:topLinePunct/>
        <w:autoSpaceDE/>
        <w:autoSpaceDN/>
        <w:bidi w:val="0"/>
        <w:spacing w:line="600" w:lineRule="exact"/>
        <w:ind w:firstLine="560" w:firstLineChars="200"/>
        <w:rPr>
          <w:rFonts w:ascii="宋体" w:hAnsi="宋体" w:cs="宋体"/>
          <w:kern w:val="0"/>
          <w:sz w:val="28"/>
          <w:szCs w:val="28"/>
        </w:rPr>
      </w:pPr>
      <w:r>
        <w:rPr>
          <w:rFonts w:hint="eastAsia" w:ascii="宋体" w:hAnsi="宋体" w:cs="宋体"/>
          <w:kern w:val="0"/>
          <w:sz w:val="28"/>
          <w:szCs w:val="28"/>
        </w:rPr>
        <w:t>三、评标结果确认时限。自评标（评审）结束后应2个工作日内确定中标（成交）供应商，1个工作日内公告结果，同时发送中标（成交）通知书。</w:t>
      </w:r>
    </w:p>
    <w:p w14:paraId="426ED51A">
      <w:pPr>
        <w:keepNext w:val="0"/>
        <w:keepLines w:val="0"/>
        <w:pageBreakBefore w:val="0"/>
        <w:widowControl w:val="0"/>
        <w:shd w:val="clear" w:color="auto" w:fill="FFFFFF"/>
        <w:kinsoku/>
        <w:wordWrap w:val="0"/>
        <w:overflowPunct/>
        <w:topLinePunct/>
        <w:autoSpaceDE/>
        <w:autoSpaceDN/>
        <w:bidi w:val="0"/>
        <w:spacing w:line="600" w:lineRule="exact"/>
        <w:ind w:firstLine="560" w:firstLineChars="200"/>
        <w:rPr>
          <w:rFonts w:ascii="宋体" w:hAnsi="宋体" w:cs="宋体"/>
          <w:kern w:val="0"/>
          <w:sz w:val="28"/>
          <w:szCs w:val="28"/>
        </w:rPr>
      </w:pPr>
      <w:r>
        <w:rPr>
          <w:rFonts w:hint="eastAsia" w:ascii="宋体" w:hAnsi="宋体" w:cs="宋体"/>
          <w:kern w:val="0"/>
          <w:sz w:val="28"/>
          <w:szCs w:val="28"/>
        </w:rPr>
        <w:t>四、合同签订时限。自中标（成交）通知书发出之日起10日内，按照采购文件和投标（响应性）文件确定的事项签订政府采购合同。</w:t>
      </w:r>
    </w:p>
    <w:p w14:paraId="0373BA82">
      <w:pPr>
        <w:keepNext w:val="0"/>
        <w:keepLines w:val="0"/>
        <w:pageBreakBefore w:val="0"/>
        <w:widowControl w:val="0"/>
        <w:shd w:val="clear" w:color="auto" w:fill="FFFFFF"/>
        <w:kinsoku/>
        <w:wordWrap w:val="0"/>
        <w:overflowPunct/>
        <w:topLinePunct/>
        <w:autoSpaceDE/>
        <w:autoSpaceDN/>
        <w:bidi w:val="0"/>
        <w:spacing w:line="600" w:lineRule="exact"/>
        <w:rPr>
          <w:rFonts w:ascii="宋体" w:hAnsi="宋体" w:cs="宋体"/>
          <w:kern w:val="0"/>
          <w:sz w:val="28"/>
          <w:szCs w:val="28"/>
        </w:rPr>
      </w:pPr>
      <w:r>
        <w:rPr>
          <w:rFonts w:hint="eastAsia" w:ascii="宋体" w:hAnsi="宋体" w:cs="宋体"/>
          <w:kern w:val="0"/>
          <w:sz w:val="28"/>
          <w:szCs w:val="28"/>
        </w:rPr>
        <w:t xml:space="preserve">    五、合同公告和备案时限。自合同签订之日起2个工作日内。</w:t>
      </w:r>
    </w:p>
    <w:p w14:paraId="23242425">
      <w:pPr>
        <w:keepNext w:val="0"/>
        <w:keepLines w:val="0"/>
        <w:pageBreakBefore w:val="0"/>
        <w:widowControl w:val="0"/>
        <w:shd w:val="clear" w:color="auto" w:fill="FFFFFF"/>
        <w:kinsoku/>
        <w:wordWrap w:val="0"/>
        <w:overflowPunct/>
        <w:topLinePunct/>
        <w:autoSpaceDE/>
        <w:autoSpaceDN/>
        <w:bidi w:val="0"/>
        <w:spacing w:line="600" w:lineRule="exact"/>
        <w:ind w:firstLine="560" w:firstLineChars="200"/>
        <w:rPr>
          <w:rFonts w:ascii="宋体" w:hAnsi="宋体" w:cs="宋体"/>
          <w:kern w:val="0"/>
          <w:sz w:val="28"/>
          <w:szCs w:val="28"/>
        </w:rPr>
      </w:pPr>
      <w:r>
        <w:rPr>
          <w:rFonts w:hint="eastAsia" w:ascii="宋体" w:hAnsi="宋体" w:cs="宋体"/>
          <w:kern w:val="0"/>
          <w:sz w:val="28"/>
          <w:szCs w:val="28"/>
        </w:rPr>
        <w:t>六、项目验收。自收到供应商项目验收建议之日起5个工作日内组织验收；验收结束后2个工作日内出具《验收报告》，并在焦作市政府采购网公告验收结果。</w:t>
      </w:r>
    </w:p>
    <w:p w14:paraId="760A6AAB">
      <w:pPr>
        <w:keepNext w:val="0"/>
        <w:keepLines w:val="0"/>
        <w:pageBreakBefore w:val="0"/>
        <w:widowControl w:val="0"/>
        <w:shd w:val="clear" w:color="auto" w:fill="FFFFFF"/>
        <w:kinsoku/>
        <w:wordWrap w:val="0"/>
        <w:overflowPunct/>
        <w:topLinePunct/>
        <w:autoSpaceDE/>
        <w:autoSpaceDN/>
        <w:bidi w:val="0"/>
        <w:spacing w:line="600" w:lineRule="exact"/>
        <w:ind w:firstLine="560" w:firstLineChars="200"/>
        <w:rPr>
          <w:rFonts w:ascii="宋体" w:hAnsi="宋体" w:cs="宋体"/>
          <w:kern w:val="0"/>
          <w:sz w:val="28"/>
          <w:szCs w:val="28"/>
        </w:rPr>
      </w:pPr>
      <w:r>
        <w:rPr>
          <w:rFonts w:hint="eastAsia" w:ascii="宋体" w:hAnsi="宋体" w:cs="宋体"/>
          <w:kern w:val="0"/>
          <w:sz w:val="28"/>
          <w:szCs w:val="28"/>
        </w:rPr>
        <w:t>七、资金支付。按照合同约定的条件及时支付资金，不得因机构变更、人员更替、政策调整等原因拒绝或延迟资金支付。</w:t>
      </w:r>
    </w:p>
    <w:p w14:paraId="5B9058A9">
      <w:pPr>
        <w:keepNext w:val="0"/>
        <w:keepLines w:val="0"/>
        <w:pageBreakBefore w:val="0"/>
        <w:widowControl w:val="0"/>
        <w:shd w:val="clear" w:color="auto" w:fill="FFFFFF"/>
        <w:kinsoku/>
        <w:wordWrap w:val="0"/>
        <w:overflowPunct/>
        <w:topLinePunct/>
        <w:autoSpaceDE/>
        <w:autoSpaceDN/>
        <w:bidi w:val="0"/>
        <w:spacing w:line="60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在政府采购活动中，若发现采购人或采购代理机构未按以上政策执行的，可向监督部门举报反映。</w:t>
      </w:r>
    </w:p>
    <w:p w14:paraId="796CCE93">
      <w:pPr>
        <w:keepNext w:val="0"/>
        <w:keepLines w:val="0"/>
        <w:pageBreakBefore w:val="0"/>
        <w:widowControl w:val="0"/>
        <w:shd w:val="clear" w:color="auto" w:fill="FFFFFF"/>
        <w:kinsoku/>
        <w:wordWrap w:val="0"/>
        <w:overflowPunct/>
        <w:topLinePunct/>
        <w:autoSpaceDE/>
        <w:autoSpaceDN/>
        <w:bidi w:val="0"/>
        <w:spacing w:line="60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监督单位：沁阳市政府采购服务中心</w:t>
      </w:r>
    </w:p>
    <w:p w14:paraId="4AC9BC25">
      <w:pPr>
        <w:keepNext w:val="0"/>
        <w:keepLines w:val="0"/>
        <w:pageBreakBefore w:val="0"/>
        <w:widowControl w:val="0"/>
        <w:shd w:val="clear" w:color="auto" w:fill="FFFFFF"/>
        <w:kinsoku/>
        <w:wordWrap w:val="0"/>
        <w:overflowPunct/>
        <w:topLinePunct/>
        <w:autoSpaceDE/>
        <w:autoSpaceDN/>
        <w:bidi w:val="0"/>
        <w:spacing w:line="60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 xml:space="preserve">监督电话：0391-5637651   </w:t>
      </w:r>
    </w:p>
    <w:p w14:paraId="6F26A672">
      <w:pPr>
        <w:keepNext w:val="0"/>
        <w:keepLines w:val="0"/>
        <w:pageBreakBefore w:val="0"/>
        <w:widowControl w:val="0"/>
        <w:kinsoku/>
        <w:wordWrap w:val="0"/>
        <w:overflowPunct/>
        <w:topLinePunct/>
        <w:autoSpaceDE/>
        <w:autoSpaceDN/>
        <w:bidi w:val="0"/>
        <w:spacing w:line="360" w:lineRule="auto"/>
        <w:ind w:firstLine="560" w:firstLineChars="200"/>
        <w:rPr>
          <w:rFonts w:ascii="宋体" w:hAnsi="宋体" w:cs="宋体"/>
          <w:kern w:val="0"/>
          <w:sz w:val="32"/>
          <w:szCs w:val="32"/>
        </w:rPr>
      </w:pPr>
      <w:r>
        <w:rPr>
          <w:rFonts w:hint="eastAsia" w:ascii="宋体" w:hAnsi="宋体" w:cs="宋体"/>
          <w:sz w:val="28"/>
          <w:szCs w:val="28"/>
          <w:shd w:val="clear" w:color="auto" w:fill="FFFFFF"/>
        </w:rPr>
        <w:t>电子邮箱：qycgb@163.com</w:t>
      </w:r>
      <w:r>
        <w:rPr>
          <w:rFonts w:hint="eastAsia" w:ascii="宋体" w:hAnsi="宋体" w:cs="宋体"/>
          <w:kern w:val="0"/>
          <w:sz w:val="28"/>
          <w:szCs w:val="28"/>
        </w:rPr>
        <w:t xml:space="preserve">  </w:t>
      </w:r>
      <w:r>
        <w:rPr>
          <w:rFonts w:hint="eastAsia" w:ascii="宋体" w:hAnsi="宋体" w:cs="宋体"/>
          <w:kern w:val="0"/>
          <w:sz w:val="32"/>
          <w:szCs w:val="32"/>
        </w:rPr>
        <w:t xml:space="preserve"> </w:t>
      </w:r>
    </w:p>
    <w:p w14:paraId="4AB35A18">
      <w:pPr>
        <w:keepNext w:val="0"/>
        <w:keepLines w:val="0"/>
        <w:pageBreakBefore w:val="0"/>
        <w:widowControl w:val="0"/>
        <w:kinsoku/>
        <w:wordWrap w:val="0"/>
        <w:overflowPunct/>
        <w:topLinePunct/>
        <w:autoSpaceDE/>
        <w:autoSpaceDN/>
        <w:bidi w:val="0"/>
        <w:spacing w:line="360" w:lineRule="auto"/>
        <w:ind w:firstLine="2277" w:firstLineChars="756"/>
        <w:rPr>
          <w:rFonts w:ascii="宋体" w:hAnsi="宋体" w:cs="宋体"/>
          <w:b/>
          <w:bCs/>
          <w:sz w:val="30"/>
          <w:szCs w:val="30"/>
        </w:rPr>
      </w:pPr>
    </w:p>
    <w:p w14:paraId="64445FEE">
      <w:pPr>
        <w:pStyle w:val="12"/>
        <w:keepNext w:val="0"/>
        <w:keepLines w:val="0"/>
        <w:pageBreakBefore w:val="0"/>
        <w:widowControl w:val="0"/>
        <w:tabs>
          <w:tab w:val="right" w:leader="dot" w:pos="9638"/>
        </w:tabs>
        <w:kinsoku/>
        <w:wordWrap w:val="0"/>
        <w:overflowPunct/>
        <w:topLinePunct/>
        <w:autoSpaceDE/>
        <w:autoSpaceDN/>
        <w:bidi w:val="0"/>
        <w:spacing w:line="500" w:lineRule="exact"/>
        <w:ind w:left="0" w:leftChars="0"/>
        <w:jc w:val="center"/>
        <w:outlineLvl w:val="0"/>
        <w:rPr>
          <w:rFonts w:ascii="宋体" w:hAnsi="宋体" w:cs="宋体"/>
          <w:b/>
          <w:bCs/>
          <w:sz w:val="36"/>
          <w:szCs w:val="36"/>
        </w:rPr>
      </w:pPr>
      <w:r>
        <w:rPr>
          <w:rFonts w:hint="eastAsia" w:ascii="宋体" w:hAnsi="宋体" w:cs="宋体"/>
          <w:sz w:val="24"/>
        </w:rPr>
        <w:br w:type="page"/>
      </w:r>
      <w:bookmarkStart w:id="14" w:name="_Toc24357"/>
      <w:r>
        <w:rPr>
          <w:rFonts w:hint="eastAsia" w:ascii="宋体" w:hAnsi="宋体" w:cs="宋体"/>
          <w:b/>
          <w:bCs/>
          <w:sz w:val="36"/>
          <w:szCs w:val="36"/>
        </w:rPr>
        <w:t>第一章  招标公告</w:t>
      </w:r>
      <w:bookmarkEnd w:id="2"/>
      <w:bookmarkEnd w:id="3"/>
      <w:bookmarkEnd w:id="4"/>
      <w:bookmarkEnd w:id="5"/>
      <w:bookmarkEnd w:id="6"/>
      <w:bookmarkEnd w:id="7"/>
      <w:bookmarkEnd w:id="8"/>
      <w:bookmarkEnd w:id="9"/>
      <w:bookmarkEnd w:id="10"/>
      <w:bookmarkEnd w:id="11"/>
      <w:bookmarkEnd w:id="12"/>
      <w:bookmarkEnd w:id="13"/>
      <w:bookmarkEnd w:id="14"/>
    </w:p>
    <w:p w14:paraId="393A3580">
      <w:pPr>
        <w:pStyle w:val="18"/>
        <w:keepNext w:val="0"/>
        <w:keepLines w:val="0"/>
        <w:pageBreakBefore w:val="0"/>
        <w:widowControl w:val="0"/>
        <w:kinsoku/>
        <w:wordWrap w:val="0"/>
        <w:overflowPunct/>
        <w:topLinePunct/>
        <w:autoSpaceDE/>
        <w:autoSpaceDN/>
        <w:bidi w:val="0"/>
        <w:spacing w:before="0" w:beforeAutospacing="0" w:after="0" w:afterAutospacing="0" w:line="440" w:lineRule="exact"/>
        <w:ind w:firstLine="480"/>
        <w:jc w:val="center"/>
        <w:rPr>
          <w:rFonts w:hint="eastAsia" w:ascii="宋体" w:hAnsi="宋体" w:cs="宋体"/>
          <w:b/>
          <w:bCs/>
          <w:kern w:val="2"/>
          <w:sz w:val="32"/>
          <w:szCs w:val="32"/>
          <w:lang w:eastAsia="zh-CN"/>
        </w:rPr>
      </w:pPr>
      <w:r>
        <w:rPr>
          <w:rFonts w:hint="eastAsia" w:ascii="宋体" w:hAnsi="宋体" w:cs="宋体"/>
          <w:b/>
          <w:bCs/>
          <w:kern w:val="2"/>
          <w:sz w:val="32"/>
          <w:szCs w:val="32"/>
          <w:lang w:eastAsia="zh-CN"/>
        </w:rPr>
        <w:t>沁阳市人民医院骨科及口腔科设备购置项目</w:t>
      </w:r>
    </w:p>
    <w:p w14:paraId="56A5CF2B">
      <w:pPr>
        <w:pStyle w:val="18"/>
        <w:keepNext w:val="0"/>
        <w:keepLines w:val="0"/>
        <w:pageBreakBefore w:val="0"/>
        <w:widowControl w:val="0"/>
        <w:kinsoku/>
        <w:wordWrap w:val="0"/>
        <w:overflowPunct/>
        <w:topLinePunct/>
        <w:autoSpaceDE/>
        <w:autoSpaceDN/>
        <w:bidi w:val="0"/>
        <w:spacing w:before="0" w:beforeAutospacing="0" w:after="0" w:afterAutospacing="0" w:line="440" w:lineRule="exact"/>
        <w:ind w:firstLine="480"/>
        <w:jc w:val="center"/>
        <w:rPr>
          <w:rFonts w:ascii="宋体" w:hAnsi="宋体" w:cs="宋体"/>
          <w:b/>
          <w:bCs/>
          <w:kern w:val="2"/>
          <w:sz w:val="32"/>
          <w:szCs w:val="32"/>
        </w:rPr>
      </w:pPr>
      <w:r>
        <w:rPr>
          <w:rFonts w:hint="eastAsia" w:ascii="宋体" w:hAnsi="宋体" w:cs="宋体"/>
          <w:b/>
          <w:bCs/>
          <w:kern w:val="2"/>
          <w:sz w:val="32"/>
          <w:szCs w:val="32"/>
        </w:rPr>
        <w:t>招标公告（不见面开标）</w:t>
      </w:r>
    </w:p>
    <w:p w14:paraId="1B1386DF">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ascii="宋体" w:hAnsi="宋体" w:cs="宋体"/>
          <w:u w:val="single"/>
          <w:shd w:val="clear" w:color="auto" w:fill="FFFFFF"/>
        </w:rPr>
      </w:pPr>
      <w:r>
        <w:rPr>
          <w:rFonts w:hint="eastAsia" w:ascii="宋体" w:hAnsi="宋体" w:cs="宋体"/>
          <w:shd w:val="clear" w:color="auto" w:fill="FFFFFF"/>
        </w:rPr>
        <w:t>项目概况</w:t>
      </w:r>
    </w:p>
    <w:p w14:paraId="61F38152">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2" w:firstLineChars="200"/>
        <w:rPr>
          <w:rFonts w:ascii="宋体" w:hAnsi="宋体" w:cs="宋体"/>
          <w:highlight w:val="none"/>
        </w:rPr>
      </w:pPr>
      <w:r>
        <w:rPr>
          <w:rFonts w:hint="eastAsia" w:ascii="宋体" w:hAnsi="宋体" w:cs="宋体"/>
          <w:b/>
          <w:bCs/>
          <w:u w:val="single"/>
          <w:shd w:val="clear" w:color="auto" w:fill="FFFFFF"/>
          <w:lang w:eastAsia="zh-CN"/>
        </w:rPr>
        <w:t>沁阳市人民医院骨科及口腔科设备购置项目</w:t>
      </w:r>
      <w:r>
        <w:rPr>
          <w:rFonts w:hint="eastAsia" w:ascii="宋体" w:hAnsi="宋体" w:cs="宋体"/>
          <w:shd w:val="clear" w:color="auto" w:fill="FFFFFF"/>
        </w:rPr>
        <w:t>的潜在</w:t>
      </w:r>
      <w:r>
        <w:rPr>
          <w:rFonts w:hint="eastAsia" w:ascii="宋体" w:hAnsi="宋体" w:cs="宋体"/>
          <w:highlight w:val="none"/>
          <w:shd w:val="clear" w:color="auto" w:fill="FFFFFF"/>
        </w:rPr>
        <w:t>投标人应在</w:t>
      </w:r>
      <w:r>
        <w:rPr>
          <w:rFonts w:hint="eastAsia" w:ascii="宋体" w:hAnsi="宋体" w:cs="宋体"/>
          <w:b/>
          <w:bCs/>
          <w:highlight w:val="none"/>
          <w:u w:val="single"/>
          <w:shd w:val="clear" w:color="auto" w:fill="FFFFFF"/>
        </w:rPr>
        <w:t>焦作市公共资源交易中心网站会员系统</w:t>
      </w:r>
      <w:r>
        <w:rPr>
          <w:rFonts w:hint="eastAsia" w:ascii="宋体" w:hAnsi="宋体" w:cs="宋体"/>
          <w:highlight w:val="none"/>
          <w:shd w:val="clear" w:color="auto" w:fill="FFFFFF"/>
        </w:rPr>
        <w:t>获取招标文件，并于</w:t>
      </w:r>
      <w:r>
        <w:rPr>
          <w:rFonts w:hint="eastAsia" w:ascii="宋体" w:hAnsi="宋体" w:cs="宋体"/>
          <w:b/>
          <w:bCs/>
          <w:highlight w:val="none"/>
          <w:u w:val="single"/>
          <w:shd w:val="clear" w:color="auto" w:fill="FFFFFF"/>
        </w:rPr>
        <w:t>202</w:t>
      </w:r>
      <w:r>
        <w:rPr>
          <w:rFonts w:hint="eastAsia" w:ascii="宋体" w:hAnsi="宋体" w:cs="宋体"/>
          <w:b/>
          <w:bCs/>
          <w:highlight w:val="none"/>
          <w:u w:val="single"/>
          <w:shd w:val="clear" w:color="auto" w:fill="FFFFFF"/>
          <w:lang w:val="en-US" w:eastAsia="zh-CN"/>
        </w:rPr>
        <w:t>4</w:t>
      </w:r>
      <w:r>
        <w:rPr>
          <w:rFonts w:hint="eastAsia" w:ascii="宋体" w:hAnsi="宋体" w:cs="宋体"/>
          <w:b/>
          <w:bCs/>
          <w:highlight w:val="none"/>
          <w:u w:val="single"/>
          <w:shd w:val="clear" w:color="auto" w:fill="FFFFFF"/>
        </w:rPr>
        <w:t>年</w:t>
      </w:r>
      <w:r>
        <w:rPr>
          <w:rFonts w:hint="eastAsia" w:ascii="宋体" w:hAnsi="宋体" w:cs="宋体"/>
          <w:b/>
          <w:bCs/>
          <w:highlight w:val="none"/>
          <w:u w:val="single"/>
          <w:shd w:val="clear" w:color="auto" w:fill="FFFFFF"/>
          <w:lang w:val="en-US" w:eastAsia="zh-CN"/>
        </w:rPr>
        <w:t>09</w:t>
      </w:r>
      <w:r>
        <w:rPr>
          <w:rFonts w:hint="eastAsia" w:ascii="宋体" w:hAnsi="宋体" w:cs="宋体"/>
          <w:b/>
          <w:bCs/>
          <w:highlight w:val="none"/>
          <w:u w:val="single"/>
          <w:shd w:val="clear" w:color="auto" w:fill="FFFFFF"/>
        </w:rPr>
        <w:t>月</w:t>
      </w:r>
      <w:r>
        <w:rPr>
          <w:rFonts w:hint="eastAsia" w:ascii="宋体" w:hAnsi="宋体" w:cs="宋体"/>
          <w:b/>
          <w:bCs/>
          <w:highlight w:val="none"/>
          <w:u w:val="single"/>
          <w:shd w:val="clear" w:color="auto" w:fill="FFFFFF"/>
          <w:lang w:val="en-US" w:eastAsia="zh-CN"/>
        </w:rPr>
        <w:t>02</w:t>
      </w:r>
      <w:r>
        <w:rPr>
          <w:rFonts w:hint="eastAsia" w:ascii="宋体" w:hAnsi="宋体" w:cs="宋体"/>
          <w:b/>
          <w:bCs/>
          <w:highlight w:val="none"/>
          <w:u w:val="single"/>
          <w:shd w:val="clear" w:color="auto" w:fill="FFFFFF"/>
        </w:rPr>
        <w:t>日8点30分</w:t>
      </w:r>
      <w:r>
        <w:rPr>
          <w:rFonts w:hint="eastAsia" w:ascii="宋体" w:hAnsi="宋体" w:cs="宋体"/>
          <w:highlight w:val="none"/>
          <w:shd w:val="clear" w:color="auto" w:fill="FFFFFF"/>
        </w:rPr>
        <w:t>（北京时间）前递交投标文件。</w:t>
      </w:r>
    </w:p>
    <w:p w14:paraId="74B06F9E">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rPr>
          <w:rFonts w:ascii="宋体" w:hAnsi="宋体" w:cs="宋体"/>
          <w:highlight w:val="none"/>
        </w:rPr>
      </w:pPr>
      <w:r>
        <w:rPr>
          <w:rStyle w:val="25"/>
          <w:rFonts w:hint="eastAsia" w:ascii="宋体" w:hAnsi="宋体" w:cs="宋体"/>
          <w:highlight w:val="none"/>
          <w:shd w:val="clear" w:color="auto" w:fill="FFFFFF"/>
        </w:rPr>
        <w:t>一、项目基本情况</w:t>
      </w:r>
    </w:p>
    <w:p w14:paraId="4715FEE6">
      <w:pPr>
        <w:pStyle w:val="18"/>
        <w:keepNext w:val="0"/>
        <w:keepLines w:val="0"/>
        <w:pageBreakBefore w:val="0"/>
        <w:widowControl w:val="0"/>
        <w:shd w:val="clear" w:color="auto" w:fill="FFFFFF"/>
        <w:tabs>
          <w:tab w:val="left" w:pos="1050"/>
        </w:tabs>
        <w:kinsoku/>
        <w:wordWrap w:val="0"/>
        <w:overflowPunct/>
        <w:topLinePunct/>
        <w:autoSpaceDE/>
        <w:autoSpaceDN/>
        <w:bidi w:val="0"/>
        <w:spacing w:before="0" w:beforeAutospacing="0" w:after="0" w:afterAutospacing="0" w:line="440" w:lineRule="exact"/>
        <w:ind w:firstLine="480" w:firstLineChars="200"/>
        <w:rPr>
          <w:rFonts w:hint="default" w:ascii="宋体" w:hAnsi="宋体" w:cs="宋体"/>
          <w:color w:val="auto"/>
          <w:highlight w:val="none"/>
          <w:shd w:val="clear" w:color="auto" w:fill="FFFFFF"/>
          <w:lang w:val="en-US" w:eastAsia="zh-CN"/>
        </w:rPr>
      </w:pPr>
      <w:r>
        <w:rPr>
          <w:rFonts w:hint="eastAsia" w:ascii="宋体" w:hAnsi="宋体" w:cs="宋体"/>
          <w:highlight w:val="none"/>
          <w:shd w:val="clear" w:color="auto" w:fill="FFFFFF"/>
        </w:rPr>
        <w:t>1、</w:t>
      </w:r>
      <w:r>
        <w:rPr>
          <w:rFonts w:hint="eastAsia" w:ascii="宋体" w:hAnsi="宋体" w:cs="宋体"/>
          <w:color w:val="auto"/>
          <w:highlight w:val="none"/>
          <w:shd w:val="clear" w:color="auto" w:fill="FFFFFF"/>
        </w:rPr>
        <w:t>采购编号：沁</w:t>
      </w:r>
      <w:r>
        <w:rPr>
          <w:rFonts w:hint="eastAsia" w:ascii="宋体" w:hAnsi="宋体" w:cs="宋体"/>
          <w:color w:val="auto"/>
          <w:highlight w:val="none"/>
          <w:shd w:val="clear" w:color="auto" w:fill="FFFFFF"/>
          <w:lang w:val="en-US" w:eastAsia="zh-CN"/>
        </w:rPr>
        <w:t>财招标</w:t>
      </w:r>
      <w:r>
        <w:rPr>
          <w:rFonts w:hint="eastAsia" w:ascii="宋体" w:hAnsi="宋体" w:cs="宋体"/>
          <w:color w:val="auto"/>
          <w:highlight w:val="none"/>
          <w:shd w:val="clear" w:color="auto" w:fill="FFFFFF"/>
        </w:rPr>
        <w:t>采</w:t>
      </w:r>
      <w:r>
        <w:rPr>
          <w:rFonts w:hint="eastAsia" w:ascii="宋体" w:hAnsi="宋体" w:cs="宋体"/>
          <w:color w:val="auto"/>
          <w:highlight w:val="none"/>
          <w:shd w:val="clear" w:color="auto" w:fill="FFFFFF"/>
          <w:lang w:val="en-US" w:eastAsia="zh-CN"/>
        </w:rPr>
        <w:t>购</w:t>
      </w:r>
      <w:r>
        <w:rPr>
          <w:rFonts w:hint="eastAsia" w:ascii="宋体" w:hAnsi="宋体" w:cs="宋体"/>
          <w:color w:val="auto"/>
          <w:highlight w:val="none"/>
          <w:shd w:val="clear" w:color="auto" w:fill="FFFFFF"/>
        </w:rPr>
        <w:t>-202</w:t>
      </w:r>
      <w:r>
        <w:rPr>
          <w:rFonts w:hint="eastAsia" w:ascii="宋体" w:hAnsi="宋体" w:cs="宋体"/>
          <w:color w:val="auto"/>
          <w:highlight w:val="none"/>
          <w:shd w:val="clear" w:color="auto" w:fill="FFFFFF"/>
          <w:lang w:val="en-US" w:eastAsia="zh-CN"/>
        </w:rPr>
        <w:t>4</w:t>
      </w:r>
      <w:r>
        <w:rPr>
          <w:rFonts w:hint="eastAsia" w:ascii="宋体" w:hAnsi="宋体" w:cs="宋体"/>
          <w:color w:val="auto"/>
          <w:highlight w:val="none"/>
          <w:shd w:val="clear" w:color="auto" w:fill="FFFFFF"/>
        </w:rPr>
        <w:t>-</w:t>
      </w:r>
      <w:r>
        <w:rPr>
          <w:rFonts w:hint="eastAsia" w:ascii="宋体" w:hAnsi="宋体" w:cs="宋体"/>
          <w:color w:val="auto"/>
          <w:highlight w:val="none"/>
          <w:shd w:val="clear" w:color="auto" w:fill="FFFFFF"/>
          <w:lang w:val="en-US" w:eastAsia="zh-CN"/>
        </w:rPr>
        <w:t>30</w:t>
      </w:r>
    </w:p>
    <w:p w14:paraId="073DA499">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hint="eastAsia" w:ascii="宋体" w:hAnsi="宋体" w:cs="宋体"/>
          <w:highlight w:val="none"/>
          <w:shd w:val="clear" w:color="auto" w:fill="FFFFFF"/>
          <w:lang w:eastAsia="zh-CN"/>
        </w:rPr>
      </w:pPr>
      <w:r>
        <w:rPr>
          <w:rFonts w:hint="eastAsia" w:ascii="宋体" w:hAnsi="宋体" w:cs="宋体"/>
          <w:highlight w:val="none"/>
          <w:shd w:val="clear" w:color="auto" w:fill="FFFFFF"/>
        </w:rPr>
        <w:t>2、项目名称：</w:t>
      </w:r>
      <w:r>
        <w:rPr>
          <w:rFonts w:hint="eastAsia" w:ascii="宋体" w:hAnsi="宋体" w:cs="宋体"/>
          <w:highlight w:val="none"/>
          <w:shd w:val="clear" w:color="auto" w:fill="FFFFFF"/>
          <w:lang w:eastAsia="zh-CN"/>
        </w:rPr>
        <w:t>沁阳市人民医院骨科及口腔科设备购置项目</w:t>
      </w:r>
    </w:p>
    <w:p w14:paraId="4EC6B12C">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3、采购方式：公开招标</w:t>
      </w:r>
    </w:p>
    <w:p w14:paraId="5772EBF1">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4、预算金额：</w:t>
      </w:r>
      <w:r>
        <w:rPr>
          <w:rFonts w:hint="eastAsia" w:ascii="宋体" w:hAnsi="宋体" w:eastAsia="宋体" w:cs="宋体"/>
          <w:color w:val="000000"/>
          <w:sz w:val="24"/>
          <w:szCs w:val="24"/>
          <w:highlight w:val="none"/>
          <w:lang w:val="en-US" w:eastAsia="zh-CN"/>
        </w:rPr>
        <w:t>1</w:t>
      </w:r>
      <w:r>
        <w:rPr>
          <w:rFonts w:hint="eastAsia" w:ascii="宋体" w:hAnsi="宋体" w:cs="宋体"/>
          <w:color w:val="000000"/>
          <w:sz w:val="24"/>
          <w:szCs w:val="24"/>
          <w:highlight w:val="none"/>
          <w:lang w:val="en-US" w:eastAsia="zh-CN"/>
        </w:rPr>
        <w:t>40</w:t>
      </w:r>
      <w:r>
        <w:rPr>
          <w:rFonts w:hint="eastAsia" w:ascii="宋体" w:hAnsi="宋体" w:eastAsia="宋体" w:cs="宋体"/>
          <w:color w:val="000000"/>
          <w:sz w:val="24"/>
          <w:szCs w:val="24"/>
          <w:highlight w:val="none"/>
          <w:lang w:val="en-US" w:eastAsia="zh-CN"/>
        </w:rPr>
        <w:t>000</w:t>
      </w:r>
      <w:r>
        <w:rPr>
          <w:rFonts w:hint="eastAsia" w:ascii="宋体" w:hAnsi="宋体" w:eastAsia="宋体" w:cs="宋体"/>
          <w:color w:val="000000"/>
          <w:sz w:val="24"/>
          <w:szCs w:val="24"/>
          <w:highlight w:val="none"/>
        </w:rPr>
        <w:t>0元</w:t>
      </w:r>
    </w:p>
    <w:p w14:paraId="0D02AD98">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 xml:space="preserve">   最高限价：</w:t>
      </w:r>
      <w:r>
        <w:rPr>
          <w:rFonts w:hint="eastAsia" w:ascii="宋体" w:hAnsi="宋体" w:eastAsia="宋体" w:cs="宋体"/>
          <w:color w:val="000000"/>
          <w:sz w:val="24"/>
          <w:szCs w:val="24"/>
          <w:highlight w:val="none"/>
          <w:lang w:eastAsia="zh-CN"/>
        </w:rPr>
        <w:t>1</w:t>
      </w:r>
      <w:r>
        <w:rPr>
          <w:rFonts w:hint="eastAsia" w:ascii="宋体" w:hAnsi="宋体" w:cs="宋体"/>
          <w:color w:val="000000"/>
          <w:sz w:val="24"/>
          <w:szCs w:val="24"/>
          <w:highlight w:val="none"/>
          <w:lang w:val="en-US" w:eastAsia="zh-CN"/>
        </w:rPr>
        <w:t>40</w:t>
      </w:r>
      <w:r>
        <w:rPr>
          <w:rFonts w:hint="eastAsia" w:ascii="宋体" w:hAnsi="宋体" w:eastAsia="宋体" w:cs="宋体"/>
          <w:color w:val="000000"/>
          <w:sz w:val="24"/>
          <w:szCs w:val="24"/>
          <w:highlight w:val="none"/>
          <w:lang w:eastAsia="zh-CN"/>
        </w:rPr>
        <w:t>0000</w:t>
      </w:r>
      <w:r>
        <w:rPr>
          <w:rFonts w:hint="eastAsia" w:ascii="宋体" w:hAnsi="宋体" w:eastAsia="宋体" w:cs="宋体"/>
          <w:color w:val="000000"/>
          <w:sz w:val="24"/>
          <w:szCs w:val="24"/>
          <w:highlight w:val="none"/>
        </w:rPr>
        <w:t>元</w:t>
      </w:r>
    </w:p>
    <w:tbl>
      <w:tblPr>
        <w:tblStyle w:val="23"/>
        <w:tblW w:w="8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840"/>
        <w:gridCol w:w="2930"/>
        <w:gridCol w:w="1490"/>
        <w:gridCol w:w="1580"/>
      </w:tblGrid>
      <w:tr w14:paraId="54AC5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35409F01">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jc w:val="center"/>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序号</w:t>
            </w:r>
          </w:p>
        </w:tc>
        <w:tc>
          <w:tcPr>
            <w:tcW w:w="1840" w:type="dxa"/>
            <w:vAlign w:val="center"/>
          </w:tcPr>
          <w:p w14:paraId="2A6974F9">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jc w:val="center"/>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包号</w:t>
            </w:r>
          </w:p>
        </w:tc>
        <w:tc>
          <w:tcPr>
            <w:tcW w:w="2930" w:type="dxa"/>
            <w:vAlign w:val="center"/>
          </w:tcPr>
          <w:p w14:paraId="466D8254">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jc w:val="center"/>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包名称</w:t>
            </w:r>
          </w:p>
        </w:tc>
        <w:tc>
          <w:tcPr>
            <w:tcW w:w="1490" w:type="dxa"/>
            <w:vAlign w:val="center"/>
          </w:tcPr>
          <w:p w14:paraId="01F05E90">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jc w:val="center"/>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包预算</w:t>
            </w:r>
          </w:p>
          <w:p w14:paraId="5D2DE489">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jc w:val="center"/>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（元）</w:t>
            </w:r>
          </w:p>
        </w:tc>
        <w:tc>
          <w:tcPr>
            <w:tcW w:w="1580" w:type="dxa"/>
            <w:vAlign w:val="center"/>
          </w:tcPr>
          <w:p w14:paraId="32931DDA">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jc w:val="center"/>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包最高限价（元）</w:t>
            </w:r>
          </w:p>
        </w:tc>
      </w:tr>
      <w:tr w14:paraId="6D7E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58C022BB">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jc w:val="center"/>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1</w:t>
            </w:r>
          </w:p>
        </w:tc>
        <w:tc>
          <w:tcPr>
            <w:tcW w:w="1840" w:type="dxa"/>
            <w:vAlign w:val="center"/>
          </w:tcPr>
          <w:p w14:paraId="6EAA1474">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jc w:val="center"/>
              <w:rPr>
                <w:rFonts w:hint="eastAsia" w:ascii="宋体" w:hAnsi="宋体" w:eastAsia="宋体" w:cs="宋体"/>
                <w:sz w:val="24"/>
                <w:szCs w:val="24"/>
                <w:highlight w:val="none"/>
                <w:shd w:val="clear" w:color="auto" w:fill="FFFFFF"/>
              </w:rPr>
            </w:pPr>
            <w:r>
              <w:rPr>
                <w:rFonts w:hint="eastAsia" w:ascii="宋体" w:hAnsi="宋体" w:cs="宋体"/>
                <w:color w:val="auto"/>
                <w:sz w:val="24"/>
                <w:szCs w:val="24"/>
                <w:highlight w:val="none"/>
                <w:shd w:val="clear" w:color="auto" w:fill="FFFFFF"/>
                <w:lang w:eastAsia="zh-CN"/>
              </w:rPr>
              <w:t>沁公资采购H2024</w:t>
            </w:r>
            <w:r>
              <w:rPr>
                <w:rFonts w:hint="eastAsia" w:ascii="宋体" w:hAnsi="宋体" w:eastAsia="宋体" w:cs="宋体"/>
                <w:color w:val="auto"/>
                <w:sz w:val="24"/>
                <w:szCs w:val="24"/>
                <w:highlight w:val="none"/>
                <w:shd w:val="clear" w:color="auto" w:fill="FFFFFF"/>
              </w:rPr>
              <w:t>-0</w:t>
            </w:r>
            <w:r>
              <w:rPr>
                <w:rFonts w:hint="eastAsia" w:ascii="宋体" w:hAnsi="宋体" w:cs="宋体"/>
                <w:color w:val="auto"/>
                <w:sz w:val="24"/>
                <w:szCs w:val="24"/>
                <w:highlight w:val="none"/>
                <w:shd w:val="clear" w:color="auto" w:fill="FFFFFF"/>
                <w:lang w:val="en-US" w:eastAsia="zh-CN"/>
              </w:rPr>
              <w:t>39</w:t>
            </w:r>
            <w:r>
              <w:rPr>
                <w:rFonts w:hint="eastAsia" w:ascii="宋体" w:hAnsi="宋体" w:eastAsia="宋体" w:cs="宋体"/>
                <w:color w:val="auto"/>
                <w:sz w:val="24"/>
                <w:szCs w:val="24"/>
                <w:highlight w:val="none"/>
                <w:shd w:val="clear" w:color="auto" w:fill="FFFFFF"/>
              </w:rPr>
              <w:t>号-1</w:t>
            </w:r>
          </w:p>
        </w:tc>
        <w:tc>
          <w:tcPr>
            <w:tcW w:w="2930" w:type="dxa"/>
            <w:vAlign w:val="center"/>
          </w:tcPr>
          <w:p w14:paraId="2814802B">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jc w:val="center"/>
              <w:rPr>
                <w:rFonts w:hint="eastAsia" w:ascii="宋体" w:hAnsi="宋体" w:eastAsia="宋体" w:cs="宋体"/>
                <w:sz w:val="24"/>
                <w:szCs w:val="24"/>
                <w:highlight w:val="none"/>
                <w:shd w:val="clear" w:color="auto" w:fill="FFFFFF"/>
                <w:lang w:eastAsia="zh-CN"/>
              </w:rPr>
            </w:pPr>
            <w:r>
              <w:rPr>
                <w:rFonts w:hint="eastAsia" w:ascii="宋体" w:hAnsi="宋体" w:cs="宋体"/>
                <w:sz w:val="24"/>
                <w:szCs w:val="24"/>
                <w:highlight w:val="none"/>
                <w:lang w:eastAsia="zh-CN"/>
              </w:rPr>
              <w:t>沁阳市人民医院骨科及口腔科设备购置项目</w:t>
            </w:r>
          </w:p>
        </w:tc>
        <w:tc>
          <w:tcPr>
            <w:tcW w:w="1490" w:type="dxa"/>
            <w:vAlign w:val="center"/>
          </w:tcPr>
          <w:p w14:paraId="7A8DB482">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jc w:val="center"/>
              <w:rPr>
                <w:rFonts w:hint="eastAsia" w:ascii="宋体" w:hAnsi="宋体" w:eastAsia="宋体" w:cs="宋体"/>
                <w:sz w:val="24"/>
                <w:szCs w:val="24"/>
                <w:highlight w:val="none"/>
                <w:shd w:val="clear" w:color="auto" w:fill="FFFFFF"/>
                <w:lang w:eastAsia="zh-CN"/>
              </w:rPr>
            </w:pPr>
            <w:r>
              <w:rPr>
                <w:rFonts w:hint="eastAsia" w:ascii="宋体" w:hAnsi="宋体" w:eastAsia="宋体" w:cs="宋体"/>
                <w:color w:val="000000"/>
                <w:sz w:val="24"/>
                <w:szCs w:val="24"/>
                <w:highlight w:val="none"/>
                <w:lang w:eastAsia="zh-CN"/>
              </w:rPr>
              <w:t>1</w:t>
            </w:r>
            <w:r>
              <w:rPr>
                <w:rFonts w:hint="eastAsia" w:ascii="宋体" w:hAnsi="宋体" w:cs="宋体"/>
                <w:color w:val="000000"/>
                <w:sz w:val="24"/>
                <w:szCs w:val="24"/>
                <w:highlight w:val="none"/>
                <w:lang w:val="en-US" w:eastAsia="zh-CN"/>
              </w:rPr>
              <w:t>40</w:t>
            </w:r>
            <w:r>
              <w:rPr>
                <w:rFonts w:hint="eastAsia" w:ascii="宋体" w:hAnsi="宋体" w:eastAsia="宋体" w:cs="宋体"/>
                <w:color w:val="000000"/>
                <w:sz w:val="24"/>
                <w:szCs w:val="24"/>
                <w:highlight w:val="none"/>
                <w:lang w:eastAsia="zh-CN"/>
              </w:rPr>
              <w:t>0000</w:t>
            </w:r>
          </w:p>
        </w:tc>
        <w:tc>
          <w:tcPr>
            <w:tcW w:w="1580" w:type="dxa"/>
            <w:vAlign w:val="center"/>
          </w:tcPr>
          <w:p w14:paraId="5AF7E715">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jc w:val="center"/>
              <w:rPr>
                <w:rFonts w:hint="eastAsia" w:ascii="宋体" w:hAnsi="宋体" w:eastAsia="宋体" w:cs="宋体"/>
                <w:sz w:val="24"/>
                <w:szCs w:val="24"/>
                <w:highlight w:val="none"/>
                <w:shd w:val="clear" w:color="auto" w:fill="FFFFFF"/>
                <w:lang w:eastAsia="zh-CN"/>
              </w:rPr>
            </w:pPr>
            <w:r>
              <w:rPr>
                <w:rFonts w:hint="eastAsia" w:ascii="宋体" w:hAnsi="宋体" w:eastAsia="宋体" w:cs="宋体"/>
                <w:color w:val="000000"/>
                <w:sz w:val="24"/>
                <w:szCs w:val="24"/>
                <w:highlight w:val="none"/>
                <w:lang w:eastAsia="zh-CN"/>
              </w:rPr>
              <w:t>1</w:t>
            </w:r>
            <w:r>
              <w:rPr>
                <w:rFonts w:hint="eastAsia" w:ascii="宋体" w:hAnsi="宋体" w:cs="宋体"/>
                <w:color w:val="000000"/>
                <w:sz w:val="24"/>
                <w:szCs w:val="24"/>
                <w:highlight w:val="none"/>
                <w:lang w:val="en-US" w:eastAsia="zh-CN"/>
              </w:rPr>
              <w:t>40</w:t>
            </w:r>
            <w:r>
              <w:rPr>
                <w:rFonts w:hint="eastAsia" w:ascii="宋体" w:hAnsi="宋体" w:eastAsia="宋体" w:cs="宋体"/>
                <w:color w:val="000000"/>
                <w:sz w:val="24"/>
                <w:szCs w:val="24"/>
                <w:highlight w:val="none"/>
                <w:lang w:eastAsia="zh-CN"/>
              </w:rPr>
              <w:t>0000</w:t>
            </w:r>
          </w:p>
        </w:tc>
      </w:tr>
    </w:tbl>
    <w:p w14:paraId="00E3EF95">
      <w:pPr>
        <w:keepNext w:val="0"/>
        <w:keepLines w:val="0"/>
        <w:pageBreakBefore w:val="0"/>
        <w:widowControl w:val="0"/>
        <w:numPr>
          <w:ilvl w:val="0"/>
          <w:numId w:val="1"/>
        </w:numPr>
        <w:kinsoku/>
        <w:wordWrap w:val="0"/>
        <w:overflowPunct/>
        <w:topLinePunct/>
        <w:autoSpaceDE/>
        <w:autoSpaceDN/>
        <w:bidi w:val="0"/>
        <w:spacing w:line="440" w:lineRule="exact"/>
        <w:ind w:firstLine="480" w:firstLineChars="200"/>
        <w:jc w:val="left"/>
        <w:rPr>
          <w:rFonts w:ascii="宋体" w:hAnsi="宋体" w:cs="宋体"/>
          <w:sz w:val="24"/>
        </w:rPr>
      </w:pPr>
      <w:r>
        <w:rPr>
          <w:rFonts w:hint="eastAsia" w:ascii="宋体" w:hAnsi="宋体" w:cs="宋体"/>
          <w:sz w:val="24"/>
        </w:rPr>
        <w:t>采购需求（包括但不限于标的的名称、数量、简要技术需求或服务要求等）</w:t>
      </w:r>
    </w:p>
    <w:p w14:paraId="77D871CD">
      <w:pPr>
        <w:keepNext w:val="0"/>
        <w:keepLines w:val="0"/>
        <w:pageBreakBefore w:val="0"/>
        <w:widowControl w:val="0"/>
        <w:kinsoku/>
        <w:wordWrap w:val="0"/>
        <w:overflowPunct/>
        <w:topLinePunct/>
        <w:autoSpaceDE/>
        <w:autoSpaceDN/>
        <w:bidi w:val="0"/>
        <w:spacing w:line="440" w:lineRule="exact"/>
        <w:ind w:firstLine="480" w:firstLineChars="200"/>
        <w:jc w:val="left"/>
        <w:rPr>
          <w:rFonts w:ascii="宋体" w:hAnsi="宋体" w:cs="宋体"/>
          <w:sz w:val="24"/>
        </w:rPr>
      </w:pPr>
      <w:r>
        <w:rPr>
          <w:rFonts w:hint="eastAsia" w:ascii="宋体" w:hAnsi="宋体" w:cs="宋体"/>
          <w:sz w:val="24"/>
        </w:rPr>
        <w:t>5.1采</w:t>
      </w:r>
      <w:r>
        <w:rPr>
          <w:rFonts w:hint="eastAsia" w:ascii="宋体" w:hAnsi="宋体" w:eastAsia="宋体" w:cs="宋体"/>
          <w:sz w:val="24"/>
        </w:rPr>
        <w:t>购内容：</w:t>
      </w:r>
      <w:r>
        <w:rPr>
          <w:rFonts w:hint="eastAsia" w:ascii="宋体" w:hAnsi="宋体" w:cs="宋体"/>
          <w:sz w:val="24"/>
          <w:lang w:eastAsia="zh-CN"/>
        </w:rPr>
        <w:t>沁阳市人民医院骨科及口腔科设备购置项目</w:t>
      </w:r>
      <w:r>
        <w:rPr>
          <w:rFonts w:hint="eastAsia" w:ascii="宋体" w:hAnsi="宋体" w:eastAsia="宋体" w:cs="宋体"/>
          <w:sz w:val="24"/>
        </w:rPr>
        <w:t>主要内容有</w:t>
      </w:r>
      <w:r>
        <w:rPr>
          <w:rFonts w:hint="eastAsia" w:ascii="宋体" w:hAnsi="宋体" w:eastAsia="宋体" w:cs="宋体"/>
          <w:sz w:val="24"/>
          <w:lang w:eastAsia="zh-CN"/>
        </w:rPr>
        <w:t>：</w:t>
      </w:r>
      <w:r>
        <w:rPr>
          <w:rFonts w:hint="eastAsia" w:ascii="宋体" w:hAnsi="宋体" w:eastAsia="宋体" w:cs="宋体"/>
          <w:sz w:val="24"/>
        </w:rPr>
        <w:t>移动式C形臂X射线机一套；口腔CT一套。（具体内容详见招标文件。）</w:t>
      </w:r>
    </w:p>
    <w:p w14:paraId="2FC5D3C8">
      <w:pPr>
        <w:keepNext w:val="0"/>
        <w:keepLines w:val="0"/>
        <w:pageBreakBefore w:val="0"/>
        <w:widowControl w:val="0"/>
        <w:kinsoku/>
        <w:wordWrap w:val="0"/>
        <w:overflowPunct/>
        <w:topLinePunct/>
        <w:autoSpaceDE/>
        <w:autoSpaceDN/>
        <w:bidi w:val="0"/>
        <w:spacing w:line="44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cs="宋体"/>
          <w:sz w:val="24"/>
        </w:rPr>
        <w:t>5.2资金来源：</w:t>
      </w:r>
      <w:r>
        <w:rPr>
          <w:rFonts w:hint="eastAsia" w:ascii="宋体" w:hAnsi="宋体" w:cs="宋体"/>
          <w:color w:val="auto"/>
          <w:sz w:val="24"/>
          <w:highlight w:val="none"/>
          <w:lang w:val="en-US" w:eastAsia="zh-CN"/>
        </w:rPr>
        <w:t>自筹</w:t>
      </w:r>
      <w:r>
        <w:rPr>
          <w:rFonts w:hint="eastAsia" w:ascii="宋体" w:hAnsi="宋体" w:eastAsia="宋体" w:cs="宋体"/>
          <w:color w:val="auto"/>
          <w:sz w:val="24"/>
          <w:highlight w:val="none"/>
          <w:lang w:eastAsia="zh-CN"/>
        </w:rPr>
        <w:t>资金</w:t>
      </w:r>
    </w:p>
    <w:p w14:paraId="549DB36F">
      <w:pPr>
        <w:keepNext w:val="0"/>
        <w:keepLines w:val="0"/>
        <w:pageBreakBefore w:val="0"/>
        <w:widowControl w:val="0"/>
        <w:kinsoku/>
        <w:wordWrap w:val="0"/>
        <w:overflowPunct/>
        <w:topLinePunct/>
        <w:autoSpaceDE/>
        <w:autoSpaceDN/>
        <w:bidi w:val="0"/>
        <w:spacing w:line="440" w:lineRule="exact"/>
        <w:ind w:firstLine="480" w:firstLineChars="200"/>
        <w:jc w:val="left"/>
        <w:rPr>
          <w:rFonts w:ascii="宋体" w:hAnsi="宋体" w:cs="宋体"/>
          <w:sz w:val="24"/>
        </w:rPr>
      </w:pPr>
      <w:r>
        <w:rPr>
          <w:rFonts w:hint="eastAsia" w:ascii="宋体" w:hAnsi="宋体" w:eastAsia="宋体" w:cs="宋体"/>
          <w:color w:val="auto"/>
          <w:sz w:val="24"/>
          <w:highlight w:val="none"/>
        </w:rPr>
        <w:t>5.3项目地点：采购</w:t>
      </w:r>
      <w:r>
        <w:rPr>
          <w:rFonts w:hint="eastAsia" w:ascii="宋体" w:hAnsi="宋体" w:cs="宋体"/>
          <w:color w:val="auto"/>
          <w:sz w:val="24"/>
          <w:highlight w:val="none"/>
        </w:rPr>
        <w:t>人指定地点</w:t>
      </w:r>
    </w:p>
    <w:p w14:paraId="7C8A8667">
      <w:pPr>
        <w:keepNext w:val="0"/>
        <w:keepLines w:val="0"/>
        <w:pageBreakBefore w:val="0"/>
        <w:widowControl w:val="0"/>
        <w:kinsoku/>
        <w:wordWrap w:val="0"/>
        <w:overflowPunct/>
        <w:topLinePunct/>
        <w:autoSpaceDE/>
        <w:autoSpaceDN/>
        <w:bidi w:val="0"/>
        <w:spacing w:line="440" w:lineRule="exact"/>
        <w:ind w:firstLine="480" w:firstLineChars="200"/>
        <w:jc w:val="left"/>
        <w:rPr>
          <w:rFonts w:ascii="宋体" w:hAnsi="宋体" w:cs="宋体"/>
          <w:sz w:val="24"/>
        </w:rPr>
      </w:pPr>
      <w:r>
        <w:rPr>
          <w:rFonts w:hint="eastAsia" w:ascii="宋体" w:hAnsi="宋体" w:cs="宋体"/>
          <w:sz w:val="24"/>
        </w:rPr>
        <w:t>5.4质量：合格，符合国家相关质量标准</w:t>
      </w:r>
    </w:p>
    <w:p w14:paraId="18092F56">
      <w:pPr>
        <w:keepNext w:val="0"/>
        <w:keepLines w:val="0"/>
        <w:pageBreakBefore w:val="0"/>
        <w:widowControl w:val="0"/>
        <w:kinsoku/>
        <w:wordWrap w:val="0"/>
        <w:overflowPunct/>
        <w:topLinePunct/>
        <w:autoSpaceDE/>
        <w:autoSpaceDN/>
        <w:bidi w:val="0"/>
        <w:spacing w:line="440" w:lineRule="exact"/>
        <w:ind w:firstLine="480" w:firstLineChars="200"/>
        <w:jc w:val="left"/>
        <w:rPr>
          <w:rFonts w:ascii="宋体" w:hAnsi="宋体" w:cs="宋体"/>
          <w:shd w:val="clear" w:color="auto" w:fill="FFFFFF"/>
        </w:rPr>
      </w:pPr>
      <w:r>
        <w:rPr>
          <w:rFonts w:hint="eastAsia" w:ascii="宋体" w:hAnsi="宋体" w:cs="宋体"/>
          <w:sz w:val="24"/>
        </w:rPr>
        <w:t>5.5标段划分：一个标段</w:t>
      </w:r>
    </w:p>
    <w:p w14:paraId="2A272977">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hint="default" w:ascii="宋体" w:hAnsi="宋体" w:eastAsia="宋体" w:cs="宋体"/>
          <w:shd w:val="clear" w:color="auto" w:fill="FFFFFF"/>
          <w:lang w:val="en-US" w:eastAsia="zh-CN"/>
        </w:rPr>
      </w:pPr>
      <w:r>
        <w:rPr>
          <w:rFonts w:hint="eastAsia" w:ascii="宋体" w:hAnsi="宋体" w:cs="宋体"/>
          <w:shd w:val="clear" w:color="auto" w:fill="FFFFFF"/>
        </w:rPr>
        <w:t>6、合同履行期限：</w:t>
      </w:r>
      <w:r>
        <w:rPr>
          <w:rFonts w:hint="eastAsia" w:ascii="宋体" w:hAnsi="宋体" w:cs="宋体"/>
          <w:color w:val="000000" w:themeColor="text1"/>
          <w:shd w:val="clear" w:color="auto" w:fill="FFFFFF"/>
          <w:lang w:val="en-US" w:eastAsia="zh-CN"/>
          <w14:textFill>
            <w14:solidFill>
              <w14:schemeClr w14:val="tx1"/>
            </w14:solidFill>
          </w14:textFill>
        </w:rPr>
        <w:t>签订合同后30日历天</w:t>
      </w:r>
    </w:p>
    <w:p w14:paraId="408909C6">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7、本项目是否接受联合体投标：否</w:t>
      </w:r>
    </w:p>
    <w:p w14:paraId="50D6D996">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8、是否接受进口产品：否</w:t>
      </w:r>
    </w:p>
    <w:p w14:paraId="2B77E46C">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hint="eastAsia" w:ascii="宋体" w:hAnsi="宋体" w:eastAsia="宋体" w:cs="宋体"/>
          <w:shd w:val="clear" w:color="auto" w:fill="FFFFFF"/>
          <w:lang w:eastAsia="zh-CN"/>
        </w:rPr>
      </w:pPr>
      <w:r>
        <w:rPr>
          <w:rFonts w:hint="eastAsia" w:ascii="宋体" w:hAnsi="宋体" w:cs="宋体"/>
          <w:shd w:val="clear" w:color="auto" w:fill="FFFFFF"/>
        </w:rPr>
        <w:t>9、是否专门面向中小企业：</w:t>
      </w:r>
      <w:r>
        <w:rPr>
          <w:rFonts w:hint="eastAsia" w:ascii="宋体" w:hAnsi="宋体" w:cs="宋体"/>
          <w:shd w:val="clear" w:color="auto" w:fill="FFFFFF"/>
          <w:lang w:val="en-US" w:eastAsia="zh-CN"/>
        </w:rPr>
        <w:t>否</w:t>
      </w:r>
    </w:p>
    <w:p w14:paraId="77238CED">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二、申请人资格要求：</w:t>
      </w:r>
    </w:p>
    <w:p w14:paraId="5703C39B">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hint="eastAsia" w:ascii="宋体" w:hAnsi="宋体" w:eastAsia="宋体" w:cs="宋体"/>
          <w:shd w:val="clear" w:color="auto" w:fill="FFFFFF"/>
          <w:lang w:eastAsia="zh-CN"/>
        </w:rPr>
      </w:pPr>
      <w:r>
        <w:rPr>
          <w:rFonts w:hint="eastAsia" w:ascii="宋体" w:hAnsi="宋体" w:eastAsia="宋体" w:cs="宋体"/>
          <w:shd w:val="clear" w:color="auto" w:fill="FFFFFF"/>
        </w:rPr>
        <w:t>1、满足《中华人民共和国政府采购法》第二十二条规定</w:t>
      </w:r>
      <w:r>
        <w:rPr>
          <w:rFonts w:hint="eastAsia" w:ascii="宋体" w:hAnsi="宋体" w:eastAsia="宋体" w:cs="宋体"/>
          <w:shd w:val="clear" w:color="auto" w:fill="FFFFFF"/>
          <w:lang w:eastAsia="zh-CN"/>
        </w:rPr>
        <w:t>。</w:t>
      </w:r>
    </w:p>
    <w:p w14:paraId="1BDAF557">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hint="eastAsia" w:ascii="宋体" w:hAnsi="宋体" w:eastAsia="宋体" w:cs="宋体"/>
          <w:shd w:val="clear" w:color="auto" w:fill="FFFFFF"/>
        </w:rPr>
      </w:pPr>
      <w:r>
        <w:rPr>
          <w:rFonts w:hint="eastAsia" w:ascii="宋体" w:hAnsi="宋体" w:eastAsia="宋体" w:cs="宋体"/>
          <w:shd w:val="clear" w:color="auto" w:fill="FFFFFF"/>
        </w:rPr>
        <w:t>2、落实政府采购政策需满足的资格要求：</w:t>
      </w:r>
    </w:p>
    <w:p w14:paraId="0E88B0FB">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hint="eastAsia" w:ascii="宋体" w:hAnsi="宋体" w:eastAsia="宋体" w:cs="宋体"/>
          <w:shd w:val="clear" w:color="auto" w:fill="FFFFFF"/>
          <w:lang w:val="en-US" w:eastAsia="zh-CN"/>
        </w:rPr>
      </w:pPr>
      <w:r>
        <w:rPr>
          <w:rFonts w:hint="eastAsia" w:ascii="宋体" w:hAnsi="宋体" w:eastAsia="宋体" w:cs="宋体"/>
          <w:shd w:val="clear" w:color="auto" w:fill="FFFFFF"/>
        </w:rPr>
        <w:t>本项目非专门面向中小企业采购</w:t>
      </w:r>
      <w:r>
        <w:rPr>
          <w:rFonts w:hint="eastAsia" w:ascii="宋体" w:hAnsi="宋体" w:eastAsia="宋体" w:cs="宋体"/>
          <w:shd w:val="clear" w:color="auto" w:fill="FFFFFF"/>
          <w:lang w:eastAsia="zh-CN"/>
        </w:rPr>
        <w:t>。</w:t>
      </w:r>
      <w:r>
        <w:rPr>
          <w:rFonts w:hint="eastAsia" w:ascii="宋体" w:hAnsi="宋体" w:eastAsia="宋体" w:cs="宋体"/>
          <w:shd w:val="clear" w:color="auto" w:fill="FFFFFF"/>
          <w:lang w:val="en-US" w:eastAsia="zh-CN"/>
        </w:rPr>
        <w:t>促进中小企业发展、促进残疾人就业、促进监狱企业发展等政府采购政策；强制采购节能产品、优先采购节能环保产品等政府采购政策；</w:t>
      </w:r>
    </w:p>
    <w:p w14:paraId="2A7C3440">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hint="eastAsia" w:ascii="宋体" w:hAnsi="宋体" w:eastAsia="宋体" w:cs="宋体"/>
          <w:shd w:val="clear" w:color="auto" w:fill="FFFFFF"/>
        </w:rPr>
      </w:pPr>
      <w:r>
        <w:rPr>
          <w:rFonts w:hint="eastAsia" w:ascii="宋体" w:hAnsi="宋体" w:eastAsia="宋体" w:cs="宋体"/>
          <w:shd w:val="clear" w:color="auto" w:fill="FFFFFF"/>
        </w:rPr>
        <w:t>3、本项目的特定资格要求</w:t>
      </w:r>
    </w:p>
    <w:p w14:paraId="6797039A">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hint="eastAsia" w:ascii="宋体" w:hAnsi="宋体" w:eastAsia="宋体" w:cs="宋体"/>
          <w:shd w:val="clear" w:color="auto" w:fill="FFFFFF"/>
        </w:rPr>
      </w:pPr>
      <w:r>
        <w:rPr>
          <w:rFonts w:hint="eastAsia" w:ascii="宋体" w:hAnsi="宋体" w:eastAsia="宋体" w:cs="宋体"/>
          <w:shd w:val="clear" w:color="auto" w:fill="FFFFFF"/>
        </w:rPr>
        <w:t>3.1提供沁阳市政府采购供应商资格信用承诺函（详见投标文件格式）；</w:t>
      </w:r>
    </w:p>
    <w:p w14:paraId="29258849">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hint="default" w:ascii="宋体" w:hAnsi="宋体" w:eastAsia="宋体" w:cs="宋体"/>
          <w:shd w:val="clear" w:color="auto" w:fill="FFFFFF"/>
          <w:lang w:val="en-US" w:eastAsia="zh-CN"/>
        </w:rPr>
      </w:pPr>
      <w:r>
        <w:rPr>
          <w:rFonts w:hint="eastAsia" w:ascii="宋体" w:hAnsi="宋体" w:cs="宋体"/>
          <w:shd w:val="clear" w:color="auto" w:fill="FFFFFF"/>
          <w:lang w:val="en-US" w:eastAsia="zh-CN"/>
        </w:rPr>
        <w:t>3.2具有医疗器械经营许可证或医疗器械经营备案凭证或生产许可证；</w:t>
      </w:r>
    </w:p>
    <w:p w14:paraId="3D8FDD12">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hint="eastAsia" w:ascii="宋体" w:hAnsi="宋体" w:cs="宋体"/>
          <w:shd w:val="clear" w:color="auto" w:fill="FFFFFF"/>
        </w:rPr>
      </w:pPr>
      <w:r>
        <w:rPr>
          <w:rFonts w:hint="eastAsia" w:ascii="宋体" w:hAnsi="宋体" w:eastAsia="宋体" w:cs="宋体"/>
          <w:shd w:val="clear" w:color="auto" w:fill="FFFFFF"/>
        </w:rPr>
        <w:t>3.</w:t>
      </w:r>
      <w:r>
        <w:rPr>
          <w:rFonts w:hint="eastAsia" w:ascii="宋体" w:hAnsi="宋体" w:cs="宋体"/>
          <w:shd w:val="clear" w:color="auto" w:fill="FFFFFF"/>
          <w:lang w:val="en-US" w:eastAsia="zh-CN"/>
        </w:rPr>
        <w:t>3</w:t>
      </w:r>
      <w:r>
        <w:rPr>
          <w:rFonts w:hint="eastAsia" w:ascii="宋体" w:hAnsi="宋体" w:eastAsia="宋体" w:cs="宋体"/>
          <w:shd w:val="clear" w:color="auto" w:fill="FFFFFF"/>
        </w:rPr>
        <w:t>按照《财政部关于在政府采购活动中查询及使用信用记录有关问题的通知》（财库〔2016〕1</w:t>
      </w:r>
      <w:r>
        <w:rPr>
          <w:rFonts w:hint="eastAsia" w:ascii="宋体" w:hAnsi="宋体" w:cs="宋体"/>
          <w:shd w:val="clear" w:color="auto" w:fill="FFFFFF"/>
        </w:rPr>
        <w:t>25号）的要求，根据开标当日“信用中国”网站（www.creditchina.gov.cn）、中国政府采购网（www.ccgp.gov.cn）的信息，对列入失信被执行人、重大税收违法</w:t>
      </w:r>
      <w:r>
        <w:rPr>
          <w:rFonts w:hint="eastAsia" w:ascii="宋体" w:hAnsi="宋体" w:cs="宋体"/>
          <w:shd w:val="clear" w:color="auto" w:fill="FFFFFF"/>
          <w:lang w:val="en-US" w:eastAsia="zh-CN"/>
        </w:rPr>
        <w:t>失信主体</w:t>
      </w:r>
      <w:r>
        <w:rPr>
          <w:rFonts w:hint="eastAsia" w:ascii="宋体" w:hAnsi="宋体" w:cs="宋体"/>
          <w:shd w:val="clear" w:color="auto" w:fill="FFFFFF"/>
        </w:rPr>
        <w:t>、政府采购严重违法失信行为记录名单的供应商，拒绝参与政府采购活动，同时对信用信息查询记录和证据进行打印存档；</w:t>
      </w:r>
    </w:p>
    <w:p w14:paraId="40C9123B">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hint="eastAsia" w:ascii="宋体" w:hAnsi="宋体" w:cs="宋体"/>
          <w:shd w:val="clear" w:color="auto" w:fill="FFFFFF"/>
        </w:rPr>
      </w:pPr>
      <w:r>
        <w:rPr>
          <w:rFonts w:hint="eastAsia" w:ascii="宋体" w:hAnsi="宋体" w:cs="宋体"/>
          <w:shd w:val="clear" w:color="auto" w:fill="FFFFFF"/>
        </w:rPr>
        <w:t>3.</w:t>
      </w:r>
      <w:r>
        <w:rPr>
          <w:rFonts w:hint="eastAsia" w:ascii="宋体" w:hAnsi="宋体" w:cs="宋体"/>
          <w:shd w:val="clear" w:color="auto" w:fill="FFFFFF"/>
          <w:lang w:val="en-US" w:eastAsia="zh-CN"/>
        </w:rPr>
        <w:t>4</w:t>
      </w:r>
      <w:r>
        <w:rPr>
          <w:rFonts w:hint="eastAsia" w:ascii="宋体" w:hAnsi="宋体" w:cs="宋体"/>
          <w:shd w:val="clear" w:color="auto" w:fill="FFFFFF"/>
        </w:rPr>
        <w:t>单位负责人为同一人或者存在直接控股、管理关系的不同投标人，不得参加同一合同项下的政府采购活动。</w:t>
      </w:r>
    </w:p>
    <w:p w14:paraId="7396F95F">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hint="eastAsia" w:ascii="宋体" w:hAnsi="宋体" w:cs="宋体"/>
          <w:shd w:val="clear" w:color="auto" w:fill="FFFFFF"/>
        </w:rPr>
      </w:pPr>
      <w:r>
        <w:rPr>
          <w:rFonts w:hint="eastAsia" w:ascii="宋体" w:hAnsi="宋体" w:cs="宋体"/>
          <w:shd w:val="clear" w:color="auto" w:fill="FFFFFF"/>
        </w:rPr>
        <w:t>3.</w:t>
      </w:r>
      <w:r>
        <w:rPr>
          <w:rFonts w:hint="eastAsia" w:ascii="宋体" w:hAnsi="宋体" w:cs="宋体"/>
          <w:shd w:val="clear" w:color="auto" w:fill="FFFFFF"/>
          <w:lang w:val="en-US" w:eastAsia="zh-CN"/>
        </w:rPr>
        <w:t>5</w:t>
      </w:r>
      <w:r>
        <w:rPr>
          <w:rFonts w:hint="eastAsia" w:ascii="宋体" w:hAnsi="宋体" w:cs="宋体"/>
          <w:shd w:val="clear" w:color="auto" w:fill="FFFFFF"/>
        </w:rPr>
        <w:t>本次采购不接受联合体投标（无需提供任何声明、承诺）；</w:t>
      </w:r>
    </w:p>
    <w:p w14:paraId="7B9F8E80">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hint="eastAsia" w:ascii="宋体" w:hAnsi="宋体" w:cs="宋体"/>
          <w:shd w:val="clear" w:color="auto" w:fill="FFFFFF"/>
        </w:rPr>
      </w:pPr>
      <w:r>
        <w:rPr>
          <w:rFonts w:hint="eastAsia" w:ascii="宋体" w:hAnsi="宋体" w:cs="宋体"/>
          <w:shd w:val="clear" w:color="auto" w:fill="FFFFFF"/>
        </w:rPr>
        <w:t>备注：以上第3.</w:t>
      </w:r>
      <w:r>
        <w:rPr>
          <w:rFonts w:hint="eastAsia" w:ascii="宋体" w:hAnsi="宋体" w:cs="宋体"/>
          <w:shd w:val="clear" w:color="auto" w:fill="FFFFFF"/>
          <w:lang w:val="en-US" w:eastAsia="zh-CN"/>
        </w:rPr>
        <w:t>3</w:t>
      </w:r>
      <w:r>
        <w:rPr>
          <w:rFonts w:hint="eastAsia" w:ascii="宋体" w:hAnsi="宋体" w:cs="宋体"/>
          <w:shd w:val="clear" w:color="auto" w:fill="FFFFFF"/>
        </w:rPr>
        <w:t>条由代理</w:t>
      </w:r>
      <w:r>
        <w:rPr>
          <w:rFonts w:hint="eastAsia" w:ascii="宋体" w:hAnsi="宋体" w:cs="宋体"/>
          <w:shd w:val="clear" w:color="auto" w:fill="FFFFFF"/>
          <w:lang w:val="en-US" w:eastAsia="zh-CN"/>
        </w:rPr>
        <w:t>机构</w:t>
      </w:r>
      <w:r>
        <w:rPr>
          <w:rFonts w:hint="eastAsia" w:ascii="宋体" w:hAnsi="宋体" w:cs="宋体"/>
          <w:shd w:val="clear" w:color="auto" w:fill="FFFFFF"/>
        </w:rPr>
        <w:t>提供查询结果。</w:t>
      </w:r>
    </w:p>
    <w:p w14:paraId="6AB97358">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三、获取招标文件</w:t>
      </w:r>
    </w:p>
    <w:p w14:paraId="49F95C85">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ascii="宋体" w:hAnsi="宋体" w:cs="宋体"/>
          <w:highlight w:val="none"/>
          <w:shd w:val="clear" w:color="auto" w:fill="FFFFFF"/>
        </w:rPr>
      </w:pPr>
      <w:r>
        <w:rPr>
          <w:rFonts w:hint="eastAsia" w:ascii="宋体" w:hAnsi="宋体" w:cs="宋体"/>
          <w:shd w:val="clear" w:color="auto" w:fill="FFFFFF"/>
        </w:rPr>
        <w:t>1.时间：</w:t>
      </w:r>
      <w:r>
        <w:rPr>
          <w:rFonts w:hint="eastAsia" w:ascii="宋体" w:hAnsi="宋体" w:cs="宋体"/>
          <w:color w:val="auto"/>
          <w:highlight w:val="none"/>
          <w:shd w:val="clear" w:color="auto" w:fill="FFFFFF"/>
        </w:rPr>
        <w:t>202</w:t>
      </w:r>
      <w:r>
        <w:rPr>
          <w:rFonts w:hint="eastAsia" w:ascii="宋体" w:hAnsi="宋体" w:cs="宋体"/>
          <w:color w:val="auto"/>
          <w:highlight w:val="none"/>
          <w:shd w:val="clear" w:color="auto" w:fill="FFFFFF"/>
          <w:lang w:val="en-US" w:eastAsia="zh-CN"/>
        </w:rPr>
        <w:t>4</w:t>
      </w:r>
      <w:r>
        <w:rPr>
          <w:rFonts w:hint="eastAsia" w:ascii="宋体" w:hAnsi="宋体" w:cs="宋体"/>
          <w:color w:val="auto"/>
          <w:highlight w:val="none"/>
          <w:shd w:val="clear" w:color="auto" w:fill="FFFFFF"/>
        </w:rPr>
        <w:t>年</w:t>
      </w:r>
      <w:r>
        <w:rPr>
          <w:rFonts w:hint="eastAsia" w:ascii="宋体" w:hAnsi="宋体" w:cs="宋体"/>
          <w:color w:val="auto"/>
          <w:highlight w:val="none"/>
          <w:shd w:val="clear" w:color="auto" w:fill="FFFFFF"/>
          <w:lang w:val="en-US" w:eastAsia="zh-CN"/>
        </w:rPr>
        <w:t>08</w:t>
      </w:r>
      <w:r>
        <w:rPr>
          <w:rFonts w:hint="eastAsia" w:ascii="宋体" w:hAnsi="宋体" w:cs="宋体"/>
          <w:color w:val="auto"/>
          <w:highlight w:val="none"/>
          <w:shd w:val="clear" w:color="auto" w:fill="FFFFFF"/>
        </w:rPr>
        <w:t>月</w:t>
      </w:r>
      <w:r>
        <w:rPr>
          <w:rFonts w:hint="eastAsia" w:ascii="宋体" w:hAnsi="宋体" w:cs="宋体"/>
          <w:color w:val="auto"/>
          <w:highlight w:val="none"/>
          <w:shd w:val="clear" w:color="auto" w:fill="FFFFFF"/>
          <w:lang w:val="en-US" w:eastAsia="zh-CN"/>
        </w:rPr>
        <w:t>09</w:t>
      </w:r>
      <w:r>
        <w:rPr>
          <w:rFonts w:hint="eastAsia" w:ascii="宋体" w:hAnsi="宋体" w:cs="宋体"/>
          <w:color w:val="auto"/>
          <w:highlight w:val="none"/>
          <w:shd w:val="clear" w:color="auto" w:fill="FFFFFF"/>
        </w:rPr>
        <w:t>日至202</w:t>
      </w:r>
      <w:r>
        <w:rPr>
          <w:rFonts w:hint="eastAsia" w:ascii="宋体" w:hAnsi="宋体" w:cs="宋体"/>
          <w:color w:val="auto"/>
          <w:highlight w:val="none"/>
          <w:shd w:val="clear" w:color="auto" w:fill="FFFFFF"/>
          <w:lang w:val="en-US" w:eastAsia="zh-CN"/>
        </w:rPr>
        <w:t>4</w:t>
      </w:r>
      <w:r>
        <w:rPr>
          <w:rFonts w:hint="eastAsia" w:ascii="宋体" w:hAnsi="宋体" w:cs="宋体"/>
          <w:color w:val="auto"/>
          <w:highlight w:val="none"/>
          <w:shd w:val="clear" w:color="auto" w:fill="FFFFFF"/>
        </w:rPr>
        <w:t>年</w:t>
      </w:r>
      <w:r>
        <w:rPr>
          <w:rFonts w:hint="eastAsia" w:ascii="宋体" w:hAnsi="宋体" w:cs="宋体"/>
          <w:color w:val="auto"/>
          <w:highlight w:val="none"/>
          <w:shd w:val="clear" w:color="auto" w:fill="FFFFFF"/>
          <w:lang w:val="en-US" w:eastAsia="zh-CN"/>
        </w:rPr>
        <w:t>08</w:t>
      </w:r>
      <w:r>
        <w:rPr>
          <w:rFonts w:hint="eastAsia" w:ascii="宋体" w:hAnsi="宋体" w:cs="宋体"/>
          <w:color w:val="auto"/>
          <w:highlight w:val="none"/>
          <w:shd w:val="clear" w:color="auto" w:fill="FFFFFF"/>
        </w:rPr>
        <w:t>月</w:t>
      </w:r>
      <w:r>
        <w:rPr>
          <w:rFonts w:hint="eastAsia" w:ascii="宋体" w:hAnsi="宋体" w:cs="宋体"/>
          <w:color w:val="auto"/>
          <w:highlight w:val="none"/>
          <w:shd w:val="clear" w:color="auto" w:fill="FFFFFF"/>
          <w:lang w:val="en-US" w:eastAsia="zh-CN"/>
        </w:rPr>
        <w:t>16</w:t>
      </w:r>
      <w:r>
        <w:rPr>
          <w:rFonts w:hint="eastAsia" w:ascii="宋体" w:hAnsi="宋体" w:cs="宋体"/>
          <w:color w:val="auto"/>
          <w:highlight w:val="none"/>
          <w:shd w:val="clear" w:color="auto" w:fill="FFFFFF"/>
        </w:rPr>
        <w:t>日，每天上午</w:t>
      </w:r>
      <w:r>
        <w:rPr>
          <w:rFonts w:hint="eastAsia" w:ascii="宋体" w:hAnsi="宋体" w:cs="宋体"/>
          <w:color w:val="auto"/>
          <w:highlight w:val="none"/>
          <w:shd w:val="clear" w:color="auto" w:fill="FFFFFF"/>
          <w:lang w:val="en-US" w:eastAsia="zh-CN"/>
        </w:rPr>
        <w:t>0</w:t>
      </w:r>
      <w:r>
        <w:rPr>
          <w:rFonts w:hint="eastAsia" w:ascii="宋体" w:hAnsi="宋体" w:cs="宋体"/>
          <w:color w:val="auto"/>
          <w:highlight w:val="none"/>
          <w:shd w:val="clear" w:color="auto" w:fill="FFFFFF"/>
        </w:rPr>
        <w:t>:00至12:00，下午</w:t>
      </w:r>
      <w:r>
        <w:rPr>
          <w:rFonts w:hint="eastAsia" w:ascii="宋体" w:hAnsi="宋体" w:cs="宋体"/>
          <w:color w:val="auto"/>
          <w:highlight w:val="none"/>
          <w:shd w:val="clear" w:color="auto" w:fill="FFFFFF"/>
          <w:lang w:val="en-US" w:eastAsia="zh-CN"/>
        </w:rPr>
        <w:t>12</w:t>
      </w:r>
      <w:r>
        <w:rPr>
          <w:rFonts w:hint="eastAsia" w:ascii="宋体" w:hAnsi="宋体" w:cs="宋体"/>
          <w:color w:val="auto"/>
          <w:highlight w:val="none"/>
          <w:shd w:val="clear" w:color="auto" w:fill="FFFFFF"/>
        </w:rPr>
        <w:t>:00至</w:t>
      </w:r>
      <w:r>
        <w:rPr>
          <w:rFonts w:hint="eastAsia" w:ascii="宋体" w:hAnsi="宋体" w:cs="宋体"/>
          <w:color w:val="auto"/>
          <w:highlight w:val="none"/>
          <w:shd w:val="clear" w:color="auto" w:fill="FFFFFF"/>
          <w:lang w:val="en-US" w:eastAsia="zh-CN"/>
        </w:rPr>
        <w:t>23</w:t>
      </w:r>
      <w:r>
        <w:rPr>
          <w:rFonts w:hint="eastAsia" w:ascii="宋体" w:hAnsi="宋体" w:cs="宋体"/>
          <w:color w:val="auto"/>
          <w:highlight w:val="none"/>
          <w:shd w:val="clear" w:color="auto" w:fill="FFFFFF"/>
        </w:rPr>
        <w:t>:</w:t>
      </w:r>
      <w:r>
        <w:rPr>
          <w:rFonts w:hint="eastAsia" w:ascii="宋体" w:hAnsi="宋体" w:cs="宋体"/>
          <w:color w:val="auto"/>
          <w:highlight w:val="none"/>
          <w:shd w:val="clear" w:color="auto" w:fill="FFFFFF"/>
          <w:lang w:val="en-US" w:eastAsia="zh-CN"/>
        </w:rPr>
        <w:t>59</w:t>
      </w:r>
      <w:r>
        <w:rPr>
          <w:rFonts w:hint="eastAsia" w:ascii="宋体" w:hAnsi="宋体" w:cs="宋体"/>
          <w:highlight w:val="none"/>
          <w:shd w:val="clear" w:color="auto" w:fill="FFFFFF"/>
        </w:rPr>
        <w:t>（北京时间，法定节假日除外。）</w:t>
      </w:r>
    </w:p>
    <w:p w14:paraId="6D1B82B0">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ascii="宋体" w:hAnsi="宋体" w:cs="宋体"/>
          <w:highlight w:val="none"/>
          <w:shd w:val="clear" w:color="auto" w:fill="FFFFFF"/>
        </w:rPr>
      </w:pPr>
      <w:r>
        <w:rPr>
          <w:rFonts w:hint="eastAsia" w:ascii="宋体" w:hAnsi="宋体" w:cs="宋体"/>
          <w:highlight w:val="none"/>
          <w:shd w:val="clear" w:color="auto" w:fill="FFFFFF"/>
        </w:rPr>
        <w:t>2.地点：焦作市公共资源交易中心网站会员系统</w:t>
      </w:r>
    </w:p>
    <w:p w14:paraId="29DC6D15">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ascii="宋体" w:hAnsi="宋体" w:cs="宋体"/>
          <w:highlight w:val="none"/>
          <w:shd w:val="clear" w:color="auto" w:fill="FFFFFF"/>
        </w:rPr>
      </w:pPr>
      <w:r>
        <w:rPr>
          <w:rFonts w:hint="eastAsia" w:ascii="宋体" w:hAnsi="宋体" w:cs="宋体"/>
          <w:highlight w:val="none"/>
          <w:shd w:val="clear" w:color="auto" w:fill="FFFFFF"/>
        </w:rPr>
        <w:t>3.方式：本项目采用网上获取招标文件，凡有意参加投标者，请登陆焦作市公共资源交易中心网站进行网上下载招标文件；</w:t>
      </w:r>
    </w:p>
    <w:p w14:paraId="259E4843">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ascii="宋体" w:hAnsi="宋体" w:cs="宋体"/>
          <w:highlight w:val="none"/>
          <w:shd w:val="clear" w:color="auto" w:fill="FFFFFF"/>
        </w:rPr>
      </w:pPr>
      <w:r>
        <w:rPr>
          <w:rFonts w:hint="eastAsia" w:ascii="宋体" w:hAnsi="宋体" w:cs="宋体"/>
          <w:highlight w:val="none"/>
          <w:shd w:val="clear" w:color="auto" w:fill="FFFFFF"/>
        </w:rPr>
        <w:t>特别提醒：报名前请下载《操作手册》按要求进行网上报名，凡未在规定时间内报名或下载招标文件者视为无效标。</w:t>
      </w:r>
    </w:p>
    <w:p w14:paraId="1A7A8131">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ascii="宋体" w:hAnsi="宋体" w:cs="宋体"/>
          <w:highlight w:val="none"/>
          <w:shd w:val="clear" w:color="auto" w:fill="FFFFFF"/>
        </w:rPr>
      </w:pPr>
      <w:r>
        <w:rPr>
          <w:rFonts w:hint="eastAsia" w:ascii="宋体" w:hAnsi="宋体" w:cs="宋体"/>
          <w:highlight w:val="none"/>
          <w:shd w:val="clear" w:color="auto" w:fill="FFFFFF"/>
        </w:rPr>
        <w:t>售价：0元</w:t>
      </w:r>
    </w:p>
    <w:p w14:paraId="4D9E5F32">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ascii="宋体" w:hAnsi="宋体" w:cs="宋体"/>
          <w:highlight w:val="none"/>
          <w:shd w:val="clear" w:color="auto" w:fill="FFFFFF"/>
        </w:rPr>
      </w:pPr>
      <w:r>
        <w:rPr>
          <w:rFonts w:hint="eastAsia" w:ascii="宋体" w:hAnsi="宋体" w:cs="宋体"/>
          <w:highlight w:val="none"/>
          <w:shd w:val="clear" w:color="auto" w:fill="FFFFFF"/>
        </w:rPr>
        <w:t>四、投标截止时间及地点</w:t>
      </w:r>
    </w:p>
    <w:p w14:paraId="478D403A">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ascii="宋体" w:hAnsi="宋体" w:cs="宋体"/>
          <w:highlight w:val="none"/>
          <w:shd w:val="clear" w:color="auto" w:fill="FFFFFF"/>
        </w:rPr>
      </w:pPr>
      <w:r>
        <w:rPr>
          <w:rFonts w:hint="eastAsia" w:ascii="宋体" w:hAnsi="宋体" w:cs="宋体"/>
          <w:highlight w:val="none"/>
          <w:shd w:val="clear" w:color="auto" w:fill="FFFFFF"/>
        </w:rPr>
        <w:t>1.时间：</w:t>
      </w:r>
      <w:r>
        <w:rPr>
          <w:rFonts w:hint="eastAsia" w:ascii="宋体" w:hAnsi="宋体" w:cs="宋体"/>
          <w:color w:val="auto"/>
          <w:highlight w:val="none"/>
          <w:shd w:val="clear" w:color="auto" w:fill="FFFFFF"/>
        </w:rPr>
        <w:t>202</w:t>
      </w:r>
      <w:r>
        <w:rPr>
          <w:rFonts w:hint="eastAsia" w:ascii="宋体" w:hAnsi="宋体" w:cs="宋体"/>
          <w:color w:val="auto"/>
          <w:highlight w:val="none"/>
          <w:shd w:val="clear" w:color="auto" w:fill="FFFFFF"/>
          <w:lang w:val="en-US" w:eastAsia="zh-CN"/>
        </w:rPr>
        <w:t>4</w:t>
      </w:r>
      <w:r>
        <w:rPr>
          <w:rFonts w:hint="eastAsia" w:ascii="宋体" w:hAnsi="宋体" w:cs="宋体"/>
          <w:color w:val="auto"/>
          <w:highlight w:val="none"/>
          <w:shd w:val="clear" w:color="auto" w:fill="FFFFFF"/>
        </w:rPr>
        <w:t>年</w:t>
      </w:r>
      <w:r>
        <w:rPr>
          <w:rFonts w:hint="eastAsia" w:ascii="宋体" w:hAnsi="宋体" w:cs="宋体"/>
          <w:color w:val="auto"/>
          <w:highlight w:val="none"/>
          <w:shd w:val="clear" w:color="auto" w:fill="FFFFFF"/>
          <w:lang w:val="en-US" w:eastAsia="zh-CN"/>
        </w:rPr>
        <w:t>09</w:t>
      </w:r>
      <w:r>
        <w:rPr>
          <w:rFonts w:hint="eastAsia" w:ascii="宋体" w:hAnsi="宋体" w:cs="宋体"/>
          <w:color w:val="auto"/>
          <w:highlight w:val="none"/>
          <w:shd w:val="clear" w:color="auto" w:fill="FFFFFF"/>
        </w:rPr>
        <w:t>月</w:t>
      </w:r>
      <w:r>
        <w:rPr>
          <w:rFonts w:hint="eastAsia" w:ascii="宋体" w:hAnsi="宋体" w:cs="宋体"/>
          <w:color w:val="auto"/>
          <w:highlight w:val="none"/>
          <w:shd w:val="clear" w:color="auto" w:fill="FFFFFF"/>
          <w:lang w:val="en-US" w:eastAsia="zh-CN"/>
        </w:rPr>
        <w:t>02</w:t>
      </w:r>
      <w:r>
        <w:rPr>
          <w:rFonts w:hint="eastAsia" w:ascii="宋体" w:hAnsi="宋体" w:cs="宋体"/>
          <w:color w:val="auto"/>
          <w:highlight w:val="none"/>
          <w:shd w:val="clear" w:color="auto" w:fill="FFFFFF"/>
        </w:rPr>
        <w:t>日8时30分</w:t>
      </w:r>
      <w:r>
        <w:rPr>
          <w:rFonts w:hint="eastAsia" w:ascii="宋体" w:hAnsi="宋体" w:cs="宋体"/>
          <w:highlight w:val="none"/>
          <w:shd w:val="clear" w:color="auto" w:fill="FFFFFF"/>
        </w:rPr>
        <w:t>（北京时间）</w:t>
      </w:r>
    </w:p>
    <w:p w14:paraId="75584FDE">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2.地点：</w:t>
      </w:r>
      <w:r>
        <w:rPr>
          <w:rFonts w:hint="eastAsia" w:ascii="宋体" w:hAnsi="宋体" w:cs="宋体"/>
          <w:b w:val="0"/>
          <w:color w:val="auto"/>
          <w:sz w:val="24"/>
          <w:lang w:eastAsia="zh-CN"/>
        </w:rPr>
        <w:t>沁阳市公共资源交易中心</w:t>
      </w:r>
      <w:r>
        <w:rPr>
          <w:rFonts w:hint="eastAsia" w:ascii="宋体" w:hAnsi="宋体" w:eastAsia="宋体" w:cs="宋体"/>
          <w:b w:val="0"/>
          <w:color w:val="auto"/>
          <w:sz w:val="24"/>
        </w:rPr>
        <w:t>（沁阳市太行大道朱载堉文化艺术中心南配楼东幢）二楼开标室</w:t>
      </w:r>
    </w:p>
    <w:p w14:paraId="58D4FB8B">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五、开标时间及地点</w:t>
      </w:r>
    </w:p>
    <w:p w14:paraId="18A8F4DF">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1.时间：</w:t>
      </w:r>
      <w:r>
        <w:rPr>
          <w:rFonts w:hint="eastAsia" w:ascii="宋体" w:hAnsi="宋体" w:cs="宋体"/>
          <w:color w:val="auto"/>
          <w:shd w:val="clear" w:color="auto" w:fill="FFFFFF"/>
        </w:rPr>
        <w:t>202</w:t>
      </w:r>
      <w:r>
        <w:rPr>
          <w:rFonts w:hint="eastAsia" w:ascii="宋体" w:hAnsi="宋体" w:cs="宋体"/>
          <w:color w:val="auto"/>
          <w:shd w:val="clear" w:color="auto" w:fill="FFFFFF"/>
          <w:lang w:val="en-US" w:eastAsia="zh-CN"/>
        </w:rPr>
        <w:t>4</w:t>
      </w:r>
      <w:r>
        <w:rPr>
          <w:rFonts w:hint="eastAsia" w:ascii="宋体" w:hAnsi="宋体" w:cs="宋体"/>
          <w:color w:val="auto"/>
          <w:shd w:val="clear" w:color="auto" w:fill="FFFFFF"/>
        </w:rPr>
        <w:t>年</w:t>
      </w:r>
      <w:r>
        <w:rPr>
          <w:rFonts w:hint="eastAsia" w:ascii="宋体" w:hAnsi="宋体" w:cs="宋体"/>
          <w:color w:val="auto"/>
          <w:shd w:val="clear" w:color="auto" w:fill="FFFFFF"/>
          <w:lang w:val="en-US" w:eastAsia="zh-CN"/>
        </w:rPr>
        <w:t>09</w:t>
      </w:r>
      <w:r>
        <w:rPr>
          <w:rFonts w:hint="eastAsia" w:ascii="宋体" w:hAnsi="宋体" w:cs="宋体"/>
          <w:color w:val="auto"/>
          <w:shd w:val="clear" w:color="auto" w:fill="FFFFFF"/>
        </w:rPr>
        <w:t>月</w:t>
      </w:r>
      <w:r>
        <w:rPr>
          <w:rFonts w:hint="eastAsia" w:ascii="宋体" w:hAnsi="宋体" w:cs="宋体"/>
          <w:color w:val="auto"/>
          <w:shd w:val="clear" w:color="auto" w:fill="FFFFFF"/>
          <w:lang w:val="en-US" w:eastAsia="zh-CN"/>
        </w:rPr>
        <w:t>02</w:t>
      </w:r>
      <w:r>
        <w:rPr>
          <w:rFonts w:hint="eastAsia" w:ascii="宋体" w:hAnsi="宋体" w:cs="宋体"/>
          <w:color w:val="auto"/>
          <w:shd w:val="clear" w:color="auto" w:fill="FFFFFF"/>
        </w:rPr>
        <w:t>日8时30分</w:t>
      </w:r>
      <w:r>
        <w:rPr>
          <w:rFonts w:hint="eastAsia" w:ascii="宋体" w:hAnsi="宋体" w:cs="宋体"/>
          <w:shd w:val="clear" w:color="auto" w:fill="FFFFFF"/>
        </w:rPr>
        <w:t>（北京时间）</w:t>
      </w:r>
    </w:p>
    <w:p w14:paraId="1B499004">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2.地点：</w:t>
      </w:r>
      <w:r>
        <w:rPr>
          <w:rFonts w:hint="eastAsia" w:ascii="宋体" w:hAnsi="宋体" w:cs="宋体"/>
          <w:b w:val="0"/>
          <w:color w:val="auto"/>
          <w:sz w:val="24"/>
          <w:lang w:eastAsia="zh-CN"/>
        </w:rPr>
        <w:t>沁阳市公共资源交易中心</w:t>
      </w:r>
      <w:r>
        <w:rPr>
          <w:rFonts w:hint="eastAsia" w:ascii="宋体" w:hAnsi="宋体" w:eastAsia="宋体" w:cs="宋体"/>
          <w:b w:val="0"/>
          <w:color w:val="auto"/>
          <w:sz w:val="24"/>
        </w:rPr>
        <w:t>（沁阳市太行大道朱载堉文化艺术中心南配楼东幢）二楼开标室</w:t>
      </w:r>
    </w:p>
    <w:p w14:paraId="7FA9F66F">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六、发布公告的媒介及招标公告期限</w:t>
      </w:r>
    </w:p>
    <w:p w14:paraId="3EF47667">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本次招标公告在《河南省政府采购网》、《焦作市政府采购网》、《焦作市公共资源交易中心网》、《</w:t>
      </w:r>
      <w:r>
        <w:rPr>
          <w:rFonts w:hint="eastAsia" w:ascii="宋体" w:hAnsi="宋体" w:cs="宋体"/>
          <w:shd w:val="clear" w:color="auto" w:fill="FFFFFF"/>
          <w:lang w:eastAsia="zh-CN"/>
        </w:rPr>
        <w:t>沁阳市公共资源交易中心网</w:t>
      </w:r>
      <w:r>
        <w:rPr>
          <w:rFonts w:hint="eastAsia" w:ascii="宋体" w:hAnsi="宋体" w:cs="宋体"/>
          <w:shd w:val="clear" w:color="auto" w:fill="FFFFFF"/>
        </w:rPr>
        <w:t>》上发布。招标公告期限为五个工作日。</w:t>
      </w:r>
    </w:p>
    <w:p w14:paraId="3AEA448B">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七、其他补充事宜</w:t>
      </w:r>
    </w:p>
    <w:p w14:paraId="69265C8F">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（本项目采用“远程不见面”的开标方式。投标人无需到</w:t>
      </w:r>
      <w:r>
        <w:rPr>
          <w:rFonts w:hint="eastAsia" w:ascii="宋体" w:hAnsi="宋体" w:cs="宋体"/>
          <w:shd w:val="clear" w:color="auto" w:fill="FFFFFF"/>
          <w:lang w:eastAsia="zh-CN"/>
        </w:rPr>
        <w:t>沁阳市公共资源交易中心</w:t>
      </w:r>
      <w:r>
        <w:rPr>
          <w:rFonts w:hint="eastAsia" w:ascii="宋体" w:hAnsi="宋体" w:cs="宋体"/>
          <w:shd w:val="clear" w:color="auto" w:fill="FFFFFF"/>
        </w:rPr>
        <w:t>现场参加开标会议，无需到达现场提交原件资料。投标人应当投标截止前，登录远程开标大厅，在线准时参加开标活动并进行文件解密、答疑澄清等。在规定时间内投标文件未解密的投标人，视为放弃投标。）</w:t>
      </w:r>
    </w:p>
    <w:p w14:paraId="4F87763B">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特别提醒：本项目采用不见面开标方式和全程电子化评标的方式进行，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进行签到，开标大厅网址（http://222.143.135.34:7890/BidOpeningHall/bidhall/default/login），按要求解密投标文件。因文件未及时上传导致投标失败的责任由投标人自行承担。具体要求详见招标文件。</w:t>
      </w:r>
    </w:p>
    <w:p w14:paraId="28C5D0A3">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技术支持请联系：平台统一技术服务电话为：400-998-0000、服务时间：周一至周日8：00-17：30。</w:t>
      </w:r>
    </w:p>
    <w:p w14:paraId="62B7B031">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八、对本次招标提出询问，请按照以下方式联系</w:t>
      </w:r>
    </w:p>
    <w:p w14:paraId="371EEF03">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1.采购人信息</w:t>
      </w:r>
    </w:p>
    <w:p w14:paraId="00A7DDCB">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hint="eastAsia" w:ascii="宋体" w:hAnsi="宋体" w:eastAsia="宋体" w:cs="宋体"/>
          <w:shd w:val="clear" w:color="auto" w:fill="FFFFFF"/>
          <w:lang w:eastAsia="zh-CN"/>
        </w:rPr>
      </w:pPr>
      <w:r>
        <w:rPr>
          <w:rFonts w:hint="eastAsia" w:ascii="宋体" w:hAnsi="宋体" w:cs="宋体"/>
          <w:shd w:val="clear" w:color="auto" w:fill="FFFFFF"/>
        </w:rPr>
        <w:t>名  称：</w:t>
      </w:r>
      <w:r>
        <w:rPr>
          <w:rFonts w:hint="eastAsia" w:ascii="宋体" w:hAnsi="宋体" w:cs="宋体"/>
          <w:shd w:val="clear" w:color="auto" w:fill="FFFFFF"/>
          <w:lang w:eastAsia="zh-CN"/>
        </w:rPr>
        <w:t>沁阳市人民医院</w:t>
      </w:r>
    </w:p>
    <w:p w14:paraId="7137F7E4">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ascii="宋体" w:hAnsi="宋体" w:cs="宋体"/>
          <w:color w:val="auto"/>
          <w:shd w:val="clear" w:color="auto" w:fill="FFFFFF"/>
        </w:rPr>
      </w:pPr>
      <w:r>
        <w:rPr>
          <w:rFonts w:hint="eastAsia" w:ascii="宋体" w:hAnsi="宋体" w:cs="宋体"/>
          <w:color w:val="auto"/>
          <w:shd w:val="clear" w:color="auto" w:fill="FFFFFF"/>
        </w:rPr>
        <w:t>地  址：沁阳市怀府西路5号</w:t>
      </w:r>
    </w:p>
    <w:p w14:paraId="4EA70AAA">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hint="eastAsia" w:ascii="宋体" w:hAnsi="宋体" w:eastAsia="宋体" w:cs="宋体"/>
          <w:color w:val="auto"/>
          <w:shd w:val="clear" w:color="auto" w:fill="FFFFFF"/>
          <w:lang w:eastAsia="zh-CN"/>
        </w:rPr>
      </w:pPr>
      <w:r>
        <w:rPr>
          <w:rFonts w:hint="eastAsia" w:ascii="宋体" w:hAnsi="宋体" w:cs="宋体"/>
          <w:color w:val="auto"/>
          <w:shd w:val="clear" w:color="auto" w:fill="FFFFFF"/>
        </w:rPr>
        <w:t>联系人：</w:t>
      </w:r>
      <w:r>
        <w:rPr>
          <w:rFonts w:hint="eastAsia" w:ascii="宋体" w:hAnsi="宋体" w:cs="宋体"/>
          <w:color w:val="auto"/>
          <w:shd w:val="clear" w:color="auto" w:fill="FFFFFF"/>
          <w:lang w:eastAsia="zh-CN"/>
        </w:rPr>
        <w:t>王女士</w:t>
      </w:r>
    </w:p>
    <w:p w14:paraId="506D1752">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ascii="宋体" w:hAnsi="宋体" w:cs="宋体"/>
          <w:color w:val="auto"/>
          <w:shd w:val="clear" w:color="auto" w:fill="FFFFFF"/>
        </w:rPr>
      </w:pPr>
      <w:r>
        <w:rPr>
          <w:rFonts w:hint="eastAsia" w:ascii="宋体" w:hAnsi="宋体" w:cs="宋体"/>
          <w:color w:val="auto"/>
          <w:shd w:val="clear" w:color="auto" w:fill="FFFFFF"/>
        </w:rPr>
        <w:t>联系方式：13619859827</w:t>
      </w:r>
    </w:p>
    <w:p w14:paraId="15B89ED2">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2.</w:t>
      </w:r>
      <w:r>
        <w:rPr>
          <w:rFonts w:hint="eastAsia" w:ascii="宋体" w:hAnsi="宋体" w:cs="宋体"/>
          <w:shd w:val="clear" w:color="auto" w:fill="FFFFFF"/>
          <w:lang w:eastAsia="zh-CN"/>
        </w:rPr>
        <w:t>采购代理机构信息</w:t>
      </w:r>
      <w:r>
        <w:rPr>
          <w:rFonts w:hint="eastAsia" w:ascii="宋体" w:hAnsi="宋体" w:cs="宋体"/>
          <w:shd w:val="clear" w:color="auto" w:fill="FFFFFF"/>
        </w:rPr>
        <w:t>（如有）</w:t>
      </w:r>
    </w:p>
    <w:p w14:paraId="326B4370">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hint="eastAsia" w:ascii="宋体" w:hAnsi="宋体" w:eastAsia="宋体" w:cs="宋体"/>
          <w:shd w:val="clear" w:color="auto" w:fill="FFFFFF"/>
          <w:lang w:eastAsia="zh-CN"/>
        </w:rPr>
      </w:pPr>
      <w:r>
        <w:rPr>
          <w:rFonts w:hint="eastAsia" w:ascii="宋体" w:hAnsi="宋体" w:cs="宋体"/>
          <w:shd w:val="clear" w:color="auto" w:fill="FFFFFF"/>
        </w:rPr>
        <w:t>名  称：</w:t>
      </w:r>
      <w:r>
        <w:rPr>
          <w:rFonts w:hint="eastAsia" w:ascii="宋体" w:hAnsi="宋体" w:cs="宋体"/>
          <w:shd w:val="clear" w:color="auto" w:fill="FFFFFF"/>
          <w:lang w:eastAsia="zh-CN"/>
        </w:rPr>
        <w:t>焦作淳臻工程管理有限公司</w:t>
      </w:r>
    </w:p>
    <w:p w14:paraId="00220889">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hint="eastAsia" w:ascii="宋体" w:hAnsi="宋体" w:eastAsia="宋体" w:cs="宋体"/>
          <w:shd w:val="clear" w:color="auto" w:fill="FFFFFF"/>
          <w:lang w:eastAsia="zh-CN"/>
        </w:rPr>
      </w:pPr>
      <w:r>
        <w:rPr>
          <w:rFonts w:hint="eastAsia" w:ascii="宋体" w:hAnsi="宋体" w:cs="宋体"/>
          <w:shd w:val="clear" w:color="auto" w:fill="FFFFFF"/>
        </w:rPr>
        <w:t>地  址：</w:t>
      </w:r>
      <w:r>
        <w:rPr>
          <w:rFonts w:hint="eastAsia" w:ascii="宋体" w:hAnsi="宋体" w:cs="宋体"/>
          <w:shd w:val="clear" w:color="auto" w:fill="FFFFFF"/>
          <w:lang w:eastAsia="zh-CN"/>
        </w:rPr>
        <w:t>河南省焦作市沁阳市怀庆街道</w:t>
      </w:r>
    </w:p>
    <w:p w14:paraId="595909C7">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hint="default" w:ascii="宋体" w:hAnsi="宋体" w:cs="宋体"/>
          <w:shd w:val="clear" w:color="auto" w:fill="FFFFFF"/>
          <w:lang w:val="en-US" w:eastAsia="zh-CN"/>
        </w:rPr>
      </w:pPr>
      <w:r>
        <w:rPr>
          <w:rFonts w:hint="eastAsia" w:ascii="宋体" w:hAnsi="宋体" w:cs="宋体"/>
          <w:shd w:val="clear" w:color="auto" w:fill="FFFFFF"/>
        </w:rPr>
        <w:t>联系人：</w:t>
      </w:r>
      <w:r>
        <w:rPr>
          <w:rFonts w:hint="eastAsia" w:ascii="宋体" w:hAnsi="宋体" w:cs="宋体"/>
          <w:shd w:val="clear" w:color="auto" w:fill="FFFFFF"/>
          <w:lang w:val="en-US" w:eastAsia="zh-CN"/>
        </w:rPr>
        <w:t>陈女士</w:t>
      </w:r>
    </w:p>
    <w:p w14:paraId="47EB1EC9">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hint="eastAsia" w:ascii="宋体" w:hAnsi="宋体" w:eastAsia="宋体" w:cs="宋体"/>
          <w:shd w:val="clear" w:color="auto" w:fill="FFFFFF"/>
          <w:lang w:eastAsia="zh-CN"/>
        </w:rPr>
      </w:pPr>
      <w:r>
        <w:rPr>
          <w:rFonts w:hint="eastAsia" w:ascii="宋体" w:hAnsi="宋体" w:cs="宋体"/>
          <w:shd w:val="clear" w:color="auto" w:fill="FFFFFF"/>
        </w:rPr>
        <w:t>联系方式：</w:t>
      </w:r>
      <w:r>
        <w:rPr>
          <w:rFonts w:hint="eastAsia" w:ascii="宋体" w:hAnsi="宋体" w:cs="宋体"/>
          <w:shd w:val="clear" w:color="auto" w:fill="FFFFFF"/>
          <w:lang w:eastAsia="zh-CN"/>
        </w:rPr>
        <w:t>13323892608</w:t>
      </w:r>
    </w:p>
    <w:p w14:paraId="3B08031D">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3.项目联系方式</w:t>
      </w:r>
    </w:p>
    <w:p w14:paraId="11C9A603">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项目联系人：王女士</w:t>
      </w:r>
    </w:p>
    <w:p w14:paraId="5A8EEBB5">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联系方式：13619859827</w:t>
      </w:r>
    </w:p>
    <w:p w14:paraId="74995DE6">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rPr>
          <w:rFonts w:ascii="宋体" w:hAnsi="宋体" w:cs="宋体"/>
          <w:shd w:val="clear" w:color="auto" w:fill="FFFFFF"/>
        </w:rPr>
      </w:pPr>
    </w:p>
    <w:p w14:paraId="24E316F4">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jc w:val="right"/>
        <w:rPr>
          <w:rFonts w:hint="eastAsia" w:ascii="宋体" w:hAnsi="宋体" w:eastAsia="宋体" w:cs="宋体"/>
          <w:shd w:val="clear" w:color="auto" w:fill="FFFFFF"/>
          <w:lang w:eastAsia="zh-CN"/>
        </w:rPr>
      </w:pPr>
      <w:r>
        <w:rPr>
          <w:rFonts w:hint="eastAsia" w:ascii="宋体" w:hAnsi="宋体" w:cs="宋体"/>
          <w:shd w:val="clear" w:color="auto" w:fill="FFFFFF"/>
        </w:rPr>
        <w:t>发布人：</w:t>
      </w:r>
      <w:r>
        <w:rPr>
          <w:rFonts w:hint="eastAsia" w:ascii="宋体" w:hAnsi="宋体" w:cs="宋体"/>
          <w:shd w:val="clear" w:color="auto" w:fill="FFFFFF"/>
          <w:lang w:eastAsia="zh-CN"/>
        </w:rPr>
        <w:t>沁阳市人民医院</w:t>
      </w:r>
    </w:p>
    <w:p w14:paraId="241780D5">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jc w:val="right"/>
        <w:rPr>
          <w:rFonts w:hint="eastAsia" w:ascii="宋体" w:hAnsi="宋体" w:eastAsia="宋体" w:cs="宋体"/>
          <w:shd w:val="clear" w:color="auto" w:fill="FFFFFF"/>
          <w:lang w:eastAsia="zh-CN"/>
        </w:rPr>
      </w:pPr>
      <w:r>
        <w:rPr>
          <w:rFonts w:hint="eastAsia" w:ascii="宋体" w:hAnsi="宋体" w:cs="宋体"/>
          <w:shd w:val="clear" w:color="auto" w:fill="FFFFFF"/>
          <w:lang w:eastAsia="zh-CN"/>
        </w:rPr>
        <w:t>焦作淳臻工程管理有限公司</w:t>
      </w:r>
    </w:p>
    <w:p w14:paraId="4362CCD9">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jc w:val="right"/>
        <w:rPr>
          <w:rFonts w:ascii="宋体" w:hAnsi="宋体" w:cs="宋体"/>
          <w:color w:val="FF0000"/>
          <w:shd w:val="clear" w:color="auto" w:fill="FFFFFF"/>
        </w:rPr>
      </w:pPr>
      <w:r>
        <w:rPr>
          <w:rFonts w:hint="eastAsia" w:ascii="宋体" w:hAnsi="宋体" w:cs="宋体"/>
          <w:color w:val="auto"/>
          <w:shd w:val="clear" w:color="auto" w:fill="FFFFFF"/>
        </w:rPr>
        <w:t>202</w:t>
      </w:r>
      <w:r>
        <w:rPr>
          <w:rFonts w:hint="eastAsia" w:ascii="宋体" w:hAnsi="宋体" w:cs="宋体"/>
          <w:color w:val="auto"/>
          <w:shd w:val="clear" w:color="auto" w:fill="FFFFFF"/>
          <w:lang w:val="en-US" w:eastAsia="zh-CN"/>
        </w:rPr>
        <w:t>4</w:t>
      </w:r>
      <w:r>
        <w:rPr>
          <w:rFonts w:hint="eastAsia" w:ascii="宋体" w:hAnsi="宋体" w:cs="宋体"/>
          <w:color w:val="auto"/>
          <w:shd w:val="clear" w:color="auto" w:fill="FFFFFF"/>
        </w:rPr>
        <w:t>年</w:t>
      </w:r>
      <w:r>
        <w:rPr>
          <w:rFonts w:hint="eastAsia" w:ascii="宋体" w:hAnsi="宋体" w:cs="宋体"/>
          <w:color w:val="auto"/>
          <w:shd w:val="clear" w:color="auto" w:fill="FFFFFF"/>
          <w:lang w:val="en-US" w:eastAsia="zh-CN"/>
        </w:rPr>
        <w:t>08</w:t>
      </w:r>
      <w:r>
        <w:rPr>
          <w:rFonts w:hint="eastAsia" w:ascii="宋体" w:hAnsi="宋体" w:cs="宋体"/>
          <w:color w:val="auto"/>
          <w:shd w:val="clear" w:color="auto" w:fill="FFFFFF"/>
        </w:rPr>
        <w:t>月</w:t>
      </w:r>
      <w:r>
        <w:rPr>
          <w:rFonts w:hint="eastAsia" w:ascii="宋体" w:hAnsi="宋体" w:cs="宋体"/>
          <w:color w:val="auto"/>
          <w:shd w:val="clear" w:color="auto" w:fill="FFFFFF"/>
          <w:lang w:val="en-US" w:eastAsia="zh-CN"/>
        </w:rPr>
        <w:t>09</w:t>
      </w:r>
      <w:r>
        <w:rPr>
          <w:rFonts w:hint="eastAsia" w:ascii="宋体" w:hAnsi="宋体" w:cs="宋体"/>
          <w:color w:val="auto"/>
          <w:shd w:val="clear" w:color="auto" w:fill="FFFFFF"/>
        </w:rPr>
        <w:t>日</w:t>
      </w:r>
    </w:p>
    <w:p w14:paraId="7BE958A7">
      <w:pPr>
        <w:pStyle w:val="18"/>
        <w:keepNext w:val="0"/>
        <w:keepLines w:val="0"/>
        <w:pageBreakBefore w:val="0"/>
        <w:widowControl w:val="0"/>
        <w:shd w:val="clear" w:color="auto" w:fill="FFFFFF"/>
        <w:kinsoku/>
        <w:wordWrap w:val="0"/>
        <w:overflowPunct/>
        <w:topLinePunct/>
        <w:autoSpaceDE/>
        <w:autoSpaceDN/>
        <w:bidi w:val="0"/>
        <w:spacing w:before="0" w:beforeAutospacing="0" w:after="0" w:afterAutospacing="0" w:line="440" w:lineRule="exact"/>
        <w:ind w:firstLine="480" w:firstLineChars="200"/>
        <w:jc w:val="center"/>
        <w:outlineLvl w:val="0"/>
        <w:rPr>
          <w:rStyle w:val="38"/>
        </w:rPr>
      </w:pPr>
      <w:r>
        <w:rPr>
          <w:rFonts w:hint="eastAsia" w:ascii="宋体" w:hAnsi="宋体" w:cs="宋体"/>
          <w:color w:val="FF0000"/>
          <w:shd w:val="clear" w:color="auto" w:fill="FFFFFF"/>
        </w:rPr>
        <w:br w:type="page"/>
      </w:r>
      <w:bookmarkStart w:id="15" w:name="_Toc26495"/>
      <w:bookmarkStart w:id="16" w:name="_Toc23979"/>
      <w:bookmarkStart w:id="17" w:name="_Toc6711"/>
      <w:bookmarkStart w:id="18" w:name="_Toc30245"/>
      <w:bookmarkStart w:id="19" w:name="_Toc983"/>
      <w:bookmarkStart w:id="20" w:name="_Toc9012"/>
      <w:bookmarkStart w:id="21" w:name="_Toc13615"/>
      <w:bookmarkStart w:id="22" w:name="_Toc11877"/>
      <w:bookmarkStart w:id="23" w:name="_Toc8700"/>
      <w:bookmarkStart w:id="24" w:name="_Toc885"/>
      <w:bookmarkStart w:id="25" w:name="_Toc4948"/>
      <w:bookmarkStart w:id="26" w:name="_Toc7462"/>
      <w:bookmarkStart w:id="27" w:name="_Toc16418"/>
      <w:bookmarkStart w:id="28" w:name="_Toc13330"/>
      <w:bookmarkStart w:id="29" w:name="_Toc4327"/>
      <w:bookmarkStart w:id="30" w:name="_Toc7954"/>
      <w:bookmarkStart w:id="31" w:name="_Toc27962"/>
      <w:bookmarkStart w:id="32" w:name="_Toc23879"/>
      <w:bookmarkStart w:id="33" w:name="_Toc19744"/>
      <w:bookmarkStart w:id="34" w:name="_Toc778"/>
      <w:bookmarkStart w:id="35" w:name="_Toc426013165"/>
      <w:bookmarkStart w:id="36" w:name="_Toc11953"/>
      <w:r>
        <w:rPr>
          <w:rStyle w:val="38"/>
          <w:rFonts w:hint="eastAsia"/>
          <w:sz w:val="36"/>
          <w:szCs w:val="36"/>
        </w:rPr>
        <w:t xml:space="preserve">第二章  </w:t>
      </w:r>
      <w:bookmarkStart w:id="37" w:name="_Toc32333"/>
      <w:r>
        <w:rPr>
          <w:rStyle w:val="38"/>
          <w:rFonts w:hint="eastAsia"/>
          <w:sz w:val="36"/>
          <w:szCs w:val="36"/>
        </w:rPr>
        <w:t>投标人须知</w:t>
      </w:r>
      <w:bookmarkEnd w:id="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6645"/>
      <w:bookmarkStart w:id="39" w:name="_Toc184635070"/>
      <w:bookmarkStart w:id="40" w:name="_Toc2961"/>
      <w:bookmarkStart w:id="41" w:name="_Toc30993"/>
      <w:bookmarkStart w:id="42" w:name="_Toc18812"/>
      <w:bookmarkStart w:id="43" w:name="_Toc12349"/>
      <w:bookmarkStart w:id="44" w:name="_Toc18933"/>
      <w:bookmarkStart w:id="45" w:name="_Toc28377"/>
      <w:bookmarkStart w:id="46" w:name="_Toc3575"/>
      <w:bookmarkStart w:id="47" w:name="_Toc2572"/>
      <w:bookmarkStart w:id="48" w:name="_Toc13319"/>
      <w:bookmarkStart w:id="49" w:name="_Toc3979"/>
      <w:bookmarkStart w:id="50" w:name="_Toc26853"/>
      <w:bookmarkStart w:id="51" w:name="_Toc21990"/>
      <w:bookmarkStart w:id="52" w:name="_Toc23517"/>
      <w:bookmarkStart w:id="53" w:name="_Toc426013166"/>
      <w:bookmarkStart w:id="54" w:name="_Toc15160"/>
      <w:bookmarkStart w:id="55" w:name="_Toc17894"/>
      <w:bookmarkStart w:id="56" w:name="_Toc20859"/>
      <w:bookmarkStart w:id="57" w:name="_Toc2784"/>
      <w:bookmarkStart w:id="58" w:name="_Toc2809"/>
      <w:bookmarkStart w:id="59" w:name="_Toc29594"/>
      <w:bookmarkStart w:id="60" w:name="_Toc28844"/>
      <w:bookmarkStart w:id="61" w:name="_Toc18983"/>
    </w:p>
    <w:p w14:paraId="0DBEBFA7">
      <w:pPr>
        <w:bidi w:val="0"/>
        <w:jc w:val="center"/>
      </w:pPr>
      <w:bookmarkStart w:id="62" w:name="_Toc10753"/>
      <w:bookmarkStart w:id="63" w:name="_Toc4332"/>
      <w:bookmarkStart w:id="64" w:name="_Toc9752"/>
      <w:r>
        <w:rPr>
          <w:rFonts w:hint="eastAsia"/>
        </w:rPr>
        <w:t>投标人须知前附表</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tbl>
      <w:tblPr>
        <w:tblStyle w:val="22"/>
        <w:tblW w:w="9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936"/>
        <w:gridCol w:w="6600"/>
      </w:tblGrid>
      <w:tr w14:paraId="521D1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6AACAEE0">
            <w:pPr>
              <w:keepNext w:val="0"/>
              <w:keepLines w:val="0"/>
              <w:pageBreakBefore w:val="0"/>
              <w:widowControl w:val="0"/>
              <w:kinsoku/>
              <w:wordWrap w:val="0"/>
              <w:overflowPunct/>
              <w:topLinePunct/>
              <w:autoSpaceDE/>
              <w:autoSpaceDN/>
              <w:bidi w:val="0"/>
              <w:spacing w:line="440" w:lineRule="exact"/>
              <w:jc w:val="center"/>
              <w:rPr>
                <w:rFonts w:ascii="宋体" w:hAnsi="宋体" w:cs="宋体"/>
                <w:b/>
                <w:szCs w:val="21"/>
              </w:rPr>
            </w:pPr>
            <w:r>
              <w:rPr>
                <w:rFonts w:hint="eastAsia" w:ascii="宋体" w:hAnsi="宋体" w:cs="宋体"/>
                <w:b/>
                <w:szCs w:val="21"/>
              </w:rPr>
              <w:t>条款号</w:t>
            </w:r>
          </w:p>
        </w:tc>
        <w:tc>
          <w:tcPr>
            <w:tcW w:w="1936" w:type="dxa"/>
            <w:tcBorders>
              <w:top w:val="single" w:color="auto" w:sz="4" w:space="0"/>
              <w:left w:val="single" w:color="auto" w:sz="4" w:space="0"/>
              <w:bottom w:val="single" w:color="auto" w:sz="4" w:space="0"/>
              <w:right w:val="single" w:color="auto" w:sz="4" w:space="0"/>
            </w:tcBorders>
            <w:vAlign w:val="center"/>
          </w:tcPr>
          <w:p w14:paraId="6DA83CDB">
            <w:pPr>
              <w:keepNext w:val="0"/>
              <w:keepLines w:val="0"/>
              <w:pageBreakBefore w:val="0"/>
              <w:widowControl w:val="0"/>
              <w:kinsoku/>
              <w:wordWrap w:val="0"/>
              <w:overflowPunct/>
              <w:topLinePunct/>
              <w:autoSpaceDE/>
              <w:autoSpaceDN/>
              <w:bidi w:val="0"/>
              <w:spacing w:line="440" w:lineRule="exact"/>
              <w:jc w:val="center"/>
              <w:rPr>
                <w:rFonts w:ascii="宋体" w:hAnsi="宋体" w:cs="宋体"/>
                <w:b/>
                <w:szCs w:val="21"/>
              </w:rPr>
            </w:pPr>
            <w:r>
              <w:rPr>
                <w:rFonts w:hint="eastAsia" w:ascii="宋体" w:hAnsi="宋体" w:cs="宋体"/>
                <w:b/>
                <w:szCs w:val="21"/>
              </w:rPr>
              <w:t>条 款 名 称</w:t>
            </w:r>
          </w:p>
        </w:tc>
        <w:tc>
          <w:tcPr>
            <w:tcW w:w="6600" w:type="dxa"/>
            <w:tcBorders>
              <w:top w:val="single" w:color="auto" w:sz="4" w:space="0"/>
              <w:left w:val="single" w:color="auto" w:sz="4" w:space="0"/>
              <w:bottom w:val="single" w:color="auto" w:sz="4" w:space="0"/>
              <w:right w:val="single" w:color="auto" w:sz="4" w:space="0"/>
            </w:tcBorders>
            <w:vAlign w:val="center"/>
          </w:tcPr>
          <w:p w14:paraId="41238838">
            <w:pPr>
              <w:keepNext w:val="0"/>
              <w:keepLines w:val="0"/>
              <w:pageBreakBefore w:val="0"/>
              <w:widowControl w:val="0"/>
              <w:kinsoku/>
              <w:wordWrap w:val="0"/>
              <w:overflowPunct/>
              <w:topLinePunct/>
              <w:autoSpaceDE/>
              <w:autoSpaceDN/>
              <w:bidi w:val="0"/>
              <w:spacing w:line="440" w:lineRule="exact"/>
              <w:jc w:val="center"/>
              <w:rPr>
                <w:rFonts w:ascii="宋体" w:hAnsi="宋体" w:cs="宋体"/>
                <w:b/>
                <w:szCs w:val="21"/>
              </w:rPr>
            </w:pPr>
            <w:r>
              <w:rPr>
                <w:rFonts w:hint="eastAsia" w:ascii="宋体" w:hAnsi="宋体" w:cs="宋体"/>
                <w:b/>
                <w:szCs w:val="21"/>
              </w:rPr>
              <w:t>编 列 内 容</w:t>
            </w:r>
          </w:p>
        </w:tc>
      </w:tr>
      <w:tr w14:paraId="704BF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FE7D61C">
            <w:pPr>
              <w:keepNext w:val="0"/>
              <w:keepLines w:val="0"/>
              <w:pageBreakBefore w:val="0"/>
              <w:widowControl w:val="0"/>
              <w:kinsoku/>
              <w:wordWrap w:val="0"/>
              <w:overflowPunct/>
              <w:topLinePunct/>
              <w:autoSpaceDE/>
              <w:autoSpaceDN/>
              <w:bidi w:val="0"/>
              <w:spacing w:line="440" w:lineRule="exact"/>
              <w:jc w:val="center"/>
              <w:rPr>
                <w:rFonts w:ascii="宋体" w:hAnsi="宋体" w:cs="宋体"/>
                <w:szCs w:val="21"/>
              </w:rPr>
            </w:pPr>
            <w:r>
              <w:rPr>
                <w:rFonts w:hint="eastAsia" w:ascii="宋体" w:hAnsi="宋体" w:cs="宋体"/>
                <w:szCs w:val="21"/>
              </w:rPr>
              <w:t>1.1.2</w:t>
            </w:r>
          </w:p>
        </w:tc>
        <w:tc>
          <w:tcPr>
            <w:tcW w:w="1936" w:type="dxa"/>
            <w:tcBorders>
              <w:top w:val="single" w:color="auto" w:sz="4" w:space="0"/>
              <w:left w:val="single" w:color="auto" w:sz="4" w:space="0"/>
              <w:bottom w:val="single" w:color="auto" w:sz="4" w:space="0"/>
              <w:right w:val="single" w:color="auto" w:sz="4" w:space="0"/>
            </w:tcBorders>
            <w:vAlign w:val="center"/>
          </w:tcPr>
          <w:p w14:paraId="11C9423F">
            <w:pPr>
              <w:keepNext w:val="0"/>
              <w:keepLines w:val="0"/>
              <w:pageBreakBefore w:val="0"/>
              <w:widowControl w:val="0"/>
              <w:kinsoku/>
              <w:wordWrap w:val="0"/>
              <w:overflowPunct/>
              <w:topLinePunct/>
              <w:autoSpaceDE/>
              <w:autoSpaceDN/>
              <w:bidi w:val="0"/>
              <w:spacing w:line="440" w:lineRule="exact"/>
              <w:jc w:val="center"/>
              <w:rPr>
                <w:rFonts w:ascii="宋体" w:hAnsi="宋体" w:cs="宋体"/>
                <w:szCs w:val="21"/>
              </w:rPr>
            </w:pPr>
            <w:r>
              <w:rPr>
                <w:rFonts w:hint="eastAsia" w:ascii="宋体" w:hAnsi="宋体" w:cs="宋体"/>
                <w:kern w:val="0"/>
                <w:szCs w:val="21"/>
                <w:shd w:val="clear" w:color="auto" w:fill="FFFFFF"/>
              </w:rPr>
              <w:t>采购人</w:t>
            </w:r>
          </w:p>
        </w:tc>
        <w:tc>
          <w:tcPr>
            <w:tcW w:w="6600" w:type="dxa"/>
            <w:tcBorders>
              <w:top w:val="single" w:color="auto" w:sz="4" w:space="0"/>
              <w:left w:val="single" w:color="auto" w:sz="4" w:space="0"/>
              <w:bottom w:val="single" w:color="auto" w:sz="4" w:space="0"/>
              <w:right w:val="single" w:color="auto" w:sz="4" w:space="0"/>
            </w:tcBorders>
            <w:vAlign w:val="center"/>
          </w:tcPr>
          <w:p w14:paraId="48DDA26C">
            <w:pPr>
              <w:keepNext w:val="0"/>
              <w:keepLines w:val="0"/>
              <w:pageBreakBefore w:val="0"/>
              <w:widowControl w:val="0"/>
              <w:kinsoku/>
              <w:wordWrap w:val="0"/>
              <w:overflowPunct/>
              <w:topLinePunct/>
              <w:autoSpaceDE/>
              <w:autoSpaceDN/>
              <w:bidi w:val="0"/>
              <w:spacing w:line="440" w:lineRule="exact"/>
              <w:rPr>
                <w:rFonts w:hint="eastAsia" w:ascii="宋体" w:hAnsi="宋体" w:eastAsia="宋体" w:cs="宋体"/>
                <w:szCs w:val="21"/>
                <w:lang w:eastAsia="zh-CN"/>
              </w:rPr>
            </w:pPr>
            <w:r>
              <w:rPr>
                <w:rFonts w:hint="eastAsia" w:ascii="宋体" w:hAnsi="宋体" w:cs="宋体"/>
                <w:szCs w:val="21"/>
              </w:rPr>
              <w:t>采购人：</w:t>
            </w:r>
            <w:r>
              <w:rPr>
                <w:rFonts w:hint="eastAsia" w:ascii="宋体" w:hAnsi="宋体" w:cs="宋体"/>
                <w:szCs w:val="21"/>
                <w:lang w:eastAsia="zh-CN"/>
              </w:rPr>
              <w:t>沁阳市人民医院</w:t>
            </w:r>
          </w:p>
          <w:p w14:paraId="6D941C96">
            <w:pPr>
              <w:keepNext w:val="0"/>
              <w:keepLines w:val="0"/>
              <w:pageBreakBefore w:val="0"/>
              <w:widowControl w:val="0"/>
              <w:kinsoku/>
              <w:wordWrap w:val="0"/>
              <w:overflowPunct/>
              <w:topLinePunct/>
              <w:autoSpaceDE/>
              <w:autoSpaceDN/>
              <w:bidi w:val="0"/>
              <w:spacing w:line="440" w:lineRule="exact"/>
              <w:rPr>
                <w:rFonts w:hint="eastAsia" w:ascii="宋体" w:hAnsi="宋体" w:eastAsia="宋体" w:cs="宋体"/>
                <w:szCs w:val="21"/>
                <w:lang w:eastAsia="zh-CN"/>
              </w:rPr>
            </w:pPr>
            <w:r>
              <w:rPr>
                <w:rFonts w:hint="eastAsia" w:ascii="宋体" w:hAnsi="宋体" w:cs="宋体"/>
                <w:szCs w:val="21"/>
              </w:rPr>
              <w:t>联系人：</w:t>
            </w:r>
            <w:r>
              <w:rPr>
                <w:rFonts w:hint="eastAsia" w:ascii="宋体" w:hAnsi="宋体" w:cs="宋体"/>
                <w:szCs w:val="21"/>
                <w:lang w:eastAsia="zh-CN"/>
              </w:rPr>
              <w:t>王女士</w:t>
            </w:r>
          </w:p>
          <w:p w14:paraId="346C704F">
            <w:pPr>
              <w:keepNext w:val="0"/>
              <w:keepLines w:val="0"/>
              <w:pageBreakBefore w:val="0"/>
              <w:widowControl w:val="0"/>
              <w:kinsoku/>
              <w:wordWrap w:val="0"/>
              <w:overflowPunct/>
              <w:topLinePunct/>
              <w:autoSpaceDE/>
              <w:autoSpaceDN/>
              <w:bidi w:val="0"/>
              <w:spacing w:line="440" w:lineRule="exact"/>
              <w:rPr>
                <w:rFonts w:ascii="宋体" w:hAnsi="宋体" w:cs="宋体"/>
                <w:szCs w:val="21"/>
              </w:rPr>
            </w:pPr>
            <w:r>
              <w:rPr>
                <w:rFonts w:hint="eastAsia" w:ascii="宋体" w:hAnsi="宋体" w:cs="宋体"/>
                <w:szCs w:val="21"/>
              </w:rPr>
              <w:t>联系方式：</w:t>
            </w:r>
            <w:r>
              <w:rPr>
                <w:rFonts w:hint="eastAsia" w:ascii="宋体" w:hAnsi="宋体" w:cs="宋体"/>
                <w:color w:val="auto"/>
                <w:shd w:val="clear" w:color="auto" w:fill="FFFFFF"/>
              </w:rPr>
              <w:t>13619859827</w:t>
            </w:r>
          </w:p>
          <w:p w14:paraId="377556CC">
            <w:pPr>
              <w:keepNext w:val="0"/>
              <w:keepLines w:val="0"/>
              <w:pageBreakBefore w:val="0"/>
              <w:widowControl w:val="0"/>
              <w:kinsoku/>
              <w:wordWrap w:val="0"/>
              <w:overflowPunct/>
              <w:topLinePunct/>
              <w:autoSpaceDE/>
              <w:autoSpaceDN/>
              <w:bidi w:val="0"/>
              <w:spacing w:line="440" w:lineRule="exact"/>
              <w:rPr>
                <w:rFonts w:ascii="宋体" w:hAnsi="宋体" w:cs="宋体"/>
                <w:szCs w:val="21"/>
              </w:rPr>
            </w:pPr>
            <w:r>
              <w:rPr>
                <w:rFonts w:hint="eastAsia" w:ascii="宋体" w:hAnsi="宋体" w:cs="宋体"/>
                <w:szCs w:val="21"/>
              </w:rPr>
              <w:t>地  址：</w:t>
            </w:r>
            <w:r>
              <w:rPr>
                <w:rFonts w:hint="eastAsia" w:ascii="宋体" w:hAnsi="宋体" w:cs="宋体"/>
                <w:color w:val="auto"/>
                <w:shd w:val="clear" w:color="auto" w:fill="FFFFFF"/>
              </w:rPr>
              <w:t>沁阳市怀府西路5号</w:t>
            </w:r>
          </w:p>
        </w:tc>
      </w:tr>
      <w:tr w14:paraId="1469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1FAF43CF">
            <w:pPr>
              <w:keepNext w:val="0"/>
              <w:keepLines w:val="0"/>
              <w:pageBreakBefore w:val="0"/>
              <w:widowControl w:val="0"/>
              <w:kinsoku/>
              <w:wordWrap w:val="0"/>
              <w:overflowPunct/>
              <w:topLinePunct/>
              <w:autoSpaceDE/>
              <w:autoSpaceDN/>
              <w:bidi w:val="0"/>
              <w:spacing w:line="440" w:lineRule="exact"/>
              <w:jc w:val="center"/>
              <w:rPr>
                <w:rFonts w:ascii="宋体" w:hAnsi="宋体" w:cs="宋体"/>
                <w:szCs w:val="21"/>
              </w:rPr>
            </w:pPr>
            <w:r>
              <w:rPr>
                <w:rFonts w:hint="eastAsia" w:ascii="宋体" w:hAnsi="宋体" w:cs="宋体"/>
                <w:szCs w:val="21"/>
              </w:rPr>
              <w:t>1.1.3</w:t>
            </w:r>
          </w:p>
        </w:tc>
        <w:tc>
          <w:tcPr>
            <w:tcW w:w="1936" w:type="dxa"/>
            <w:tcBorders>
              <w:top w:val="single" w:color="auto" w:sz="4" w:space="0"/>
              <w:left w:val="single" w:color="auto" w:sz="4" w:space="0"/>
              <w:bottom w:val="single" w:color="auto" w:sz="4" w:space="0"/>
              <w:right w:val="single" w:color="auto" w:sz="4" w:space="0"/>
            </w:tcBorders>
            <w:vAlign w:val="center"/>
          </w:tcPr>
          <w:p w14:paraId="36553B24">
            <w:pPr>
              <w:keepNext w:val="0"/>
              <w:keepLines w:val="0"/>
              <w:pageBreakBefore w:val="0"/>
              <w:widowControl w:val="0"/>
              <w:kinsoku/>
              <w:wordWrap w:val="0"/>
              <w:overflowPunct/>
              <w:topLinePunct/>
              <w:autoSpaceDE/>
              <w:autoSpaceDN/>
              <w:bidi w:val="0"/>
              <w:spacing w:line="440" w:lineRule="exact"/>
              <w:jc w:val="center"/>
              <w:rPr>
                <w:rFonts w:ascii="宋体" w:hAnsi="宋体" w:cs="宋体"/>
                <w:color w:val="auto"/>
                <w:szCs w:val="21"/>
              </w:rPr>
            </w:pPr>
            <w:r>
              <w:rPr>
                <w:rFonts w:hint="eastAsia" w:ascii="宋体" w:hAnsi="宋体" w:cs="宋体"/>
                <w:color w:val="auto"/>
                <w:kern w:val="0"/>
                <w:szCs w:val="21"/>
                <w:shd w:val="clear" w:color="auto" w:fill="FFFFFF"/>
              </w:rPr>
              <w:t>采购代理机构</w:t>
            </w:r>
          </w:p>
        </w:tc>
        <w:tc>
          <w:tcPr>
            <w:tcW w:w="6600" w:type="dxa"/>
            <w:tcBorders>
              <w:top w:val="single" w:color="auto" w:sz="4" w:space="0"/>
              <w:left w:val="single" w:color="auto" w:sz="4" w:space="0"/>
              <w:bottom w:val="single" w:color="auto" w:sz="4" w:space="0"/>
              <w:right w:val="single" w:color="auto" w:sz="4" w:space="0"/>
            </w:tcBorders>
            <w:vAlign w:val="center"/>
          </w:tcPr>
          <w:p w14:paraId="636D18EF">
            <w:pPr>
              <w:keepNext w:val="0"/>
              <w:keepLines w:val="0"/>
              <w:pageBreakBefore w:val="0"/>
              <w:widowControl w:val="0"/>
              <w:kinsoku/>
              <w:wordWrap w:val="0"/>
              <w:overflowPunct/>
              <w:topLinePunct/>
              <w:autoSpaceDE/>
              <w:autoSpaceDN/>
              <w:bidi w:val="0"/>
              <w:spacing w:line="440" w:lineRule="exact"/>
              <w:rPr>
                <w:rFonts w:hint="eastAsia" w:ascii="宋体" w:hAnsi="宋体" w:eastAsia="宋体" w:cs="宋体"/>
                <w:color w:val="auto"/>
                <w:kern w:val="0"/>
                <w:szCs w:val="21"/>
                <w:shd w:val="clear" w:color="auto" w:fill="FFFFFF"/>
                <w:lang w:eastAsia="zh-CN"/>
              </w:rPr>
            </w:pPr>
            <w:r>
              <w:rPr>
                <w:rFonts w:hint="eastAsia" w:ascii="宋体" w:hAnsi="宋体" w:cs="宋体"/>
                <w:color w:val="auto"/>
                <w:kern w:val="0"/>
                <w:szCs w:val="21"/>
                <w:shd w:val="clear" w:color="auto" w:fill="FFFFFF"/>
              </w:rPr>
              <w:t>名  称：</w:t>
            </w:r>
            <w:r>
              <w:rPr>
                <w:rFonts w:hint="eastAsia" w:ascii="宋体" w:hAnsi="宋体" w:cs="宋体"/>
                <w:color w:val="auto"/>
                <w:kern w:val="0"/>
                <w:szCs w:val="21"/>
                <w:shd w:val="clear" w:color="auto" w:fill="FFFFFF"/>
                <w:lang w:eastAsia="zh-CN"/>
              </w:rPr>
              <w:t>焦作淳臻工程管理有限公司</w:t>
            </w:r>
          </w:p>
          <w:p w14:paraId="3C55FF9F">
            <w:pPr>
              <w:keepNext w:val="0"/>
              <w:keepLines w:val="0"/>
              <w:pageBreakBefore w:val="0"/>
              <w:widowControl w:val="0"/>
              <w:kinsoku/>
              <w:wordWrap w:val="0"/>
              <w:overflowPunct/>
              <w:topLinePunct/>
              <w:autoSpaceDE/>
              <w:autoSpaceDN/>
              <w:bidi w:val="0"/>
              <w:spacing w:line="440" w:lineRule="exact"/>
              <w:rPr>
                <w:rFonts w:hint="default" w:ascii="宋体" w:hAnsi="宋体" w:eastAsia="宋体" w:cs="宋体"/>
                <w:color w:val="auto"/>
                <w:kern w:val="0"/>
                <w:szCs w:val="21"/>
                <w:shd w:val="clear" w:color="auto" w:fill="FFFFFF"/>
                <w:lang w:val="en-US" w:eastAsia="zh-CN"/>
              </w:rPr>
            </w:pPr>
            <w:r>
              <w:rPr>
                <w:rFonts w:hint="eastAsia" w:ascii="宋体" w:hAnsi="宋体" w:cs="宋体"/>
                <w:color w:val="auto"/>
                <w:kern w:val="0"/>
                <w:szCs w:val="21"/>
                <w:shd w:val="clear" w:color="auto" w:fill="FFFFFF"/>
              </w:rPr>
              <w:t>联系人：</w:t>
            </w:r>
            <w:r>
              <w:rPr>
                <w:rFonts w:hint="eastAsia" w:ascii="宋体" w:hAnsi="宋体" w:cs="宋体"/>
                <w:color w:val="auto"/>
                <w:kern w:val="0"/>
                <w:szCs w:val="21"/>
                <w:shd w:val="clear" w:color="auto" w:fill="FFFFFF"/>
                <w:lang w:val="en-US" w:eastAsia="zh-CN"/>
              </w:rPr>
              <w:t>陈女士</w:t>
            </w:r>
          </w:p>
          <w:p w14:paraId="2812F0B1">
            <w:pPr>
              <w:keepNext w:val="0"/>
              <w:keepLines w:val="0"/>
              <w:pageBreakBefore w:val="0"/>
              <w:widowControl w:val="0"/>
              <w:kinsoku/>
              <w:wordWrap w:val="0"/>
              <w:overflowPunct/>
              <w:topLinePunct/>
              <w:autoSpaceDE/>
              <w:autoSpaceDN/>
              <w:bidi w:val="0"/>
              <w:spacing w:line="440" w:lineRule="exact"/>
              <w:rPr>
                <w:rFonts w:hint="eastAsia" w:ascii="宋体" w:hAnsi="宋体" w:eastAsia="宋体" w:cs="宋体"/>
                <w:color w:val="auto"/>
                <w:kern w:val="0"/>
                <w:szCs w:val="21"/>
                <w:shd w:val="clear" w:color="auto" w:fill="FFFFFF"/>
                <w:lang w:eastAsia="zh-CN"/>
              </w:rPr>
            </w:pPr>
            <w:r>
              <w:rPr>
                <w:rFonts w:hint="eastAsia" w:ascii="宋体" w:hAnsi="宋体" w:cs="宋体"/>
                <w:color w:val="auto"/>
                <w:kern w:val="0"/>
                <w:szCs w:val="21"/>
                <w:shd w:val="clear" w:color="auto" w:fill="FFFFFF"/>
              </w:rPr>
              <w:t>联系方式：</w:t>
            </w:r>
            <w:r>
              <w:rPr>
                <w:rFonts w:hint="eastAsia" w:ascii="宋体" w:hAnsi="宋体" w:cs="宋体"/>
                <w:shd w:val="clear" w:color="auto" w:fill="FFFFFF"/>
                <w:lang w:eastAsia="zh-CN"/>
              </w:rPr>
              <w:t>13323892608</w:t>
            </w:r>
          </w:p>
          <w:p w14:paraId="573948CD">
            <w:pPr>
              <w:keepNext w:val="0"/>
              <w:keepLines w:val="0"/>
              <w:pageBreakBefore w:val="0"/>
              <w:widowControl w:val="0"/>
              <w:kinsoku/>
              <w:wordWrap w:val="0"/>
              <w:overflowPunct/>
              <w:topLinePunct/>
              <w:autoSpaceDE/>
              <w:autoSpaceDN/>
              <w:bidi w:val="0"/>
              <w:spacing w:line="440" w:lineRule="exact"/>
              <w:rPr>
                <w:rFonts w:hint="eastAsia" w:ascii="宋体" w:hAnsi="宋体" w:eastAsia="宋体" w:cs="宋体"/>
                <w:bCs/>
                <w:color w:val="auto"/>
                <w:szCs w:val="21"/>
                <w:lang w:eastAsia="zh-CN"/>
              </w:rPr>
            </w:pPr>
            <w:r>
              <w:rPr>
                <w:rFonts w:hint="eastAsia" w:ascii="宋体" w:hAnsi="宋体" w:cs="宋体"/>
                <w:color w:val="auto"/>
                <w:kern w:val="0"/>
                <w:szCs w:val="21"/>
                <w:shd w:val="clear" w:color="auto" w:fill="FFFFFF"/>
              </w:rPr>
              <w:t>地  址：</w:t>
            </w:r>
            <w:r>
              <w:rPr>
                <w:rFonts w:hint="eastAsia" w:ascii="宋体" w:hAnsi="宋体" w:cs="宋体"/>
                <w:shd w:val="clear" w:color="auto" w:fill="FFFFFF"/>
                <w:lang w:eastAsia="zh-CN"/>
              </w:rPr>
              <w:t>河南省焦作市沁阳市怀庆街道</w:t>
            </w:r>
          </w:p>
        </w:tc>
      </w:tr>
      <w:tr w14:paraId="2B040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7D17F9CC">
            <w:pPr>
              <w:keepNext w:val="0"/>
              <w:keepLines w:val="0"/>
              <w:pageBreakBefore w:val="0"/>
              <w:widowControl w:val="0"/>
              <w:kinsoku/>
              <w:wordWrap w:val="0"/>
              <w:overflowPunct/>
              <w:topLinePunct/>
              <w:autoSpaceDE/>
              <w:autoSpaceDN/>
              <w:bidi w:val="0"/>
              <w:spacing w:line="440" w:lineRule="exact"/>
              <w:jc w:val="center"/>
              <w:rPr>
                <w:rFonts w:ascii="宋体" w:hAnsi="宋体" w:cs="宋体"/>
                <w:szCs w:val="21"/>
              </w:rPr>
            </w:pPr>
            <w:r>
              <w:rPr>
                <w:rFonts w:hint="eastAsia" w:ascii="宋体" w:hAnsi="宋体" w:cs="宋体"/>
                <w:szCs w:val="21"/>
              </w:rPr>
              <w:t>1.1.4</w:t>
            </w:r>
          </w:p>
        </w:tc>
        <w:tc>
          <w:tcPr>
            <w:tcW w:w="1936" w:type="dxa"/>
            <w:tcBorders>
              <w:top w:val="single" w:color="auto" w:sz="4" w:space="0"/>
              <w:left w:val="single" w:color="auto" w:sz="4" w:space="0"/>
              <w:bottom w:val="single" w:color="auto" w:sz="4" w:space="0"/>
              <w:right w:val="single" w:color="auto" w:sz="4" w:space="0"/>
            </w:tcBorders>
            <w:vAlign w:val="center"/>
          </w:tcPr>
          <w:p w14:paraId="00027728">
            <w:pPr>
              <w:keepNext w:val="0"/>
              <w:keepLines w:val="0"/>
              <w:pageBreakBefore w:val="0"/>
              <w:widowControl w:val="0"/>
              <w:kinsoku/>
              <w:wordWrap w:val="0"/>
              <w:overflowPunct/>
              <w:topLinePunct/>
              <w:autoSpaceDE/>
              <w:autoSpaceDN/>
              <w:bidi w:val="0"/>
              <w:spacing w:line="440" w:lineRule="exact"/>
              <w:jc w:val="center"/>
              <w:rPr>
                <w:rFonts w:ascii="宋体" w:hAnsi="宋体" w:cs="宋体"/>
                <w:szCs w:val="21"/>
                <w:highlight w:val="none"/>
              </w:rPr>
            </w:pPr>
            <w:r>
              <w:rPr>
                <w:rFonts w:hint="eastAsia" w:ascii="宋体" w:hAnsi="宋体" w:cs="宋体"/>
                <w:szCs w:val="21"/>
                <w:highlight w:val="none"/>
              </w:rPr>
              <w:t>项目名称及采购编号、项目编号</w:t>
            </w:r>
          </w:p>
        </w:tc>
        <w:tc>
          <w:tcPr>
            <w:tcW w:w="6600" w:type="dxa"/>
            <w:tcBorders>
              <w:top w:val="single" w:color="auto" w:sz="4" w:space="0"/>
              <w:left w:val="single" w:color="auto" w:sz="4" w:space="0"/>
              <w:bottom w:val="single" w:color="auto" w:sz="4" w:space="0"/>
              <w:right w:val="single" w:color="auto" w:sz="4" w:space="0"/>
            </w:tcBorders>
            <w:vAlign w:val="center"/>
          </w:tcPr>
          <w:p w14:paraId="6843EA31">
            <w:pPr>
              <w:keepNext w:val="0"/>
              <w:keepLines w:val="0"/>
              <w:pageBreakBefore w:val="0"/>
              <w:widowControl w:val="0"/>
              <w:kinsoku/>
              <w:wordWrap w:val="0"/>
              <w:overflowPunct/>
              <w:topLinePunct/>
              <w:autoSpaceDE/>
              <w:autoSpaceDN/>
              <w:bidi w:val="0"/>
              <w:adjustRightInd w:val="0"/>
              <w:spacing w:line="440" w:lineRule="exact"/>
              <w:ind w:right="35"/>
              <w:rPr>
                <w:rFonts w:hint="eastAsia"/>
                <w:color w:val="auto"/>
                <w:highlight w:val="none"/>
                <w:lang w:eastAsia="zh-CN"/>
              </w:rPr>
            </w:pPr>
            <w:r>
              <w:rPr>
                <w:rFonts w:hint="eastAsia"/>
                <w:highlight w:val="none"/>
              </w:rPr>
              <w:t>项</w:t>
            </w:r>
            <w:r>
              <w:rPr>
                <w:rFonts w:hint="eastAsia"/>
                <w:color w:val="auto"/>
                <w:highlight w:val="none"/>
              </w:rPr>
              <w:t>目名称：</w:t>
            </w:r>
            <w:r>
              <w:rPr>
                <w:rFonts w:hint="eastAsia"/>
                <w:color w:val="auto"/>
                <w:highlight w:val="none"/>
                <w:lang w:eastAsia="zh-CN"/>
              </w:rPr>
              <w:t>沁阳市人民医院骨科及口腔科设备购置项目</w:t>
            </w:r>
          </w:p>
          <w:p w14:paraId="718D81B3">
            <w:pPr>
              <w:keepNext w:val="0"/>
              <w:keepLines w:val="0"/>
              <w:pageBreakBefore w:val="0"/>
              <w:widowControl w:val="0"/>
              <w:kinsoku/>
              <w:wordWrap w:val="0"/>
              <w:overflowPunct/>
              <w:topLinePunct/>
              <w:autoSpaceDE/>
              <w:autoSpaceDN/>
              <w:bidi w:val="0"/>
              <w:adjustRightInd w:val="0"/>
              <w:spacing w:line="440" w:lineRule="exact"/>
              <w:ind w:right="35"/>
              <w:rPr>
                <w:rFonts w:hint="default" w:eastAsia="宋体"/>
                <w:color w:val="auto"/>
                <w:highlight w:val="none"/>
                <w:lang w:val="en-US" w:eastAsia="zh-CN"/>
              </w:rPr>
            </w:pPr>
            <w:r>
              <w:rPr>
                <w:rFonts w:hint="eastAsia"/>
                <w:color w:val="auto"/>
                <w:highlight w:val="none"/>
              </w:rPr>
              <w:t>采购编号：</w:t>
            </w:r>
            <w:r>
              <w:rPr>
                <w:rFonts w:hint="eastAsia"/>
                <w:color w:val="auto"/>
                <w:highlight w:val="none"/>
                <w:lang w:eastAsia="zh-CN"/>
              </w:rPr>
              <w:t>沁财招标采购</w:t>
            </w:r>
            <w:r>
              <w:rPr>
                <w:rFonts w:hint="eastAsia"/>
                <w:color w:val="auto"/>
                <w:highlight w:val="none"/>
                <w:lang w:val="en-US" w:eastAsia="zh-CN"/>
              </w:rPr>
              <w:t>-</w:t>
            </w:r>
            <w:r>
              <w:rPr>
                <w:rFonts w:hint="eastAsia"/>
                <w:color w:val="auto"/>
                <w:highlight w:val="none"/>
                <w:lang w:eastAsia="zh-CN"/>
              </w:rPr>
              <w:t>2024</w:t>
            </w:r>
            <w:r>
              <w:rPr>
                <w:rFonts w:hint="eastAsia"/>
                <w:color w:val="auto"/>
                <w:highlight w:val="none"/>
              </w:rPr>
              <w:t>-</w:t>
            </w:r>
            <w:r>
              <w:rPr>
                <w:rFonts w:hint="eastAsia"/>
                <w:color w:val="auto"/>
                <w:highlight w:val="none"/>
                <w:lang w:val="en-US" w:eastAsia="zh-CN"/>
              </w:rPr>
              <w:t>30</w:t>
            </w:r>
          </w:p>
          <w:p w14:paraId="54C633A6">
            <w:pPr>
              <w:keepNext w:val="0"/>
              <w:keepLines w:val="0"/>
              <w:pageBreakBefore w:val="0"/>
              <w:widowControl w:val="0"/>
              <w:kinsoku/>
              <w:wordWrap w:val="0"/>
              <w:overflowPunct/>
              <w:topLinePunct/>
              <w:autoSpaceDE/>
              <w:autoSpaceDN/>
              <w:bidi w:val="0"/>
              <w:adjustRightInd w:val="0"/>
              <w:spacing w:line="440" w:lineRule="exact"/>
              <w:ind w:right="35"/>
              <w:rPr>
                <w:highlight w:val="none"/>
              </w:rPr>
            </w:pPr>
            <w:r>
              <w:rPr>
                <w:rFonts w:hint="eastAsia"/>
                <w:color w:val="auto"/>
                <w:highlight w:val="none"/>
              </w:rPr>
              <w:t>项目编号：</w:t>
            </w:r>
            <w:r>
              <w:rPr>
                <w:rFonts w:hint="eastAsia"/>
                <w:color w:val="auto"/>
                <w:highlight w:val="none"/>
                <w:lang w:eastAsia="zh-CN"/>
              </w:rPr>
              <w:t>沁公资采购H2024</w:t>
            </w:r>
            <w:r>
              <w:rPr>
                <w:rFonts w:hint="eastAsia"/>
                <w:color w:val="auto"/>
                <w:highlight w:val="none"/>
              </w:rPr>
              <w:t>-0</w:t>
            </w:r>
            <w:r>
              <w:rPr>
                <w:rFonts w:hint="eastAsia"/>
                <w:color w:val="auto"/>
                <w:highlight w:val="none"/>
                <w:lang w:val="en-US" w:eastAsia="zh-CN"/>
              </w:rPr>
              <w:t>39</w:t>
            </w:r>
            <w:r>
              <w:rPr>
                <w:rFonts w:hint="eastAsia"/>
                <w:color w:val="auto"/>
                <w:highlight w:val="none"/>
              </w:rPr>
              <w:t>号</w:t>
            </w:r>
          </w:p>
        </w:tc>
      </w:tr>
      <w:tr w14:paraId="08532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B33EA1F">
            <w:pPr>
              <w:keepNext w:val="0"/>
              <w:keepLines w:val="0"/>
              <w:pageBreakBefore w:val="0"/>
              <w:widowControl w:val="0"/>
              <w:kinsoku/>
              <w:wordWrap w:val="0"/>
              <w:overflowPunct/>
              <w:topLinePunct/>
              <w:autoSpaceDE/>
              <w:autoSpaceDN/>
              <w:bidi w:val="0"/>
              <w:spacing w:line="440" w:lineRule="exact"/>
              <w:jc w:val="center"/>
              <w:rPr>
                <w:rFonts w:ascii="宋体" w:hAnsi="宋体" w:cs="宋体"/>
                <w:szCs w:val="21"/>
              </w:rPr>
            </w:pPr>
            <w:r>
              <w:rPr>
                <w:rFonts w:hint="eastAsia" w:ascii="宋体" w:hAnsi="宋体" w:cs="宋体"/>
                <w:szCs w:val="21"/>
              </w:rPr>
              <w:t>1.1.5</w:t>
            </w:r>
          </w:p>
        </w:tc>
        <w:tc>
          <w:tcPr>
            <w:tcW w:w="1936" w:type="dxa"/>
            <w:tcBorders>
              <w:top w:val="single" w:color="auto" w:sz="4" w:space="0"/>
              <w:left w:val="single" w:color="auto" w:sz="4" w:space="0"/>
              <w:bottom w:val="single" w:color="auto" w:sz="4" w:space="0"/>
              <w:right w:val="single" w:color="auto" w:sz="4" w:space="0"/>
            </w:tcBorders>
            <w:vAlign w:val="center"/>
          </w:tcPr>
          <w:p w14:paraId="36DD5384">
            <w:pPr>
              <w:keepNext w:val="0"/>
              <w:keepLines w:val="0"/>
              <w:pageBreakBefore w:val="0"/>
              <w:widowControl w:val="0"/>
              <w:kinsoku/>
              <w:wordWrap w:val="0"/>
              <w:overflowPunct/>
              <w:topLinePunct/>
              <w:autoSpaceDE/>
              <w:autoSpaceDN/>
              <w:bidi w:val="0"/>
              <w:spacing w:line="440" w:lineRule="exact"/>
              <w:jc w:val="center"/>
              <w:rPr>
                <w:rFonts w:ascii="宋体" w:hAnsi="宋体" w:cs="宋体"/>
                <w:szCs w:val="21"/>
              </w:rPr>
            </w:pPr>
            <w:r>
              <w:rPr>
                <w:rFonts w:hint="eastAsia" w:ascii="宋体" w:hAnsi="宋体" w:cs="宋体"/>
                <w:szCs w:val="21"/>
              </w:rPr>
              <w:t>项目地点</w:t>
            </w:r>
          </w:p>
        </w:tc>
        <w:tc>
          <w:tcPr>
            <w:tcW w:w="6600" w:type="dxa"/>
            <w:tcBorders>
              <w:top w:val="single" w:color="auto" w:sz="4" w:space="0"/>
              <w:left w:val="single" w:color="auto" w:sz="4" w:space="0"/>
              <w:bottom w:val="single" w:color="auto" w:sz="4" w:space="0"/>
              <w:right w:val="single" w:color="auto" w:sz="4" w:space="0"/>
            </w:tcBorders>
            <w:vAlign w:val="center"/>
          </w:tcPr>
          <w:p w14:paraId="692C8BF9">
            <w:pPr>
              <w:keepNext w:val="0"/>
              <w:keepLines w:val="0"/>
              <w:pageBreakBefore w:val="0"/>
              <w:widowControl w:val="0"/>
              <w:kinsoku/>
              <w:wordWrap w:val="0"/>
              <w:overflowPunct/>
              <w:topLinePunct/>
              <w:autoSpaceDE/>
              <w:autoSpaceDN/>
              <w:bidi w:val="0"/>
              <w:spacing w:line="440" w:lineRule="exact"/>
              <w:rPr>
                <w:rFonts w:ascii="宋体" w:hAnsi="宋体" w:cs="宋体"/>
                <w:szCs w:val="21"/>
              </w:rPr>
            </w:pPr>
            <w:r>
              <w:rPr>
                <w:rFonts w:hint="eastAsia" w:ascii="宋体" w:hAnsi="宋体" w:cs="宋体"/>
                <w:kern w:val="0"/>
                <w:szCs w:val="21"/>
                <w:shd w:val="clear" w:color="auto" w:fill="FFFFFF"/>
              </w:rPr>
              <w:t>采购人指定地点</w:t>
            </w:r>
          </w:p>
        </w:tc>
      </w:tr>
      <w:tr w14:paraId="0735E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3A064E15">
            <w:pPr>
              <w:keepNext w:val="0"/>
              <w:keepLines w:val="0"/>
              <w:pageBreakBefore w:val="0"/>
              <w:widowControl w:val="0"/>
              <w:kinsoku/>
              <w:wordWrap w:val="0"/>
              <w:overflowPunct/>
              <w:topLinePunct/>
              <w:autoSpaceDE/>
              <w:autoSpaceDN/>
              <w:bidi w:val="0"/>
              <w:spacing w:line="440" w:lineRule="exact"/>
              <w:jc w:val="center"/>
              <w:rPr>
                <w:rFonts w:ascii="宋体" w:hAnsi="宋体" w:cs="宋体"/>
                <w:szCs w:val="21"/>
              </w:rPr>
            </w:pPr>
            <w:r>
              <w:rPr>
                <w:rFonts w:hint="eastAsia" w:ascii="宋体" w:hAnsi="宋体" w:cs="宋体"/>
                <w:szCs w:val="21"/>
              </w:rPr>
              <w:t>1.2.1</w:t>
            </w:r>
          </w:p>
        </w:tc>
        <w:tc>
          <w:tcPr>
            <w:tcW w:w="1936" w:type="dxa"/>
            <w:tcBorders>
              <w:top w:val="single" w:color="auto" w:sz="4" w:space="0"/>
              <w:left w:val="single" w:color="auto" w:sz="4" w:space="0"/>
              <w:bottom w:val="single" w:color="auto" w:sz="4" w:space="0"/>
              <w:right w:val="single" w:color="auto" w:sz="4" w:space="0"/>
            </w:tcBorders>
            <w:vAlign w:val="center"/>
          </w:tcPr>
          <w:p w14:paraId="3204B7D2">
            <w:pPr>
              <w:keepNext w:val="0"/>
              <w:keepLines w:val="0"/>
              <w:pageBreakBefore w:val="0"/>
              <w:widowControl w:val="0"/>
              <w:kinsoku/>
              <w:wordWrap w:val="0"/>
              <w:overflowPunct/>
              <w:topLinePunct/>
              <w:autoSpaceDE/>
              <w:autoSpaceDN/>
              <w:bidi w:val="0"/>
              <w:spacing w:line="440" w:lineRule="exact"/>
              <w:jc w:val="center"/>
              <w:rPr>
                <w:rFonts w:ascii="宋体" w:hAnsi="宋体" w:cs="宋体"/>
                <w:kern w:val="0"/>
                <w:szCs w:val="21"/>
              </w:rPr>
            </w:pPr>
            <w:r>
              <w:rPr>
                <w:rFonts w:hint="eastAsia" w:ascii="宋体" w:hAnsi="宋体" w:cs="宋体"/>
                <w:szCs w:val="21"/>
              </w:rPr>
              <w:t>预算金额</w:t>
            </w:r>
          </w:p>
        </w:tc>
        <w:tc>
          <w:tcPr>
            <w:tcW w:w="6600" w:type="dxa"/>
            <w:tcBorders>
              <w:top w:val="single" w:color="auto" w:sz="4" w:space="0"/>
              <w:left w:val="single" w:color="auto" w:sz="4" w:space="0"/>
              <w:bottom w:val="single" w:color="auto" w:sz="4" w:space="0"/>
              <w:right w:val="single" w:color="auto" w:sz="4" w:space="0"/>
            </w:tcBorders>
            <w:vAlign w:val="center"/>
          </w:tcPr>
          <w:p w14:paraId="59F56044">
            <w:pPr>
              <w:keepNext w:val="0"/>
              <w:keepLines w:val="0"/>
              <w:pageBreakBefore w:val="0"/>
              <w:widowControl w:val="0"/>
              <w:kinsoku/>
              <w:wordWrap w:val="0"/>
              <w:overflowPunct/>
              <w:topLinePunct/>
              <w:autoSpaceDE/>
              <w:autoSpaceDN/>
              <w:bidi w:val="0"/>
              <w:spacing w:line="440" w:lineRule="exact"/>
              <w:rPr>
                <w:rFonts w:ascii="宋体" w:hAnsi="宋体" w:cs="宋体"/>
                <w:kern w:val="0"/>
                <w:szCs w:val="21"/>
              </w:rPr>
            </w:pPr>
            <w:r>
              <w:rPr>
                <w:rFonts w:hint="eastAsia" w:ascii="宋体" w:hAnsi="宋体" w:cs="宋体"/>
                <w:kern w:val="0"/>
                <w:szCs w:val="21"/>
                <w:shd w:val="clear" w:color="auto" w:fill="FFFFFF"/>
                <w:lang w:eastAsia="zh-CN"/>
              </w:rPr>
              <w:t>1</w:t>
            </w:r>
            <w:r>
              <w:rPr>
                <w:rFonts w:hint="eastAsia" w:ascii="宋体" w:hAnsi="宋体" w:cs="宋体"/>
                <w:kern w:val="0"/>
                <w:szCs w:val="21"/>
                <w:shd w:val="clear" w:color="auto" w:fill="FFFFFF"/>
                <w:lang w:val="en-US" w:eastAsia="zh-CN"/>
              </w:rPr>
              <w:t>40</w:t>
            </w:r>
            <w:r>
              <w:rPr>
                <w:rFonts w:hint="eastAsia" w:ascii="宋体" w:hAnsi="宋体" w:cs="宋体"/>
                <w:kern w:val="0"/>
                <w:szCs w:val="21"/>
                <w:shd w:val="clear" w:color="auto" w:fill="FFFFFF"/>
                <w:lang w:eastAsia="zh-CN"/>
              </w:rPr>
              <w:t>0000</w:t>
            </w:r>
            <w:r>
              <w:rPr>
                <w:rFonts w:hint="eastAsia" w:ascii="宋体" w:hAnsi="宋体" w:cs="宋体"/>
                <w:kern w:val="0"/>
                <w:szCs w:val="21"/>
                <w:shd w:val="clear" w:color="auto" w:fill="FFFFFF"/>
              </w:rPr>
              <w:t>元</w:t>
            </w:r>
          </w:p>
        </w:tc>
      </w:tr>
      <w:tr w14:paraId="7DDB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06B2E9F3">
            <w:pPr>
              <w:keepNext w:val="0"/>
              <w:keepLines w:val="0"/>
              <w:pageBreakBefore w:val="0"/>
              <w:widowControl w:val="0"/>
              <w:kinsoku/>
              <w:wordWrap w:val="0"/>
              <w:overflowPunct/>
              <w:topLinePunct/>
              <w:autoSpaceDE/>
              <w:autoSpaceDN/>
              <w:bidi w:val="0"/>
              <w:spacing w:line="440" w:lineRule="exact"/>
              <w:jc w:val="center"/>
              <w:rPr>
                <w:rFonts w:ascii="宋体" w:hAnsi="宋体" w:cs="宋体"/>
                <w:szCs w:val="21"/>
              </w:rPr>
            </w:pPr>
            <w:r>
              <w:rPr>
                <w:rFonts w:hint="eastAsia" w:ascii="宋体" w:hAnsi="宋体" w:cs="宋体"/>
                <w:szCs w:val="21"/>
              </w:rPr>
              <w:t>1.2.2</w:t>
            </w:r>
          </w:p>
        </w:tc>
        <w:tc>
          <w:tcPr>
            <w:tcW w:w="1936" w:type="dxa"/>
            <w:tcBorders>
              <w:top w:val="single" w:color="auto" w:sz="4" w:space="0"/>
              <w:left w:val="single" w:color="auto" w:sz="4" w:space="0"/>
              <w:bottom w:val="single" w:color="auto" w:sz="4" w:space="0"/>
              <w:right w:val="single" w:color="auto" w:sz="4" w:space="0"/>
            </w:tcBorders>
            <w:vAlign w:val="center"/>
          </w:tcPr>
          <w:p w14:paraId="5302C1F5">
            <w:pPr>
              <w:keepNext w:val="0"/>
              <w:keepLines w:val="0"/>
              <w:pageBreakBefore w:val="0"/>
              <w:widowControl w:val="0"/>
              <w:kinsoku/>
              <w:wordWrap w:val="0"/>
              <w:overflowPunct/>
              <w:topLinePunct/>
              <w:autoSpaceDE/>
              <w:autoSpaceDN/>
              <w:bidi w:val="0"/>
              <w:spacing w:line="440" w:lineRule="exact"/>
              <w:jc w:val="center"/>
              <w:rPr>
                <w:rFonts w:ascii="宋体" w:hAnsi="宋体" w:cs="宋体"/>
                <w:szCs w:val="21"/>
              </w:rPr>
            </w:pPr>
            <w:r>
              <w:rPr>
                <w:rFonts w:hint="eastAsia" w:ascii="宋体" w:hAnsi="宋体" w:cs="宋体"/>
                <w:szCs w:val="21"/>
              </w:rPr>
              <w:t>资金来源</w:t>
            </w:r>
          </w:p>
        </w:tc>
        <w:tc>
          <w:tcPr>
            <w:tcW w:w="6600" w:type="dxa"/>
            <w:tcBorders>
              <w:top w:val="single" w:color="auto" w:sz="4" w:space="0"/>
              <w:left w:val="single" w:color="auto" w:sz="4" w:space="0"/>
              <w:bottom w:val="single" w:color="auto" w:sz="4" w:space="0"/>
              <w:right w:val="single" w:color="auto" w:sz="4" w:space="0"/>
            </w:tcBorders>
            <w:vAlign w:val="center"/>
          </w:tcPr>
          <w:p w14:paraId="4D87A3BA">
            <w:pPr>
              <w:keepNext w:val="0"/>
              <w:keepLines w:val="0"/>
              <w:pageBreakBefore w:val="0"/>
              <w:widowControl w:val="0"/>
              <w:kinsoku/>
              <w:wordWrap w:val="0"/>
              <w:overflowPunct/>
              <w:topLinePunct/>
              <w:autoSpaceDE/>
              <w:autoSpaceDN/>
              <w:bidi w:val="0"/>
              <w:spacing w:line="440" w:lineRule="exact"/>
              <w:rPr>
                <w:rFonts w:ascii="宋体" w:hAnsi="宋体" w:cs="宋体"/>
                <w:szCs w:val="21"/>
              </w:rPr>
            </w:pPr>
            <w:r>
              <w:rPr>
                <w:rFonts w:hint="eastAsia" w:ascii="宋体" w:hAnsi="宋体" w:cs="宋体"/>
                <w:color w:val="000000" w:themeColor="text1"/>
                <w:kern w:val="0"/>
                <w:szCs w:val="21"/>
                <w:shd w:val="clear" w:color="auto" w:fill="FFFFFF"/>
                <w:lang w:eastAsia="zh-CN"/>
                <w14:textFill>
                  <w14:solidFill>
                    <w14:schemeClr w14:val="tx1"/>
                  </w14:solidFill>
                </w14:textFill>
              </w:rPr>
              <w:t>自筹资金</w:t>
            </w:r>
            <w:r>
              <w:rPr>
                <w:rFonts w:hint="eastAsia" w:ascii="宋体" w:hAnsi="宋体" w:cs="宋体"/>
                <w:color w:val="FF0000"/>
                <w:kern w:val="0"/>
                <w:szCs w:val="21"/>
                <w:shd w:val="clear" w:color="auto" w:fill="FFFFFF"/>
              </w:rPr>
              <w:t xml:space="preserve"> </w:t>
            </w:r>
          </w:p>
        </w:tc>
      </w:tr>
      <w:tr w14:paraId="02C2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1A59D4D2">
            <w:pPr>
              <w:keepNext w:val="0"/>
              <w:keepLines w:val="0"/>
              <w:pageBreakBefore w:val="0"/>
              <w:widowControl w:val="0"/>
              <w:kinsoku/>
              <w:wordWrap w:val="0"/>
              <w:overflowPunct/>
              <w:topLinePunct/>
              <w:autoSpaceDE/>
              <w:autoSpaceDN/>
              <w:bidi w:val="0"/>
              <w:spacing w:line="440" w:lineRule="exact"/>
              <w:jc w:val="center"/>
              <w:rPr>
                <w:rFonts w:ascii="宋体" w:hAnsi="宋体" w:cs="宋体"/>
                <w:szCs w:val="21"/>
              </w:rPr>
            </w:pPr>
            <w:r>
              <w:rPr>
                <w:rFonts w:hint="eastAsia" w:ascii="宋体" w:hAnsi="宋体" w:cs="宋体"/>
                <w:szCs w:val="21"/>
              </w:rPr>
              <w:t>1.3.1</w:t>
            </w:r>
          </w:p>
        </w:tc>
        <w:tc>
          <w:tcPr>
            <w:tcW w:w="1936" w:type="dxa"/>
            <w:tcBorders>
              <w:top w:val="single" w:color="auto" w:sz="4" w:space="0"/>
              <w:left w:val="single" w:color="auto" w:sz="4" w:space="0"/>
              <w:bottom w:val="single" w:color="auto" w:sz="4" w:space="0"/>
              <w:right w:val="single" w:color="auto" w:sz="4" w:space="0"/>
            </w:tcBorders>
            <w:vAlign w:val="center"/>
          </w:tcPr>
          <w:p w14:paraId="38327B39">
            <w:pPr>
              <w:keepNext w:val="0"/>
              <w:keepLines w:val="0"/>
              <w:pageBreakBefore w:val="0"/>
              <w:widowControl w:val="0"/>
              <w:kinsoku/>
              <w:wordWrap w:val="0"/>
              <w:overflowPunct/>
              <w:topLinePunct/>
              <w:autoSpaceDE/>
              <w:autoSpaceDN/>
              <w:bidi w:val="0"/>
              <w:spacing w:line="44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采购内容</w:t>
            </w:r>
          </w:p>
        </w:tc>
        <w:tc>
          <w:tcPr>
            <w:tcW w:w="6600" w:type="dxa"/>
            <w:tcBorders>
              <w:top w:val="single" w:color="auto" w:sz="4" w:space="0"/>
              <w:left w:val="single" w:color="auto" w:sz="4" w:space="0"/>
              <w:bottom w:val="single" w:color="auto" w:sz="4" w:space="0"/>
              <w:right w:val="single" w:color="auto" w:sz="4" w:space="0"/>
            </w:tcBorders>
            <w:vAlign w:val="center"/>
          </w:tcPr>
          <w:p w14:paraId="7B34E715">
            <w:pPr>
              <w:keepNext w:val="0"/>
              <w:keepLines w:val="0"/>
              <w:pageBreakBefore w:val="0"/>
              <w:widowControl w:val="0"/>
              <w:shd w:val="clear" w:color="auto" w:fill="FFFFFF"/>
              <w:kinsoku/>
              <w:wordWrap w:val="0"/>
              <w:overflowPunct/>
              <w:topLinePunct/>
              <w:autoSpaceDE/>
              <w:autoSpaceDN/>
              <w:bidi w:val="0"/>
              <w:spacing w:line="440" w:lineRule="exact"/>
              <w:ind w:firstLine="8" w:firstLineChars="4"/>
              <w:jc w:val="left"/>
              <w:rPr>
                <w:rFonts w:ascii="宋体" w:hAnsi="宋体" w:cs="宋体"/>
                <w:szCs w:val="21"/>
              </w:rPr>
            </w:pPr>
            <w:r>
              <w:rPr>
                <w:rFonts w:hint="eastAsia" w:ascii="宋体" w:hAnsi="宋体" w:cs="宋体"/>
                <w:szCs w:val="21"/>
                <w:lang w:eastAsia="zh-CN"/>
              </w:rPr>
              <w:t>沁阳市人民医院骨科及口腔科设备购置项目</w:t>
            </w:r>
            <w:r>
              <w:rPr>
                <w:rFonts w:hint="eastAsia" w:ascii="宋体" w:hAnsi="宋体" w:cs="宋体"/>
                <w:szCs w:val="21"/>
              </w:rPr>
              <w:t>主要内容有</w:t>
            </w:r>
            <w:r>
              <w:rPr>
                <w:rFonts w:hint="eastAsia" w:ascii="宋体" w:hAnsi="宋体" w:cs="宋体"/>
                <w:szCs w:val="21"/>
                <w:lang w:eastAsia="zh-CN"/>
              </w:rPr>
              <w:t>：</w:t>
            </w:r>
            <w:r>
              <w:rPr>
                <w:rFonts w:hint="eastAsia" w:ascii="宋体" w:hAnsi="宋体" w:eastAsia="宋体" w:cs="宋体"/>
                <w:szCs w:val="21"/>
                <w:lang w:eastAsia="zh-CN"/>
              </w:rPr>
              <w:t>移动式C形臂X射线机一套；口腔CT一套。（具体内容见招标文件）</w:t>
            </w:r>
          </w:p>
        </w:tc>
      </w:tr>
      <w:tr w14:paraId="76DD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957A785">
            <w:pPr>
              <w:keepNext w:val="0"/>
              <w:keepLines w:val="0"/>
              <w:pageBreakBefore w:val="0"/>
              <w:widowControl w:val="0"/>
              <w:kinsoku/>
              <w:wordWrap w:val="0"/>
              <w:overflowPunct/>
              <w:topLinePunct/>
              <w:autoSpaceDE/>
              <w:autoSpaceDN/>
              <w:bidi w:val="0"/>
              <w:spacing w:line="440" w:lineRule="exact"/>
              <w:jc w:val="center"/>
              <w:rPr>
                <w:rFonts w:ascii="宋体" w:hAnsi="宋体" w:cs="宋体"/>
                <w:szCs w:val="21"/>
              </w:rPr>
            </w:pPr>
            <w:r>
              <w:rPr>
                <w:rFonts w:hint="eastAsia" w:ascii="宋体" w:hAnsi="宋体" w:cs="宋体"/>
                <w:szCs w:val="21"/>
              </w:rPr>
              <w:t>1.3.2</w:t>
            </w:r>
          </w:p>
        </w:tc>
        <w:tc>
          <w:tcPr>
            <w:tcW w:w="1936" w:type="dxa"/>
            <w:tcBorders>
              <w:top w:val="single" w:color="auto" w:sz="4" w:space="0"/>
              <w:left w:val="single" w:color="auto" w:sz="4" w:space="0"/>
              <w:bottom w:val="single" w:color="auto" w:sz="4" w:space="0"/>
              <w:right w:val="single" w:color="auto" w:sz="4" w:space="0"/>
            </w:tcBorders>
            <w:vAlign w:val="center"/>
          </w:tcPr>
          <w:p w14:paraId="7E4EF693">
            <w:pPr>
              <w:keepNext w:val="0"/>
              <w:keepLines w:val="0"/>
              <w:pageBreakBefore w:val="0"/>
              <w:widowControl w:val="0"/>
              <w:shd w:val="clear" w:color="auto" w:fill="FFFFFF"/>
              <w:kinsoku/>
              <w:wordWrap w:val="0"/>
              <w:overflowPunct/>
              <w:topLinePunct/>
              <w:autoSpaceDE/>
              <w:autoSpaceDN/>
              <w:bidi w:val="0"/>
              <w:spacing w:line="440" w:lineRule="exact"/>
              <w:ind w:firstLine="8" w:firstLineChars="4"/>
              <w:jc w:val="center"/>
              <w:rPr>
                <w:rFonts w:ascii="宋体" w:hAnsi="宋体" w:cs="宋体"/>
                <w:color w:val="000000" w:themeColor="text1"/>
                <w:kern w:val="0"/>
                <w:szCs w:val="2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合同履行期限</w:t>
            </w:r>
          </w:p>
        </w:tc>
        <w:tc>
          <w:tcPr>
            <w:tcW w:w="6600" w:type="dxa"/>
            <w:tcBorders>
              <w:top w:val="single" w:color="auto" w:sz="4" w:space="0"/>
              <w:left w:val="single" w:color="auto" w:sz="4" w:space="0"/>
              <w:bottom w:val="single" w:color="auto" w:sz="4" w:space="0"/>
              <w:right w:val="single" w:color="auto" w:sz="4" w:space="0"/>
            </w:tcBorders>
            <w:vAlign w:val="center"/>
          </w:tcPr>
          <w:p w14:paraId="69AC7475">
            <w:pPr>
              <w:keepNext w:val="0"/>
              <w:keepLines w:val="0"/>
              <w:pageBreakBefore w:val="0"/>
              <w:widowControl w:val="0"/>
              <w:shd w:val="clear" w:color="auto" w:fill="FFFFFF"/>
              <w:kinsoku/>
              <w:wordWrap w:val="0"/>
              <w:overflowPunct/>
              <w:topLinePunct/>
              <w:autoSpaceDE/>
              <w:autoSpaceDN/>
              <w:bidi w:val="0"/>
              <w:spacing w:line="440" w:lineRule="exact"/>
              <w:ind w:firstLine="8" w:firstLineChars="4"/>
              <w:jc w:val="lef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highlight w:val="none"/>
                <w:shd w:val="clear" w:color="auto" w:fill="FFFFFF"/>
                <w:lang w:val="en-US" w:eastAsia="zh-CN"/>
                <w14:textFill>
                  <w14:solidFill>
                    <w14:schemeClr w14:val="tx1"/>
                  </w14:solidFill>
                </w14:textFill>
              </w:rPr>
              <w:t>签订合同后30日历天</w:t>
            </w:r>
          </w:p>
        </w:tc>
      </w:tr>
      <w:tr w14:paraId="6ACF7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732ED31C">
            <w:pPr>
              <w:keepNext w:val="0"/>
              <w:keepLines w:val="0"/>
              <w:pageBreakBefore w:val="0"/>
              <w:widowControl w:val="0"/>
              <w:kinsoku/>
              <w:wordWrap w:val="0"/>
              <w:overflowPunct/>
              <w:topLinePunct/>
              <w:autoSpaceDE/>
              <w:autoSpaceDN/>
              <w:bidi w:val="0"/>
              <w:spacing w:line="440" w:lineRule="exact"/>
              <w:jc w:val="center"/>
              <w:rPr>
                <w:rFonts w:ascii="宋体" w:hAnsi="宋体" w:cs="宋体"/>
                <w:szCs w:val="21"/>
              </w:rPr>
            </w:pPr>
            <w:r>
              <w:rPr>
                <w:rFonts w:hint="eastAsia" w:ascii="宋体" w:hAnsi="宋体" w:cs="宋体"/>
                <w:szCs w:val="21"/>
              </w:rPr>
              <w:t>1.3.3</w:t>
            </w:r>
          </w:p>
        </w:tc>
        <w:tc>
          <w:tcPr>
            <w:tcW w:w="1936" w:type="dxa"/>
            <w:tcBorders>
              <w:top w:val="single" w:color="auto" w:sz="4" w:space="0"/>
              <w:left w:val="single" w:color="auto" w:sz="4" w:space="0"/>
              <w:bottom w:val="single" w:color="auto" w:sz="4" w:space="0"/>
              <w:right w:val="single" w:color="auto" w:sz="4" w:space="0"/>
            </w:tcBorders>
            <w:vAlign w:val="center"/>
          </w:tcPr>
          <w:p w14:paraId="1C639CFB">
            <w:pPr>
              <w:keepNext w:val="0"/>
              <w:keepLines w:val="0"/>
              <w:pageBreakBefore w:val="0"/>
              <w:widowControl w:val="0"/>
              <w:kinsoku/>
              <w:wordWrap w:val="0"/>
              <w:overflowPunct/>
              <w:topLinePunct/>
              <w:autoSpaceDE/>
              <w:autoSpaceDN/>
              <w:bidi w:val="0"/>
              <w:spacing w:line="440" w:lineRule="exact"/>
              <w:jc w:val="center"/>
              <w:rPr>
                <w:rFonts w:ascii="宋体" w:hAnsi="宋体" w:cs="宋体"/>
                <w:color w:val="000000"/>
                <w:kern w:val="0"/>
                <w:szCs w:val="21"/>
                <w:shd w:val="clear" w:color="auto" w:fill="FFFFFF"/>
              </w:rPr>
            </w:pPr>
            <w:r>
              <w:rPr>
                <w:rFonts w:hint="eastAsia" w:ascii="宋体" w:hAnsi="宋体" w:cs="宋体"/>
                <w:szCs w:val="21"/>
              </w:rPr>
              <w:t>质量要求</w:t>
            </w:r>
          </w:p>
        </w:tc>
        <w:tc>
          <w:tcPr>
            <w:tcW w:w="6600" w:type="dxa"/>
            <w:tcBorders>
              <w:top w:val="single" w:color="auto" w:sz="4" w:space="0"/>
              <w:left w:val="single" w:color="auto" w:sz="4" w:space="0"/>
              <w:bottom w:val="single" w:color="auto" w:sz="4" w:space="0"/>
              <w:right w:val="single" w:color="auto" w:sz="4" w:space="0"/>
            </w:tcBorders>
            <w:vAlign w:val="center"/>
          </w:tcPr>
          <w:p w14:paraId="229FAE91">
            <w:pPr>
              <w:keepNext w:val="0"/>
              <w:keepLines w:val="0"/>
              <w:pageBreakBefore w:val="0"/>
              <w:widowControl w:val="0"/>
              <w:kinsoku/>
              <w:wordWrap w:val="0"/>
              <w:overflowPunct/>
              <w:topLinePunct/>
              <w:autoSpaceDE/>
              <w:autoSpaceDN/>
              <w:bidi w:val="0"/>
              <w:spacing w:line="440" w:lineRule="exact"/>
              <w:rPr>
                <w:rFonts w:ascii="宋体" w:hAnsi="宋体" w:cs="宋体"/>
                <w:szCs w:val="21"/>
              </w:rPr>
            </w:pPr>
            <w:r>
              <w:rPr>
                <w:rFonts w:hint="eastAsia" w:ascii="宋体" w:hAnsi="宋体" w:cs="宋体"/>
                <w:shd w:val="clear" w:color="auto" w:fill="FFFFFF"/>
              </w:rPr>
              <w:t>合格，符合国家相关质量标准</w:t>
            </w:r>
          </w:p>
        </w:tc>
      </w:tr>
      <w:tr w14:paraId="263A1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6CBB180">
            <w:pPr>
              <w:keepNext w:val="0"/>
              <w:keepLines w:val="0"/>
              <w:pageBreakBefore w:val="0"/>
              <w:widowControl w:val="0"/>
              <w:kinsoku/>
              <w:wordWrap w:val="0"/>
              <w:overflowPunct/>
              <w:topLinePunct/>
              <w:autoSpaceDE/>
              <w:autoSpaceDN/>
              <w:bidi w:val="0"/>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1.3.4</w:t>
            </w:r>
          </w:p>
        </w:tc>
        <w:tc>
          <w:tcPr>
            <w:tcW w:w="1936" w:type="dxa"/>
            <w:tcBorders>
              <w:top w:val="single" w:color="auto" w:sz="4" w:space="0"/>
              <w:left w:val="single" w:color="auto" w:sz="4" w:space="0"/>
              <w:bottom w:val="single" w:color="auto" w:sz="4" w:space="0"/>
              <w:right w:val="single" w:color="auto" w:sz="4" w:space="0"/>
            </w:tcBorders>
            <w:vAlign w:val="center"/>
          </w:tcPr>
          <w:p w14:paraId="65FF5596">
            <w:pPr>
              <w:keepNext w:val="0"/>
              <w:keepLines w:val="0"/>
              <w:pageBreakBefore w:val="0"/>
              <w:widowControl w:val="0"/>
              <w:kinsoku/>
              <w:wordWrap w:val="0"/>
              <w:overflowPunct/>
              <w:topLinePunct/>
              <w:autoSpaceDE/>
              <w:autoSpaceDN/>
              <w:bidi w:val="0"/>
              <w:spacing w:line="440" w:lineRule="exact"/>
              <w:jc w:val="center"/>
              <w:rPr>
                <w:rFonts w:ascii="宋体" w:hAnsi="宋体" w:cs="宋体"/>
                <w:color w:val="auto"/>
                <w:kern w:val="0"/>
                <w:szCs w:val="21"/>
                <w:highlight w:val="none"/>
                <w:shd w:val="clear" w:color="auto" w:fill="FFFFFF"/>
              </w:rPr>
            </w:pPr>
            <w:r>
              <w:rPr>
                <w:rFonts w:hint="eastAsia" w:ascii="宋体" w:hAnsi="宋体" w:cs="宋体"/>
                <w:color w:val="auto"/>
                <w:szCs w:val="21"/>
                <w:highlight w:val="none"/>
              </w:rPr>
              <w:t>付款方式</w:t>
            </w:r>
          </w:p>
        </w:tc>
        <w:tc>
          <w:tcPr>
            <w:tcW w:w="6600" w:type="dxa"/>
            <w:tcBorders>
              <w:top w:val="single" w:color="auto" w:sz="4" w:space="0"/>
              <w:left w:val="single" w:color="auto" w:sz="4" w:space="0"/>
              <w:bottom w:val="single" w:color="auto" w:sz="4" w:space="0"/>
              <w:right w:val="single" w:color="auto" w:sz="4" w:space="0"/>
            </w:tcBorders>
            <w:vAlign w:val="center"/>
          </w:tcPr>
          <w:p w14:paraId="453DF68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color w:val="auto"/>
                <w:szCs w:val="21"/>
                <w:highlight w:val="none"/>
              </w:rPr>
            </w:pPr>
            <w:r>
              <w:rPr>
                <w:rFonts w:hint="eastAsia" w:ascii="宋体" w:hAnsi="宋体" w:eastAsia="宋体" w:cs="宋体"/>
                <w:b w:val="0"/>
                <w:bCs/>
                <w:color w:val="auto"/>
                <w:sz w:val="24"/>
                <w:szCs w:val="24"/>
                <w:lang w:eastAsia="zh-CN"/>
              </w:rPr>
              <w:t>设备安装调试验收合格后付中标金额的30%，</w:t>
            </w:r>
            <w:r>
              <w:rPr>
                <w:rFonts w:hint="eastAsia" w:ascii="宋体" w:hAnsi="宋体" w:cs="宋体"/>
                <w:b w:val="0"/>
                <w:bCs/>
                <w:color w:val="auto"/>
                <w:sz w:val="24"/>
                <w:szCs w:val="24"/>
                <w:lang w:eastAsia="zh-CN"/>
              </w:rPr>
              <w:t>三</w:t>
            </w:r>
            <w:r>
              <w:rPr>
                <w:rFonts w:hint="eastAsia" w:ascii="宋体" w:hAnsi="宋体" w:eastAsia="宋体" w:cs="宋体"/>
                <w:b w:val="0"/>
                <w:bCs/>
                <w:color w:val="auto"/>
                <w:sz w:val="24"/>
                <w:szCs w:val="24"/>
                <w:lang w:eastAsia="zh-CN"/>
              </w:rPr>
              <w:t>个月后付中标金额的60%，一年后提供原厂家保修协议证明付中标金额的10%。</w:t>
            </w:r>
          </w:p>
        </w:tc>
      </w:tr>
      <w:tr w14:paraId="3F23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855" w:type="dxa"/>
            <w:tcBorders>
              <w:top w:val="single" w:color="auto" w:sz="4" w:space="0"/>
              <w:left w:val="single" w:color="auto" w:sz="4" w:space="0"/>
              <w:bottom w:val="single" w:color="auto" w:sz="4" w:space="0"/>
              <w:right w:val="single" w:color="auto" w:sz="4" w:space="0"/>
            </w:tcBorders>
            <w:vAlign w:val="center"/>
          </w:tcPr>
          <w:p w14:paraId="71E90912">
            <w:pPr>
              <w:keepNext w:val="0"/>
              <w:keepLines w:val="0"/>
              <w:pageBreakBefore w:val="0"/>
              <w:widowControl w:val="0"/>
              <w:kinsoku/>
              <w:wordWrap w:val="0"/>
              <w:overflowPunct/>
              <w:topLinePunct/>
              <w:autoSpaceDE/>
              <w:autoSpaceDN/>
              <w:bidi w:val="0"/>
              <w:spacing w:line="440" w:lineRule="exact"/>
              <w:jc w:val="center"/>
              <w:rPr>
                <w:rFonts w:ascii="宋体" w:hAnsi="宋体" w:cs="宋体"/>
                <w:szCs w:val="21"/>
              </w:rPr>
            </w:pPr>
            <w:r>
              <w:rPr>
                <w:rFonts w:hint="eastAsia" w:ascii="宋体" w:hAnsi="宋体" w:cs="宋体"/>
                <w:szCs w:val="21"/>
              </w:rPr>
              <w:t>1.3.5</w:t>
            </w:r>
          </w:p>
        </w:tc>
        <w:tc>
          <w:tcPr>
            <w:tcW w:w="1936" w:type="dxa"/>
            <w:tcBorders>
              <w:top w:val="single" w:color="auto" w:sz="4" w:space="0"/>
              <w:left w:val="single" w:color="auto" w:sz="4" w:space="0"/>
              <w:bottom w:val="single" w:color="auto" w:sz="4" w:space="0"/>
              <w:right w:val="single" w:color="auto" w:sz="4" w:space="0"/>
            </w:tcBorders>
            <w:vAlign w:val="center"/>
          </w:tcPr>
          <w:p w14:paraId="117ACFF8">
            <w:pPr>
              <w:keepNext w:val="0"/>
              <w:keepLines w:val="0"/>
              <w:pageBreakBefore w:val="0"/>
              <w:widowControl w:val="0"/>
              <w:kinsoku/>
              <w:wordWrap w:val="0"/>
              <w:overflowPunct/>
              <w:topLinePunct/>
              <w:autoSpaceDE/>
              <w:autoSpaceDN/>
              <w:bidi w:val="0"/>
              <w:spacing w:line="440" w:lineRule="exact"/>
              <w:jc w:val="center"/>
              <w:rPr>
                <w:rFonts w:ascii="宋体" w:hAnsi="宋体" w:cs="宋体"/>
                <w:color w:val="000000"/>
                <w:kern w:val="0"/>
                <w:szCs w:val="21"/>
                <w:shd w:val="clear" w:color="auto" w:fill="FFFFFF"/>
              </w:rPr>
            </w:pPr>
            <w:r>
              <w:rPr>
                <w:rFonts w:hint="eastAsia" w:ascii="宋体" w:hAnsi="宋体" w:cs="宋体"/>
                <w:szCs w:val="21"/>
              </w:rPr>
              <w:t>质保期</w:t>
            </w:r>
          </w:p>
        </w:tc>
        <w:tc>
          <w:tcPr>
            <w:tcW w:w="6600" w:type="dxa"/>
            <w:tcBorders>
              <w:top w:val="single" w:color="auto" w:sz="4" w:space="0"/>
              <w:left w:val="single" w:color="auto" w:sz="4" w:space="0"/>
              <w:bottom w:val="single" w:color="auto" w:sz="4" w:space="0"/>
              <w:right w:val="single" w:color="auto" w:sz="4" w:space="0"/>
            </w:tcBorders>
            <w:vAlign w:val="center"/>
          </w:tcPr>
          <w:p w14:paraId="1024F852">
            <w:pPr>
              <w:keepNext w:val="0"/>
              <w:keepLines w:val="0"/>
              <w:pageBreakBefore w:val="0"/>
              <w:widowControl w:val="0"/>
              <w:kinsoku/>
              <w:wordWrap w:val="0"/>
              <w:overflowPunct/>
              <w:topLinePunct/>
              <w:autoSpaceDE/>
              <w:autoSpaceDN/>
              <w:bidi w:val="0"/>
              <w:spacing w:line="440" w:lineRule="exact"/>
              <w:rPr>
                <w:rFonts w:hint="eastAsia" w:ascii="宋体" w:hAnsi="宋体" w:eastAsia="宋体" w:cs="宋体"/>
                <w:color w:val="auto"/>
                <w:szCs w:val="21"/>
                <w:lang w:val="zh-CN" w:eastAsia="zh-CN"/>
              </w:rPr>
            </w:pPr>
            <w:r>
              <w:rPr>
                <w:rFonts w:hint="eastAsia" w:ascii="宋体" w:hAnsi="宋体" w:cs="宋体"/>
                <w:color w:val="auto"/>
                <w:szCs w:val="21"/>
                <w:lang w:eastAsia="zh-CN"/>
              </w:rPr>
              <w:t>二年</w:t>
            </w:r>
          </w:p>
        </w:tc>
      </w:tr>
      <w:tr w14:paraId="54AD0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61C4A456">
            <w:pPr>
              <w:keepNext w:val="0"/>
              <w:keepLines w:val="0"/>
              <w:pageBreakBefore w:val="0"/>
              <w:widowControl w:val="0"/>
              <w:kinsoku/>
              <w:wordWrap w:val="0"/>
              <w:overflowPunct/>
              <w:topLinePunct/>
              <w:autoSpaceDE/>
              <w:autoSpaceDN/>
              <w:bidi w:val="0"/>
              <w:spacing w:line="440" w:lineRule="exact"/>
              <w:jc w:val="center"/>
              <w:rPr>
                <w:rFonts w:ascii="宋体" w:hAnsi="宋体" w:cs="宋体"/>
                <w:szCs w:val="21"/>
              </w:rPr>
            </w:pPr>
            <w:r>
              <w:rPr>
                <w:rFonts w:hint="eastAsia" w:ascii="宋体" w:hAnsi="宋体" w:cs="宋体"/>
                <w:szCs w:val="21"/>
              </w:rPr>
              <w:t>1.4.1</w:t>
            </w:r>
          </w:p>
        </w:tc>
        <w:tc>
          <w:tcPr>
            <w:tcW w:w="1936" w:type="dxa"/>
            <w:tcBorders>
              <w:top w:val="single" w:color="auto" w:sz="4" w:space="0"/>
              <w:left w:val="single" w:color="auto" w:sz="4" w:space="0"/>
              <w:bottom w:val="single" w:color="auto" w:sz="4" w:space="0"/>
              <w:right w:val="single" w:color="auto" w:sz="4" w:space="0"/>
            </w:tcBorders>
            <w:vAlign w:val="center"/>
          </w:tcPr>
          <w:p w14:paraId="2C84245F">
            <w:pPr>
              <w:keepNext w:val="0"/>
              <w:keepLines w:val="0"/>
              <w:pageBreakBefore w:val="0"/>
              <w:widowControl w:val="0"/>
              <w:kinsoku/>
              <w:wordWrap w:val="0"/>
              <w:overflowPunct/>
              <w:topLinePunct/>
              <w:autoSpaceDE/>
              <w:autoSpaceDN/>
              <w:bidi w:val="0"/>
              <w:spacing w:line="440" w:lineRule="exact"/>
              <w:jc w:val="center"/>
              <w:rPr>
                <w:rFonts w:ascii="宋体" w:hAnsi="宋体" w:cs="宋体"/>
                <w:szCs w:val="21"/>
              </w:rPr>
            </w:pPr>
            <w:r>
              <w:rPr>
                <w:rFonts w:hint="eastAsia" w:ascii="宋体" w:hAnsi="宋体" w:cs="宋体"/>
                <w:szCs w:val="21"/>
              </w:rPr>
              <w:t>合格的投标人</w:t>
            </w:r>
          </w:p>
        </w:tc>
        <w:tc>
          <w:tcPr>
            <w:tcW w:w="6600" w:type="dxa"/>
            <w:tcBorders>
              <w:top w:val="single" w:color="auto" w:sz="4" w:space="0"/>
              <w:left w:val="single" w:color="auto" w:sz="4" w:space="0"/>
              <w:bottom w:val="single" w:color="auto" w:sz="4" w:space="0"/>
              <w:right w:val="single" w:color="auto" w:sz="4" w:space="0"/>
            </w:tcBorders>
            <w:vAlign w:val="center"/>
          </w:tcPr>
          <w:p w14:paraId="4CFF44E6">
            <w:pPr>
              <w:pStyle w:val="18"/>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40" w:lineRule="exact"/>
              <w:ind w:firstLine="0" w:firstLineChars="0"/>
              <w:textAlignment w:val="auto"/>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满足《中华人民共和国政府采购法》第二十二条规定；</w:t>
            </w:r>
          </w:p>
          <w:p w14:paraId="776152B3">
            <w:pPr>
              <w:pStyle w:val="18"/>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40" w:lineRule="exact"/>
              <w:ind w:firstLine="0" w:firstLineChars="0"/>
              <w:textAlignment w:val="auto"/>
              <w:rPr>
                <w:rFonts w:hint="eastAsia" w:ascii="宋体" w:hAnsi="宋体" w:eastAsia="宋体" w:cs="宋体"/>
                <w:color w:val="auto"/>
                <w:kern w:val="2"/>
                <w:sz w:val="21"/>
                <w:szCs w:val="21"/>
                <w:lang w:val="zh-CN" w:eastAsia="zh-CN" w:bidi="ar-SA"/>
              </w:rPr>
            </w:pPr>
            <w:r>
              <w:rPr>
                <w:rFonts w:hint="eastAsia" w:ascii="宋体" w:hAnsi="宋体" w:cs="宋体"/>
                <w:color w:val="auto"/>
                <w:kern w:val="2"/>
                <w:sz w:val="21"/>
                <w:szCs w:val="21"/>
                <w:lang w:val="en-US" w:eastAsia="zh-CN" w:bidi="ar-SA"/>
              </w:rPr>
              <w:t>1、</w:t>
            </w:r>
            <w:r>
              <w:rPr>
                <w:rFonts w:hint="eastAsia" w:ascii="宋体" w:hAnsi="宋体" w:eastAsia="宋体" w:cs="宋体"/>
                <w:color w:val="auto"/>
                <w:kern w:val="2"/>
                <w:sz w:val="21"/>
                <w:szCs w:val="21"/>
                <w:lang w:val="zh-CN" w:eastAsia="zh-CN" w:bidi="ar-SA"/>
              </w:rPr>
              <w:t>提供沁阳市政府采购供应商资格信用承诺函（详见投标文件格式）；</w:t>
            </w:r>
          </w:p>
          <w:p w14:paraId="5F8378F3">
            <w:pPr>
              <w:pStyle w:val="18"/>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40" w:lineRule="exact"/>
              <w:ind w:firstLine="0" w:firstLineChars="0"/>
              <w:textAlignment w:val="auto"/>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具有医疗器械经营许可证或</w:t>
            </w:r>
            <w:bookmarkStart w:id="396" w:name="_GoBack"/>
            <w:bookmarkEnd w:id="396"/>
            <w:r>
              <w:rPr>
                <w:rFonts w:hint="eastAsia" w:ascii="宋体" w:hAnsi="宋体" w:eastAsia="宋体" w:cs="宋体"/>
                <w:color w:val="auto"/>
                <w:kern w:val="2"/>
                <w:sz w:val="21"/>
                <w:szCs w:val="21"/>
                <w:lang w:val="en-US" w:eastAsia="zh-CN" w:bidi="ar-SA"/>
              </w:rPr>
              <w:t>医疗器械经营备案凭证或生产许可证；</w:t>
            </w:r>
          </w:p>
          <w:p w14:paraId="73CD8C86">
            <w:pPr>
              <w:pStyle w:val="18"/>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40" w:lineRule="exact"/>
              <w:ind w:firstLine="0" w:firstLineChars="0"/>
              <w:textAlignment w:val="auto"/>
              <w:rPr>
                <w:rFonts w:hint="eastAsia" w:ascii="宋体" w:hAnsi="宋体" w:eastAsia="宋体" w:cs="宋体"/>
                <w:color w:val="auto"/>
                <w:kern w:val="2"/>
                <w:sz w:val="21"/>
                <w:szCs w:val="21"/>
                <w:lang w:val="zh-CN" w:eastAsia="zh-CN" w:bidi="ar-SA"/>
              </w:rPr>
            </w:pPr>
            <w:r>
              <w:rPr>
                <w:rFonts w:hint="eastAsia" w:ascii="宋体" w:hAnsi="宋体" w:cs="宋体"/>
                <w:color w:val="auto"/>
                <w:kern w:val="2"/>
                <w:sz w:val="21"/>
                <w:szCs w:val="21"/>
                <w:lang w:val="en-US" w:eastAsia="zh-CN" w:bidi="ar-SA"/>
              </w:rPr>
              <w:t>3、</w:t>
            </w:r>
            <w:r>
              <w:rPr>
                <w:rFonts w:hint="eastAsia" w:ascii="宋体" w:hAnsi="宋体" w:eastAsia="宋体" w:cs="宋体"/>
                <w:color w:val="auto"/>
                <w:kern w:val="2"/>
                <w:sz w:val="21"/>
                <w:szCs w:val="21"/>
                <w:lang w:val="zh-CN" w:eastAsia="zh-CN" w:bidi="ar-SA"/>
              </w:rPr>
              <w:t>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宋体" w:hAnsi="宋体" w:cs="宋体"/>
                <w:color w:val="auto"/>
                <w:kern w:val="2"/>
                <w:sz w:val="21"/>
                <w:szCs w:val="21"/>
                <w:lang w:val="zh-CN" w:eastAsia="zh-CN" w:bidi="ar-SA"/>
              </w:rPr>
              <w:t>重大税收违法失信主体</w:t>
            </w:r>
            <w:r>
              <w:rPr>
                <w:rFonts w:hint="eastAsia" w:ascii="宋体" w:hAnsi="宋体" w:eastAsia="宋体" w:cs="宋体"/>
                <w:color w:val="auto"/>
                <w:kern w:val="2"/>
                <w:sz w:val="21"/>
                <w:szCs w:val="21"/>
                <w:lang w:val="zh-CN" w:eastAsia="zh-CN" w:bidi="ar-SA"/>
              </w:rPr>
              <w:t>、政府采购严重违法失信行为记录名单的供应商，拒绝参与政府采购活动，同时对信用信息查询记录和证据进行打印存档；</w:t>
            </w:r>
          </w:p>
          <w:p w14:paraId="5F08D0DA">
            <w:pPr>
              <w:pStyle w:val="18"/>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40" w:lineRule="exact"/>
              <w:ind w:firstLine="0" w:firstLineChars="0"/>
              <w:textAlignment w:val="auto"/>
              <w:rPr>
                <w:rFonts w:hint="eastAsia" w:ascii="宋体" w:hAnsi="宋体" w:eastAsia="宋体" w:cs="宋体"/>
                <w:color w:val="auto"/>
                <w:kern w:val="2"/>
                <w:sz w:val="21"/>
                <w:szCs w:val="21"/>
                <w:lang w:val="zh-CN" w:eastAsia="zh-CN" w:bidi="ar-SA"/>
              </w:rPr>
            </w:pPr>
            <w:r>
              <w:rPr>
                <w:rFonts w:hint="eastAsia" w:ascii="宋体" w:hAnsi="宋体" w:cs="宋体"/>
                <w:color w:val="auto"/>
                <w:kern w:val="2"/>
                <w:sz w:val="21"/>
                <w:szCs w:val="21"/>
                <w:lang w:val="en-US" w:eastAsia="zh-CN" w:bidi="ar-SA"/>
              </w:rPr>
              <w:t>4、</w:t>
            </w:r>
            <w:r>
              <w:rPr>
                <w:rFonts w:hint="eastAsia" w:ascii="宋体" w:hAnsi="宋体" w:eastAsia="宋体" w:cs="宋体"/>
                <w:color w:val="auto"/>
                <w:kern w:val="2"/>
                <w:sz w:val="21"/>
                <w:szCs w:val="21"/>
                <w:lang w:val="zh-CN" w:eastAsia="zh-CN" w:bidi="ar-SA"/>
              </w:rPr>
              <w:t>单位负责人为同一人或者存在直接控股、管理关系的不同投标人，不得参加同一合同项下的政府采购活动。</w:t>
            </w:r>
          </w:p>
          <w:p w14:paraId="0EDA7B01">
            <w:pPr>
              <w:pStyle w:val="18"/>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40" w:lineRule="exact"/>
              <w:ind w:firstLine="0" w:firstLineChars="0"/>
              <w:textAlignment w:val="auto"/>
              <w:rPr>
                <w:rFonts w:hint="eastAsia" w:ascii="宋体" w:hAnsi="宋体" w:eastAsia="宋体" w:cs="宋体"/>
                <w:color w:val="auto"/>
                <w:kern w:val="2"/>
                <w:sz w:val="21"/>
                <w:szCs w:val="21"/>
                <w:lang w:val="zh-CN" w:eastAsia="zh-CN" w:bidi="ar-SA"/>
              </w:rPr>
            </w:pPr>
            <w:r>
              <w:rPr>
                <w:rFonts w:hint="eastAsia" w:ascii="宋体" w:hAnsi="宋体" w:cs="宋体"/>
                <w:color w:val="auto"/>
                <w:kern w:val="2"/>
                <w:sz w:val="21"/>
                <w:szCs w:val="21"/>
                <w:lang w:val="en-US" w:eastAsia="zh-CN" w:bidi="ar-SA"/>
              </w:rPr>
              <w:t>5、</w:t>
            </w:r>
            <w:r>
              <w:rPr>
                <w:rFonts w:hint="eastAsia" w:ascii="宋体" w:hAnsi="宋体" w:eastAsia="宋体" w:cs="宋体"/>
                <w:color w:val="auto"/>
                <w:kern w:val="2"/>
                <w:sz w:val="21"/>
                <w:szCs w:val="21"/>
                <w:lang w:val="zh-CN" w:eastAsia="zh-CN" w:bidi="ar-SA"/>
              </w:rPr>
              <w:t>本次采购不接受联合体投标（无需提供任何声明、承诺）；</w:t>
            </w:r>
          </w:p>
          <w:p w14:paraId="01201EA6">
            <w:pPr>
              <w:pStyle w:val="18"/>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40" w:lineRule="exact"/>
              <w:ind w:firstLine="0" w:firstLineChars="0"/>
              <w:textAlignment w:val="auto"/>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sz w:val="21"/>
                <w:szCs w:val="21"/>
              </w:rPr>
              <w:t>备注：以上第</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条由代理</w:t>
            </w:r>
            <w:r>
              <w:rPr>
                <w:rFonts w:hint="eastAsia" w:ascii="宋体" w:hAnsi="宋体" w:cs="宋体"/>
                <w:color w:val="auto"/>
                <w:sz w:val="21"/>
                <w:szCs w:val="21"/>
                <w:lang w:val="en-US" w:eastAsia="zh-CN"/>
              </w:rPr>
              <w:t>机构</w:t>
            </w:r>
            <w:r>
              <w:rPr>
                <w:rFonts w:hint="eastAsia" w:ascii="宋体" w:hAnsi="宋体" w:eastAsia="宋体" w:cs="宋体"/>
                <w:color w:val="auto"/>
                <w:sz w:val="21"/>
                <w:szCs w:val="21"/>
              </w:rPr>
              <w:t>提供查询结果。</w:t>
            </w:r>
          </w:p>
        </w:tc>
      </w:tr>
      <w:tr w14:paraId="13C60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0CCCB8B1">
            <w:pPr>
              <w:keepNext w:val="0"/>
              <w:keepLines w:val="0"/>
              <w:pageBreakBefore w:val="0"/>
              <w:widowControl w:val="0"/>
              <w:kinsoku/>
              <w:wordWrap w:val="0"/>
              <w:overflowPunct/>
              <w:topLinePunct/>
              <w:autoSpaceDE/>
              <w:autoSpaceDN/>
              <w:bidi w:val="0"/>
              <w:spacing w:line="440" w:lineRule="exact"/>
              <w:jc w:val="center"/>
              <w:rPr>
                <w:rFonts w:ascii="宋体" w:hAnsi="宋体" w:cs="宋体"/>
                <w:szCs w:val="21"/>
              </w:rPr>
            </w:pPr>
            <w:r>
              <w:rPr>
                <w:rFonts w:hint="eastAsia" w:ascii="宋体" w:hAnsi="宋体" w:cs="宋体"/>
                <w:szCs w:val="21"/>
              </w:rPr>
              <w:t>1.4.2</w:t>
            </w:r>
          </w:p>
        </w:tc>
        <w:tc>
          <w:tcPr>
            <w:tcW w:w="1936" w:type="dxa"/>
            <w:tcBorders>
              <w:top w:val="single" w:color="auto" w:sz="4" w:space="0"/>
              <w:left w:val="single" w:color="auto" w:sz="4" w:space="0"/>
              <w:bottom w:val="single" w:color="auto" w:sz="4" w:space="0"/>
              <w:right w:val="single" w:color="auto" w:sz="4" w:space="0"/>
            </w:tcBorders>
            <w:vAlign w:val="center"/>
          </w:tcPr>
          <w:p w14:paraId="63195ED2">
            <w:pPr>
              <w:keepNext w:val="0"/>
              <w:keepLines w:val="0"/>
              <w:pageBreakBefore w:val="0"/>
              <w:widowControl w:val="0"/>
              <w:kinsoku/>
              <w:wordWrap w:val="0"/>
              <w:overflowPunct/>
              <w:topLinePunct/>
              <w:autoSpaceDE/>
              <w:autoSpaceDN/>
              <w:bidi w:val="0"/>
              <w:spacing w:line="400" w:lineRule="exact"/>
              <w:jc w:val="center"/>
              <w:rPr>
                <w:rFonts w:ascii="宋体" w:hAnsi="宋体" w:cs="宋体"/>
                <w:szCs w:val="21"/>
              </w:rPr>
            </w:pPr>
            <w:r>
              <w:rPr>
                <w:rFonts w:hint="eastAsia" w:ascii="宋体" w:hAnsi="宋体" w:cs="宋体"/>
                <w:szCs w:val="21"/>
              </w:rPr>
              <w:t>是否接受联合体投标</w:t>
            </w:r>
          </w:p>
        </w:tc>
        <w:tc>
          <w:tcPr>
            <w:tcW w:w="6600" w:type="dxa"/>
            <w:tcBorders>
              <w:top w:val="single" w:color="auto" w:sz="4" w:space="0"/>
              <w:left w:val="single" w:color="auto" w:sz="4" w:space="0"/>
              <w:bottom w:val="single" w:color="auto" w:sz="4" w:space="0"/>
              <w:right w:val="single" w:color="auto" w:sz="4" w:space="0"/>
            </w:tcBorders>
            <w:vAlign w:val="center"/>
          </w:tcPr>
          <w:p w14:paraId="1F6F2760">
            <w:pPr>
              <w:pStyle w:val="6"/>
              <w:keepNext w:val="0"/>
              <w:keepLines w:val="0"/>
              <w:pageBreakBefore w:val="0"/>
              <w:widowControl w:val="0"/>
              <w:kinsoku/>
              <w:wordWrap w:val="0"/>
              <w:overflowPunct/>
              <w:topLinePunct/>
              <w:autoSpaceDE/>
              <w:autoSpaceDN/>
              <w:bidi w:val="0"/>
              <w:spacing w:line="440" w:lineRule="exact"/>
              <w:jc w:val="left"/>
              <w:rPr>
                <w:rFonts w:ascii="宋体" w:hAnsi="宋体" w:eastAsia="宋体" w:cs="宋体"/>
                <w:b/>
                <w:bCs/>
                <w:kern w:val="0"/>
                <w:sz w:val="21"/>
                <w:szCs w:val="21"/>
                <w:shd w:val="clear" w:color="auto" w:fill="FFFFFF"/>
              </w:rPr>
            </w:pPr>
            <w:r>
              <w:rPr>
                <w:rFonts w:hint="eastAsia" w:ascii="宋体" w:hAnsi="宋体" w:eastAsia="宋体" w:cs="宋体"/>
                <w:sz w:val="21"/>
                <w:szCs w:val="21"/>
              </w:rPr>
              <w:t>不接受</w:t>
            </w:r>
          </w:p>
        </w:tc>
      </w:tr>
      <w:tr w14:paraId="097E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6F799BBE">
            <w:pPr>
              <w:keepNext w:val="0"/>
              <w:keepLines w:val="0"/>
              <w:pageBreakBefore w:val="0"/>
              <w:widowControl w:val="0"/>
              <w:kinsoku/>
              <w:wordWrap w:val="0"/>
              <w:overflowPunct/>
              <w:topLinePunct/>
              <w:autoSpaceDE/>
              <w:autoSpaceDN/>
              <w:bidi w:val="0"/>
              <w:spacing w:line="440" w:lineRule="exact"/>
              <w:jc w:val="center"/>
              <w:rPr>
                <w:rFonts w:ascii="宋体" w:hAnsi="宋体" w:cs="宋体"/>
                <w:szCs w:val="21"/>
              </w:rPr>
            </w:pPr>
            <w:r>
              <w:rPr>
                <w:rFonts w:hint="eastAsia" w:ascii="宋体" w:hAnsi="宋体" w:cs="宋体"/>
                <w:szCs w:val="21"/>
              </w:rPr>
              <w:t>1.5.1</w:t>
            </w:r>
          </w:p>
        </w:tc>
        <w:tc>
          <w:tcPr>
            <w:tcW w:w="1936" w:type="dxa"/>
            <w:tcBorders>
              <w:top w:val="single" w:color="auto" w:sz="4" w:space="0"/>
              <w:left w:val="single" w:color="auto" w:sz="4" w:space="0"/>
              <w:bottom w:val="single" w:color="auto" w:sz="4" w:space="0"/>
              <w:right w:val="single" w:color="auto" w:sz="4" w:space="0"/>
            </w:tcBorders>
            <w:vAlign w:val="center"/>
          </w:tcPr>
          <w:p w14:paraId="52C123A1">
            <w:pPr>
              <w:keepNext w:val="0"/>
              <w:keepLines w:val="0"/>
              <w:pageBreakBefore w:val="0"/>
              <w:widowControl w:val="0"/>
              <w:kinsoku/>
              <w:wordWrap w:val="0"/>
              <w:overflowPunct/>
              <w:topLinePunct/>
              <w:autoSpaceDE/>
              <w:autoSpaceDN/>
              <w:bidi w:val="0"/>
              <w:spacing w:line="400" w:lineRule="exact"/>
              <w:jc w:val="center"/>
              <w:rPr>
                <w:rFonts w:ascii="宋体" w:hAnsi="宋体" w:cs="宋体"/>
                <w:szCs w:val="21"/>
              </w:rPr>
            </w:pPr>
            <w:r>
              <w:rPr>
                <w:rFonts w:hint="eastAsia" w:ascii="宋体" w:hAnsi="宋体" w:cs="宋体"/>
                <w:szCs w:val="21"/>
              </w:rPr>
              <w:t>招投标澄清、答疑会</w:t>
            </w:r>
          </w:p>
        </w:tc>
        <w:tc>
          <w:tcPr>
            <w:tcW w:w="6600" w:type="dxa"/>
            <w:tcBorders>
              <w:top w:val="single" w:color="auto" w:sz="4" w:space="0"/>
              <w:left w:val="single" w:color="auto" w:sz="4" w:space="0"/>
              <w:bottom w:val="single" w:color="auto" w:sz="4" w:space="0"/>
              <w:right w:val="single" w:color="auto" w:sz="4" w:space="0"/>
            </w:tcBorders>
            <w:vAlign w:val="center"/>
          </w:tcPr>
          <w:p w14:paraId="113238FD">
            <w:pPr>
              <w:pStyle w:val="6"/>
              <w:keepNext w:val="0"/>
              <w:keepLines w:val="0"/>
              <w:pageBreakBefore w:val="0"/>
              <w:widowControl w:val="0"/>
              <w:kinsoku/>
              <w:wordWrap w:val="0"/>
              <w:overflowPunct/>
              <w:topLinePunct/>
              <w:autoSpaceDE/>
              <w:autoSpaceDN/>
              <w:bidi w:val="0"/>
              <w:spacing w:line="440" w:lineRule="exact"/>
              <w:jc w:val="left"/>
              <w:rPr>
                <w:rFonts w:ascii="宋体" w:hAnsi="宋体" w:eastAsia="宋体" w:cs="宋体"/>
                <w:sz w:val="21"/>
                <w:szCs w:val="21"/>
              </w:rPr>
            </w:pPr>
            <w:r>
              <w:rPr>
                <w:rFonts w:hint="eastAsia" w:ascii="宋体" w:hAnsi="宋体" w:eastAsia="宋体" w:cs="宋体"/>
                <w:sz w:val="21"/>
                <w:szCs w:val="21"/>
              </w:rPr>
              <w:t>不召开</w:t>
            </w:r>
          </w:p>
        </w:tc>
      </w:tr>
      <w:tr w14:paraId="33700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2D02721">
            <w:pPr>
              <w:keepNext w:val="0"/>
              <w:keepLines w:val="0"/>
              <w:pageBreakBefore w:val="0"/>
              <w:widowControl w:val="0"/>
              <w:kinsoku/>
              <w:wordWrap w:val="0"/>
              <w:overflowPunct/>
              <w:topLinePunct/>
              <w:autoSpaceDE/>
              <w:autoSpaceDN/>
              <w:bidi w:val="0"/>
              <w:spacing w:line="440" w:lineRule="exact"/>
              <w:jc w:val="center"/>
              <w:rPr>
                <w:rFonts w:ascii="宋体" w:hAnsi="宋体" w:cs="宋体"/>
                <w:szCs w:val="21"/>
              </w:rPr>
            </w:pPr>
            <w:r>
              <w:rPr>
                <w:rFonts w:hint="eastAsia" w:ascii="宋体" w:hAnsi="宋体" w:cs="宋体"/>
                <w:szCs w:val="21"/>
              </w:rPr>
              <w:t>1.5.2</w:t>
            </w:r>
          </w:p>
        </w:tc>
        <w:tc>
          <w:tcPr>
            <w:tcW w:w="1936" w:type="dxa"/>
            <w:tcBorders>
              <w:top w:val="single" w:color="auto" w:sz="4" w:space="0"/>
              <w:left w:val="single" w:color="auto" w:sz="4" w:space="0"/>
              <w:bottom w:val="single" w:color="auto" w:sz="4" w:space="0"/>
              <w:right w:val="single" w:color="auto" w:sz="4" w:space="0"/>
            </w:tcBorders>
            <w:vAlign w:val="center"/>
          </w:tcPr>
          <w:p w14:paraId="74BA5DC0">
            <w:pPr>
              <w:keepNext w:val="0"/>
              <w:keepLines w:val="0"/>
              <w:pageBreakBefore w:val="0"/>
              <w:widowControl w:val="0"/>
              <w:kinsoku/>
              <w:wordWrap w:val="0"/>
              <w:overflowPunct/>
              <w:topLinePunct/>
              <w:autoSpaceDE/>
              <w:autoSpaceDN/>
              <w:bidi w:val="0"/>
              <w:spacing w:line="400" w:lineRule="exact"/>
              <w:jc w:val="center"/>
              <w:rPr>
                <w:rFonts w:ascii="宋体" w:hAnsi="宋体" w:cs="宋体"/>
                <w:szCs w:val="21"/>
              </w:rPr>
            </w:pPr>
            <w:r>
              <w:rPr>
                <w:rFonts w:hint="eastAsia" w:ascii="宋体" w:hAnsi="宋体" w:cs="宋体"/>
                <w:szCs w:val="21"/>
              </w:rPr>
              <w:t>采购人书面澄清的时间</w:t>
            </w:r>
          </w:p>
        </w:tc>
        <w:tc>
          <w:tcPr>
            <w:tcW w:w="6600" w:type="dxa"/>
            <w:tcBorders>
              <w:top w:val="single" w:color="auto" w:sz="4" w:space="0"/>
              <w:left w:val="single" w:color="auto" w:sz="4" w:space="0"/>
              <w:bottom w:val="single" w:color="auto" w:sz="4" w:space="0"/>
              <w:right w:val="single" w:color="auto" w:sz="4" w:space="0"/>
            </w:tcBorders>
            <w:vAlign w:val="center"/>
          </w:tcPr>
          <w:p w14:paraId="282150A0">
            <w:pPr>
              <w:keepNext w:val="0"/>
              <w:keepLines w:val="0"/>
              <w:pageBreakBefore w:val="0"/>
              <w:widowControl w:val="0"/>
              <w:kinsoku/>
              <w:wordWrap w:val="0"/>
              <w:overflowPunct/>
              <w:topLinePunct/>
              <w:autoSpaceDE/>
              <w:autoSpaceDN/>
              <w:bidi w:val="0"/>
              <w:spacing w:line="440" w:lineRule="exact"/>
              <w:jc w:val="left"/>
              <w:rPr>
                <w:rFonts w:ascii="宋体" w:hAnsi="宋体" w:cs="宋体"/>
                <w:szCs w:val="21"/>
              </w:rPr>
            </w:pPr>
            <w:r>
              <w:rPr>
                <w:rFonts w:hint="eastAsia" w:ascii="宋体" w:hAnsi="宋体" w:cs="宋体"/>
                <w:szCs w:val="21"/>
              </w:rPr>
              <w:t>投标截止时间15日前</w:t>
            </w:r>
          </w:p>
        </w:tc>
      </w:tr>
      <w:tr w14:paraId="3DDE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01AE48B5">
            <w:pPr>
              <w:keepNext w:val="0"/>
              <w:keepLines w:val="0"/>
              <w:pageBreakBefore w:val="0"/>
              <w:widowControl w:val="0"/>
              <w:kinsoku/>
              <w:wordWrap w:val="0"/>
              <w:overflowPunct/>
              <w:topLinePunct/>
              <w:autoSpaceDE/>
              <w:autoSpaceDN/>
              <w:bidi w:val="0"/>
              <w:spacing w:line="440" w:lineRule="exact"/>
              <w:jc w:val="center"/>
              <w:rPr>
                <w:rFonts w:ascii="宋体" w:hAnsi="宋体" w:cs="宋体"/>
                <w:szCs w:val="21"/>
              </w:rPr>
            </w:pPr>
            <w:r>
              <w:rPr>
                <w:rFonts w:hint="eastAsia" w:ascii="宋体" w:hAnsi="宋体" w:cs="宋体"/>
                <w:szCs w:val="21"/>
              </w:rPr>
              <w:t>2.1.1</w:t>
            </w:r>
          </w:p>
        </w:tc>
        <w:tc>
          <w:tcPr>
            <w:tcW w:w="1936" w:type="dxa"/>
            <w:tcBorders>
              <w:top w:val="single" w:color="auto" w:sz="4" w:space="0"/>
              <w:left w:val="single" w:color="auto" w:sz="4" w:space="0"/>
              <w:bottom w:val="single" w:color="auto" w:sz="4" w:space="0"/>
              <w:right w:val="single" w:color="auto" w:sz="4" w:space="0"/>
            </w:tcBorders>
            <w:vAlign w:val="center"/>
          </w:tcPr>
          <w:p w14:paraId="13DF4848">
            <w:pPr>
              <w:keepNext w:val="0"/>
              <w:keepLines w:val="0"/>
              <w:pageBreakBefore w:val="0"/>
              <w:widowControl w:val="0"/>
              <w:kinsoku/>
              <w:wordWrap w:val="0"/>
              <w:overflowPunct/>
              <w:topLinePunct/>
              <w:autoSpaceDE/>
              <w:autoSpaceDN/>
              <w:bidi w:val="0"/>
              <w:spacing w:line="400" w:lineRule="exact"/>
              <w:jc w:val="center"/>
              <w:rPr>
                <w:rFonts w:ascii="宋体" w:hAnsi="宋体" w:cs="宋体"/>
                <w:szCs w:val="21"/>
              </w:rPr>
            </w:pPr>
            <w:r>
              <w:rPr>
                <w:rFonts w:hint="eastAsia" w:ascii="宋体" w:hAnsi="宋体" w:cs="宋体"/>
                <w:szCs w:val="21"/>
              </w:rPr>
              <w:t>投标人提出问题的截止时间</w:t>
            </w:r>
          </w:p>
        </w:tc>
        <w:tc>
          <w:tcPr>
            <w:tcW w:w="6600" w:type="dxa"/>
            <w:tcBorders>
              <w:top w:val="single" w:color="auto" w:sz="4" w:space="0"/>
              <w:left w:val="single" w:color="auto" w:sz="4" w:space="0"/>
              <w:bottom w:val="single" w:color="auto" w:sz="4" w:space="0"/>
              <w:right w:val="single" w:color="auto" w:sz="4" w:space="0"/>
            </w:tcBorders>
            <w:vAlign w:val="center"/>
          </w:tcPr>
          <w:p w14:paraId="264B4849">
            <w:pPr>
              <w:keepNext w:val="0"/>
              <w:keepLines w:val="0"/>
              <w:pageBreakBefore w:val="0"/>
              <w:widowControl w:val="0"/>
              <w:kinsoku/>
              <w:wordWrap w:val="0"/>
              <w:overflowPunct/>
              <w:topLinePunct/>
              <w:autoSpaceDE/>
              <w:autoSpaceDN/>
              <w:bidi w:val="0"/>
              <w:spacing w:line="440" w:lineRule="exact"/>
              <w:rPr>
                <w:rFonts w:ascii="宋体" w:hAnsi="宋体" w:cs="宋体"/>
                <w:szCs w:val="21"/>
              </w:rPr>
            </w:pPr>
            <w:r>
              <w:rPr>
                <w:rFonts w:hint="eastAsia" w:ascii="宋体" w:hAnsi="宋体" w:cs="宋体"/>
                <w:szCs w:val="21"/>
              </w:rPr>
              <w:t>递交投标文件截止时间10日前</w:t>
            </w:r>
          </w:p>
        </w:tc>
      </w:tr>
      <w:tr w14:paraId="555F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533F985C">
            <w:pPr>
              <w:keepNext w:val="0"/>
              <w:keepLines w:val="0"/>
              <w:pageBreakBefore w:val="0"/>
              <w:widowControl w:val="0"/>
              <w:kinsoku/>
              <w:wordWrap w:val="0"/>
              <w:overflowPunct/>
              <w:topLinePunct/>
              <w:autoSpaceDE/>
              <w:autoSpaceDN/>
              <w:bidi w:val="0"/>
              <w:spacing w:line="440" w:lineRule="exact"/>
              <w:jc w:val="center"/>
              <w:rPr>
                <w:rFonts w:ascii="宋体" w:hAnsi="宋体" w:cs="宋体"/>
                <w:szCs w:val="21"/>
              </w:rPr>
            </w:pPr>
            <w:r>
              <w:rPr>
                <w:rFonts w:hint="eastAsia" w:ascii="宋体" w:hAnsi="宋体" w:cs="宋体"/>
                <w:szCs w:val="21"/>
              </w:rPr>
              <w:t>2.1.2</w:t>
            </w:r>
          </w:p>
        </w:tc>
        <w:tc>
          <w:tcPr>
            <w:tcW w:w="1936" w:type="dxa"/>
            <w:tcBorders>
              <w:top w:val="single" w:color="auto" w:sz="4" w:space="0"/>
              <w:left w:val="single" w:color="auto" w:sz="4" w:space="0"/>
              <w:bottom w:val="single" w:color="auto" w:sz="4" w:space="0"/>
              <w:right w:val="single" w:color="auto" w:sz="4" w:space="0"/>
            </w:tcBorders>
            <w:vAlign w:val="center"/>
          </w:tcPr>
          <w:p w14:paraId="33E8EA71">
            <w:pPr>
              <w:keepNext w:val="0"/>
              <w:keepLines w:val="0"/>
              <w:pageBreakBefore w:val="0"/>
              <w:widowControl w:val="0"/>
              <w:kinsoku/>
              <w:wordWrap w:val="0"/>
              <w:overflowPunct/>
              <w:topLinePunct/>
              <w:autoSpaceDE/>
              <w:autoSpaceDN/>
              <w:bidi w:val="0"/>
              <w:spacing w:line="400" w:lineRule="exact"/>
              <w:jc w:val="center"/>
              <w:rPr>
                <w:rFonts w:ascii="宋体" w:hAnsi="宋体" w:cs="宋体"/>
                <w:szCs w:val="21"/>
              </w:rPr>
            </w:pPr>
            <w:r>
              <w:rPr>
                <w:rFonts w:hint="eastAsia" w:ascii="宋体" w:hAnsi="宋体" w:cs="宋体"/>
                <w:kern w:val="0"/>
                <w:szCs w:val="21"/>
              </w:rPr>
              <w:t>投标人确认收到招标文件澄清的时间</w:t>
            </w:r>
          </w:p>
        </w:tc>
        <w:tc>
          <w:tcPr>
            <w:tcW w:w="6600" w:type="dxa"/>
            <w:tcBorders>
              <w:top w:val="single" w:color="auto" w:sz="4" w:space="0"/>
              <w:left w:val="single" w:color="auto" w:sz="4" w:space="0"/>
              <w:bottom w:val="single" w:color="auto" w:sz="4" w:space="0"/>
              <w:right w:val="single" w:color="auto" w:sz="4" w:space="0"/>
            </w:tcBorders>
            <w:vAlign w:val="center"/>
          </w:tcPr>
          <w:p w14:paraId="6125D036">
            <w:pPr>
              <w:pStyle w:val="5"/>
              <w:keepNext w:val="0"/>
              <w:keepLines w:val="0"/>
              <w:pageBreakBefore w:val="0"/>
              <w:widowControl w:val="0"/>
              <w:kinsoku/>
              <w:wordWrap w:val="0"/>
              <w:overflowPunct/>
              <w:topLinePunct/>
              <w:autoSpaceDE/>
              <w:autoSpaceDN/>
              <w:bidi w:val="0"/>
              <w:spacing w:line="440" w:lineRule="exact"/>
              <w:rPr>
                <w:rFonts w:ascii="宋体" w:hAnsi="宋体" w:cs="宋体"/>
                <w:szCs w:val="21"/>
              </w:rPr>
            </w:pPr>
            <w:r>
              <w:rPr>
                <w:rFonts w:hint="eastAsia" w:ascii="宋体" w:hAnsi="宋体" w:cs="宋体"/>
                <w:szCs w:val="21"/>
              </w:rPr>
              <w:t>同招标人书面澄清的时间</w:t>
            </w:r>
          </w:p>
        </w:tc>
      </w:tr>
      <w:tr w14:paraId="3B66E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C52D6AF">
            <w:pPr>
              <w:keepNext w:val="0"/>
              <w:keepLines w:val="0"/>
              <w:pageBreakBefore w:val="0"/>
              <w:widowControl w:val="0"/>
              <w:kinsoku/>
              <w:wordWrap w:val="0"/>
              <w:overflowPunct/>
              <w:topLinePunct/>
              <w:autoSpaceDE/>
              <w:autoSpaceDN/>
              <w:bidi w:val="0"/>
              <w:spacing w:line="440" w:lineRule="exact"/>
              <w:jc w:val="center"/>
              <w:rPr>
                <w:rFonts w:ascii="宋体" w:hAnsi="宋体" w:cs="宋体"/>
                <w:szCs w:val="21"/>
              </w:rPr>
            </w:pPr>
            <w:r>
              <w:rPr>
                <w:rFonts w:hint="eastAsia" w:ascii="宋体" w:hAnsi="宋体" w:cs="宋体"/>
                <w:szCs w:val="21"/>
              </w:rPr>
              <w:t>2.2.1</w:t>
            </w:r>
          </w:p>
        </w:tc>
        <w:tc>
          <w:tcPr>
            <w:tcW w:w="1936" w:type="dxa"/>
            <w:tcBorders>
              <w:top w:val="single" w:color="auto" w:sz="4" w:space="0"/>
              <w:left w:val="single" w:color="auto" w:sz="4" w:space="0"/>
              <w:bottom w:val="single" w:color="auto" w:sz="4" w:space="0"/>
              <w:right w:val="single" w:color="auto" w:sz="4" w:space="0"/>
            </w:tcBorders>
            <w:vAlign w:val="center"/>
          </w:tcPr>
          <w:p w14:paraId="05950373">
            <w:pPr>
              <w:keepNext w:val="0"/>
              <w:keepLines w:val="0"/>
              <w:pageBreakBefore w:val="0"/>
              <w:widowControl w:val="0"/>
              <w:kinsoku/>
              <w:wordWrap w:val="0"/>
              <w:overflowPunct/>
              <w:topLinePunct/>
              <w:autoSpaceDE/>
              <w:autoSpaceDN/>
              <w:bidi w:val="0"/>
              <w:spacing w:line="400" w:lineRule="exact"/>
              <w:jc w:val="center"/>
              <w:rPr>
                <w:rFonts w:ascii="宋体" w:hAnsi="宋体" w:cs="宋体"/>
                <w:szCs w:val="21"/>
              </w:rPr>
            </w:pPr>
            <w:r>
              <w:rPr>
                <w:rFonts w:hint="eastAsia" w:ascii="宋体" w:hAnsi="宋体" w:cs="宋体"/>
                <w:kern w:val="0"/>
                <w:szCs w:val="21"/>
              </w:rPr>
              <w:t>投标人确认收到招标文件修改的时间</w:t>
            </w:r>
          </w:p>
        </w:tc>
        <w:tc>
          <w:tcPr>
            <w:tcW w:w="6600" w:type="dxa"/>
            <w:tcBorders>
              <w:top w:val="single" w:color="auto" w:sz="4" w:space="0"/>
              <w:left w:val="single" w:color="auto" w:sz="4" w:space="0"/>
              <w:bottom w:val="single" w:color="auto" w:sz="4" w:space="0"/>
              <w:right w:val="single" w:color="auto" w:sz="4" w:space="0"/>
            </w:tcBorders>
            <w:vAlign w:val="center"/>
          </w:tcPr>
          <w:p w14:paraId="49343209">
            <w:pPr>
              <w:keepNext w:val="0"/>
              <w:keepLines w:val="0"/>
              <w:pageBreakBefore w:val="0"/>
              <w:widowControl w:val="0"/>
              <w:kinsoku/>
              <w:wordWrap w:val="0"/>
              <w:overflowPunct/>
              <w:topLinePunct/>
              <w:autoSpaceDE/>
              <w:autoSpaceDN/>
              <w:bidi w:val="0"/>
              <w:spacing w:line="440" w:lineRule="exact"/>
              <w:rPr>
                <w:rFonts w:ascii="宋体" w:hAnsi="宋体" w:cs="宋体"/>
                <w:szCs w:val="21"/>
              </w:rPr>
            </w:pPr>
            <w:r>
              <w:rPr>
                <w:rFonts w:hint="eastAsia" w:ascii="宋体" w:hAnsi="宋体" w:cs="宋体"/>
                <w:szCs w:val="21"/>
              </w:rPr>
              <w:t>同招标人书面澄清的时间</w:t>
            </w:r>
          </w:p>
        </w:tc>
      </w:tr>
      <w:tr w14:paraId="5FC1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07AD133E">
            <w:pPr>
              <w:keepNext w:val="0"/>
              <w:keepLines w:val="0"/>
              <w:pageBreakBefore w:val="0"/>
              <w:widowControl w:val="0"/>
              <w:kinsoku/>
              <w:wordWrap w:val="0"/>
              <w:overflowPunct/>
              <w:topLinePunct/>
              <w:autoSpaceDE/>
              <w:autoSpaceDN/>
              <w:bidi w:val="0"/>
              <w:spacing w:line="440" w:lineRule="exact"/>
              <w:jc w:val="center"/>
              <w:rPr>
                <w:rFonts w:ascii="宋体" w:hAnsi="宋体" w:cs="宋体"/>
                <w:szCs w:val="21"/>
              </w:rPr>
            </w:pPr>
            <w:r>
              <w:rPr>
                <w:rFonts w:hint="eastAsia" w:ascii="宋体" w:hAnsi="宋体" w:cs="宋体"/>
                <w:szCs w:val="21"/>
              </w:rPr>
              <w:t>3.2.2</w:t>
            </w:r>
          </w:p>
        </w:tc>
        <w:tc>
          <w:tcPr>
            <w:tcW w:w="1936" w:type="dxa"/>
            <w:tcBorders>
              <w:top w:val="single" w:color="auto" w:sz="4" w:space="0"/>
              <w:left w:val="single" w:color="auto" w:sz="4" w:space="0"/>
              <w:bottom w:val="single" w:color="auto" w:sz="4" w:space="0"/>
              <w:right w:val="single" w:color="auto" w:sz="4" w:space="0"/>
            </w:tcBorders>
            <w:vAlign w:val="center"/>
          </w:tcPr>
          <w:p w14:paraId="2FD220AB">
            <w:pPr>
              <w:keepNext w:val="0"/>
              <w:keepLines w:val="0"/>
              <w:pageBreakBefore w:val="0"/>
              <w:widowControl w:val="0"/>
              <w:kinsoku/>
              <w:wordWrap w:val="0"/>
              <w:overflowPunct/>
              <w:topLinePunct/>
              <w:autoSpaceDE/>
              <w:autoSpaceDN/>
              <w:bidi w:val="0"/>
              <w:spacing w:line="400" w:lineRule="exact"/>
              <w:jc w:val="center"/>
              <w:rPr>
                <w:rFonts w:ascii="宋体" w:hAnsi="宋体" w:cs="宋体"/>
                <w:szCs w:val="21"/>
              </w:rPr>
            </w:pPr>
            <w:r>
              <w:rPr>
                <w:rFonts w:hint="eastAsia" w:ascii="宋体" w:hAnsi="宋体" w:cs="宋体"/>
                <w:szCs w:val="21"/>
              </w:rPr>
              <w:t>投标截止时间及地点</w:t>
            </w:r>
          </w:p>
        </w:tc>
        <w:tc>
          <w:tcPr>
            <w:tcW w:w="6600" w:type="dxa"/>
            <w:tcBorders>
              <w:top w:val="single" w:color="auto" w:sz="4" w:space="0"/>
              <w:left w:val="single" w:color="auto" w:sz="4" w:space="0"/>
              <w:bottom w:val="single" w:color="auto" w:sz="4" w:space="0"/>
              <w:right w:val="single" w:color="auto" w:sz="4" w:space="0"/>
            </w:tcBorders>
            <w:vAlign w:val="center"/>
          </w:tcPr>
          <w:p w14:paraId="7BF34691">
            <w:pPr>
              <w:keepNext w:val="0"/>
              <w:keepLines w:val="0"/>
              <w:pageBreakBefore w:val="0"/>
              <w:widowControl w:val="0"/>
              <w:kinsoku/>
              <w:wordWrap w:val="0"/>
              <w:overflowPunct/>
              <w:topLinePunct/>
              <w:autoSpaceDE/>
              <w:autoSpaceDN/>
              <w:bidi w:val="0"/>
              <w:spacing w:line="400" w:lineRule="exact"/>
              <w:rPr>
                <w:rFonts w:ascii="宋体" w:hAnsi="宋体" w:cs="宋体"/>
                <w:color w:val="auto"/>
                <w:highlight w:val="none"/>
              </w:rPr>
            </w:pPr>
            <w:r>
              <w:rPr>
                <w:rFonts w:hint="eastAsia" w:ascii="宋体" w:hAnsi="宋体" w:cs="宋体"/>
                <w:color w:val="auto"/>
                <w:highlight w:val="none"/>
              </w:rPr>
              <w:t>202</w:t>
            </w:r>
            <w:r>
              <w:rPr>
                <w:rFonts w:hint="eastAsia" w:ascii="宋体" w:hAnsi="宋体" w:cs="宋体"/>
                <w:color w:val="auto"/>
                <w:highlight w:val="none"/>
                <w:lang w:val="en-US" w:eastAsia="zh-CN"/>
              </w:rPr>
              <w:t>4</w:t>
            </w:r>
            <w:r>
              <w:rPr>
                <w:rFonts w:hint="eastAsia" w:ascii="宋体" w:hAnsi="宋体" w:cs="宋体"/>
                <w:color w:val="auto"/>
                <w:highlight w:val="none"/>
              </w:rPr>
              <w:t>年</w:t>
            </w:r>
            <w:r>
              <w:rPr>
                <w:rFonts w:hint="eastAsia" w:ascii="宋体" w:hAnsi="宋体" w:cs="宋体"/>
                <w:color w:val="auto"/>
                <w:highlight w:val="none"/>
                <w:lang w:val="en-US" w:eastAsia="zh-CN"/>
              </w:rPr>
              <w:t>09</w:t>
            </w:r>
            <w:r>
              <w:rPr>
                <w:rFonts w:hint="eastAsia" w:ascii="宋体" w:hAnsi="宋体" w:cs="宋体"/>
                <w:color w:val="auto"/>
                <w:highlight w:val="none"/>
              </w:rPr>
              <w:t>月</w:t>
            </w:r>
            <w:r>
              <w:rPr>
                <w:rFonts w:hint="eastAsia" w:ascii="宋体" w:hAnsi="宋体" w:cs="宋体"/>
                <w:color w:val="auto"/>
                <w:highlight w:val="none"/>
                <w:lang w:val="en-US" w:eastAsia="zh-CN"/>
              </w:rPr>
              <w:t>02</w:t>
            </w:r>
            <w:r>
              <w:rPr>
                <w:rFonts w:hint="eastAsia" w:ascii="宋体" w:hAnsi="宋体" w:cs="宋体"/>
                <w:color w:val="auto"/>
                <w:highlight w:val="none"/>
              </w:rPr>
              <w:t>日8时30分（北京时间）</w:t>
            </w:r>
          </w:p>
          <w:p w14:paraId="211E6225">
            <w:pPr>
              <w:keepNext w:val="0"/>
              <w:keepLines w:val="0"/>
              <w:pageBreakBefore w:val="0"/>
              <w:widowControl w:val="0"/>
              <w:kinsoku/>
              <w:wordWrap w:val="0"/>
              <w:overflowPunct/>
              <w:topLinePunct/>
              <w:autoSpaceDE/>
              <w:autoSpaceDN/>
              <w:bidi w:val="0"/>
              <w:adjustRightInd w:val="0"/>
              <w:spacing w:line="400" w:lineRule="exact"/>
              <w:textAlignment w:val="baseline"/>
              <w:rPr>
                <w:rFonts w:ascii="宋体" w:hAnsi="宋体" w:cs="宋体"/>
                <w:szCs w:val="21"/>
              </w:rPr>
            </w:pPr>
            <w:r>
              <w:rPr>
                <w:rFonts w:hint="eastAsia" w:ascii="宋体" w:hAnsi="宋体" w:cs="宋体"/>
                <w:szCs w:val="21"/>
              </w:rPr>
              <w:t>电子投标文件的递交</w:t>
            </w:r>
          </w:p>
          <w:p w14:paraId="39CC194C">
            <w:pPr>
              <w:keepNext w:val="0"/>
              <w:keepLines w:val="0"/>
              <w:pageBreakBefore w:val="0"/>
              <w:widowControl w:val="0"/>
              <w:kinsoku/>
              <w:wordWrap w:val="0"/>
              <w:overflowPunct/>
              <w:topLinePunct/>
              <w:autoSpaceDE/>
              <w:autoSpaceDN/>
              <w:bidi w:val="0"/>
              <w:adjustRightInd w:val="0"/>
              <w:spacing w:line="400" w:lineRule="exact"/>
              <w:textAlignment w:val="baseline"/>
              <w:rPr>
                <w:rFonts w:ascii="宋体" w:hAnsi="宋体" w:cs="宋体"/>
                <w:szCs w:val="21"/>
              </w:rPr>
            </w:pPr>
            <w:r>
              <w:rPr>
                <w:rFonts w:hint="eastAsia" w:ascii="宋体" w:hAnsi="宋体" w:cs="宋体"/>
                <w:szCs w:val="21"/>
              </w:rPr>
              <w:t>a、各投标人应在投标截至时间前上传加密的电子投标文件</w:t>
            </w:r>
          </w:p>
          <w:p w14:paraId="5D30DB24">
            <w:pPr>
              <w:keepNext w:val="0"/>
              <w:keepLines w:val="0"/>
              <w:pageBreakBefore w:val="0"/>
              <w:widowControl w:val="0"/>
              <w:kinsoku/>
              <w:wordWrap w:val="0"/>
              <w:overflowPunct/>
              <w:topLinePunct/>
              <w:autoSpaceDE/>
              <w:autoSpaceDN/>
              <w:bidi w:val="0"/>
              <w:adjustRightInd w:val="0"/>
              <w:spacing w:line="400" w:lineRule="exact"/>
              <w:textAlignment w:val="baseline"/>
              <w:rPr>
                <w:rFonts w:ascii="宋体" w:hAnsi="宋体" w:cs="宋体"/>
                <w:szCs w:val="21"/>
              </w:rPr>
            </w:pPr>
            <w:r>
              <w:rPr>
                <w:rFonts w:hint="eastAsia" w:ascii="宋体" w:hAnsi="宋体" w:cs="宋体"/>
                <w:szCs w:val="21"/>
              </w:rPr>
              <w:t>到会员系统的指定位置。上传时必须得到电脑“上传成功”的确认回复。请投标人在上传时认真检查上传投标文件是否完整、正确。</w:t>
            </w:r>
          </w:p>
          <w:p w14:paraId="7EBE91A7">
            <w:pPr>
              <w:keepNext w:val="0"/>
              <w:keepLines w:val="0"/>
              <w:pageBreakBefore w:val="0"/>
              <w:widowControl w:val="0"/>
              <w:kinsoku/>
              <w:wordWrap w:val="0"/>
              <w:overflowPunct/>
              <w:topLinePunct/>
              <w:autoSpaceDE/>
              <w:autoSpaceDN/>
              <w:bidi w:val="0"/>
              <w:adjustRightInd w:val="0"/>
              <w:spacing w:line="400" w:lineRule="exact"/>
              <w:textAlignment w:val="baseline"/>
              <w:rPr>
                <w:rFonts w:ascii="宋体" w:hAnsi="宋体" w:cs="宋体"/>
                <w:szCs w:val="21"/>
              </w:rPr>
            </w:pPr>
            <w:r>
              <w:rPr>
                <w:rFonts w:hint="eastAsia" w:ascii="宋体" w:hAnsi="宋体" w:cs="宋体"/>
                <w:szCs w:val="21"/>
              </w:rPr>
              <w:t>b、如系统故障需上传非加密文件时，投标人应按照招标人指示将非加密文件递交给招标人。</w:t>
            </w:r>
          </w:p>
          <w:p w14:paraId="6FFF35B4">
            <w:pPr>
              <w:keepNext w:val="0"/>
              <w:keepLines w:val="0"/>
              <w:pageBreakBefore w:val="0"/>
              <w:widowControl w:val="0"/>
              <w:kinsoku/>
              <w:wordWrap w:val="0"/>
              <w:overflowPunct/>
              <w:topLinePunct/>
              <w:autoSpaceDE/>
              <w:autoSpaceDN/>
              <w:bidi w:val="0"/>
              <w:spacing w:line="400" w:lineRule="exact"/>
              <w:jc w:val="left"/>
              <w:rPr>
                <w:rFonts w:ascii="宋体" w:hAnsi="宋体" w:cs="宋体"/>
                <w:szCs w:val="21"/>
              </w:rPr>
            </w:pPr>
            <w:r>
              <w:rPr>
                <w:rFonts w:hint="eastAsia" w:ascii="宋体" w:hAnsi="宋体" w:cs="宋体"/>
                <w:szCs w:val="21"/>
              </w:rPr>
              <w:t>c、投标人因交易中心投标系统无法上传电子投标文件时，请在工作时间与焦作市公共资源交易中心联系，联系电话：0391-3568813。</w:t>
            </w:r>
          </w:p>
        </w:tc>
      </w:tr>
      <w:tr w14:paraId="63BE8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6B9DABDC">
            <w:pPr>
              <w:keepNext w:val="0"/>
              <w:keepLines w:val="0"/>
              <w:pageBreakBefore w:val="0"/>
              <w:widowControl w:val="0"/>
              <w:kinsoku/>
              <w:wordWrap w:val="0"/>
              <w:overflowPunct/>
              <w:topLinePunct/>
              <w:autoSpaceDE/>
              <w:autoSpaceDN/>
              <w:bidi w:val="0"/>
              <w:spacing w:line="440" w:lineRule="exact"/>
              <w:jc w:val="center"/>
              <w:rPr>
                <w:rFonts w:ascii="宋体" w:hAnsi="宋体" w:cs="宋体"/>
                <w:szCs w:val="21"/>
              </w:rPr>
            </w:pPr>
            <w:r>
              <w:rPr>
                <w:rFonts w:hint="eastAsia" w:ascii="宋体" w:hAnsi="宋体" w:cs="宋体"/>
                <w:szCs w:val="21"/>
              </w:rPr>
              <w:t>3.3.1</w:t>
            </w:r>
          </w:p>
        </w:tc>
        <w:tc>
          <w:tcPr>
            <w:tcW w:w="1936" w:type="dxa"/>
            <w:tcBorders>
              <w:top w:val="single" w:color="auto" w:sz="4" w:space="0"/>
              <w:left w:val="single" w:color="auto" w:sz="4" w:space="0"/>
              <w:bottom w:val="single" w:color="auto" w:sz="4" w:space="0"/>
              <w:right w:val="single" w:color="auto" w:sz="4" w:space="0"/>
            </w:tcBorders>
            <w:vAlign w:val="center"/>
          </w:tcPr>
          <w:p w14:paraId="1B751709">
            <w:pPr>
              <w:keepNext w:val="0"/>
              <w:keepLines w:val="0"/>
              <w:pageBreakBefore w:val="0"/>
              <w:widowControl w:val="0"/>
              <w:kinsoku/>
              <w:wordWrap w:val="0"/>
              <w:overflowPunct/>
              <w:topLinePunct/>
              <w:autoSpaceDE/>
              <w:autoSpaceDN/>
              <w:bidi w:val="0"/>
              <w:spacing w:line="400" w:lineRule="exact"/>
              <w:jc w:val="center"/>
              <w:rPr>
                <w:rFonts w:ascii="宋体" w:hAnsi="宋体" w:cs="宋体"/>
                <w:szCs w:val="21"/>
              </w:rPr>
            </w:pPr>
            <w:r>
              <w:rPr>
                <w:rFonts w:hint="eastAsia" w:ascii="宋体" w:hAnsi="宋体" w:cs="宋体"/>
                <w:szCs w:val="21"/>
              </w:rPr>
              <w:t>投标有效期</w:t>
            </w:r>
          </w:p>
        </w:tc>
        <w:tc>
          <w:tcPr>
            <w:tcW w:w="6600" w:type="dxa"/>
            <w:tcBorders>
              <w:top w:val="single" w:color="auto" w:sz="4" w:space="0"/>
              <w:left w:val="single" w:color="auto" w:sz="4" w:space="0"/>
              <w:bottom w:val="single" w:color="auto" w:sz="4" w:space="0"/>
              <w:right w:val="single" w:color="auto" w:sz="4" w:space="0"/>
            </w:tcBorders>
            <w:vAlign w:val="center"/>
          </w:tcPr>
          <w:p w14:paraId="5AC224CB">
            <w:pPr>
              <w:keepNext w:val="0"/>
              <w:keepLines w:val="0"/>
              <w:pageBreakBefore w:val="0"/>
              <w:widowControl w:val="0"/>
              <w:kinsoku/>
              <w:wordWrap w:val="0"/>
              <w:overflowPunct/>
              <w:topLinePunct/>
              <w:autoSpaceDE/>
              <w:autoSpaceDN/>
              <w:bidi w:val="0"/>
              <w:spacing w:line="400" w:lineRule="exact"/>
              <w:jc w:val="left"/>
              <w:rPr>
                <w:rFonts w:ascii="宋体" w:hAnsi="宋体" w:cs="宋体"/>
                <w:szCs w:val="21"/>
                <w:u w:val="single"/>
              </w:rPr>
            </w:pPr>
            <w:r>
              <w:rPr>
                <w:rFonts w:hint="eastAsia" w:ascii="宋体" w:hAnsi="宋体" w:cs="宋体"/>
                <w:szCs w:val="21"/>
                <w:u w:val="single"/>
              </w:rPr>
              <w:t>60日历天</w:t>
            </w:r>
          </w:p>
        </w:tc>
      </w:tr>
      <w:tr w14:paraId="32026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156B5A53">
            <w:pPr>
              <w:keepNext w:val="0"/>
              <w:keepLines w:val="0"/>
              <w:pageBreakBefore w:val="0"/>
              <w:widowControl w:val="0"/>
              <w:kinsoku/>
              <w:wordWrap w:val="0"/>
              <w:overflowPunct/>
              <w:topLinePunct/>
              <w:autoSpaceDE/>
              <w:autoSpaceDN/>
              <w:bidi w:val="0"/>
              <w:spacing w:line="360" w:lineRule="exact"/>
              <w:jc w:val="center"/>
              <w:rPr>
                <w:rFonts w:ascii="宋体" w:hAnsi="宋体" w:cs="宋体"/>
                <w:szCs w:val="21"/>
              </w:rPr>
            </w:pPr>
            <w:r>
              <w:rPr>
                <w:rFonts w:hint="eastAsia" w:ascii="宋体" w:hAnsi="宋体" w:cs="宋体"/>
                <w:szCs w:val="21"/>
              </w:rPr>
              <w:t>3.4.1</w:t>
            </w:r>
          </w:p>
        </w:tc>
        <w:tc>
          <w:tcPr>
            <w:tcW w:w="1936" w:type="dxa"/>
            <w:tcBorders>
              <w:top w:val="single" w:color="auto" w:sz="4" w:space="0"/>
              <w:left w:val="single" w:color="auto" w:sz="4" w:space="0"/>
              <w:bottom w:val="single" w:color="auto" w:sz="4" w:space="0"/>
              <w:right w:val="single" w:color="auto" w:sz="4" w:space="0"/>
            </w:tcBorders>
            <w:vAlign w:val="center"/>
          </w:tcPr>
          <w:p w14:paraId="4A255A9B">
            <w:pPr>
              <w:keepNext w:val="0"/>
              <w:keepLines w:val="0"/>
              <w:pageBreakBefore w:val="0"/>
              <w:widowControl w:val="0"/>
              <w:kinsoku/>
              <w:wordWrap w:val="0"/>
              <w:overflowPunct/>
              <w:topLinePunct/>
              <w:autoSpaceDE/>
              <w:autoSpaceDN/>
              <w:bidi w:val="0"/>
              <w:spacing w:line="400" w:lineRule="exact"/>
              <w:jc w:val="center"/>
              <w:rPr>
                <w:rFonts w:ascii="宋体" w:hAnsi="宋体" w:cs="宋体"/>
                <w:szCs w:val="21"/>
              </w:rPr>
            </w:pPr>
            <w:r>
              <w:rPr>
                <w:rFonts w:hint="eastAsia" w:ascii="宋体" w:hAnsi="宋体" w:cs="宋体"/>
                <w:szCs w:val="21"/>
              </w:rPr>
              <w:t>投标承诺函</w:t>
            </w:r>
          </w:p>
        </w:tc>
        <w:tc>
          <w:tcPr>
            <w:tcW w:w="6600" w:type="dxa"/>
            <w:tcBorders>
              <w:top w:val="single" w:color="auto" w:sz="4" w:space="0"/>
              <w:left w:val="single" w:color="auto" w:sz="4" w:space="0"/>
              <w:bottom w:val="single" w:color="auto" w:sz="4" w:space="0"/>
              <w:right w:val="single" w:color="auto" w:sz="4" w:space="0"/>
            </w:tcBorders>
            <w:vAlign w:val="center"/>
          </w:tcPr>
          <w:p w14:paraId="3753EF35">
            <w:pPr>
              <w:keepNext w:val="0"/>
              <w:keepLines w:val="0"/>
              <w:pageBreakBefore w:val="0"/>
              <w:widowControl w:val="0"/>
              <w:kinsoku/>
              <w:wordWrap w:val="0"/>
              <w:overflowPunct/>
              <w:topLinePunct/>
              <w:autoSpaceDE/>
              <w:autoSpaceDN/>
              <w:bidi w:val="0"/>
              <w:spacing w:line="400" w:lineRule="exact"/>
              <w:rPr>
                <w:rFonts w:ascii="宋体" w:hAnsi="宋体" w:cs="宋体"/>
                <w:szCs w:val="21"/>
              </w:rPr>
            </w:pPr>
            <w:r>
              <w:rPr>
                <w:rFonts w:hint="eastAsia" w:ascii="宋体" w:hAnsi="宋体" w:cs="宋体"/>
                <w:szCs w:val="21"/>
              </w:rPr>
              <w:t>须按招标文件要求提供投标承诺函，投标承诺函作为其投标文件的一部分（格式详见第六章）</w:t>
            </w:r>
          </w:p>
        </w:tc>
      </w:tr>
      <w:tr w14:paraId="31D2B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jc w:val="center"/>
        </w:trPr>
        <w:tc>
          <w:tcPr>
            <w:tcW w:w="855" w:type="dxa"/>
            <w:tcBorders>
              <w:top w:val="single" w:color="auto" w:sz="4" w:space="0"/>
              <w:left w:val="single" w:color="auto" w:sz="4" w:space="0"/>
              <w:bottom w:val="single" w:color="auto" w:sz="4" w:space="0"/>
              <w:right w:val="single" w:color="auto" w:sz="4" w:space="0"/>
            </w:tcBorders>
            <w:vAlign w:val="center"/>
          </w:tcPr>
          <w:p w14:paraId="35B9AD0F">
            <w:pPr>
              <w:keepNext w:val="0"/>
              <w:keepLines w:val="0"/>
              <w:pageBreakBefore w:val="0"/>
              <w:widowControl w:val="0"/>
              <w:kinsoku/>
              <w:wordWrap w:val="0"/>
              <w:overflowPunct/>
              <w:topLinePunct/>
              <w:autoSpaceDE/>
              <w:autoSpaceDN/>
              <w:bidi w:val="0"/>
              <w:spacing w:line="360" w:lineRule="exact"/>
              <w:jc w:val="center"/>
              <w:rPr>
                <w:rFonts w:ascii="宋体" w:hAnsi="宋体" w:cs="宋体"/>
                <w:szCs w:val="21"/>
              </w:rPr>
            </w:pPr>
            <w:r>
              <w:rPr>
                <w:rFonts w:hint="eastAsia" w:ascii="宋体" w:hAnsi="宋体" w:cs="宋体"/>
                <w:szCs w:val="21"/>
              </w:rPr>
              <w:t>3.5.1</w:t>
            </w:r>
          </w:p>
        </w:tc>
        <w:tc>
          <w:tcPr>
            <w:tcW w:w="1936" w:type="dxa"/>
            <w:tcBorders>
              <w:top w:val="single" w:color="auto" w:sz="4" w:space="0"/>
              <w:left w:val="single" w:color="auto" w:sz="4" w:space="0"/>
              <w:bottom w:val="single" w:color="auto" w:sz="4" w:space="0"/>
              <w:right w:val="single" w:color="auto" w:sz="4" w:space="0"/>
            </w:tcBorders>
            <w:vAlign w:val="center"/>
          </w:tcPr>
          <w:p w14:paraId="2E4C4E4A">
            <w:pPr>
              <w:keepNext w:val="0"/>
              <w:keepLines w:val="0"/>
              <w:pageBreakBefore w:val="0"/>
              <w:widowControl w:val="0"/>
              <w:kinsoku/>
              <w:wordWrap w:val="0"/>
              <w:overflowPunct/>
              <w:topLinePunct/>
              <w:autoSpaceDE/>
              <w:autoSpaceDN/>
              <w:bidi w:val="0"/>
              <w:spacing w:line="400" w:lineRule="exact"/>
              <w:jc w:val="center"/>
              <w:rPr>
                <w:rFonts w:ascii="宋体" w:hAnsi="宋体" w:cs="宋体"/>
                <w:szCs w:val="21"/>
              </w:rPr>
            </w:pPr>
            <w:r>
              <w:rPr>
                <w:rFonts w:hint="eastAsia" w:ascii="宋体" w:hAnsi="宋体" w:cs="宋体"/>
                <w:szCs w:val="21"/>
              </w:rPr>
              <w:t>投标文件份数</w:t>
            </w:r>
          </w:p>
        </w:tc>
        <w:tc>
          <w:tcPr>
            <w:tcW w:w="6600" w:type="dxa"/>
            <w:tcBorders>
              <w:top w:val="single" w:color="auto" w:sz="4" w:space="0"/>
              <w:left w:val="single" w:color="auto" w:sz="4" w:space="0"/>
              <w:bottom w:val="single" w:color="auto" w:sz="4" w:space="0"/>
              <w:right w:val="single" w:color="auto" w:sz="4" w:space="0"/>
            </w:tcBorders>
            <w:vAlign w:val="center"/>
          </w:tcPr>
          <w:p w14:paraId="08823010">
            <w:pPr>
              <w:keepNext w:val="0"/>
              <w:keepLines w:val="0"/>
              <w:pageBreakBefore w:val="0"/>
              <w:widowControl w:val="0"/>
              <w:kinsoku/>
              <w:wordWrap w:val="0"/>
              <w:overflowPunct/>
              <w:topLinePunct/>
              <w:autoSpaceDE/>
              <w:autoSpaceDN/>
              <w:bidi w:val="0"/>
              <w:spacing w:line="400" w:lineRule="exact"/>
              <w:rPr>
                <w:rFonts w:ascii="宋体" w:hAnsi="宋体" w:cs="宋体"/>
                <w:szCs w:val="21"/>
              </w:rPr>
            </w:pPr>
            <w:r>
              <w:rPr>
                <w:rFonts w:hint="eastAsia" w:ascii="宋体" w:hAnsi="宋体" w:cs="宋体"/>
                <w:szCs w:val="21"/>
              </w:rPr>
              <w:t xml:space="preserve">加密的电子投标文件壹份（*.jztf 格式，在会员系统指定位置上传）；自备非加密的电子投标文件一份。 </w:t>
            </w:r>
          </w:p>
        </w:tc>
      </w:tr>
      <w:tr w14:paraId="6214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029E1F50">
            <w:pPr>
              <w:keepNext w:val="0"/>
              <w:keepLines w:val="0"/>
              <w:pageBreakBefore w:val="0"/>
              <w:widowControl w:val="0"/>
              <w:kinsoku/>
              <w:wordWrap w:val="0"/>
              <w:overflowPunct/>
              <w:topLinePunct/>
              <w:autoSpaceDE/>
              <w:autoSpaceDN/>
              <w:bidi w:val="0"/>
              <w:spacing w:line="440" w:lineRule="exact"/>
              <w:jc w:val="center"/>
              <w:rPr>
                <w:rFonts w:ascii="宋体" w:hAnsi="宋体" w:cs="宋体"/>
                <w:szCs w:val="21"/>
              </w:rPr>
            </w:pPr>
            <w:r>
              <w:rPr>
                <w:rFonts w:hint="eastAsia" w:ascii="宋体" w:hAnsi="宋体" w:cs="宋体"/>
                <w:szCs w:val="21"/>
              </w:rPr>
              <w:t>3.5.2</w:t>
            </w:r>
          </w:p>
        </w:tc>
        <w:tc>
          <w:tcPr>
            <w:tcW w:w="1936" w:type="dxa"/>
            <w:tcBorders>
              <w:top w:val="single" w:color="auto" w:sz="4" w:space="0"/>
              <w:left w:val="single" w:color="auto" w:sz="4" w:space="0"/>
              <w:bottom w:val="single" w:color="auto" w:sz="4" w:space="0"/>
              <w:right w:val="single" w:color="auto" w:sz="4" w:space="0"/>
            </w:tcBorders>
            <w:vAlign w:val="center"/>
          </w:tcPr>
          <w:p w14:paraId="67412117">
            <w:pPr>
              <w:keepNext w:val="0"/>
              <w:keepLines w:val="0"/>
              <w:pageBreakBefore w:val="0"/>
              <w:widowControl w:val="0"/>
              <w:kinsoku/>
              <w:wordWrap w:val="0"/>
              <w:overflowPunct/>
              <w:topLinePunct/>
              <w:autoSpaceDE/>
              <w:autoSpaceDN/>
              <w:bidi w:val="0"/>
              <w:spacing w:line="400" w:lineRule="exact"/>
              <w:jc w:val="center"/>
              <w:rPr>
                <w:rFonts w:ascii="宋体" w:hAnsi="宋体" w:cs="宋体"/>
                <w:szCs w:val="21"/>
              </w:rPr>
            </w:pPr>
            <w:r>
              <w:rPr>
                <w:rFonts w:hint="eastAsia" w:ascii="宋体" w:hAnsi="宋体" w:cs="宋体"/>
                <w:szCs w:val="21"/>
              </w:rPr>
              <w:t>签字或盖章要求</w:t>
            </w:r>
          </w:p>
        </w:tc>
        <w:tc>
          <w:tcPr>
            <w:tcW w:w="6600" w:type="dxa"/>
            <w:tcBorders>
              <w:top w:val="single" w:color="auto" w:sz="4" w:space="0"/>
              <w:left w:val="single" w:color="auto" w:sz="4" w:space="0"/>
              <w:bottom w:val="single" w:color="auto" w:sz="4" w:space="0"/>
              <w:right w:val="single" w:color="auto" w:sz="4" w:space="0"/>
            </w:tcBorders>
            <w:vAlign w:val="center"/>
          </w:tcPr>
          <w:p w14:paraId="3E417444">
            <w:pPr>
              <w:keepNext w:val="0"/>
              <w:keepLines w:val="0"/>
              <w:pageBreakBefore w:val="0"/>
              <w:widowControl w:val="0"/>
              <w:kinsoku/>
              <w:wordWrap w:val="0"/>
              <w:overflowPunct/>
              <w:topLinePunct/>
              <w:autoSpaceDE/>
              <w:autoSpaceDN/>
              <w:bidi w:val="0"/>
              <w:spacing w:line="400" w:lineRule="exact"/>
              <w:rPr>
                <w:rFonts w:ascii="宋体" w:hAnsi="宋体" w:cs="宋体"/>
                <w:szCs w:val="21"/>
              </w:rPr>
            </w:pPr>
            <w:r>
              <w:rPr>
                <w:rFonts w:hint="eastAsia" w:ascii="宋体" w:hAnsi="宋体" w:cs="宋体"/>
                <w:szCs w:val="21"/>
              </w:rPr>
              <w:t>电子投标文件</w:t>
            </w:r>
          </w:p>
          <w:p w14:paraId="639A78D9">
            <w:pPr>
              <w:keepNext w:val="0"/>
              <w:keepLines w:val="0"/>
              <w:pageBreakBefore w:val="0"/>
              <w:widowControl w:val="0"/>
              <w:kinsoku/>
              <w:wordWrap w:val="0"/>
              <w:overflowPunct/>
              <w:topLinePunct/>
              <w:autoSpaceDE/>
              <w:autoSpaceDN/>
              <w:bidi w:val="0"/>
              <w:spacing w:line="400" w:lineRule="exact"/>
              <w:rPr>
                <w:rFonts w:ascii="宋体" w:hAnsi="宋体" w:cs="宋体"/>
                <w:szCs w:val="21"/>
              </w:rPr>
            </w:pPr>
            <w:r>
              <w:rPr>
                <w:rFonts w:hint="eastAsia" w:ascii="宋体" w:hAnsi="宋体" w:cs="宋体"/>
                <w:szCs w:val="21"/>
              </w:rPr>
              <w:t>（1）所有要求投标人加盖公章的地方都应加盖投标人单位的企业CA签章；</w:t>
            </w:r>
          </w:p>
          <w:p w14:paraId="2D2B6B12">
            <w:pPr>
              <w:keepNext w:val="0"/>
              <w:keepLines w:val="0"/>
              <w:pageBreakBefore w:val="0"/>
              <w:widowControl w:val="0"/>
              <w:kinsoku/>
              <w:wordWrap w:val="0"/>
              <w:overflowPunct/>
              <w:topLinePunct/>
              <w:autoSpaceDE/>
              <w:autoSpaceDN/>
              <w:bidi w:val="0"/>
              <w:spacing w:line="400" w:lineRule="exact"/>
              <w:rPr>
                <w:rFonts w:ascii="宋体" w:hAnsi="宋体" w:cs="宋体"/>
                <w:szCs w:val="21"/>
              </w:rPr>
            </w:pPr>
            <w:r>
              <w:rPr>
                <w:rFonts w:hint="eastAsia" w:ascii="宋体" w:hAnsi="宋体" w:cs="宋体"/>
                <w:szCs w:val="21"/>
              </w:rPr>
              <w:t>（2）所有要求法定代表人签字的地方应用法定代表人个人CA印章或手写签字的扫描件；</w:t>
            </w:r>
          </w:p>
          <w:p w14:paraId="4CA6F6C4">
            <w:pPr>
              <w:keepNext w:val="0"/>
              <w:keepLines w:val="0"/>
              <w:pageBreakBefore w:val="0"/>
              <w:widowControl w:val="0"/>
              <w:kinsoku/>
              <w:wordWrap w:val="0"/>
              <w:overflowPunct/>
              <w:topLinePunct/>
              <w:autoSpaceDE/>
              <w:autoSpaceDN/>
              <w:bidi w:val="0"/>
              <w:spacing w:line="400" w:lineRule="exact"/>
              <w:rPr>
                <w:rFonts w:ascii="宋体" w:hAnsi="宋体" w:cs="宋体"/>
                <w:szCs w:val="21"/>
              </w:rPr>
            </w:pPr>
            <w:r>
              <w:rPr>
                <w:rFonts w:hint="eastAsia" w:ascii="宋体" w:hAnsi="宋体" w:cs="宋体"/>
                <w:szCs w:val="21"/>
              </w:rPr>
              <w:t>（3）所有要求其委托代理人签字的地方可以用授权委托人手写签字的扫描件。</w:t>
            </w:r>
          </w:p>
          <w:p w14:paraId="61E96204">
            <w:pPr>
              <w:keepNext w:val="0"/>
              <w:keepLines w:val="0"/>
              <w:pageBreakBefore w:val="0"/>
              <w:widowControl w:val="0"/>
              <w:kinsoku/>
              <w:wordWrap w:val="0"/>
              <w:overflowPunct/>
              <w:topLinePunct/>
              <w:autoSpaceDE/>
              <w:autoSpaceDN/>
              <w:bidi w:val="0"/>
              <w:spacing w:line="400" w:lineRule="exact"/>
              <w:rPr>
                <w:rFonts w:ascii="宋体" w:hAnsi="宋体" w:cs="宋体"/>
                <w:szCs w:val="21"/>
              </w:rPr>
            </w:pPr>
            <w:r>
              <w:rPr>
                <w:rFonts w:hint="eastAsia" w:ascii="宋体" w:hAnsi="宋体" w:cs="宋体"/>
                <w:szCs w:val="21"/>
              </w:rPr>
              <w:t>按招标文件要求签字、盖章。</w:t>
            </w:r>
          </w:p>
        </w:tc>
      </w:tr>
      <w:tr w14:paraId="7A542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FAC5A6C">
            <w:pPr>
              <w:keepNext w:val="0"/>
              <w:keepLines w:val="0"/>
              <w:pageBreakBefore w:val="0"/>
              <w:widowControl w:val="0"/>
              <w:kinsoku/>
              <w:wordWrap w:val="0"/>
              <w:overflowPunct/>
              <w:topLinePunct/>
              <w:autoSpaceDE/>
              <w:autoSpaceDN/>
              <w:bidi w:val="0"/>
              <w:spacing w:line="360" w:lineRule="exact"/>
              <w:jc w:val="center"/>
              <w:rPr>
                <w:rFonts w:ascii="宋体" w:hAnsi="宋体" w:cs="宋体"/>
                <w:szCs w:val="21"/>
              </w:rPr>
            </w:pPr>
            <w:r>
              <w:rPr>
                <w:rFonts w:hint="eastAsia" w:ascii="宋体" w:hAnsi="宋体" w:cs="宋体"/>
                <w:szCs w:val="21"/>
              </w:rPr>
              <w:t>5.1.</w:t>
            </w:r>
          </w:p>
        </w:tc>
        <w:tc>
          <w:tcPr>
            <w:tcW w:w="1936" w:type="dxa"/>
            <w:tcBorders>
              <w:top w:val="single" w:color="auto" w:sz="4" w:space="0"/>
              <w:left w:val="single" w:color="auto" w:sz="4" w:space="0"/>
              <w:bottom w:val="single" w:color="auto" w:sz="4" w:space="0"/>
              <w:right w:val="single" w:color="auto" w:sz="4" w:space="0"/>
            </w:tcBorders>
            <w:vAlign w:val="center"/>
          </w:tcPr>
          <w:p w14:paraId="34619F99">
            <w:pPr>
              <w:keepNext w:val="0"/>
              <w:keepLines w:val="0"/>
              <w:pageBreakBefore w:val="0"/>
              <w:widowControl w:val="0"/>
              <w:kinsoku/>
              <w:wordWrap w:val="0"/>
              <w:overflowPunct/>
              <w:topLinePunct/>
              <w:autoSpaceDE/>
              <w:autoSpaceDN/>
              <w:bidi w:val="0"/>
              <w:spacing w:line="400" w:lineRule="exact"/>
              <w:jc w:val="center"/>
              <w:rPr>
                <w:rFonts w:ascii="宋体" w:hAnsi="宋体" w:cs="宋体"/>
                <w:szCs w:val="21"/>
              </w:rPr>
            </w:pPr>
            <w:r>
              <w:rPr>
                <w:rFonts w:hint="eastAsia" w:ascii="宋体" w:hAnsi="宋体" w:cs="宋体"/>
                <w:szCs w:val="21"/>
              </w:rPr>
              <w:t>开标时间和地点</w:t>
            </w:r>
          </w:p>
        </w:tc>
        <w:tc>
          <w:tcPr>
            <w:tcW w:w="6600" w:type="dxa"/>
            <w:tcBorders>
              <w:top w:val="single" w:color="auto" w:sz="4" w:space="0"/>
              <w:left w:val="single" w:color="auto" w:sz="4" w:space="0"/>
              <w:bottom w:val="single" w:color="auto" w:sz="4" w:space="0"/>
              <w:right w:val="single" w:color="auto" w:sz="4" w:space="0"/>
            </w:tcBorders>
            <w:vAlign w:val="center"/>
          </w:tcPr>
          <w:p w14:paraId="2E90A433">
            <w:pPr>
              <w:keepNext w:val="0"/>
              <w:keepLines w:val="0"/>
              <w:pageBreakBefore w:val="0"/>
              <w:widowControl w:val="0"/>
              <w:kinsoku/>
              <w:wordWrap w:val="0"/>
              <w:overflowPunct/>
              <w:topLinePunct/>
              <w:autoSpaceDE/>
              <w:autoSpaceDN/>
              <w:bidi w:val="0"/>
              <w:spacing w:line="400" w:lineRule="exact"/>
              <w:rPr>
                <w:rFonts w:ascii="宋体" w:hAnsi="宋体" w:cs="宋体"/>
                <w:szCs w:val="21"/>
              </w:rPr>
            </w:pPr>
            <w:r>
              <w:rPr>
                <w:rFonts w:hint="eastAsia" w:ascii="宋体" w:hAnsi="宋体" w:cs="宋体"/>
                <w:szCs w:val="21"/>
              </w:rPr>
              <w:t>开标时间：同投标截止时间。</w:t>
            </w:r>
          </w:p>
          <w:p w14:paraId="6C435E1E">
            <w:pPr>
              <w:keepNext w:val="0"/>
              <w:keepLines w:val="0"/>
              <w:pageBreakBefore w:val="0"/>
              <w:widowControl w:val="0"/>
              <w:kinsoku/>
              <w:wordWrap w:val="0"/>
              <w:overflowPunct/>
              <w:topLinePunct/>
              <w:autoSpaceDE/>
              <w:autoSpaceDN/>
              <w:bidi w:val="0"/>
              <w:spacing w:line="400" w:lineRule="exact"/>
              <w:rPr>
                <w:rFonts w:ascii="宋体" w:hAnsi="宋体" w:cs="宋体"/>
                <w:szCs w:val="21"/>
              </w:rPr>
            </w:pPr>
            <w:r>
              <w:rPr>
                <w:rFonts w:hint="eastAsia" w:ascii="宋体" w:hAnsi="宋体" w:cs="宋体"/>
                <w:szCs w:val="21"/>
              </w:rPr>
              <w:t>投标人应当在投标截止时间前，登录远程开标大厅，凭制作投标文件所用的企业CA密匙在线签到、解密文件等，解密时间为投标截止时后30分钟内。</w:t>
            </w:r>
          </w:p>
          <w:p w14:paraId="3860F459">
            <w:pPr>
              <w:keepNext w:val="0"/>
              <w:keepLines w:val="0"/>
              <w:pageBreakBefore w:val="0"/>
              <w:widowControl w:val="0"/>
              <w:kinsoku/>
              <w:wordWrap w:val="0"/>
              <w:overflowPunct/>
              <w:topLinePunct/>
              <w:autoSpaceDE/>
              <w:autoSpaceDN/>
              <w:bidi w:val="0"/>
              <w:spacing w:line="400" w:lineRule="exact"/>
              <w:rPr>
                <w:rFonts w:ascii="宋体" w:hAnsi="宋体" w:cs="宋体"/>
                <w:szCs w:val="21"/>
              </w:rPr>
            </w:pPr>
            <w:r>
              <w:rPr>
                <w:rFonts w:hint="eastAsia" w:ascii="宋体" w:hAnsi="宋体" w:cs="宋体"/>
                <w:szCs w:val="21"/>
              </w:rPr>
              <w:t>本项目采用“远程不见面”开标方式，远程开标大厅网址为</w:t>
            </w:r>
            <w:r>
              <w:fldChar w:fldCharType="begin"/>
            </w:r>
            <w:r>
              <w:instrText xml:space="preserve"> HYPERLINK "http://122.112.246.33/BidOpening/bidopeninghallaction/hall/login" </w:instrText>
            </w:r>
            <w:r>
              <w:fldChar w:fldCharType="separate"/>
            </w:r>
            <w:r>
              <w:rPr>
                <w:rFonts w:hint="eastAsia" w:ascii="宋体" w:hAnsi="宋体" w:cs="宋体"/>
                <w:szCs w:val="21"/>
              </w:rPr>
              <w:t>http://122.112.246.33/BidOpening/bidopeninghallaction/hall/login</w:t>
            </w:r>
            <w:r>
              <w:rPr>
                <w:rFonts w:hint="eastAsia" w:ascii="宋体" w:hAnsi="宋体" w:cs="宋体"/>
                <w:szCs w:val="21"/>
              </w:rPr>
              <w:fldChar w:fldCharType="end"/>
            </w:r>
            <w:r>
              <w:rPr>
                <w:rFonts w:hint="eastAsia" w:ascii="宋体" w:hAnsi="宋体" w:cs="宋体"/>
                <w:szCs w:val="21"/>
              </w:rPr>
              <w:t>。招标人不得要求投标人必须到开标现场参加开标会议提交原件资料等，但投标人应及时完善诚信库信息。</w:t>
            </w:r>
          </w:p>
        </w:tc>
      </w:tr>
      <w:tr w14:paraId="628F9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648355C4">
            <w:pPr>
              <w:keepNext w:val="0"/>
              <w:keepLines w:val="0"/>
              <w:pageBreakBefore w:val="0"/>
              <w:widowControl w:val="0"/>
              <w:kinsoku/>
              <w:wordWrap w:val="0"/>
              <w:overflowPunct/>
              <w:topLinePunct/>
              <w:autoSpaceDE/>
              <w:autoSpaceDN/>
              <w:bidi w:val="0"/>
              <w:spacing w:line="360" w:lineRule="exact"/>
              <w:jc w:val="center"/>
              <w:rPr>
                <w:rFonts w:ascii="宋体" w:hAnsi="宋体" w:cs="宋体"/>
                <w:szCs w:val="21"/>
              </w:rPr>
            </w:pPr>
            <w:r>
              <w:rPr>
                <w:rFonts w:hint="eastAsia" w:ascii="宋体" w:hAnsi="宋体" w:cs="宋体"/>
                <w:szCs w:val="21"/>
              </w:rPr>
              <w:t>5.3</w:t>
            </w:r>
          </w:p>
        </w:tc>
        <w:tc>
          <w:tcPr>
            <w:tcW w:w="1936" w:type="dxa"/>
            <w:tcBorders>
              <w:top w:val="single" w:color="auto" w:sz="4" w:space="0"/>
              <w:left w:val="single" w:color="auto" w:sz="4" w:space="0"/>
              <w:bottom w:val="single" w:color="auto" w:sz="4" w:space="0"/>
              <w:right w:val="single" w:color="auto" w:sz="4" w:space="0"/>
            </w:tcBorders>
            <w:vAlign w:val="center"/>
          </w:tcPr>
          <w:p w14:paraId="199ED4B0">
            <w:pPr>
              <w:keepNext w:val="0"/>
              <w:keepLines w:val="0"/>
              <w:pageBreakBefore w:val="0"/>
              <w:widowControl w:val="0"/>
              <w:kinsoku/>
              <w:wordWrap w:val="0"/>
              <w:overflowPunct/>
              <w:topLinePunct/>
              <w:autoSpaceDE/>
              <w:autoSpaceDN/>
              <w:bidi w:val="0"/>
              <w:spacing w:line="400" w:lineRule="exact"/>
              <w:jc w:val="center"/>
              <w:rPr>
                <w:rFonts w:ascii="宋体" w:hAnsi="宋体" w:cs="宋体"/>
                <w:szCs w:val="21"/>
              </w:rPr>
            </w:pPr>
            <w:r>
              <w:rPr>
                <w:rFonts w:hint="eastAsia" w:ascii="宋体" w:hAnsi="宋体" w:cs="宋体"/>
                <w:szCs w:val="21"/>
              </w:rPr>
              <w:t>开标程序</w:t>
            </w:r>
          </w:p>
        </w:tc>
        <w:tc>
          <w:tcPr>
            <w:tcW w:w="6600" w:type="dxa"/>
            <w:tcBorders>
              <w:top w:val="single" w:color="auto" w:sz="4" w:space="0"/>
              <w:left w:val="single" w:color="auto" w:sz="4" w:space="0"/>
              <w:bottom w:val="single" w:color="auto" w:sz="4" w:space="0"/>
              <w:right w:val="single" w:color="auto" w:sz="4" w:space="0"/>
            </w:tcBorders>
            <w:vAlign w:val="center"/>
          </w:tcPr>
          <w:p w14:paraId="774D8B58">
            <w:pPr>
              <w:keepNext w:val="0"/>
              <w:keepLines w:val="0"/>
              <w:pageBreakBefore w:val="0"/>
              <w:widowControl w:val="0"/>
              <w:kinsoku/>
              <w:wordWrap w:val="0"/>
              <w:overflowPunct/>
              <w:topLinePunct/>
              <w:autoSpaceDE/>
              <w:autoSpaceDN/>
              <w:bidi w:val="0"/>
              <w:spacing w:line="400" w:lineRule="exact"/>
              <w:rPr>
                <w:rFonts w:ascii="宋体" w:hAnsi="宋体" w:cs="宋体"/>
                <w:szCs w:val="21"/>
              </w:rPr>
            </w:pPr>
            <w:r>
              <w:rPr>
                <w:rFonts w:hint="eastAsia" w:ascii="宋体" w:hAnsi="宋体" w:cs="宋体"/>
                <w:szCs w:val="21"/>
              </w:rPr>
              <w:t>1、登录焦作市公共资源交易中心电子交易平台；</w:t>
            </w:r>
          </w:p>
          <w:p w14:paraId="0298D9F7">
            <w:pPr>
              <w:keepNext w:val="0"/>
              <w:keepLines w:val="0"/>
              <w:pageBreakBefore w:val="0"/>
              <w:widowControl w:val="0"/>
              <w:kinsoku/>
              <w:wordWrap w:val="0"/>
              <w:overflowPunct/>
              <w:topLinePunct/>
              <w:autoSpaceDE/>
              <w:autoSpaceDN/>
              <w:bidi w:val="0"/>
              <w:spacing w:line="400" w:lineRule="exact"/>
              <w:rPr>
                <w:rFonts w:ascii="宋体" w:hAnsi="宋体" w:cs="宋体"/>
                <w:szCs w:val="21"/>
              </w:rPr>
            </w:pPr>
            <w:r>
              <w:rPr>
                <w:rFonts w:hint="eastAsia" w:ascii="宋体" w:hAnsi="宋体" w:cs="宋体"/>
                <w:szCs w:val="21"/>
              </w:rPr>
              <w:t>2、公布投标人；</w:t>
            </w:r>
          </w:p>
          <w:p w14:paraId="52EC14BC">
            <w:pPr>
              <w:keepNext w:val="0"/>
              <w:keepLines w:val="0"/>
              <w:pageBreakBefore w:val="0"/>
              <w:widowControl w:val="0"/>
              <w:kinsoku/>
              <w:wordWrap w:val="0"/>
              <w:overflowPunct/>
              <w:topLinePunct/>
              <w:autoSpaceDE/>
              <w:autoSpaceDN/>
              <w:bidi w:val="0"/>
              <w:spacing w:line="400" w:lineRule="exact"/>
              <w:rPr>
                <w:rFonts w:ascii="宋体" w:hAnsi="宋体" w:cs="宋体"/>
                <w:szCs w:val="21"/>
              </w:rPr>
            </w:pPr>
            <w:r>
              <w:rPr>
                <w:rFonts w:hint="eastAsia" w:ascii="宋体" w:hAnsi="宋体" w:cs="宋体"/>
                <w:szCs w:val="21"/>
              </w:rPr>
              <w:t>3、在监督人监督下进行投标文件现场解密。</w:t>
            </w:r>
          </w:p>
          <w:p w14:paraId="21918914">
            <w:pPr>
              <w:keepNext w:val="0"/>
              <w:keepLines w:val="0"/>
              <w:pageBreakBefore w:val="0"/>
              <w:widowControl w:val="0"/>
              <w:kinsoku/>
              <w:wordWrap w:val="0"/>
              <w:overflowPunct/>
              <w:topLinePunct/>
              <w:autoSpaceDE/>
              <w:autoSpaceDN/>
              <w:bidi w:val="0"/>
              <w:spacing w:line="400" w:lineRule="exact"/>
              <w:rPr>
                <w:rFonts w:ascii="宋体" w:hAnsi="宋体" w:cs="宋体"/>
                <w:szCs w:val="21"/>
              </w:rPr>
            </w:pPr>
            <w:r>
              <w:rPr>
                <w:rFonts w:hint="eastAsia" w:ascii="宋体" w:hAnsi="宋体" w:cs="宋体"/>
                <w:szCs w:val="21"/>
              </w:rPr>
              <w:t>4、电子投标文件必须凭制作投标文件所用的企业CA密匙在30分钟内完成解密。因加密电子投标文件未能成功上传或误传等自身原因而导致的解密失败，投标将被拒绝。</w:t>
            </w:r>
          </w:p>
          <w:p w14:paraId="0C4BA38A">
            <w:pPr>
              <w:keepNext w:val="0"/>
              <w:keepLines w:val="0"/>
              <w:pageBreakBefore w:val="0"/>
              <w:widowControl w:val="0"/>
              <w:kinsoku/>
              <w:wordWrap w:val="0"/>
              <w:overflowPunct/>
              <w:topLinePunct/>
              <w:autoSpaceDE/>
              <w:autoSpaceDN/>
              <w:bidi w:val="0"/>
              <w:spacing w:line="400" w:lineRule="exact"/>
              <w:rPr>
                <w:rFonts w:ascii="宋体" w:hAnsi="宋体" w:cs="宋体"/>
                <w:szCs w:val="21"/>
              </w:rPr>
            </w:pPr>
            <w:r>
              <w:rPr>
                <w:rFonts w:hint="eastAsia" w:ascii="宋体" w:hAnsi="宋体" w:cs="宋体"/>
                <w:szCs w:val="21"/>
              </w:rPr>
              <w:t>5、本项目采用电子开标，解密完成后各投标人的电子投标文件的实质性内容将自动显示在网页中。</w:t>
            </w:r>
          </w:p>
        </w:tc>
      </w:tr>
      <w:tr w14:paraId="1ADF7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3197079E">
            <w:pPr>
              <w:keepNext w:val="0"/>
              <w:keepLines w:val="0"/>
              <w:pageBreakBefore w:val="0"/>
              <w:widowControl w:val="0"/>
              <w:kinsoku/>
              <w:wordWrap w:val="0"/>
              <w:overflowPunct/>
              <w:topLinePunct/>
              <w:autoSpaceDE/>
              <w:autoSpaceDN/>
              <w:bidi w:val="0"/>
              <w:spacing w:line="360" w:lineRule="exact"/>
              <w:jc w:val="center"/>
              <w:rPr>
                <w:rFonts w:ascii="宋体" w:hAnsi="宋体" w:cs="宋体"/>
                <w:szCs w:val="21"/>
              </w:rPr>
            </w:pPr>
            <w:r>
              <w:rPr>
                <w:rFonts w:hint="eastAsia" w:ascii="宋体" w:hAnsi="宋体" w:cs="宋体"/>
                <w:szCs w:val="21"/>
              </w:rPr>
              <w:t>6.1.1</w:t>
            </w:r>
          </w:p>
        </w:tc>
        <w:tc>
          <w:tcPr>
            <w:tcW w:w="1936" w:type="dxa"/>
            <w:tcBorders>
              <w:top w:val="single" w:color="auto" w:sz="4" w:space="0"/>
              <w:left w:val="single" w:color="auto" w:sz="4" w:space="0"/>
              <w:bottom w:val="single" w:color="auto" w:sz="4" w:space="0"/>
              <w:right w:val="single" w:color="auto" w:sz="4" w:space="0"/>
            </w:tcBorders>
            <w:vAlign w:val="center"/>
          </w:tcPr>
          <w:p w14:paraId="1A47D725">
            <w:pPr>
              <w:keepNext w:val="0"/>
              <w:keepLines w:val="0"/>
              <w:pageBreakBefore w:val="0"/>
              <w:widowControl w:val="0"/>
              <w:kinsoku/>
              <w:wordWrap w:val="0"/>
              <w:overflowPunct/>
              <w:topLinePunct/>
              <w:autoSpaceDE/>
              <w:autoSpaceDN/>
              <w:bidi w:val="0"/>
              <w:spacing w:line="400" w:lineRule="exact"/>
              <w:jc w:val="center"/>
              <w:rPr>
                <w:rFonts w:ascii="宋体" w:hAnsi="宋体" w:cs="宋体"/>
                <w:szCs w:val="21"/>
              </w:rPr>
            </w:pPr>
            <w:r>
              <w:rPr>
                <w:rFonts w:hint="eastAsia" w:ascii="宋体" w:hAnsi="宋体" w:cs="宋体"/>
                <w:szCs w:val="21"/>
              </w:rPr>
              <w:t>评标委员会的组建</w:t>
            </w:r>
          </w:p>
        </w:tc>
        <w:tc>
          <w:tcPr>
            <w:tcW w:w="6600" w:type="dxa"/>
            <w:tcBorders>
              <w:top w:val="single" w:color="auto" w:sz="4" w:space="0"/>
              <w:left w:val="single" w:color="auto" w:sz="4" w:space="0"/>
              <w:bottom w:val="single" w:color="auto" w:sz="4" w:space="0"/>
              <w:right w:val="single" w:color="auto" w:sz="4" w:space="0"/>
            </w:tcBorders>
            <w:vAlign w:val="center"/>
          </w:tcPr>
          <w:p w14:paraId="2A96A237">
            <w:pPr>
              <w:keepNext w:val="0"/>
              <w:keepLines w:val="0"/>
              <w:pageBreakBefore w:val="0"/>
              <w:widowControl w:val="0"/>
              <w:kinsoku/>
              <w:wordWrap w:val="0"/>
              <w:overflowPunct/>
              <w:topLinePunct/>
              <w:autoSpaceDE/>
              <w:autoSpaceDN/>
              <w:bidi w:val="0"/>
              <w:spacing w:line="400" w:lineRule="exact"/>
              <w:rPr>
                <w:rFonts w:ascii="宋体" w:hAnsi="宋体" w:cs="宋体"/>
                <w:szCs w:val="21"/>
              </w:rPr>
            </w:pPr>
            <w:r>
              <w:rPr>
                <w:rFonts w:hint="eastAsia" w:ascii="宋体" w:hAnsi="宋体" w:cs="宋体"/>
                <w:szCs w:val="21"/>
              </w:rPr>
              <w:t>评标委员会构成:由采购方代表1人和随机抽取的经济、技术方面专家4人，共5人组成，其中评审专家人数不得少于评标委员会成员总数的2/3。</w:t>
            </w:r>
          </w:p>
          <w:p w14:paraId="7C16B9DB">
            <w:pPr>
              <w:keepNext w:val="0"/>
              <w:keepLines w:val="0"/>
              <w:pageBreakBefore w:val="0"/>
              <w:widowControl w:val="0"/>
              <w:kinsoku/>
              <w:wordWrap w:val="0"/>
              <w:overflowPunct/>
              <w:topLinePunct/>
              <w:autoSpaceDE/>
              <w:autoSpaceDN/>
              <w:bidi w:val="0"/>
              <w:spacing w:line="400" w:lineRule="exact"/>
              <w:rPr>
                <w:rFonts w:ascii="宋体" w:hAnsi="宋体" w:cs="宋体"/>
                <w:szCs w:val="21"/>
              </w:rPr>
            </w:pPr>
            <w:r>
              <w:rPr>
                <w:rFonts w:hint="eastAsia" w:ascii="宋体" w:hAnsi="宋体" w:cs="宋体"/>
                <w:szCs w:val="21"/>
              </w:rPr>
              <w:t>评标专家确定方式：技术、经济等专家应由采购人在开标前从政府采购评标专家库中随机抽取确定。</w:t>
            </w:r>
          </w:p>
        </w:tc>
      </w:tr>
      <w:tr w14:paraId="66DFC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5D0D882">
            <w:pPr>
              <w:keepNext w:val="0"/>
              <w:keepLines w:val="0"/>
              <w:pageBreakBefore w:val="0"/>
              <w:widowControl w:val="0"/>
              <w:kinsoku/>
              <w:wordWrap w:val="0"/>
              <w:overflowPunct/>
              <w:topLinePunct/>
              <w:autoSpaceDE/>
              <w:autoSpaceDN/>
              <w:bidi w:val="0"/>
              <w:spacing w:line="360" w:lineRule="exact"/>
              <w:jc w:val="center"/>
              <w:rPr>
                <w:rFonts w:ascii="宋体" w:hAnsi="宋体" w:cs="宋体"/>
                <w:szCs w:val="21"/>
              </w:rPr>
            </w:pPr>
            <w:r>
              <w:rPr>
                <w:rFonts w:hint="eastAsia" w:ascii="宋体" w:hAnsi="宋体" w:cs="宋体"/>
                <w:szCs w:val="21"/>
              </w:rPr>
              <w:t>6.2.1</w:t>
            </w:r>
          </w:p>
        </w:tc>
        <w:tc>
          <w:tcPr>
            <w:tcW w:w="1936" w:type="dxa"/>
            <w:tcBorders>
              <w:top w:val="single" w:color="auto" w:sz="4" w:space="0"/>
              <w:left w:val="single" w:color="auto" w:sz="4" w:space="0"/>
              <w:bottom w:val="single" w:color="auto" w:sz="4" w:space="0"/>
              <w:right w:val="single" w:color="auto" w:sz="4" w:space="0"/>
            </w:tcBorders>
            <w:vAlign w:val="center"/>
          </w:tcPr>
          <w:p w14:paraId="70B05BEB">
            <w:pPr>
              <w:keepNext w:val="0"/>
              <w:keepLines w:val="0"/>
              <w:pageBreakBefore w:val="0"/>
              <w:widowControl w:val="0"/>
              <w:kinsoku/>
              <w:wordWrap w:val="0"/>
              <w:overflowPunct/>
              <w:topLinePunct/>
              <w:autoSpaceDE/>
              <w:autoSpaceDN/>
              <w:bidi w:val="0"/>
              <w:spacing w:line="400" w:lineRule="exact"/>
              <w:jc w:val="center"/>
              <w:rPr>
                <w:rFonts w:ascii="宋体" w:hAnsi="宋体" w:cs="宋体"/>
                <w:szCs w:val="21"/>
              </w:rPr>
            </w:pPr>
            <w:r>
              <w:rPr>
                <w:rFonts w:hint="eastAsia" w:ascii="宋体" w:hAnsi="宋体" w:cs="宋体"/>
                <w:szCs w:val="21"/>
              </w:rPr>
              <w:t>评标办法</w:t>
            </w:r>
          </w:p>
        </w:tc>
        <w:tc>
          <w:tcPr>
            <w:tcW w:w="6600" w:type="dxa"/>
            <w:tcBorders>
              <w:top w:val="single" w:color="auto" w:sz="4" w:space="0"/>
              <w:left w:val="single" w:color="auto" w:sz="4" w:space="0"/>
              <w:bottom w:val="single" w:color="auto" w:sz="4" w:space="0"/>
              <w:right w:val="single" w:color="auto" w:sz="4" w:space="0"/>
            </w:tcBorders>
            <w:vAlign w:val="center"/>
          </w:tcPr>
          <w:p w14:paraId="2F7067F4">
            <w:pPr>
              <w:keepNext w:val="0"/>
              <w:keepLines w:val="0"/>
              <w:pageBreakBefore w:val="0"/>
              <w:widowControl w:val="0"/>
              <w:kinsoku/>
              <w:wordWrap w:val="0"/>
              <w:overflowPunct/>
              <w:topLinePunct/>
              <w:autoSpaceDE/>
              <w:autoSpaceDN/>
              <w:bidi w:val="0"/>
              <w:spacing w:line="400" w:lineRule="exact"/>
              <w:rPr>
                <w:rFonts w:ascii="宋体" w:hAnsi="宋体" w:cs="宋体"/>
              </w:rPr>
            </w:pPr>
            <w:r>
              <w:rPr>
                <w:rFonts w:hint="eastAsia" w:ascii="宋体" w:hAnsi="宋体" w:cs="宋体"/>
                <w:b/>
                <w:bCs/>
                <w:szCs w:val="21"/>
              </w:rPr>
              <w:t>综合评分法</w:t>
            </w:r>
          </w:p>
        </w:tc>
      </w:tr>
      <w:tr w14:paraId="69726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E3AECBE">
            <w:pPr>
              <w:keepNext w:val="0"/>
              <w:keepLines w:val="0"/>
              <w:pageBreakBefore w:val="0"/>
              <w:widowControl w:val="0"/>
              <w:kinsoku/>
              <w:wordWrap w:val="0"/>
              <w:overflowPunct/>
              <w:topLinePunct/>
              <w:autoSpaceDE/>
              <w:autoSpaceDN/>
              <w:bidi w:val="0"/>
              <w:spacing w:line="360" w:lineRule="exact"/>
              <w:jc w:val="center"/>
              <w:rPr>
                <w:rFonts w:ascii="宋体" w:hAnsi="宋体" w:cs="宋体"/>
                <w:szCs w:val="21"/>
              </w:rPr>
            </w:pPr>
            <w:r>
              <w:rPr>
                <w:rFonts w:hint="eastAsia" w:ascii="宋体" w:hAnsi="宋体" w:cs="宋体"/>
                <w:szCs w:val="21"/>
              </w:rPr>
              <w:t>7.1</w:t>
            </w:r>
          </w:p>
        </w:tc>
        <w:tc>
          <w:tcPr>
            <w:tcW w:w="1936" w:type="dxa"/>
            <w:tcBorders>
              <w:top w:val="single" w:color="auto" w:sz="4" w:space="0"/>
              <w:left w:val="single" w:color="auto" w:sz="4" w:space="0"/>
              <w:bottom w:val="single" w:color="auto" w:sz="4" w:space="0"/>
              <w:right w:val="single" w:color="auto" w:sz="4" w:space="0"/>
            </w:tcBorders>
            <w:vAlign w:val="center"/>
          </w:tcPr>
          <w:p w14:paraId="2C21A75A">
            <w:pPr>
              <w:keepNext w:val="0"/>
              <w:keepLines w:val="0"/>
              <w:pageBreakBefore w:val="0"/>
              <w:widowControl w:val="0"/>
              <w:kinsoku/>
              <w:wordWrap w:val="0"/>
              <w:overflowPunct/>
              <w:topLinePunct/>
              <w:autoSpaceDE/>
              <w:autoSpaceDN/>
              <w:bidi w:val="0"/>
              <w:spacing w:line="400" w:lineRule="exact"/>
              <w:jc w:val="center"/>
              <w:rPr>
                <w:rFonts w:ascii="宋体" w:hAnsi="宋体" w:cs="宋体"/>
                <w:szCs w:val="21"/>
              </w:rPr>
            </w:pPr>
            <w:r>
              <w:rPr>
                <w:rFonts w:hint="eastAsia" w:ascii="宋体" w:hAnsi="宋体" w:cs="宋体"/>
                <w:szCs w:val="21"/>
              </w:rPr>
              <w:t>是否授权评标委员会确定中标人</w:t>
            </w:r>
          </w:p>
        </w:tc>
        <w:tc>
          <w:tcPr>
            <w:tcW w:w="6600" w:type="dxa"/>
            <w:tcBorders>
              <w:top w:val="single" w:color="auto" w:sz="4" w:space="0"/>
              <w:left w:val="single" w:color="auto" w:sz="4" w:space="0"/>
              <w:bottom w:val="single" w:color="auto" w:sz="4" w:space="0"/>
              <w:right w:val="single" w:color="auto" w:sz="4" w:space="0"/>
            </w:tcBorders>
            <w:vAlign w:val="center"/>
          </w:tcPr>
          <w:p w14:paraId="6D5FA14F">
            <w:pPr>
              <w:keepNext w:val="0"/>
              <w:keepLines w:val="0"/>
              <w:pageBreakBefore w:val="0"/>
              <w:widowControl w:val="0"/>
              <w:kinsoku/>
              <w:wordWrap w:val="0"/>
              <w:overflowPunct/>
              <w:topLinePunct/>
              <w:autoSpaceDE/>
              <w:autoSpaceDN/>
              <w:bidi w:val="0"/>
              <w:spacing w:line="400" w:lineRule="exact"/>
              <w:rPr>
                <w:rFonts w:ascii="宋体" w:hAnsi="宋体" w:cs="宋体"/>
                <w:szCs w:val="21"/>
              </w:rPr>
            </w:pPr>
            <w:r>
              <w:rPr>
                <w:rFonts w:hint="eastAsia" w:ascii="宋体" w:hAnsi="宋体" w:cs="宋体"/>
                <w:szCs w:val="21"/>
              </w:rPr>
              <w:t>否，推荐的中标候选人数：1-3人</w:t>
            </w:r>
          </w:p>
          <w:p w14:paraId="6D1E7A77">
            <w:pPr>
              <w:keepNext w:val="0"/>
              <w:keepLines w:val="0"/>
              <w:pageBreakBefore w:val="0"/>
              <w:widowControl w:val="0"/>
              <w:kinsoku/>
              <w:wordWrap w:val="0"/>
              <w:overflowPunct/>
              <w:topLinePunct/>
              <w:autoSpaceDE/>
              <w:autoSpaceDN/>
              <w:bidi w:val="0"/>
              <w:spacing w:line="400" w:lineRule="exact"/>
              <w:rPr>
                <w:rFonts w:ascii="宋体" w:hAnsi="宋体" w:cs="宋体"/>
                <w:kern w:val="0"/>
                <w:szCs w:val="21"/>
              </w:rPr>
            </w:pPr>
            <w:r>
              <w:rPr>
                <w:rFonts w:hint="eastAsia" w:ascii="宋体" w:hAnsi="宋体" w:cs="宋体"/>
                <w:szCs w:val="21"/>
              </w:rPr>
              <w:t>采购人应当确定排名第一的中标候选人为中标人。</w:t>
            </w:r>
          </w:p>
        </w:tc>
      </w:tr>
      <w:tr w14:paraId="51A4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5E91FDBA">
            <w:pPr>
              <w:keepNext w:val="0"/>
              <w:keepLines w:val="0"/>
              <w:pageBreakBefore w:val="0"/>
              <w:widowControl w:val="0"/>
              <w:kinsoku/>
              <w:wordWrap w:val="0"/>
              <w:overflowPunct/>
              <w:topLinePunct/>
              <w:autoSpaceDE/>
              <w:autoSpaceDN/>
              <w:bidi w:val="0"/>
              <w:spacing w:line="360" w:lineRule="exact"/>
              <w:jc w:val="center"/>
              <w:rPr>
                <w:rFonts w:ascii="宋体" w:hAnsi="宋体" w:cs="宋体"/>
                <w:szCs w:val="21"/>
              </w:rPr>
            </w:pPr>
            <w:r>
              <w:rPr>
                <w:rFonts w:hint="eastAsia" w:ascii="宋体" w:hAnsi="宋体" w:cs="宋体"/>
                <w:szCs w:val="21"/>
              </w:rPr>
              <w:t>7.2</w:t>
            </w:r>
          </w:p>
        </w:tc>
        <w:tc>
          <w:tcPr>
            <w:tcW w:w="1936" w:type="dxa"/>
            <w:tcBorders>
              <w:top w:val="single" w:color="auto" w:sz="4" w:space="0"/>
              <w:left w:val="single" w:color="auto" w:sz="4" w:space="0"/>
              <w:bottom w:val="single" w:color="auto" w:sz="4" w:space="0"/>
              <w:right w:val="single" w:color="auto" w:sz="4" w:space="0"/>
            </w:tcBorders>
            <w:vAlign w:val="center"/>
          </w:tcPr>
          <w:p w14:paraId="4049221C">
            <w:pPr>
              <w:keepNext w:val="0"/>
              <w:keepLines w:val="0"/>
              <w:pageBreakBefore w:val="0"/>
              <w:widowControl w:val="0"/>
              <w:kinsoku/>
              <w:wordWrap w:val="0"/>
              <w:overflowPunct/>
              <w:topLinePunct/>
              <w:autoSpaceDE/>
              <w:autoSpaceDN/>
              <w:bidi w:val="0"/>
              <w:spacing w:line="400" w:lineRule="exact"/>
              <w:jc w:val="center"/>
              <w:rPr>
                <w:rFonts w:ascii="宋体" w:hAnsi="宋体" w:cs="宋体"/>
                <w:kern w:val="0"/>
                <w:szCs w:val="21"/>
              </w:rPr>
            </w:pPr>
            <w:r>
              <w:rPr>
                <w:rFonts w:hint="eastAsia" w:ascii="宋体" w:hAnsi="宋体" w:cs="宋体"/>
                <w:szCs w:val="21"/>
              </w:rPr>
              <w:t>中标公告及中标通知书</w:t>
            </w:r>
          </w:p>
        </w:tc>
        <w:tc>
          <w:tcPr>
            <w:tcW w:w="6600" w:type="dxa"/>
            <w:tcBorders>
              <w:top w:val="single" w:color="auto" w:sz="4" w:space="0"/>
              <w:left w:val="single" w:color="auto" w:sz="4" w:space="0"/>
              <w:bottom w:val="single" w:color="auto" w:sz="4" w:space="0"/>
              <w:right w:val="single" w:color="auto" w:sz="4" w:space="0"/>
            </w:tcBorders>
            <w:vAlign w:val="center"/>
          </w:tcPr>
          <w:p w14:paraId="6A40E415">
            <w:pPr>
              <w:keepNext w:val="0"/>
              <w:keepLines w:val="0"/>
              <w:pageBreakBefore w:val="0"/>
              <w:widowControl w:val="0"/>
              <w:kinsoku/>
              <w:wordWrap w:val="0"/>
              <w:overflowPunct/>
              <w:topLinePunct/>
              <w:autoSpaceDE/>
              <w:autoSpaceDN/>
              <w:bidi w:val="0"/>
              <w:spacing w:line="400" w:lineRule="exact"/>
              <w:rPr>
                <w:rFonts w:ascii="宋体" w:hAnsi="宋体" w:cs="宋体"/>
                <w:szCs w:val="21"/>
              </w:rPr>
            </w:pPr>
            <w:r>
              <w:rPr>
                <w:rFonts w:hint="eastAsia" w:ascii="宋体" w:hAnsi="宋体" w:cs="宋体"/>
                <w:szCs w:val="21"/>
              </w:rPr>
              <w:t>中标公告及中标通知书：</w:t>
            </w:r>
          </w:p>
          <w:p w14:paraId="23DA97CB">
            <w:pPr>
              <w:keepNext w:val="0"/>
              <w:keepLines w:val="0"/>
              <w:pageBreakBefore w:val="0"/>
              <w:widowControl w:val="0"/>
              <w:kinsoku/>
              <w:wordWrap w:val="0"/>
              <w:overflowPunct/>
              <w:topLinePunct/>
              <w:autoSpaceDE/>
              <w:autoSpaceDN/>
              <w:bidi w:val="0"/>
              <w:spacing w:line="400" w:lineRule="exact"/>
              <w:rPr>
                <w:rFonts w:ascii="宋体" w:hAnsi="宋体" w:cs="宋体"/>
                <w:kern w:val="0"/>
                <w:sz w:val="22"/>
                <w:szCs w:val="22"/>
              </w:rPr>
            </w:pPr>
            <w:r>
              <w:rPr>
                <w:rFonts w:hint="eastAsia" w:ascii="宋体" w:hAnsi="宋体" w:cs="宋体"/>
                <w:szCs w:val="21"/>
              </w:rPr>
              <w:t>采购人委托评标委员会按照招标文件规定的方式确定中标人；采购人或者采购机构应当自中标供应商确定之日起2个工作日内，发出中标通知书，并在省级以上人民政府财政部门指定的媒体上公告中标结果，招标文件随中标结果同时公告。</w:t>
            </w:r>
          </w:p>
        </w:tc>
      </w:tr>
      <w:tr w14:paraId="1640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298F6B5D">
            <w:pPr>
              <w:keepNext w:val="0"/>
              <w:keepLines w:val="0"/>
              <w:pageBreakBefore w:val="0"/>
              <w:widowControl w:val="0"/>
              <w:kinsoku/>
              <w:wordWrap w:val="0"/>
              <w:overflowPunct/>
              <w:topLinePunct/>
              <w:autoSpaceDE/>
              <w:autoSpaceDN/>
              <w:bidi w:val="0"/>
              <w:spacing w:line="360" w:lineRule="exact"/>
              <w:jc w:val="center"/>
              <w:rPr>
                <w:rFonts w:ascii="宋体" w:hAnsi="宋体" w:cs="宋体"/>
                <w:szCs w:val="21"/>
              </w:rPr>
            </w:pPr>
            <w:r>
              <w:rPr>
                <w:rFonts w:hint="eastAsia" w:ascii="宋体" w:hAnsi="宋体" w:cs="宋体"/>
                <w:szCs w:val="21"/>
              </w:rPr>
              <w:t>7.3.1</w:t>
            </w:r>
          </w:p>
        </w:tc>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14:paraId="7CF239F8">
            <w:pPr>
              <w:keepNext w:val="0"/>
              <w:keepLines w:val="0"/>
              <w:pageBreakBefore w:val="0"/>
              <w:widowControl w:val="0"/>
              <w:kinsoku/>
              <w:wordWrap w:val="0"/>
              <w:overflowPunct/>
              <w:topLinePunct/>
              <w:autoSpaceDE/>
              <w:autoSpaceDN/>
              <w:bidi w:val="0"/>
              <w:spacing w:line="360" w:lineRule="exact"/>
              <w:jc w:val="center"/>
              <w:rPr>
                <w:rFonts w:ascii="宋体" w:hAnsi="宋体" w:cs="宋体"/>
                <w:szCs w:val="21"/>
                <w:highlight w:val="yellow"/>
              </w:rPr>
            </w:pPr>
            <w:r>
              <w:rPr>
                <w:rFonts w:hint="eastAsia" w:ascii="宋体" w:hAnsi="宋体" w:cs="宋体"/>
                <w:b/>
                <w:bCs/>
                <w:szCs w:val="21"/>
              </w:rPr>
              <w:t>履约保证金</w:t>
            </w:r>
          </w:p>
        </w:tc>
        <w:tc>
          <w:tcPr>
            <w:tcW w:w="6600" w:type="dxa"/>
            <w:tcBorders>
              <w:top w:val="single" w:color="auto" w:sz="4" w:space="0"/>
              <w:left w:val="single" w:color="auto" w:sz="4" w:space="0"/>
              <w:bottom w:val="single" w:color="auto" w:sz="4" w:space="0"/>
              <w:right w:val="single" w:color="auto" w:sz="4" w:space="0"/>
            </w:tcBorders>
            <w:shd w:val="clear" w:color="auto" w:fill="auto"/>
            <w:vAlign w:val="center"/>
          </w:tcPr>
          <w:p w14:paraId="1652A9EB">
            <w:pPr>
              <w:keepNext w:val="0"/>
              <w:keepLines w:val="0"/>
              <w:pageBreakBefore w:val="0"/>
              <w:widowControl w:val="0"/>
              <w:kinsoku/>
              <w:wordWrap w:val="0"/>
              <w:overflowPunct/>
              <w:topLinePunct/>
              <w:autoSpaceDE/>
              <w:autoSpaceDN/>
              <w:bidi w:val="0"/>
              <w:spacing w:line="440" w:lineRule="exact"/>
              <w:jc w:val="left"/>
              <w:rPr>
                <w:rFonts w:ascii="宋体" w:hAnsi="宋体" w:cs="宋体"/>
                <w:szCs w:val="21"/>
                <w:highlight w:val="yellow"/>
              </w:rPr>
            </w:pPr>
            <w:r>
              <w:rPr>
                <w:rFonts w:hint="eastAsia" w:ascii="宋体" w:hAnsi="宋体" w:cs="宋体"/>
                <w:szCs w:val="21"/>
              </w:rPr>
              <w:t>无</w:t>
            </w:r>
          </w:p>
        </w:tc>
      </w:tr>
      <w:tr w14:paraId="7838F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1D6F8609">
            <w:pPr>
              <w:keepNext w:val="0"/>
              <w:keepLines w:val="0"/>
              <w:pageBreakBefore w:val="0"/>
              <w:widowControl w:val="0"/>
              <w:tabs>
                <w:tab w:val="left" w:pos="630"/>
              </w:tabs>
              <w:kinsoku/>
              <w:wordWrap w:val="0"/>
              <w:overflowPunct/>
              <w:topLinePunct/>
              <w:autoSpaceDE/>
              <w:autoSpaceDN/>
              <w:bidi w:val="0"/>
              <w:adjustRightInd w:val="0"/>
              <w:spacing w:line="360" w:lineRule="auto"/>
              <w:jc w:val="center"/>
              <w:rPr>
                <w:rFonts w:ascii="宋体" w:hAnsi="宋体" w:cs="宋体"/>
                <w:kern w:val="0"/>
                <w:szCs w:val="21"/>
              </w:rPr>
            </w:pPr>
            <w:r>
              <w:rPr>
                <w:rFonts w:hint="eastAsia" w:ascii="宋体" w:hAnsi="宋体" w:cs="宋体"/>
                <w:spacing w:val="-4"/>
                <w:szCs w:val="21"/>
              </w:rPr>
              <w:t>9</w:t>
            </w:r>
          </w:p>
        </w:tc>
        <w:tc>
          <w:tcPr>
            <w:tcW w:w="8536" w:type="dxa"/>
            <w:gridSpan w:val="2"/>
            <w:tcBorders>
              <w:top w:val="single" w:color="auto" w:sz="4" w:space="0"/>
              <w:left w:val="single" w:color="auto" w:sz="4" w:space="0"/>
              <w:bottom w:val="single" w:color="auto" w:sz="4" w:space="0"/>
              <w:right w:val="single" w:color="auto" w:sz="4" w:space="0"/>
            </w:tcBorders>
            <w:vAlign w:val="center"/>
          </w:tcPr>
          <w:p w14:paraId="5560F40C">
            <w:pPr>
              <w:keepNext w:val="0"/>
              <w:keepLines w:val="0"/>
              <w:pageBreakBefore w:val="0"/>
              <w:widowControl w:val="0"/>
              <w:tabs>
                <w:tab w:val="left" w:pos="630"/>
              </w:tabs>
              <w:kinsoku/>
              <w:wordWrap w:val="0"/>
              <w:overflowPunct/>
              <w:topLinePunct/>
              <w:autoSpaceDE/>
              <w:autoSpaceDN/>
              <w:bidi w:val="0"/>
              <w:adjustRightInd w:val="0"/>
              <w:spacing w:line="360" w:lineRule="auto"/>
              <w:jc w:val="center"/>
              <w:rPr>
                <w:rFonts w:ascii="宋体" w:hAnsi="宋体" w:cs="宋体"/>
                <w:spacing w:val="-4"/>
                <w:szCs w:val="21"/>
              </w:rPr>
            </w:pPr>
            <w:r>
              <w:rPr>
                <w:rFonts w:hint="eastAsia" w:ascii="宋体" w:hAnsi="宋体" w:cs="宋体"/>
                <w:spacing w:val="-4"/>
                <w:szCs w:val="21"/>
              </w:rPr>
              <w:t>需要补充的其他内容</w:t>
            </w:r>
          </w:p>
        </w:tc>
      </w:tr>
      <w:tr w14:paraId="17ADE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1EC836AC">
            <w:pPr>
              <w:keepNext w:val="0"/>
              <w:keepLines w:val="0"/>
              <w:pageBreakBefore w:val="0"/>
              <w:widowControl w:val="0"/>
              <w:kinsoku/>
              <w:wordWrap w:val="0"/>
              <w:overflowPunct/>
              <w:topLinePunct/>
              <w:autoSpaceDE/>
              <w:autoSpaceDN/>
              <w:bidi w:val="0"/>
              <w:spacing w:line="360" w:lineRule="exact"/>
              <w:jc w:val="center"/>
              <w:rPr>
                <w:rFonts w:ascii="宋体" w:hAnsi="宋体" w:cs="宋体"/>
                <w:kern w:val="0"/>
                <w:szCs w:val="21"/>
              </w:rPr>
            </w:pPr>
            <w:r>
              <w:rPr>
                <w:rFonts w:hint="eastAsia" w:ascii="宋体" w:hAnsi="宋体" w:cs="宋体"/>
                <w:szCs w:val="21"/>
              </w:rPr>
              <w:t>9.1</w:t>
            </w:r>
          </w:p>
        </w:tc>
        <w:tc>
          <w:tcPr>
            <w:tcW w:w="1936" w:type="dxa"/>
            <w:tcBorders>
              <w:top w:val="single" w:color="auto" w:sz="4" w:space="0"/>
              <w:left w:val="single" w:color="auto" w:sz="4" w:space="0"/>
              <w:bottom w:val="single" w:color="auto" w:sz="4" w:space="0"/>
              <w:right w:val="single" w:color="auto" w:sz="4" w:space="0"/>
            </w:tcBorders>
            <w:vAlign w:val="center"/>
          </w:tcPr>
          <w:p w14:paraId="0308A5EB">
            <w:pPr>
              <w:keepNext w:val="0"/>
              <w:keepLines w:val="0"/>
              <w:pageBreakBefore w:val="0"/>
              <w:widowControl w:val="0"/>
              <w:kinsoku/>
              <w:wordWrap w:val="0"/>
              <w:overflowPunct/>
              <w:topLinePunct/>
              <w:autoSpaceDE/>
              <w:autoSpaceDN/>
              <w:bidi w:val="0"/>
              <w:spacing w:line="360" w:lineRule="exact"/>
              <w:jc w:val="center"/>
              <w:rPr>
                <w:rFonts w:ascii="宋体" w:hAnsi="宋体" w:cs="宋体"/>
                <w:kern w:val="0"/>
                <w:szCs w:val="21"/>
                <w:highlight w:val="none"/>
              </w:rPr>
            </w:pPr>
            <w:r>
              <w:rPr>
                <w:rFonts w:hint="eastAsia" w:ascii="宋体" w:hAnsi="宋体" w:cs="宋体"/>
                <w:szCs w:val="21"/>
                <w:highlight w:val="none"/>
              </w:rPr>
              <w:t>招标文件领取时间</w:t>
            </w:r>
          </w:p>
        </w:tc>
        <w:tc>
          <w:tcPr>
            <w:tcW w:w="6600" w:type="dxa"/>
            <w:tcBorders>
              <w:top w:val="single" w:color="auto" w:sz="4" w:space="0"/>
              <w:left w:val="single" w:color="auto" w:sz="4" w:space="0"/>
              <w:bottom w:val="single" w:color="auto" w:sz="4" w:space="0"/>
              <w:right w:val="single" w:color="auto" w:sz="4" w:space="0"/>
            </w:tcBorders>
            <w:vAlign w:val="center"/>
          </w:tcPr>
          <w:p w14:paraId="53069D0B">
            <w:pPr>
              <w:keepNext w:val="0"/>
              <w:keepLines w:val="0"/>
              <w:pageBreakBefore w:val="0"/>
              <w:widowControl w:val="0"/>
              <w:kinsoku/>
              <w:wordWrap w:val="0"/>
              <w:overflowPunct/>
              <w:topLinePunct/>
              <w:autoSpaceDE/>
              <w:autoSpaceDN/>
              <w:bidi w:val="0"/>
              <w:spacing w:line="440" w:lineRule="exact"/>
              <w:jc w:val="left"/>
              <w:rPr>
                <w:rFonts w:ascii="宋体" w:hAnsi="宋体" w:cs="宋体"/>
                <w:kern w:val="0"/>
                <w:szCs w:val="21"/>
                <w:highlight w:val="none"/>
              </w:rPr>
            </w:pPr>
            <w:r>
              <w:rPr>
                <w:rFonts w:hint="eastAsia" w:ascii="宋体" w:hAnsi="宋体" w:cs="宋体"/>
                <w:szCs w:val="21"/>
                <w:highlight w:val="none"/>
              </w:rPr>
              <w:t>投标人应于</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时至202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59</w:t>
            </w:r>
            <w:r>
              <w:rPr>
                <w:rFonts w:hint="eastAsia" w:ascii="宋体" w:hAnsi="宋体" w:cs="宋体"/>
                <w:color w:val="auto"/>
                <w:szCs w:val="21"/>
                <w:highlight w:val="none"/>
              </w:rPr>
              <w:t>分</w:t>
            </w:r>
            <w:r>
              <w:rPr>
                <w:rFonts w:hint="eastAsia" w:ascii="宋体" w:hAnsi="宋体" w:cs="宋体"/>
                <w:szCs w:val="21"/>
                <w:highlight w:val="none"/>
              </w:rPr>
              <w:t>，（北京时间），登录电子招投标交易系统进行网上下载。</w:t>
            </w:r>
          </w:p>
        </w:tc>
      </w:tr>
      <w:tr w14:paraId="43970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67A01C15">
            <w:pPr>
              <w:keepNext w:val="0"/>
              <w:keepLines w:val="0"/>
              <w:pageBreakBefore w:val="0"/>
              <w:widowControl w:val="0"/>
              <w:kinsoku/>
              <w:wordWrap w:val="0"/>
              <w:overflowPunct/>
              <w:topLinePunct/>
              <w:autoSpaceDE/>
              <w:autoSpaceDN/>
              <w:bidi w:val="0"/>
              <w:spacing w:line="360" w:lineRule="exact"/>
              <w:jc w:val="center"/>
              <w:rPr>
                <w:rFonts w:ascii="宋体" w:hAnsi="宋体" w:cs="宋体"/>
                <w:kern w:val="0"/>
                <w:szCs w:val="21"/>
              </w:rPr>
            </w:pPr>
            <w:r>
              <w:rPr>
                <w:rFonts w:hint="eastAsia" w:ascii="宋体" w:hAnsi="宋体" w:cs="宋体"/>
                <w:szCs w:val="21"/>
              </w:rPr>
              <w:t>9.2</w:t>
            </w:r>
          </w:p>
        </w:tc>
        <w:tc>
          <w:tcPr>
            <w:tcW w:w="1936" w:type="dxa"/>
            <w:tcBorders>
              <w:top w:val="single" w:color="auto" w:sz="4" w:space="0"/>
              <w:left w:val="single" w:color="auto" w:sz="4" w:space="0"/>
              <w:bottom w:val="single" w:color="auto" w:sz="4" w:space="0"/>
              <w:right w:val="single" w:color="auto" w:sz="4" w:space="0"/>
            </w:tcBorders>
            <w:vAlign w:val="center"/>
          </w:tcPr>
          <w:p w14:paraId="30BF62F8">
            <w:pPr>
              <w:keepNext w:val="0"/>
              <w:keepLines w:val="0"/>
              <w:pageBreakBefore w:val="0"/>
              <w:widowControl w:val="0"/>
              <w:kinsoku/>
              <w:wordWrap w:val="0"/>
              <w:overflowPunct/>
              <w:topLinePunct/>
              <w:autoSpaceDE/>
              <w:autoSpaceDN/>
              <w:bidi w:val="0"/>
              <w:spacing w:line="360" w:lineRule="exact"/>
              <w:jc w:val="center"/>
              <w:rPr>
                <w:rFonts w:ascii="宋体" w:hAnsi="宋体" w:cs="宋体"/>
                <w:kern w:val="0"/>
                <w:szCs w:val="21"/>
              </w:rPr>
            </w:pPr>
            <w:r>
              <w:rPr>
                <w:rFonts w:hint="eastAsia" w:ascii="宋体" w:hAnsi="宋体" w:cs="宋体"/>
                <w:szCs w:val="21"/>
              </w:rPr>
              <w:t>代理服务费</w:t>
            </w:r>
          </w:p>
        </w:tc>
        <w:tc>
          <w:tcPr>
            <w:tcW w:w="6600" w:type="dxa"/>
            <w:tcBorders>
              <w:top w:val="single" w:color="auto" w:sz="4" w:space="0"/>
              <w:left w:val="single" w:color="auto" w:sz="4" w:space="0"/>
              <w:bottom w:val="single" w:color="auto" w:sz="4" w:space="0"/>
              <w:right w:val="single" w:color="auto" w:sz="4" w:space="0"/>
            </w:tcBorders>
            <w:vAlign w:val="center"/>
          </w:tcPr>
          <w:p w14:paraId="5786F50A">
            <w:pPr>
              <w:keepNext w:val="0"/>
              <w:keepLines w:val="0"/>
              <w:pageBreakBefore w:val="0"/>
              <w:widowControl w:val="0"/>
              <w:kinsoku/>
              <w:wordWrap w:val="0"/>
              <w:overflowPunct/>
              <w:topLinePunct/>
              <w:autoSpaceDE/>
              <w:autoSpaceDN/>
              <w:bidi w:val="0"/>
              <w:spacing w:line="440" w:lineRule="exact"/>
              <w:rPr>
                <w:rFonts w:hint="default" w:ascii="宋体" w:hAnsi="宋体" w:eastAsia="宋体" w:cs="宋体"/>
                <w:kern w:val="0"/>
                <w:sz w:val="22"/>
                <w:szCs w:val="22"/>
                <w:lang w:val="en-US" w:eastAsia="zh-CN"/>
              </w:rPr>
            </w:pPr>
            <w:r>
              <w:rPr>
                <w:rFonts w:hint="eastAsia" w:ascii="宋体" w:hAnsi="宋体" w:eastAsia="宋体" w:cs="宋体"/>
                <w:color w:val="auto"/>
                <w:szCs w:val="21"/>
                <w:highlight w:val="none"/>
                <w:lang w:eastAsia="zh-CN"/>
              </w:rPr>
              <w:t>招标代理服务费：参照河南省招标投标协会关于印发《河南省招标代理服务收费指导意见》的通知（豫招协【2023】002号）规定，由中标人支付。</w:t>
            </w:r>
          </w:p>
        </w:tc>
      </w:tr>
      <w:tr w14:paraId="674E6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391" w:type="dxa"/>
            <w:gridSpan w:val="3"/>
            <w:tcBorders>
              <w:top w:val="single" w:color="auto" w:sz="4" w:space="0"/>
              <w:left w:val="single" w:color="auto" w:sz="4" w:space="0"/>
              <w:bottom w:val="single" w:color="auto" w:sz="4" w:space="0"/>
              <w:right w:val="single" w:color="auto" w:sz="4" w:space="0"/>
            </w:tcBorders>
            <w:vAlign w:val="center"/>
          </w:tcPr>
          <w:p w14:paraId="475A40C8">
            <w:pPr>
              <w:keepNext w:val="0"/>
              <w:keepLines w:val="0"/>
              <w:pageBreakBefore w:val="0"/>
              <w:widowControl w:val="0"/>
              <w:kinsoku/>
              <w:wordWrap w:val="0"/>
              <w:overflowPunct/>
              <w:topLinePunct/>
              <w:autoSpaceDE/>
              <w:autoSpaceDN/>
              <w:bidi w:val="0"/>
              <w:spacing w:line="440" w:lineRule="exact"/>
              <w:rPr>
                <w:rFonts w:ascii="宋体" w:cs="宋体"/>
                <w:szCs w:val="21"/>
                <w:highlight w:val="yellow"/>
              </w:rPr>
            </w:pPr>
            <w:r>
              <w:rPr>
                <w:rFonts w:hint="eastAsia" w:ascii="宋体" w:cs="宋体"/>
                <w:b/>
                <w:bCs/>
                <w:szCs w:val="21"/>
              </w:rPr>
              <w:t>重要提醒：为打击围标串标、哄抬标价等违法违规行为，对于中标价的节约资金率低于5%的政府采购项目，作为重点监测对象，报市纪检监察部门和政府采购监督管理部门，如发现存在围标串标、哄抬标价等嫌疑或线索的，由市纪检监察部门和政府采购监督管理部门严肃查处。</w:t>
            </w:r>
          </w:p>
        </w:tc>
      </w:tr>
      <w:tr w14:paraId="0EDA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391" w:type="dxa"/>
            <w:gridSpan w:val="3"/>
            <w:tcBorders>
              <w:top w:val="single" w:color="auto" w:sz="4" w:space="0"/>
              <w:left w:val="single" w:color="auto" w:sz="4" w:space="0"/>
              <w:bottom w:val="single" w:color="auto" w:sz="4" w:space="0"/>
              <w:right w:val="single" w:color="auto" w:sz="4" w:space="0"/>
            </w:tcBorders>
            <w:vAlign w:val="center"/>
          </w:tcPr>
          <w:p w14:paraId="6B411EF9">
            <w:pPr>
              <w:keepNext w:val="0"/>
              <w:keepLines w:val="0"/>
              <w:pageBreakBefore w:val="0"/>
              <w:widowControl w:val="0"/>
              <w:tabs>
                <w:tab w:val="left" w:pos="630"/>
              </w:tabs>
              <w:kinsoku/>
              <w:wordWrap w:val="0"/>
              <w:overflowPunct/>
              <w:topLinePunct/>
              <w:autoSpaceDE/>
              <w:autoSpaceDN/>
              <w:bidi w:val="0"/>
              <w:adjustRightInd w:val="0"/>
              <w:spacing w:line="360" w:lineRule="auto"/>
              <w:jc w:val="center"/>
              <w:rPr>
                <w:rFonts w:ascii="宋体" w:hAnsi="宋体" w:cs="宋体"/>
                <w:kern w:val="0"/>
                <w:szCs w:val="21"/>
              </w:rPr>
            </w:pPr>
            <w:r>
              <w:rPr>
                <w:rFonts w:hint="eastAsia" w:ascii="宋体" w:hAnsi="宋体" w:cs="宋体"/>
                <w:szCs w:val="21"/>
              </w:rPr>
              <w:t>本招标文件未尽事宜，按《中华人民共和国政府采购法》等法律法规的有关规定执行。</w:t>
            </w:r>
          </w:p>
        </w:tc>
      </w:tr>
    </w:tbl>
    <w:p w14:paraId="3DC4B2B6">
      <w:pPr>
        <w:keepNext w:val="0"/>
        <w:keepLines w:val="0"/>
        <w:pageBreakBefore w:val="0"/>
        <w:widowControl w:val="0"/>
        <w:kinsoku/>
        <w:wordWrap w:val="0"/>
        <w:overflowPunct/>
        <w:topLinePunct/>
        <w:autoSpaceDE/>
        <w:autoSpaceDN/>
        <w:bidi w:val="0"/>
        <w:spacing w:line="500" w:lineRule="exact"/>
        <w:rPr>
          <w:rFonts w:ascii="宋体" w:hAnsi="宋体" w:cs="宋体"/>
          <w:b/>
          <w:kern w:val="0"/>
          <w:sz w:val="28"/>
          <w:szCs w:val="28"/>
        </w:rPr>
      </w:pPr>
    </w:p>
    <w:p w14:paraId="5563695D">
      <w:pPr>
        <w:keepNext w:val="0"/>
        <w:keepLines w:val="0"/>
        <w:pageBreakBefore w:val="0"/>
        <w:widowControl w:val="0"/>
        <w:kinsoku/>
        <w:wordWrap w:val="0"/>
        <w:overflowPunct/>
        <w:topLinePunct/>
        <w:autoSpaceDE/>
        <w:autoSpaceDN/>
        <w:bidi w:val="0"/>
        <w:spacing w:line="500" w:lineRule="exact"/>
        <w:outlineLvl w:val="1"/>
        <w:rPr>
          <w:rFonts w:ascii="宋体" w:hAnsi="宋体" w:cs="宋体"/>
          <w:b/>
          <w:sz w:val="28"/>
          <w:szCs w:val="28"/>
        </w:rPr>
      </w:pPr>
      <w:bookmarkStart w:id="65" w:name="_Toc15566"/>
      <w:bookmarkStart w:id="66" w:name="_Toc20358"/>
      <w:r>
        <w:rPr>
          <w:rFonts w:hint="eastAsia" w:ascii="宋体" w:hAnsi="宋体" w:cs="宋体"/>
          <w:b/>
          <w:kern w:val="0"/>
          <w:sz w:val="28"/>
          <w:szCs w:val="28"/>
        </w:rPr>
        <w:br w:type="page"/>
      </w:r>
      <w:bookmarkStart w:id="67" w:name="_Toc1558"/>
      <w:r>
        <w:rPr>
          <w:rFonts w:hint="eastAsia" w:ascii="宋体" w:hAnsi="宋体" w:cs="宋体"/>
          <w:b/>
          <w:kern w:val="0"/>
          <w:sz w:val="28"/>
          <w:szCs w:val="28"/>
        </w:rPr>
        <w:t>1、</w:t>
      </w:r>
      <w:r>
        <w:rPr>
          <w:rFonts w:hint="eastAsia" w:ascii="宋体" w:hAnsi="宋体" w:cs="宋体"/>
          <w:b/>
          <w:sz w:val="28"/>
          <w:szCs w:val="28"/>
        </w:rPr>
        <w:t>总则</w:t>
      </w:r>
      <w:bookmarkEnd w:id="65"/>
      <w:bookmarkEnd w:id="66"/>
      <w:bookmarkEnd w:id="67"/>
    </w:p>
    <w:p w14:paraId="341CE27C">
      <w:pPr>
        <w:keepNext w:val="0"/>
        <w:keepLines w:val="0"/>
        <w:pageBreakBefore w:val="0"/>
        <w:widowControl w:val="0"/>
        <w:kinsoku/>
        <w:wordWrap w:val="0"/>
        <w:overflowPunct/>
        <w:topLinePunct/>
        <w:autoSpaceDE/>
        <w:autoSpaceDN/>
        <w:bidi w:val="0"/>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1.1  招标概况</w:t>
      </w:r>
    </w:p>
    <w:p w14:paraId="63B5624F">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1.1.1根据《中华人民共和国政府采购法》《中华人民共和国招标投标法》等有关法律、法规和规章的规定，本招标项目已具备招标条件，现对本项目进行公开招标。</w:t>
      </w:r>
    </w:p>
    <w:p w14:paraId="3B514596">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1.1.2本招标项目采购人：见投标人须知前附表。</w:t>
      </w:r>
    </w:p>
    <w:p w14:paraId="1A6E11B8">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1.1.3本招标项目采购代理机构：见投标人须知前附表。</w:t>
      </w:r>
    </w:p>
    <w:p w14:paraId="47CA417A">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1.1.4本招标项目名称和采购编号：见投标人须知前附表。</w:t>
      </w:r>
    </w:p>
    <w:p w14:paraId="7D0E78C5">
      <w:pPr>
        <w:keepNext w:val="0"/>
        <w:keepLines w:val="0"/>
        <w:pageBreakBefore w:val="0"/>
        <w:widowControl w:val="0"/>
        <w:kinsoku/>
        <w:wordWrap w:val="0"/>
        <w:overflowPunct/>
        <w:topLinePunct/>
        <w:autoSpaceDE/>
        <w:autoSpaceDN/>
        <w:bidi w:val="0"/>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1.2  资金来源</w:t>
      </w:r>
    </w:p>
    <w:p w14:paraId="0F02BB8F">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1.2.1本招标项目预算金额：见投标人须知前附表。</w:t>
      </w:r>
    </w:p>
    <w:p w14:paraId="3D1D868E">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1.2.2本招标项目的资金来源：见投标人须知前附表。</w:t>
      </w:r>
    </w:p>
    <w:p w14:paraId="7AD05F3D">
      <w:pPr>
        <w:keepNext w:val="0"/>
        <w:keepLines w:val="0"/>
        <w:pageBreakBefore w:val="0"/>
        <w:widowControl w:val="0"/>
        <w:kinsoku/>
        <w:wordWrap w:val="0"/>
        <w:overflowPunct/>
        <w:topLinePunct/>
        <w:autoSpaceDE/>
        <w:autoSpaceDN/>
        <w:bidi w:val="0"/>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1.3  项目内容、质量要求及付款方式</w:t>
      </w:r>
    </w:p>
    <w:p w14:paraId="760E54ED">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1.3.1本招标项目内容（货物名称、规模型号、和数量）：见技术参数及要求。</w:t>
      </w:r>
    </w:p>
    <w:p w14:paraId="011FC95B">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1.3.2本招标项目供货期限：见投标人须知前附表。</w:t>
      </w:r>
    </w:p>
    <w:p w14:paraId="4EAC0DEF">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1.3.3本招标项目质量要求</w:t>
      </w:r>
      <w:r>
        <w:rPr>
          <w:rFonts w:hint="eastAsia" w:ascii="宋体" w:hAnsi="宋体" w:cs="宋体"/>
          <w:kern w:val="0"/>
          <w:szCs w:val="21"/>
          <w:lang w:eastAsia="zh-CN"/>
        </w:rPr>
        <w:t>：</w:t>
      </w:r>
      <w:r>
        <w:rPr>
          <w:rFonts w:hint="eastAsia" w:ascii="宋体" w:hAnsi="宋体" w:cs="宋体"/>
          <w:kern w:val="0"/>
          <w:szCs w:val="21"/>
        </w:rPr>
        <w:t>见投标人须知前附表。</w:t>
      </w:r>
    </w:p>
    <w:p w14:paraId="45C4E8AE">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1.3.4本招标项目付款方式：见投标人须知前附表。</w:t>
      </w:r>
    </w:p>
    <w:p w14:paraId="65B1D6F6">
      <w:pPr>
        <w:keepNext w:val="0"/>
        <w:keepLines w:val="0"/>
        <w:pageBreakBefore w:val="0"/>
        <w:widowControl w:val="0"/>
        <w:kinsoku/>
        <w:wordWrap w:val="0"/>
        <w:overflowPunct/>
        <w:topLinePunct/>
        <w:autoSpaceDE/>
        <w:autoSpaceDN/>
        <w:bidi w:val="0"/>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1.4  合格的投标人</w:t>
      </w:r>
    </w:p>
    <w:p w14:paraId="19FF22C3">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1.4.1合格投标人应具备的资质条件、能力和信誉。</w:t>
      </w:r>
    </w:p>
    <w:p w14:paraId="391FDFA7">
      <w:pPr>
        <w:keepNext w:val="0"/>
        <w:keepLines w:val="0"/>
        <w:pageBreakBefore w:val="0"/>
        <w:widowControl w:val="0"/>
        <w:numPr>
          <w:ilvl w:val="0"/>
          <w:numId w:val="2"/>
        </w:numPr>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资质条件：见投标人须知前附表；</w:t>
      </w:r>
    </w:p>
    <w:p w14:paraId="23420ABA">
      <w:pPr>
        <w:keepNext w:val="0"/>
        <w:keepLines w:val="0"/>
        <w:pageBreakBefore w:val="0"/>
        <w:widowControl w:val="0"/>
        <w:numPr>
          <w:ilvl w:val="0"/>
          <w:numId w:val="2"/>
        </w:numPr>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其他要求：见投标人须知前附表。</w:t>
      </w:r>
    </w:p>
    <w:p w14:paraId="56AF5F58">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1.4.2投标人须知前附表规定接受联合投标的，除应符合本章第1.4.1项和投标人须知前附表的要求外，还应遵守以下规定：</w:t>
      </w:r>
    </w:p>
    <w:p w14:paraId="5B209735">
      <w:pPr>
        <w:keepNext w:val="0"/>
        <w:keepLines w:val="0"/>
        <w:pageBreakBefore w:val="0"/>
        <w:widowControl w:val="0"/>
        <w:numPr>
          <w:ilvl w:val="0"/>
          <w:numId w:val="3"/>
        </w:numPr>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联合体各方应按招标文件提供的格式签订《共同投标协议》，明确主办方和各方的分工与职责，明确中标后联合体各方将向采购人承担连带责任。</w:t>
      </w:r>
    </w:p>
    <w:p w14:paraId="679179F8">
      <w:pPr>
        <w:keepNext w:val="0"/>
        <w:keepLines w:val="0"/>
        <w:pageBreakBefore w:val="0"/>
        <w:widowControl w:val="0"/>
        <w:numPr>
          <w:ilvl w:val="0"/>
          <w:numId w:val="3"/>
        </w:numPr>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由同一专业的单位组成的联合体，按照资质等级较低的单位确定联合体资质等级。</w:t>
      </w:r>
    </w:p>
    <w:p w14:paraId="18D9590A">
      <w:pPr>
        <w:keepNext w:val="0"/>
        <w:keepLines w:val="0"/>
        <w:pageBreakBefore w:val="0"/>
        <w:widowControl w:val="0"/>
        <w:numPr>
          <w:ilvl w:val="0"/>
          <w:numId w:val="3"/>
        </w:numPr>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采购人根据采购项目的特殊要求规定投标人特定条件的，联合体各方中至少应当有一方符合采购规定的特定条件。</w:t>
      </w:r>
    </w:p>
    <w:p w14:paraId="30ADA33D">
      <w:pPr>
        <w:keepNext w:val="0"/>
        <w:keepLines w:val="0"/>
        <w:pageBreakBefore w:val="0"/>
        <w:widowControl w:val="0"/>
        <w:numPr>
          <w:ilvl w:val="0"/>
          <w:numId w:val="3"/>
        </w:numPr>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联合体各方不得再以自己名义单独或参加其他联合体在同一标段中投标。</w:t>
      </w:r>
    </w:p>
    <w:p w14:paraId="51631BAB">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1.4.3投标人不得存在下列情形之一：</w:t>
      </w:r>
    </w:p>
    <w:p w14:paraId="77DA46A3">
      <w:pPr>
        <w:keepNext w:val="0"/>
        <w:keepLines w:val="0"/>
        <w:pageBreakBefore w:val="0"/>
        <w:widowControl w:val="0"/>
        <w:numPr>
          <w:ilvl w:val="0"/>
          <w:numId w:val="4"/>
        </w:numPr>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为本项目前期准备提供设计或咨询服务的；</w:t>
      </w:r>
    </w:p>
    <w:p w14:paraId="3AA8A103">
      <w:pPr>
        <w:keepNext w:val="0"/>
        <w:keepLines w:val="0"/>
        <w:pageBreakBefore w:val="0"/>
        <w:widowControl w:val="0"/>
        <w:numPr>
          <w:ilvl w:val="0"/>
          <w:numId w:val="4"/>
        </w:numPr>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参加政府采购活动前三年内有重大违法记录的；</w:t>
      </w:r>
    </w:p>
    <w:p w14:paraId="6166C6A5">
      <w:pPr>
        <w:keepNext w:val="0"/>
        <w:keepLines w:val="0"/>
        <w:pageBreakBefore w:val="0"/>
        <w:widowControl w:val="0"/>
        <w:numPr>
          <w:ilvl w:val="0"/>
          <w:numId w:val="4"/>
        </w:numPr>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投标人之间或投标人与采购人之间相互串通的。</w:t>
      </w:r>
    </w:p>
    <w:p w14:paraId="22E88C36">
      <w:pPr>
        <w:keepNext w:val="0"/>
        <w:keepLines w:val="0"/>
        <w:pageBreakBefore w:val="0"/>
        <w:widowControl w:val="0"/>
        <w:kinsoku/>
        <w:wordWrap w:val="0"/>
        <w:overflowPunct/>
        <w:topLinePunct/>
        <w:autoSpaceDE/>
        <w:autoSpaceDN/>
        <w:bidi w:val="0"/>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1.5  合格的货物和相关服务</w:t>
      </w:r>
    </w:p>
    <w:p w14:paraId="11190D56">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1.5.1中标人对合同义务全面负责；对招标范围内货物的质量、使用性能、安装、调试及售后服务全面负责。</w:t>
      </w:r>
    </w:p>
    <w:p w14:paraId="0F1B9E35">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 xml:space="preserve">1.5.2售后服务中标方须满足国家规定的三包售后条款要求。 </w:t>
      </w:r>
    </w:p>
    <w:p w14:paraId="26557AE3">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1.5.3设备运至招标人指定地点时，招标人全部或随机抽取开箱验货，中标人应按投标文件承诺的配置及技术参数提供中标品牌设备，若所供设备与投标文件不符，招标人有权要求中标人在限定时间内完成设备更换。</w:t>
      </w:r>
    </w:p>
    <w:p w14:paraId="0BE161D8">
      <w:pPr>
        <w:keepNext w:val="0"/>
        <w:keepLines w:val="0"/>
        <w:pageBreakBefore w:val="0"/>
        <w:widowControl w:val="0"/>
        <w:kinsoku/>
        <w:wordWrap w:val="0"/>
        <w:overflowPunct/>
        <w:topLinePunct/>
        <w:autoSpaceDE/>
        <w:autoSpaceDN/>
        <w:bidi w:val="0"/>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1.6  保密</w:t>
      </w:r>
    </w:p>
    <w:p w14:paraId="1A88E0A7">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参与招投标活动的各方应对招标文件和投标文件中的商业和技术等秘密保密，违者应对由此造成的后果承担法律责任。</w:t>
      </w:r>
    </w:p>
    <w:p w14:paraId="48A33B51">
      <w:pPr>
        <w:keepNext w:val="0"/>
        <w:keepLines w:val="0"/>
        <w:pageBreakBefore w:val="0"/>
        <w:widowControl w:val="0"/>
        <w:kinsoku/>
        <w:wordWrap w:val="0"/>
        <w:overflowPunct/>
        <w:topLinePunct/>
        <w:autoSpaceDE/>
        <w:autoSpaceDN/>
        <w:bidi w:val="0"/>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1.7  招标澄清、答疑会</w:t>
      </w:r>
    </w:p>
    <w:p w14:paraId="32DBDEA2">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1.7.1招标澄清、答疑会：见投标人须知前附表。</w:t>
      </w:r>
    </w:p>
    <w:p w14:paraId="6F7B4E98">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1.7.2采购人书面澄清的时间：见投标人须知前附表。</w:t>
      </w:r>
    </w:p>
    <w:p w14:paraId="2898CC85">
      <w:pPr>
        <w:keepNext w:val="0"/>
        <w:keepLines w:val="0"/>
        <w:pageBreakBefore w:val="0"/>
        <w:widowControl w:val="0"/>
        <w:kinsoku/>
        <w:wordWrap w:val="0"/>
        <w:overflowPunct/>
        <w:topLinePunct/>
        <w:autoSpaceDE/>
        <w:autoSpaceDN/>
        <w:bidi w:val="0"/>
        <w:spacing w:line="500" w:lineRule="exact"/>
        <w:ind w:firstLine="413" w:firstLineChars="147"/>
        <w:outlineLvl w:val="1"/>
        <w:rPr>
          <w:rFonts w:ascii="宋体" w:hAnsi="宋体" w:cs="宋体"/>
          <w:b/>
          <w:kern w:val="0"/>
          <w:sz w:val="28"/>
          <w:szCs w:val="28"/>
        </w:rPr>
      </w:pPr>
      <w:bookmarkStart w:id="68" w:name="_Toc9241"/>
      <w:bookmarkStart w:id="69" w:name="_Toc8218"/>
      <w:bookmarkStart w:id="70" w:name="_Toc13621"/>
      <w:bookmarkStart w:id="71" w:name="_Toc29959"/>
      <w:bookmarkStart w:id="72" w:name="_Toc18906"/>
      <w:bookmarkStart w:id="73" w:name="_Toc25671"/>
      <w:bookmarkStart w:id="74" w:name="_Toc454147524"/>
      <w:bookmarkStart w:id="75" w:name="_Toc11800"/>
      <w:bookmarkStart w:id="76" w:name="_Toc10261"/>
      <w:r>
        <w:rPr>
          <w:rFonts w:hint="eastAsia" w:ascii="宋体" w:hAnsi="宋体" w:cs="宋体"/>
          <w:b/>
          <w:kern w:val="0"/>
          <w:sz w:val="28"/>
          <w:szCs w:val="28"/>
        </w:rPr>
        <w:t>2、</w:t>
      </w:r>
      <w:bookmarkStart w:id="77" w:name="_Toc369430156"/>
      <w:r>
        <w:rPr>
          <w:rFonts w:hint="eastAsia" w:ascii="宋体" w:hAnsi="宋体" w:cs="宋体"/>
          <w:b/>
          <w:kern w:val="0"/>
          <w:sz w:val="28"/>
          <w:szCs w:val="28"/>
        </w:rPr>
        <w:t>招标文件</w:t>
      </w:r>
      <w:bookmarkEnd w:id="68"/>
      <w:bookmarkEnd w:id="69"/>
      <w:bookmarkEnd w:id="70"/>
      <w:bookmarkEnd w:id="71"/>
      <w:bookmarkEnd w:id="72"/>
      <w:bookmarkEnd w:id="73"/>
      <w:bookmarkEnd w:id="74"/>
      <w:bookmarkEnd w:id="75"/>
      <w:bookmarkEnd w:id="76"/>
      <w:bookmarkEnd w:id="77"/>
    </w:p>
    <w:p w14:paraId="5BDD9E4F">
      <w:pPr>
        <w:keepNext w:val="0"/>
        <w:keepLines w:val="0"/>
        <w:pageBreakBefore w:val="0"/>
        <w:widowControl w:val="0"/>
        <w:kinsoku/>
        <w:wordWrap w:val="0"/>
        <w:overflowPunct/>
        <w:topLinePunct/>
        <w:autoSpaceDE/>
        <w:autoSpaceDN/>
        <w:bidi w:val="0"/>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2.1  招标文件的组成</w:t>
      </w:r>
    </w:p>
    <w:p w14:paraId="537B2E53">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本招标文件包括：</w:t>
      </w:r>
    </w:p>
    <w:p w14:paraId="14332B9E">
      <w:pPr>
        <w:keepNext w:val="0"/>
        <w:keepLines w:val="0"/>
        <w:pageBreakBefore w:val="0"/>
        <w:widowControl w:val="0"/>
        <w:kinsoku/>
        <w:wordWrap w:val="0"/>
        <w:overflowPunct/>
        <w:topLinePunct/>
        <w:autoSpaceDE/>
        <w:autoSpaceDN/>
        <w:bidi w:val="0"/>
        <w:adjustRightInd w:val="0"/>
        <w:snapToGrid/>
        <w:spacing w:line="500" w:lineRule="exact"/>
        <w:ind w:firstLine="420" w:firstLineChars="200"/>
        <w:jc w:val="left"/>
        <w:textAlignment w:val="auto"/>
        <w:rPr>
          <w:rFonts w:ascii="宋体" w:hAnsi="宋体" w:cs="宋体"/>
          <w:kern w:val="0"/>
          <w:szCs w:val="21"/>
        </w:rPr>
      </w:pPr>
      <w:r>
        <w:rPr>
          <w:rFonts w:hint="eastAsia" w:ascii="宋体" w:hAnsi="宋体" w:cs="宋体"/>
          <w:kern w:val="0"/>
          <w:szCs w:val="21"/>
        </w:rPr>
        <w:t>（1）招标公告</w:t>
      </w:r>
    </w:p>
    <w:p w14:paraId="3A00E3C1">
      <w:pPr>
        <w:keepNext w:val="0"/>
        <w:keepLines w:val="0"/>
        <w:pageBreakBefore w:val="0"/>
        <w:widowControl w:val="0"/>
        <w:numPr>
          <w:ilvl w:val="0"/>
          <w:numId w:val="0"/>
        </w:numPr>
        <w:tabs>
          <w:tab w:val="left" w:pos="0"/>
        </w:tabs>
        <w:kinsoku/>
        <w:wordWrap w:val="0"/>
        <w:overflowPunct/>
        <w:topLinePunct/>
        <w:autoSpaceDE/>
        <w:autoSpaceDN/>
        <w:bidi w:val="0"/>
        <w:adjustRightInd w:val="0"/>
        <w:snapToGrid/>
        <w:spacing w:line="500" w:lineRule="exact"/>
        <w:ind w:left="0" w:leftChars="0" w:firstLine="420" w:firstLineChars="200"/>
        <w:jc w:val="left"/>
        <w:textAlignment w:val="auto"/>
        <w:rPr>
          <w:rFonts w:ascii="宋体" w:hAnsi="宋体" w:cs="宋体"/>
          <w:kern w:val="0"/>
          <w:szCs w:val="21"/>
        </w:rPr>
      </w:pPr>
      <w:r>
        <w:rPr>
          <w:rFonts w:ascii="宋体" w:hAnsi="宋体" w:eastAsia="宋体" w:cs="Times New Roman"/>
          <w:kern w:val="0"/>
          <w:sz w:val="21"/>
          <w:szCs w:val="21"/>
          <w:lang w:val="en-US" w:eastAsia="zh-CN" w:bidi="ar-SA"/>
        </w:rPr>
        <w:t>（2）</w:t>
      </w:r>
      <w:r>
        <w:rPr>
          <w:rFonts w:hint="eastAsia" w:ascii="宋体" w:hAnsi="宋体" w:cs="宋体"/>
          <w:kern w:val="0"/>
          <w:szCs w:val="21"/>
        </w:rPr>
        <w:t>投标人须知及投标人须知前附表</w:t>
      </w:r>
    </w:p>
    <w:p w14:paraId="2A5D7901">
      <w:pPr>
        <w:keepNext w:val="0"/>
        <w:keepLines w:val="0"/>
        <w:pageBreakBefore w:val="0"/>
        <w:widowControl w:val="0"/>
        <w:numPr>
          <w:ilvl w:val="0"/>
          <w:numId w:val="0"/>
        </w:numPr>
        <w:tabs>
          <w:tab w:val="left" w:pos="0"/>
        </w:tabs>
        <w:kinsoku/>
        <w:wordWrap w:val="0"/>
        <w:overflowPunct/>
        <w:topLinePunct/>
        <w:autoSpaceDE/>
        <w:autoSpaceDN/>
        <w:bidi w:val="0"/>
        <w:adjustRightInd w:val="0"/>
        <w:snapToGrid/>
        <w:spacing w:line="500" w:lineRule="exact"/>
        <w:ind w:left="0" w:leftChars="0" w:firstLine="420" w:firstLineChars="200"/>
        <w:jc w:val="left"/>
        <w:textAlignment w:val="auto"/>
        <w:rPr>
          <w:rFonts w:ascii="宋体" w:hAnsi="宋体" w:cs="宋体"/>
          <w:kern w:val="0"/>
          <w:szCs w:val="21"/>
        </w:rPr>
      </w:pPr>
      <w:r>
        <w:rPr>
          <w:rFonts w:ascii="宋体" w:hAnsi="宋体" w:eastAsia="宋体" w:cs="Times New Roman"/>
          <w:kern w:val="0"/>
          <w:sz w:val="21"/>
          <w:szCs w:val="21"/>
          <w:lang w:val="en-US" w:eastAsia="zh-CN" w:bidi="ar-SA"/>
        </w:rPr>
        <w:t>（3）</w:t>
      </w:r>
      <w:r>
        <w:rPr>
          <w:rFonts w:hint="eastAsia" w:ascii="宋体" w:hAnsi="宋体" w:cs="宋体"/>
          <w:kern w:val="0"/>
          <w:szCs w:val="21"/>
        </w:rPr>
        <w:t>评标办法</w:t>
      </w:r>
    </w:p>
    <w:p w14:paraId="4A242FF5">
      <w:pPr>
        <w:keepNext w:val="0"/>
        <w:keepLines w:val="0"/>
        <w:pageBreakBefore w:val="0"/>
        <w:widowControl w:val="0"/>
        <w:numPr>
          <w:ilvl w:val="0"/>
          <w:numId w:val="0"/>
        </w:numPr>
        <w:tabs>
          <w:tab w:val="left" w:pos="0"/>
        </w:tabs>
        <w:kinsoku/>
        <w:wordWrap w:val="0"/>
        <w:overflowPunct/>
        <w:topLinePunct/>
        <w:autoSpaceDE/>
        <w:autoSpaceDN/>
        <w:bidi w:val="0"/>
        <w:adjustRightInd w:val="0"/>
        <w:snapToGrid/>
        <w:spacing w:line="500" w:lineRule="exact"/>
        <w:ind w:left="0" w:leftChars="0" w:firstLine="420" w:firstLineChars="200"/>
        <w:jc w:val="left"/>
        <w:textAlignment w:val="auto"/>
        <w:rPr>
          <w:rFonts w:hint="default" w:ascii="宋体" w:hAnsi="宋体" w:cs="宋体"/>
          <w:kern w:val="0"/>
          <w:szCs w:val="21"/>
          <w:lang w:val="en-US"/>
        </w:rPr>
      </w:pPr>
      <w:r>
        <w:rPr>
          <w:rFonts w:ascii="宋体" w:hAnsi="宋体" w:eastAsia="宋体" w:cs="Times New Roman"/>
          <w:kern w:val="0"/>
          <w:sz w:val="21"/>
          <w:szCs w:val="21"/>
          <w:lang w:val="en-US" w:eastAsia="zh-CN" w:bidi="ar-SA"/>
        </w:rPr>
        <w:t>（4）</w:t>
      </w:r>
      <w:r>
        <w:rPr>
          <w:rFonts w:hint="eastAsia" w:ascii="宋体" w:hAnsi="宋体" w:cs="Times New Roman"/>
          <w:kern w:val="0"/>
          <w:sz w:val="21"/>
          <w:szCs w:val="21"/>
          <w:lang w:val="en-US" w:eastAsia="zh-CN" w:bidi="ar-SA"/>
        </w:rPr>
        <w:t>技术参数及相关要求</w:t>
      </w:r>
    </w:p>
    <w:p w14:paraId="53E83498">
      <w:pPr>
        <w:keepNext w:val="0"/>
        <w:keepLines w:val="0"/>
        <w:pageBreakBefore w:val="0"/>
        <w:widowControl w:val="0"/>
        <w:numPr>
          <w:ilvl w:val="0"/>
          <w:numId w:val="0"/>
        </w:numPr>
        <w:tabs>
          <w:tab w:val="left" w:pos="0"/>
        </w:tabs>
        <w:kinsoku/>
        <w:wordWrap w:val="0"/>
        <w:overflowPunct/>
        <w:topLinePunct/>
        <w:autoSpaceDE/>
        <w:autoSpaceDN/>
        <w:bidi w:val="0"/>
        <w:adjustRightInd w:val="0"/>
        <w:snapToGrid/>
        <w:spacing w:line="500" w:lineRule="exact"/>
        <w:ind w:left="0" w:leftChars="0" w:firstLine="420" w:firstLineChars="200"/>
        <w:jc w:val="left"/>
        <w:textAlignment w:val="auto"/>
        <w:rPr>
          <w:rFonts w:hint="default" w:ascii="宋体" w:hAnsi="宋体" w:eastAsia="宋体" w:cs="宋体"/>
          <w:kern w:val="0"/>
          <w:szCs w:val="21"/>
          <w:lang w:val="en-US" w:eastAsia="zh-CN"/>
        </w:rPr>
      </w:pPr>
      <w:r>
        <w:rPr>
          <w:rFonts w:ascii="宋体" w:hAnsi="宋体" w:eastAsia="宋体" w:cs="Times New Roman"/>
          <w:kern w:val="0"/>
          <w:sz w:val="21"/>
          <w:szCs w:val="21"/>
          <w:lang w:val="en-US" w:eastAsia="zh-CN" w:bidi="ar-SA"/>
        </w:rPr>
        <w:t>（5）</w:t>
      </w:r>
      <w:r>
        <w:rPr>
          <w:rFonts w:hint="eastAsia" w:ascii="宋体" w:hAnsi="宋体" w:cs="宋体"/>
          <w:kern w:val="0"/>
          <w:szCs w:val="21"/>
        </w:rPr>
        <w:t>合同条款</w:t>
      </w:r>
      <w:r>
        <w:rPr>
          <w:rFonts w:hint="eastAsia" w:ascii="宋体" w:hAnsi="宋体" w:cs="宋体"/>
          <w:kern w:val="0"/>
          <w:szCs w:val="21"/>
          <w:lang w:val="en-US" w:eastAsia="zh-CN"/>
        </w:rPr>
        <w:t>及格式</w:t>
      </w:r>
    </w:p>
    <w:p w14:paraId="37DF8048">
      <w:pPr>
        <w:keepNext w:val="0"/>
        <w:keepLines w:val="0"/>
        <w:pageBreakBefore w:val="0"/>
        <w:widowControl w:val="0"/>
        <w:numPr>
          <w:ilvl w:val="0"/>
          <w:numId w:val="0"/>
        </w:numPr>
        <w:tabs>
          <w:tab w:val="left" w:pos="0"/>
        </w:tabs>
        <w:kinsoku/>
        <w:wordWrap w:val="0"/>
        <w:overflowPunct/>
        <w:topLinePunct/>
        <w:autoSpaceDE/>
        <w:autoSpaceDN/>
        <w:bidi w:val="0"/>
        <w:adjustRightInd w:val="0"/>
        <w:snapToGrid/>
        <w:spacing w:line="500" w:lineRule="exact"/>
        <w:ind w:left="0" w:leftChars="0" w:firstLine="420" w:firstLineChars="200"/>
        <w:jc w:val="left"/>
        <w:textAlignment w:val="auto"/>
        <w:rPr>
          <w:rFonts w:ascii="宋体" w:hAnsi="宋体" w:cs="宋体"/>
          <w:kern w:val="0"/>
          <w:szCs w:val="21"/>
        </w:rPr>
      </w:pPr>
      <w:r>
        <w:rPr>
          <w:rFonts w:ascii="宋体" w:hAnsi="宋体" w:eastAsia="宋体" w:cs="Times New Roman"/>
          <w:kern w:val="0"/>
          <w:sz w:val="21"/>
          <w:szCs w:val="21"/>
          <w:lang w:val="en-US" w:eastAsia="zh-CN" w:bidi="ar-SA"/>
        </w:rPr>
        <w:t>（6）</w:t>
      </w:r>
      <w:r>
        <w:rPr>
          <w:rFonts w:hint="eastAsia" w:ascii="宋体" w:hAnsi="宋体" w:cs="宋体"/>
          <w:kern w:val="0"/>
          <w:szCs w:val="21"/>
        </w:rPr>
        <w:t>投标文件格式</w:t>
      </w:r>
    </w:p>
    <w:p w14:paraId="284C9F8E">
      <w:pPr>
        <w:keepNext w:val="0"/>
        <w:keepLines w:val="0"/>
        <w:pageBreakBefore w:val="0"/>
        <w:widowControl w:val="0"/>
        <w:kinsoku/>
        <w:wordWrap w:val="0"/>
        <w:overflowPunct/>
        <w:topLinePunct/>
        <w:autoSpaceDE/>
        <w:autoSpaceDN/>
        <w:bidi w:val="0"/>
        <w:snapToGrid/>
        <w:spacing w:line="500" w:lineRule="exact"/>
        <w:ind w:firstLine="420" w:firstLineChars="200"/>
        <w:textAlignment w:val="auto"/>
        <w:rPr>
          <w:rFonts w:ascii="宋体" w:hAnsi="宋体" w:cs="宋体"/>
          <w:kern w:val="0"/>
          <w:szCs w:val="21"/>
        </w:rPr>
      </w:pPr>
      <w:r>
        <w:rPr>
          <w:rFonts w:hint="eastAsia" w:ascii="宋体" w:hAnsi="宋体" w:cs="宋体"/>
          <w:kern w:val="0"/>
          <w:szCs w:val="21"/>
        </w:rPr>
        <w:t>（7）其他</w:t>
      </w:r>
    </w:p>
    <w:p w14:paraId="77875B0D">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根据本章1.7款、第2.2款和第2.3款对招标文件所作的澄清、修改，构成招标文件的组成部分。</w:t>
      </w:r>
    </w:p>
    <w:p w14:paraId="058C6B2D">
      <w:pPr>
        <w:keepNext w:val="0"/>
        <w:keepLines w:val="0"/>
        <w:pageBreakBefore w:val="0"/>
        <w:widowControl w:val="0"/>
        <w:kinsoku/>
        <w:wordWrap w:val="0"/>
        <w:overflowPunct/>
        <w:topLinePunct/>
        <w:autoSpaceDE/>
        <w:autoSpaceDN/>
        <w:bidi w:val="0"/>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2.2  招标文件的澄清</w:t>
      </w:r>
    </w:p>
    <w:p w14:paraId="6712F257">
      <w:pPr>
        <w:keepNext w:val="0"/>
        <w:keepLines w:val="0"/>
        <w:pageBreakBefore w:val="0"/>
        <w:widowControl w:val="0"/>
        <w:kinsoku/>
        <w:wordWrap w:val="0"/>
        <w:overflowPunct/>
        <w:topLinePunct/>
        <w:autoSpaceDE/>
        <w:autoSpaceDN/>
        <w:bidi w:val="0"/>
        <w:spacing w:line="500" w:lineRule="exact"/>
        <w:ind w:firstLine="420" w:firstLineChars="200"/>
        <w:rPr>
          <w:rFonts w:ascii="宋体" w:hAnsi="宋体" w:cs="宋体"/>
        </w:rPr>
      </w:pPr>
      <w:r>
        <w:rPr>
          <w:rFonts w:hint="eastAsia" w:ascii="宋体" w:hAnsi="宋体" w:cs="宋体"/>
        </w:rPr>
        <w:t>2.2.1投标人应仔细阅读和检查招标文件的全部内容。</w:t>
      </w:r>
      <w:r>
        <w:rPr>
          <w:rFonts w:hint="eastAsia" w:ascii="宋体" w:hAnsi="宋体" w:cs="宋体"/>
          <w:szCs w:val="21"/>
        </w:rPr>
        <w:t>如发现缺页或附件不全，应及时向</w:t>
      </w:r>
      <w:r>
        <w:rPr>
          <w:rFonts w:hint="eastAsia" w:ascii="宋体" w:hAnsi="宋体" w:cs="宋体"/>
          <w:kern w:val="0"/>
          <w:szCs w:val="21"/>
        </w:rPr>
        <w:t>采购人</w:t>
      </w:r>
      <w:r>
        <w:rPr>
          <w:rFonts w:hint="eastAsia" w:ascii="宋体" w:hAnsi="宋体" w:cs="宋体"/>
          <w:szCs w:val="21"/>
        </w:rPr>
        <w:t>提出，以便补齐。</w:t>
      </w:r>
      <w:r>
        <w:rPr>
          <w:rFonts w:hint="eastAsia" w:ascii="宋体" w:hAnsi="宋体" w:cs="宋体"/>
        </w:rPr>
        <w:t>如有疑问，应在投标人须知前附表规定的时间前以书面形式（包括信函、电报、传真等可以有形地表现所载内容的形式，下同），要求</w:t>
      </w:r>
      <w:r>
        <w:rPr>
          <w:rFonts w:hint="eastAsia" w:ascii="宋体" w:hAnsi="宋体" w:cs="宋体"/>
          <w:kern w:val="0"/>
          <w:szCs w:val="21"/>
        </w:rPr>
        <w:t>采购人</w:t>
      </w:r>
      <w:r>
        <w:rPr>
          <w:rFonts w:hint="eastAsia" w:ascii="宋体" w:hAnsi="宋体" w:cs="宋体"/>
        </w:rPr>
        <w:t>对招标文件予以澄清。</w:t>
      </w:r>
    </w:p>
    <w:p w14:paraId="05D52DCD">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rPr>
      </w:pPr>
      <w:r>
        <w:rPr>
          <w:rFonts w:hint="eastAsia" w:ascii="宋体" w:hAnsi="宋体" w:cs="宋体"/>
        </w:rPr>
        <w:t>2.2.2投标人对政府采购活动事项有疑问的，可以按照《中华人民共和国政府采购法》的规定向采购人或采购代理机构提出询问，采购人或采购代理机构应当及时作出答复，但答复的内容不得涉及商业秘密。</w:t>
      </w:r>
    </w:p>
    <w:p w14:paraId="0AD3FE11">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rPr>
      </w:pPr>
      <w:r>
        <w:rPr>
          <w:rFonts w:hint="eastAsia" w:ascii="宋体" w:hAnsi="宋体" w:cs="宋体"/>
        </w:rPr>
        <w:t>2.2.3若投标人认为采购文件、采购过程和中标、成交结果使自己权益受到损害的其他事项，可以在应当在知道或者应当知道其合法权益受到损害之日起七个工作日内，将质疑文件相关材料上传到会员系统的指定位置。</w:t>
      </w:r>
    </w:p>
    <w:p w14:paraId="4A62D07A">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rPr>
      </w:pPr>
      <w:r>
        <w:rPr>
          <w:rFonts w:hint="eastAsia" w:ascii="宋体" w:hAnsi="宋体" w:cs="宋体"/>
        </w:rPr>
        <w:t>2.2.4质疑书应当包括下列主要内容，并按照“谁主张、谁举证”的原则，附上相关证明材料。否则，采购人或采购代理机构不予受理：</w:t>
      </w:r>
    </w:p>
    <w:p w14:paraId="1635131D">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rPr>
      </w:pPr>
      <w:r>
        <w:rPr>
          <w:rFonts w:hint="eastAsia" w:ascii="宋体" w:hAnsi="宋体" w:cs="宋体"/>
        </w:rPr>
        <w:t>（1）质疑采购项目的名称、编号、标段号（如果有）、采购公告发布时间和开标时间；</w:t>
      </w:r>
    </w:p>
    <w:p w14:paraId="2B828A2E">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rPr>
      </w:pPr>
      <w:r>
        <w:rPr>
          <w:rFonts w:hint="eastAsia" w:ascii="宋体" w:hAnsi="宋体" w:cs="宋体"/>
        </w:rPr>
        <w:t>（2）质疑的具体事项、具体理由和法律法规（具体条款）；</w:t>
      </w:r>
    </w:p>
    <w:p w14:paraId="02E0F460">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rPr>
      </w:pPr>
      <w:r>
        <w:rPr>
          <w:rFonts w:hint="eastAsia" w:ascii="宋体" w:hAnsi="宋体" w:cs="宋体"/>
        </w:rPr>
        <w:t>（3）质疑相关证明文件或证据材料，如涉及到产品性能或技术指标的，应出具相关制造商的证明文件；</w:t>
      </w:r>
    </w:p>
    <w:p w14:paraId="56C69CB9">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rPr>
      </w:pPr>
      <w:r>
        <w:rPr>
          <w:rFonts w:hint="eastAsia" w:ascii="宋体" w:hAnsi="宋体" w:cs="宋体"/>
        </w:rPr>
        <w:t>（4）质疑供应商全称、地址、邮政编码、日期、联系方式（包括手机、传真号码）；</w:t>
      </w:r>
    </w:p>
    <w:p w14:paraId="076F8F72">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rPr>
      </w:pPr>
      <w:r>
        <w:rPr>
          <w:rFonts w:hint="eastAsia" w:ascii="宋体" w:hAnsi="宋体" w:cs="宋体"/>
        </w:rPr>
        <w:t>（5）法定代表人签署本人姓名或印盖本人姓名章并加盖单位公章等。</w:t>
      </w:r>
    </w:p>
    <w:p w14:paraId="349D078E">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rPr>
      </w:pPr>
      <w:r>
        <w:rPr>
          <w:rFonts w:hint="eastAsia" w:ascii="宋体" w:hAnsi="宋体" w:cs="宋体"/>
        </w:rPr>
        <w:t>2.2.5投标人不得进行虚假和恶意质疑，并对质疑内容的真实性承担责任。投标人或其他利害关系人通过捏造事实，伪造证明材料等方式提出异议或投诉，阻碍招标投标活动正常进行的，属于严重不良行为，采购代理机构将提请政府采购监管部门将其列入不良行为记录名单，依法予以处理。</w:t>
      </w:r>
    </w:p>
    <w:p w14:paraId="0C260F1A">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rPr>
      </w:pPr>
      <w:r>
        <w:rPr>
          <w:rFonts w:hint="eastAsia" w:ascii="宋体" w:hAnsi="宋体" w:cs="宋体"/>
        </w:rPr>
        <w:t>2.2.6采购人或采购代理机构将在收到符合上述条件的质疑后7个工作日内审查质疑事项，作出答复或相关处理决定，并在会员系统通知质疑投标人和其他有关供应商，但答复的内容不涉及商业秘密，若质疑涉及招标制度或程序，将被转交政府采购监管部门审查。采购代理机构遵循“谁过错、谁负担”的原则，由过错方负担；双方都有过错的，由双方合理分担调查论证费用。</w:t>
      </w:r>
    </w:p>
    <w:p w14:paraId="4188A001">
      <w:pPr>
        <w:keepNext w:val="0"/>
        <w:keepLines w:val="0"/>
        <w:pageBreakBefore w:val="0"/>
        <w:widowControl w:val="0"/>
        <w:kinsoku/>
        <w:wordWrap w:val="0"/>
        <w:overflowPunct/>
        <w:topLinePunct/>
        <w:autoSpaceDE/>
        <w:autoSpaceDN/>
        <w:bidi w:val="0"/>
        <w:spacing w:line="500" w:lineRule="exact"/>
        <w:ind w:firstLine="420" w:firstLineChars="200"/>
        <w:rPr>
          <w:rFonts w:ascii="宋体" w:hAnsi="宋体" w:cs="宋体"/>
          <w:kern w:val="0"/>
          <w:sz w:val="24"/>
        </w:rPr>
      </w:pPr>
      <w:r>
        <w:rPr>
          <w:rFonts w:hint="eastAsia" w:ascii="宋体" w:hAnsi="宋体" w:cs="宋体"/>
        </w:rPr>
        <w:t>2.2.7质疑投标人对采购人或采购代理机构的答复不满意以及采购人或采购代理机构规定的时间内做出答复的，可以在答复期满后15个工作日内沁阳市政府采购服务中心投诉。</w:t>
      </w:r>
    </w:p>
    <w:p w14:paraId="16985A1A">
      <w:pPr>
        <w:keepNext w:val="0"/>
        <w:keepLines w:val="0"/>
        <w:pageBreakBefore w:val="0"/>
        <w:widowControl w:val="0"/>
        <w:kinsoku/>
        <w:wordWrap w:val="0"/>
        <w:overflowPunct/>
        <w:topLinePunct/>
        <w:autoSpaceDE/>
        <w:autoSpaceDN/>
        <w:bidi w:val="0"/>
        <w:spacing w:line="500" w:lineRule="exact"/>
        <w:ind w:firstLine="420" w:firstLineChars="200"/>
        <w:rPr>
          <w:rFonts w:ascii="宋体" w:hAnsi="宋体" w:cs="宋体"/>
          <w:sz w:val="32"/>
          <w:szCs w:val="32"/>
        </w:rPr>
      </w:pPr>
      <w:r>
        <w:rPr>
          <w:rFonts w:hint="eastAsia" w:ascii="宋体" w:hAnsi="宋体" w:cs="宋体"/>
        </w:rPr>
        <w:t>2.2.8招标文件的澄清将以书面形式发给所有购买招标文件的投标人，但不指明澄清问题的来源。如果澄清发出的时间距投标人须知前附表规定的投标截止时间不足15天，并且澄清内容影响投标文件编制的，将相应延长投标截止时间。</w:t>
      </w:r>
    </w:p>
    <w:p w14:paraId="362B4BEC">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rPr>
        <w:t>2.2.9投标人在收到澄清后，应在投标人须知前附表规定的时间内以书面形式通知</w:t>
      </w:r>
      <w:r>
        <w:rPr>
          <w:rFonts w:hint="eastAsia" w:ascii="宋体" w:hAnsi="宋体" w:cs="宋体"/>
          <w:kern w:val="0"/>
          <w:szCs w:val="21"/>
        </w:rPr>
        <w:t>采购人</w:t>
      </w:r>
      <w:r>
        <w:rPr>
          <w:rFonts w:hint="eastAsia" w:ascii="宋体" w:hAnsi="宋体" w:cs="宋体"/>
        </w:rPr>
        <w:t>，确认已收到该澄清。</w:t>
      </w:r>
    </w:p>
    <w:p w14:paraId="52F5F1F0">
      <w:pPr>
        <w:keepNext w:val="0"/>
        <w:keepLines w:val="0"/>
        <w:pageBreakBefore w:val="0"/>
        <w:widowControl w:val="0"/>
        <w:kinsoku/>
        <w:wordWrap w:val="0"/>
        <w:overflowPunct/>
        <w:topLinePunct/>
        <w:autoSpaceDE/>
        <w:autoSpaceDN/>
        <w:bidi w:val="0"/>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2.3  招标文件的修改</w:t>
      </w:r>
    </w:p>
    <w:p w14:paraId="2B34EBA0">
      <w:pPr>
        <w:keepNext w:val="0"/>
        <w:keepLines w:val="0"/>
        <w:pageBreakBefore w:val="0"/>
        <w:widowControl w:val="0"/>
        <w:kinsoku/>
        <w:wordWrap w:val="0"/>
        <w:overflowPunct/>
        <w:topLinePunct/>
        <w:autoSpaceDE/>
        <w:autoSpaceDN/>
        <w:bidi w:val="0"/>
        <w:spacing w:line="500" w:lineRule="exact"/>
        <w:ind w:firstLine="420" w:firstLineChars="200"/>
        <w:rPr>
          <w:rFonts w:ascii="宋体" w:hAnsi="宋体" w:cs="宋体"/>
        </w:rPr>
      </w:pPr>
      <w:bookmarkStart w:id="78" w:name="_Toc15552"/>
      <w:bookmarkStart w:id="79" w:name="_Toc454147525"/>
      <w:bookmarkStart w:id="80" w:name="_Toc14023"/>
      <w:bookmarkStart w:id="81" w:name="_Toc369430157"/>
      <w:bookmarkStart w:id="82" w:name="_Toc30422"/>
      <w:bookmarkStart w:id="83" w:name="_Toc24135"/>
      <w:bookmarkStart w:id="84" w:name="_Toc25417"/>
      <w:bookmarkStart w:id="85" w:name="_Toc2792"/>
      <w:bookmarkStart w:id="86" w:name="_Toc7609"/>
      <w:r>
        <w:rPr>
          <w:rFonts w:hint="eastAsia" w:ascii="宋体" w:hAnsi="宋体" w:cs="宋体"/>
        </w:rPr>
        <w:t>2.3.1</w:t>
      </w:r>
      <w:r>
        <w:rPr>
          <w:rFonts w:hint="eastAsia" w:ascii="宋体" w:hAnsi="宋体" w:cs="宋体"/>
          <w:kern w:val="0"/>
          <w:szCs w:val="21"/>
        </w:rPr>
        <w:t>采购人</w:t>
      </w:r>
      <w:r>
        <w:rPr>
          <w:rFonts w:hint="eastAsia" w:ascii="宋体" w:hAnsi="宋体" w:cs="宋体"/>
        </w:rPr>
        <w:t>可以书面形式修改招标文件，并通知所有已购买招标文件的投标人。但如果修改招标文件的时间距投标截止时间不足15天，并且修改内容影响投标文件编制的，将相应延长投标截止时间。</w:t>
      </w:r>
    </w:p>
    <w:p w14:paraId="7570E8EA">
      <w:pPr>
        <w:keepNext w:val="0"/>
        <w:keepLines w:val="0"/>
        <w:pageBreakBefore w:val="0"/>
        <w:widowControl w:val="0"/>
        <w:kinsoku/>
        <w:wordWrap w:val="0"/>
        <w:overflowPunct/>
        <w:topLinePunct/>
        <w:autoSpaceDE/>
        <w:autoSpaceDN/>
        <w:bidi w:val="0"/>
        <w:spacing w:line="500" w:lineRule="exact"/>
        <w:ind w:firstLine="308" w:firstLineChars="147"/>
        <w:rPr>
          <w:rFonts w:ascii="宋体" w:hAnsi="宋体" w:cs="宋体"/>
        </w:rPr>
      </w:pPr>
      <w:r>
        <w:rPr>
          <w:rFonts w:hint="eastAsia" w:ascii="宋体" w:hAnsi="宋体" w:cs="宋体"/>
        </w:rPr>
        <w:t>2.3.2 投标人收到修改内容后，应在投标人须知前附表规定的时间内以书面形式通知</w:t>
      </w:r>
      <w:r>
        <w:rPr>
          <w:rFonts w:hint="eastAsia" w:ascii="宋体" w:hAnsi="宋体" w:cs="宋体"/>
          <w:kern w:val="0"/>
          <w:szCs w:val="21"/>
        </w:rPr>
        <w:t>采购人</w:t>
      </w:r>
      <w:r>
        <w:rPr>
          <w:rFonts w:hint="eastAsia" w:ascii="宋体" w:hAnsi="宋体" w:cs="宋体"/>
        </w:rPr>
        <w:t>，确认已收到该修改。</w:t>
      </w:r>
    </w:p>
    <w:p w14:paraId="012BD058">
      <w:pPr>
        <w:keepNext w:val="0"/>
        <w:keepLines w:val="0"/>
        <w:pageBreakBefore w:val="0"/>
        <w:widowControl w:val="0"/>
        <w:kinsoku/>
        <w:wordWrap w:val="0"/>
        <w:overflowPunct/>
        <w:topLinePunct/>
        <w:autoSpaceDE/>
        <w:autoSpaceDN/>
        <w:bidi w:val="0"/>
        <w:spacing w:line="500" w:lineRule="exact"/>
        <w:ind w:firstLine="413" w:firstLineChars="147"/>
        <w:outlineLvl w:val="1"/>
        <w:rPr>
          <w:rFonts w:ascii="宋体" w:hAnsi="宋体" w:cs="宋体"/>
          <w:b/>
          <w:kern w:val="0"/>
          <w:sz w:val="28"/>
          <w:szCs w:val="28"/>
        </w:rPr>
      </w:pPr>
      <w:bookmarkStart w:id="87" w:name="_Toc3831"/>
      <w:r>
        <w:rPr>
          <w:rFonts w:hint="eastAsia" w:ascii="宋体" w:hAnsi="宋体" w:cs="宋体"/>
          <w:b/>
          <w:kern w:val="0"/>
          <w:sz w:val="28"/>
          <w:szCs w:val="28"/>
        </w:rPr>
        <w:t>3、投标文件</w:t>
      </w:r>
      <w:bookmarkEnd w:id="78"/>
      <w:bookmarkEnd w:id="79"/>
      <w:bookmarkEnd w:id="80"/>
      <w:bookmarkEnd w:id="81"/>
      <w:bookmarkEnd w:id="82"/>
      <w:bookmarkEnd w:id="83"/>
      <w:bookmarkEnd w:id="84"/>
      <w:bookmarkEnd w:id="85"/>
      <w:bookmarkEnd w:id="86"/>
      <w:bookmarkEnd w:id="87"/>
    </w:p>
    <w:p w14:paraId="4A8E45B2">
      <w:pPr>
        <w:keepNext w:val="0"/>
        <w:keepLines w:val="0"/>
        <w:pageBreakBefore w:val="0"/>
        <w:widowControl w:val="0"/>
        <w:kinsoku/>
        <w:wordWrap w:val="0"/>
        <w:overflowPunct/>
        <w:topLinePunct/>
        <w:autoSpaceDE/>
        <w:autoSpaceDN/>
        <w:bidi w:val="0"/>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3.1  投标文件的组成</w:t>
      </w:r>
    </w:p>
    <w:p w14:paraId="3A5D5140">
      <w:pPr>
        <w:keepNext w:val="0"/>
        <w:keepLines w:val="0"/>
        <w:pageBreakBefore w:val="0"/>
        <w:widowControl w:val="0"/>
        <w:kinsoku/>
        <w:wordWrap w:val="0"/>
        <w:overflowPunct/>
        <w:topLinePunct/>
        <w:autoSpaceDE/>
        <w:autoSpaceDN/>
        <w:bidi w:val="0"/>
        <w:spacing w:line="500" w:lineRule="exact"/>
        <w:ind w:firstLine="420" w:firstLineChars="200"/>
        <w:jc w:val="left"/>
        <w:rPr>
          <w:rFonts w:ascii="宋体" w:hAnsi="宋体" w:cs="宋体"/>
          <w:szCs w:val="21"/>
        </w:rPr>
      </w:pPr>
      <w:r>
        <w:rPr>
          <w:rFonts w:hint="eastAsia" w:ascii="宋体" w:hAnsi="宋体" w:cs="宋体"/>
          <w:szCs w:val="21"/>
        </w:rPr>
        <w:t>一、投标函</w:t>
      </w:r>
    </w:p>
    <w:p w14:paraId="6532E5BF">
      <w:pPr>
        <w:keepNext w:val="0"/>
        <w:keepLines w:val="0"/>
        <w:pageBreakBefore w:val="0"/>
        <w:widowControl w:val="0"/>
        <w:kinsoku/>
        <w:wordWrap w:val="0"/>
        <w:overflowPunct/>
        <w:topLinePunct/>
        <w:autoSpaceDE/>
        <w:autoSpaceDN/>
        <w:bidi w:val="0"/>
        <w:spacing w:line="500" w:lineRule="exact"/>
        <w:ind w:firstLine="420" w:firstLineChars="200"/>
        <w:jc w:val="left"/>
        <w:rPr>
          <w:rFonts w:ascii="宋体" w:hAnsi="宋体" w:cs="宋体"/>
          <w:szCs w:val="21"/>
        </w:rPr>
      </w:pPr>
      <w:r>
        <w:rPr>
          <w:rFonts w:hint="eastAsia" w:ascii="宋体" w:hAnsi="宋体" w:cs="宋体"/>
          <w:szCs w:val="21"/>
        </w:rPr>
        <w:t>二、开标一览表</w:t>
      </w:r>
    </w:p>
    <w:p w14:paraId="50DACCFA">
      <w:pPr>
        <w:keepNext w:val="0"/>
        <w:keepLines w:val="0"/>
        <w:pageBreakBefore w:val="0"/>
        <w:widowControl w:val="0"/>
        <w:kinsoku/>
        <w:wordWrap w:val="0"/>
        <w:overflowPunct/>
        <w:topLinePunct/>
        <w:autoSpaceDE/>
        <w:autoSpaceDN/>
        <w:bidi w:val="0"/>
        <w:spacing w:line="500" w:lineRule="exact"/>
        <w:ind w:firstLine="420" w:firstLineChars="200"/>
        <w:jc w:val="left"/>
        <w:rPr>
          <w:rFonts w:ascii="宋体" w:hAnsi="宋体" w:cs="宋体"/>
          <w:szCs w:val="21"/>
        </w:rPr>
      </w:pPr>
      <w:r>
        <w:rPr>
          <w:rFonts w:hint="eastAsia" w:ascii="宋体" w:hAnsi="宋体" w:cs="宋体"/>
          <w:szCs w:val="21"/>
        </w:rPr>
        <w:t>三、货物分项报价一览表</w:t>
      </w:r>
    </w:p>
    <w:p w14:paraId="2D5A83B8">
      <w:pPr>
        <w:keepNext w:val="0"/>
        <w:keepLines w:val="0"/>
        <w:pageBreakBefore w:val="0"/>
        <w:widowControl w:val="0"/>
        <w:kinsoku/>
        <w:wordWrap w:val="0"/>
        <w:overflowPunct/>
        <w:topLinePunct/>
        <w:autoSpaceDE/>
        <w:autoSpaceDN/>
        <w:bidi w:val="0"/>
        <w:spacing w:line="500" w:lineRule="exact"/>
        <w:ind w:firstLine="420" w:firstLineChars="200"/>
        <w:jc w:val="left"/>
        <w:rPr>
          <w:rFonts w:ascii="宋体" w:hAnsi="宋体" w:cs="宋体"/>
          <w:szCs w:val="21"/>
        </w:rPr>
      </w:pPr>
      <w:r>
        <w:rPr>
          <w:rFonts w:hint="eastAsia" w:ascii="宋体" w:hAnsi="宋体" w:cs="宋体"/>
          <w:szCs w:val="21"/>
        </w:rPr>
        <w:t>四、技术规格偏差表和商务条款响应表</w:t>
      </w:r>
    </w:p>
    <w:p w14:paraId="0FDE0C41">
      <w:pPr>
        <w:keepNext w:val="0"/>
        <w:keepLines w:val="0"/>
        <w:pageBreakBefore w:val="0"/>
        <w:widowControl w:val="0"/>
        <w:kinsoku/>
        <w:wordWrap w:val="0"/>
        <w:overflowPunct/>
        <w:topLinePunct/>
        <w:autoSpaceDE/>
        <w:autoSpaceDN/>
        <w:bidi w:val="0"/>
        <w:spacing w:line="500" w:lineRule="exact"/>
        <w:ind w:firstLine="420" w:firstLineChars="200"/>
        <w:jc w:val="left"/>
        <w:rPr>
          <w:rFonts w:ascii="宋体" w:hAnsi="宋体" w:cs="宋体"/>
          <w:szCs w:val="21"/>
        </w:rPr>
      </w:pPr>
      <w:r>
        <w:rPr>
          <w:rFonts w:hint="eastAsia" w:ascii="宋体" w:hAnsi="宋体" w:cs="宋体"/>
          <w:szCs w:val="21"/>
        </w:rPr>
        <w:t>五、投标承诺函</w:t>
      </w:r>
    </w:p>
    <w:p w14:paraId="06E944BC">
      <w:pPr>
        <w:keepNext w:val="0"/>
        <w:keepLines w:val="0"/>
        <w:pageBreakBefore w:val="0"/>
        <w:widowControl w:val="0"/>
        <w:kinsoku/>
        <w:wordWrap w:val="0"/>
        <w:overflowPunct/>
        <w:topLinePunct/>
        <w:autoSpaceDE/>
        <w:autoSpaceDN/>
        <w:bidi w:val="0"/>
        <w:spacing w:line="500" w:lineRule="exact"/>
        <w:ind w:firstLine="420" w:firstLineChars="200"/>
        <w:jc w:val="left"/>
        <w:rPr>
          <w:rFonts w:ascii="宋体" w:hAnsi="宋体" w:cs="宋体"/>
          <w:szCs w:val="21"/>
        </w:rPr>
      </w:pPr>
      <w:r>
        <w:rPr>
          <w:rFonts w:hint="eastAsia" w:ascii="宋体" w:hAnsi="宋体" w:cs="宋体"/>
          <w:szCs w:val="21"/>
        </w:rPr>
        <w:t>六、法定代表人证明</w:t>
      </w:r>
    </w:p>
    <w:p w14:paraId="0C4F5E7B">
      <w:pPr>
        <w:keepNext w:val="0"/>
        <w:keepLines w:val="0"/>
        <w:pageBreakBefore w:val="0"/>
        <w:widowControl w:val="0"/>
        <w:kinsoku/>
        <w:wordWrap w:val="0"/>
        <w:overflowPunct/>
        <w:topLinePunct/>
        <w:autoSpaceDE/>
        <w:autoSpaceDN/>
        <w:bidi w:val="0"/>
        <w:spacing w:line="500" w:lineRule="exact"/>
        <w:ind w:firstLine="420" w:firstLineChars="200"/>
        <w:jc w:val="left"/>
        <w:rPr>
          <w:rFonts w:ascii="宋体" w:hAnsi="宋体" w:cs="宋体"/>
          <w:szCs w:val="21"/>
        </w:rPr>
      </w:pPr>
      <w:r>
        <w:rPr>
          <w:rFonts w:hint="eastAsia" w:ascii="宋体" w:hAnsi="宋体" w:cs="宋体"/>
          <w:szCs w:val="21"/>
        </w:rPr>
        <w:t>七、授权委托书</w:t>
      </w:r>
    </w:p>
    <w:p w14:paraId="63307C85">
      <w:pPr>
        <w:keepNext w:val="0"/>
        <w:keepLines w:val="0"/>
        <w:pageBreakBefore w:val="0"/>
        <w:widowControl w:val="0"/>
        <w:kinsoku/>
        <w:wordWrap w:val="0"/>
        <w:overflowPunct/>
        <w:topLinePunct/>
        <w:autoSpaceDE/>
        <w:autoSpaceDN/>
        <w:bidi w:val="0"/>
        <w:spacing w:line="500" w:lineRule="exact"/>
        <w:ind w:firstLine="420" w:firstLineChars="200"/>
        <w:jc w:val="left"/>
        <w:rPr>
          <w:rFonts w:ascii="宋体" w:hAnsi="宋体" w:cs="宋体"/>
          <w:szCs w:val="21"/>
        </w:rPr>
      </w:pPr>
      <w:r>
        <w:rPr>
          <w:rFonts w:hint="eastAsia" w:ascii="宋体" w:hAnsi="宋体" w:cs="宋体"/>
          <w:szCs w:val="21"/>
        </w:rPr>
        <w:t>八、投标人基本情况表</w:t>
      </w:r>
    </w:p>
    <w:p w14:paraId="45812F2E">
      <w:pPr>
        <w:keepNext w:val="0"/>
        <w:keepLines w:val="0"/>
        <w:pageBreakBefore w:val="0"/>
        <w:widowControl w:val="0"/>
        <w:kinsoku/>
        <w:wordWrap w:val="0"/>
        <w:overflowPunct/>
        <w:topLinePunct/>
        <w:autoSpaceDE/>
        <w:autoSpaceDN/>
        <w:bidi w:val="0"/>
        <w:spacing w:line="500" w:lineRule="exact"/>
        <w:ind w:firstLine="420" w:firstLineChars="200"/>
        <w:jc w:val="left"/>
        <w:rPr>
          <w:rFonts w:ascii="宋体" w:hAnsi="宋体" w:cs="宋体"/>
          <w:szCs w:val="21"/>
        </w:rPr>
      </w:pPr>
      <w:r>
        <w:rPr>
          <w:rFonts w:hint="eastAsia" w:ascii="宋体" w:hAnsi="宋体" w:cs="宋体"/>
          <w:szCs w:val="21"/>
        </w:rPr>
        <w:t>九、反商业贿赂承诺书</w:t>
      </w:r>
    </w:p>
    <w:p w14:paraId="291E515F">
      <w:pPr>
        <w:keepNext w:val="0"/>
        <w:keepLines w:val="0"/>
        <w:pageBreakBefore w:val="0"/>
        <w:widowControl w:val="0"/>
        <w:kinsoku/>
        <w:wordWrap w:val="0"/>
        <w:overflowPunct/>
        <w:topLinePunct/>
        <w:autoSpaceDE/>
        <w:autoSpaceDN/>
        <w:bidi w:val="0"/>
        <w:spacing w:line="500" w:lineRule="exact"/>
        <w:ind w:firstLine="420" w:firstLineChars="200"/>
        <w:jc w:val="left"/>
        <w:rPr>
          <w:rFonts w:ascii="宋体" w:hAnsi="宋体" w:cs="宋体"/>
          <w:szCs w:val="21"/>
        </w:rPr>
      </w:pPr>
      <w:r>
        <w:rPr>
          <w:rFonts w:hint="eastAsia" w:ascii="宋体" w:hAnsi="宋体" w:cs="宋体"/>
          <w:szCs w:val="21"/>
        </w:rPr>
        <w:t>十、信用承诺函</w:t>
      </w:r>
    </w:p>
    <w:p w14:paraId="5EB991A8">
      <w:pPr>
        <w:keepNext w:val="0"/>
        <w:keepLines w:val="0"/>
        <w:pageBreakBefore w:val="0"/>
        <w:widowControl w:val="0"/>
        <w:kinsoku/>
        <w:wordWrap w:val="0"/>
        <w:overflowPunct/>
        <w:topLinePunct/>
        <w:autoSpaceDE/>
        <w:autoSpaceDN/>
        <w:bidi w:val="0"/>
        <w:spacing w:line="500" w:lineRule="exact"/>
        <w:ind w:firstLine="420" w:firstLineChars="200"/>
        <w:jc w:val="left"/>
        <w:rPr>
          <w:rFonts w:ascii="宋体" w:hAnsi="宋体" w:cs="宋体"/>
          <w:szCs w:val="21"/>
        </w:rPr>
      </w:pPr>
      <w:r>
        <w:rPr>
          <w:rFonts w:hint="eastAsia" w:ascii="宋体" w:hAnsi="宋体" w:cs="宋体"/>
          <w:szCs w:val="21"/>
        </w:rPr>
        <w:t>十一、本项目招标文件第三章评标办法和评标标准所要求提供的证明材料</w:t>
      </w:r>
    </w:p>
    <w:p w14:paraId="2E9BDC95">
      <w:pPr>
        <w:keepNext w:val="0"/>
        <w:keepLines w:val="0"/>
        <w:pageBreakBefore w:val="0"/>
        <w:widowControl w:val="0"/>
        <w:kinsoku/>
        <w:wordWrap w:val="0"/>
        <w:overflowPunct/>
        <w:topLinePunct/>
        <w:autoSpaceDE/>
        <w:autoSpaceDN/>
        <w:bidi w:val="0"/>
        <w:spacing w:line="500" w:lineRule="exact"/>
        <w:ind w:firstLine="420" w:firstLineChars="200"/>
        <w:jc w:val="left"/>
        <w:rPr>
          <w:rFonts w:ascii="宋体" w:hAnsi="宋体" w:cs="宋体"/>
          <w:szCs w:val="21"/>
        </w:rPr>
      </w:pPr>
      <w:r>
        <w:rPr>
          <w:rFonts w:hint="eastAsia" w:ascii="宋体" w:hAnsi="宋体" w:cs="宋体"/>
          <w:szCs w:val="21"/>
        </w:rPr>
        <w:t>十二、投标人认为需要提供的其它材料</w:t>
      </w:r>
    </w:p>
    <w:p w14:paraId="33670FAA">
      <w:pPr>
        <w:keepNext w:val="0"/>
        <w:keepLines w:val="0"/>
        <w:pageBreakBefore w:val="0"/>
        <w:widowControl w:val="0"/>
        <w:kinsoku/>
        <w:wordWrap w:val="0"/>
        <w:overflowPunct/>
        <w:topLinePunct/>
        <w:autoSpaceDE/>
        <w:autoSpaceDN/>
        <w:bidi w:val="0"/>
        <w:spacing w:line="500" w:lineRule="exact"/>
        <w:ind w:firstLine="420" w:firstLineChars="200"/>
        <w:jc w:val="left"/>
        <w:rPr>
          <w:rFonts w:hint="eastAsia" w:ascii="宋体" w:hAnsi="宋体" w:eastAsia="宋体" w:cs="宋体"/>
          <w:szCs w:val="21"/>
          <w:lang w:eastAsia="zh-CN"/>
        </w:rPr>
      </w:pPr>
      <w:r>
        <w:rPr>
          <w:rFonts w:hint="eastAsia" w:ascii="宋体" w:hAnsi="宋体" w:cs="宋体"/>
          <w:szCs w:val="21"/>
        </w:rPr>
        <w:t>十三、中小企业声明函</w:t>
      </w:r>
      <w:r>
        <w:rPr>
          <w:rFonts w:hint="eastAsia" w:ascii="宋体" w:hAnsi="宋体" w:cs="宋体"/>
          <w:szCs w:val="21"/>
          <w:lang w:eastAsia="zh-CN"/>
        </w:rPr>
        <w:t>（</w:t>
      </w:r>
      <w:r>
        <w:rPr>
          <w:rFonts w:hint="eastAsia" w:ascii="宋体" w:hAnsi="宋体" w:cs="宋体"/>
          <w:szCs w:val="21"/>
          <w:lang w:val="en-US" w:eastAsia="zh-CN"/>
        </w:rPr>
        <w:t>如有</w:t>
      </w:r>
      <w:r>
        <w:rPr>
          <w:rFonts w:hint="eastAsia" w:ascii="宋体" w:hAnsi="宋体" w:cs="宋体"/>
          <w:szCs w:val="21"/>
          <w:lang w:eastAsia="zh-CN"/>
        </w:rPr>
        <w:t>）</w:t>
      </w:r>
    </w:p>
    <w:p w14:paraId="4BCBAEE7">
      <w:pPr>
        <w:keepNext w:val="0"/>
        <w:keepLines w:val="0"/>
        <w:pageBreakBefore w:val="0"/>
        <w:widowControl w:val="0"/>
        <w:kinsoku/>
        <w:wordWrap w:val="0"/>
        <w:overflowPunct/>
        <w:topLinePunct/>
        <w:autoSpaceDE/>
        <w:autoSpaceDN/>
        <w:bidi w:val="0"/>
        <w:spacing w:line="500" w:lineRule="exact"/>
        <w:ind w:firstLine="420" w:firstLineChars="200"/>
        <w:jc w:val="left"/>
        <w:rPr>
          <w:rFonts w:ascii="宋体" w:hAnsi="宋体" w:cs="宋体"/>
          <w:szCs w:val="21"/>
        </w:rPr>
      </w:pPr>
      <w:r>
        <w:rPr>
          <w:rFonts w:hint="eastAsia" w:ascii="宋体" w:hAnsi="宋体" w:cs="宋体"/>
          <w:szCs w:val="21"/>
        </w:rPr>
        <w:t>十四、残疾人福利性单位声明函（如有）</w:t>
      </w:r>
    </w:p>
    <w:p w14:paraId="3FBB1D04">
      <w:pPr>
        <w:keepNext w:val="0"/>
        <w:keepLines w:val="0"/>
        <w:pageBreakBefore w:val="0"/>
        <w:widowControl w:val="0"/>
        <w:kinsoku/>
        <w:wordWrap w:val="0"/>
        <w:overflowPunct/>
        <w:topLinePunct/>
        <w:autoSpaceDE/>
        <w:autoSpaceDN/>
        <w:bidi w:val="0"/>
        <w:spacing w:line="500" w:lineRule="exact"/>
        <w:ind w:firstLine="482" w:firstLineChars="200"/>
        <w:jc w:val="left"/>
        <w:rPr>
          <w:rFonts w:ascii="宋体" w:hAnsi="宋体" w:cs="宋体"/>
          <w:b/>
          <w:kern w:val="0"/>
          <w:sz w:val="24"/>
        </w:rPr>
      </w:pPr>
      <w:r>
        <w:rPr>
          <w:rFonts w:hint="eastAsia" w:ascii="宋体" w:hAnsi="宋体" w:cs="宋体"/>
          <w:b/>
          <w:kern w:val="0"/>
          <w:sz w:val="24"/>
        </w:rPr>
        <w:t>3.2  投标截止时间和地点</w:t>
      </w:r>
    </w:p>
    <w:p w14:paraId="3FA7CAF1">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投标截止时间和地点：见投标人须知前附表。</w:t>
      </w:r>
    </w:p>
    <w:p w14:paraId="0892D3FC">
      <w:pPr>
        <w:keepNext w:val="0"/>
        <w:keepLines w:val="0"/>
        <w:pageBreakBefore w:val="0"/>
        <w:widowControl w:val="0"/>
        <w:kinsoku/>
        <w:wordWrap w:val="0"/>
        <w:overflowPunct/>
        <w:topLinePunct/>
        <w:autoSpaceDE/>
        <w:autoSpaceDN/>
        <w:bidi w:val="0"/>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3.3  投标报价</w:t>
      </w:r>
    </w:p>
    <w:p w14:paraId="693C7349">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3.3.1投标人应按照第六章投标文件格式完整地填写投标报价表和开标一览表，说明其拟提供货物的名称、简介（包括主要技术参数）、</w:t>
      </w:r>
      <w:r>
        <w:rPr>
          <w:rFonts w:hint="eastAsia" w:ascii="宋体" w:hAnsi="宋体" w:cs="宋体"/>
          <w:kern w:val="0"/>
          <w:szCs w:val="21"/>
          <w:highlight w:val="none"/>
        </w:rPr>
        <w:t>品牌型号</w:t>
      </w:r>
      <w:r>
        <w:rPr>
          <w:rFonts w:hint="eastAsia" w:ascii="宋体" w:hAnsi="宋体" w:cs="宋体"/>
          <w:kern w:val="0"/>
          <w:szCs w:val="21"/>
        </w:rPr>
        <w:t>、数量、价格、交付时间、质量保证期等。</w:t>
      </w:r>
    </w:p>
    <w:p w14:paraId="29492250">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3.3.2除投标人须知前附表中说明并允许外，每种货物只允许有一个报价，任何有选择的报价将不予接受。</w:t>
      </w:r>
    </w:p>
    <w:p w14:paraId="7B9B1B18">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3.3.3投标人所报的投标价应是固定不变的，在其承诺的投标有效期内不得以任何理由予以变更。否则投标人以可选择的价格提交的投标文件将作为非响应性投标而予以拒绝。</w:t>
      </w:r>
    </w:p>
    <w:p w14:paraId="086514AB">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3.3.4开标一览表是为了便于采购人开标，开标一览表内容在开标时将当众唱出。开标一览表的内容应与分项报价表内容一致，不一致时以开标一览表内容为准。</w:t>
      </w:r>
    </w:p>
    <w:p w14:paraId="0CD6D99A">
      <w:pPr>
        <w:keepNext w:val="0"/>
        <w:keepLines w:val="0"/>
        <w:pageBreakBefore w:val="0"/>
        <w:widowControl w:val="0"/>
        <w:kinsoku/>
        <w:wordWrap w:val="0"/>
        <w:overflowPunct/>
        <w:topLinePunct/>
        <w:autoSpaceDE/>
        <w:autoSpaceDN/>
        <w:bidi w:val="0"/>
        <w:spacing w:line="500" w:lineRule="exact"/>
        <w:ind w:firstLine="420" w:firstLineChars="200"/>
        <w:jc w:val="left"/>
        <w:rPr>
          <w:rFonts w:ascii="宋体" w:hAnsi="宋体" w:cs="宋体"/>
          <w:kern w:val="0"/>
          <w:szCs w:val="21"/>
        </w:rPr>
      </w:pPr>
      <w:r>
        <w:rPr>
          <w:rFonts w:hint="eastAsia" w:ascii="宋体" w:hAnsi="宋体" w:cs="宋体"/>
          <w:kern w:val="0"/>
          <w:szCs w:val="21"/>
        </w:rPr>
        <w:t>3.3.5投标报价应是完成项目所必须的一切费用，包括造价咨询费、人工费、管理费、利润、税金、政策性文件规定及合同包含的所有风险、责任等各项应有费用。</w:t>
      </w:r>
    </w:p>
    <w:p w14:paraId="511987C3">
      <w:pPr>
        <w:keepNext w:val="0"/>
        <w:keepLines w:val="0"/>
        <w:pageBreakBefore w:val="0"/>
        <w:widowControl w:val="0"/>
        <w:kinsoku/>
        <w:wordWrap w:val="0"/>
        <w:overflowPunct/>
        <w:topLinePunct/>
        <w:autoSpaceDE/>
        <w:autoSpaceDN/>
        <w:bidi w:val="0"/>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3.4  投标有效期</w:t>
      </w:r>
    </w:p>
    <w:p w14:paraId="37C519FB">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3.4.1投标有效期见投标人须知前附表。</w:t>
      </w:r>
    </w:p>
    <w:p w14:paraId="4A6CCFE4">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3.4.2在投标有效期内，投标人不得要求撤销或修改其投标文件。</w:t>
      </w:r>
    </w:p>
    <w:p w14:paraId="2093DFD4">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3.4.3出现特殊情况需要延长投标有效期的，采购人以书面形式通知所有投标人延长投标有效期。投标人同意延长的，应相应延长投标有效期，但不得要求或允许修改其投标文件；投标人拒绝延长的，其投标失效。</w:t>
      </w:r>
    </w:p>
    <w:p w14:paraId="7BF8AF7F">
      <w:pPr>
        <w:keepNext w:val="0"/>
        <w:keepLines w:val="0"/>
        <w:pageBreakBefore w:val="0"/>
        <w:widowControl w:val="0"/>
        <w:kinsoku/>
        <w:wordWrap w:val="0"/>
        <w:overflowPunct/>
        <w:topLinePunct/>
        <w:autoSpaceDE/>
        <w:autoSpaceDN/>
        <w:bidi w:val="0"/>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3.5  投标承诺函</w:t>
      </w:r>
    </w:p>
    <w:p w14:paraId="76A03B90">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3.5.1投标承诺函见投标人须知前附表。</w:t>
      </w:r>
    </w:p>
    <w:p w14:paraId="4FC4692E">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3.5.2投标人在递交投标文件的同时，应按投标人须知前附表规定方式提交投标承诺函，并作为其投标文件的组成部分。</w:t>
      </w:r>
    </w:p>
    <w:p w14:paraId="39E5B9C0">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3.5.3投标人不按本章第3.5.1项要求提交投标承诺函的，其投标文件按废标处理。</w:t>
      </w:r>
    </w:p>
    <w:p w14:paraId="721AAAE6">
      <w:pPr>
        <w:keepNext w:val="0"/>
        <w:keepLines w:val="0"/>
        <w:pageBreakBefore w:val="0"/>
        <w:widowControl w:val="0"/>
        <w:kinsoku/>
        <w:wordWrap w:val="0"/>
        <w:overflowPunct/>
        <w:topLinePunct/>
        <w:autoSpaceDE/>
        <w:autoSpaceDN/>
        <w:bidi w:val="0"/>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3.6  资格审查资料</w:t>
      </w:r>
    </w:p>
    <w:p w14:paraId="2EB9E0EC">
      <w:pPr>
        <w:keepNext w:val="0"/>
        <w:keepLines w:val="0"/>
        <w:pageBreakBefore w:val="0"/>
        <w:widowControl w:val="0"/>
        <w:kinsoku/>
        <w:wordWrap w:val="0"/>
        <w:overflowPunct/>
        <w:topLinePunct/>
        <w:autoSpaceDE/>
        <w:autoSpaceDN/>
        <w:bidi w:val="0"/>
        <w:spacing w:line="500" w:lineRule="exact"/>
        <w:ind w:firstLine="420" w:firstLineChars="200"/>
        <w:rPr>
          <w:rFonts w:ascii="宋体" w:hAnsi="宋体" w:cs="宋体"/>
          <w:kern w:val="0"/>
          <w:szCs w:val="21"/>
        </w:rPr>
      </w:pPr>
      <w:r>
        <w:rPr>
          <w:rFonts w:hint="eastAsia" w:ascii="宋体" w:hAnsi="宋体" w:cs="宋体"/>
          <w:kern w:val="0"/>
          <w:szCs w:val="21"/>
        </w:rPr>
        <w:t>3.6.1“投标人基本情况表”填写完整</w:t>
      </w:r>
      <w:r>
        <w:rPr>
          <w:rFonts w:hint="eastAsia" w:ascii="宋体" w:hAnsi="宋体" w:cs="宋体"/>
          <w:szCs w:val="21"/>
        </w:rPr>
        <w:t>。</w:t>
      </w:r>
    </w:p>
    <w:p w14:paraId="4016D7C6">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3.6.2投标人须知前附表规定接受联合体投标的，本章第3.6.1项表格和资料应包括联合体各方相关情况。</w:t>
      </w:r>
    </w:p>
    <w:p w14:paraId="7FA9BB4D">
      <w:pPr>
        <w:keepNext w:val="0"/>
        <w:keepLines w:val="0"/>
        <w:pageBreakBefore w:val="0"/>
        <w:widowControl w:val="0"/>
        <w:kinsoku/>
        <w:wordWrap w:val="0"/>
        <w:overflowPunct/>
        <w:topLinePunct/>
        <w:autoSpaceDE/>
        <w:autoSpaceDN/>
        <w:bidi w:val="0"/>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3.7  投标文件的编制</w:t>
      </w:r>
    </w:p>
    <w:p w14:paraId="170A6B1E">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3.7.1投标文件应按本招标文件“投标文件格式”进行编写。</w:t>
      </w:r>
    </w:p>
    <w:p w14:paraId="1AB74FA1">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3.7.2投标文件应当对招标文件规定的投标有效期、服务期（工期）、质量要求、技术标准和要求等实质性内容作出响应。</w:t>
      </w:r>
    </w:p>
    <w:p w14:paraId="6FD214B8">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3.7.3投标文件以加密的电子投标文件为准；</w:t>
      </w:r>
    </w:p>
    <w:p w14:paraId="2BD39309">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3.7.4投标人须在</w:t>
      </w:r>
      <w:r>
        <w:rPr>
          <w:rFonts w:hint="eastAsia" w:ascii="宋体" w:hAnsi="宋体" w:cs="宋体"/>
          <w:kern w:val="0"/>
          <w:szCs w:val="21"/>
          <w:lang w:val="zh-CN"/>
        </w:rPr>
        <w:t>投标文件递交截止时间</w:t>
      </w:r>
      <w:r>
        <w:rPr>
          <w:rFonts w:hint="eastAsia" w:ascii="宋体" w:hAnsi="宋体" w:cs="宋体"/>
          <w:kern w:val="0"/>
          <w:szCs w:val="21"/>
        </w:rPr>
        <w:t>前制作并上传加密的电子投标文件。加密的电子投标文件，应在投标文件截止时间前通过“焦作市公共资源交易中心（</w:t>
      </w:r>
      <w:r>
        <w:fldChar w:fldCharType="begin"/>
      </w:r>
      <w:r>
        <w:instrText xml:space="preserve"> HYPERLINK "http://ggzy.jiaozuo.gov.cn/" </w:instrText>
      </w:r>
      <w:r>
        <w:fldChar w:fldCharType="separate"/>
      </w:r>
      <w:r>
        <w:rPr>
          <w:rFonts w:hint="eastAsia" w:ascii="宋体" w:hAnsi="宋体" w:cs="宋体"/>
          <w:kern w:val="0"/>
          <w:szCs w:val="21"/>
        </w:rPr>
        <w:t>ggzy.jiaozuo.gov.cn）</w:t>
      </w:r>
      <w:r>
        <w:rPr>
          <w:rFonts w:hint="eastAsia" w:ascii="宋体" w:hAnsi="宋体" w:cs="宋体"/>
          <w:kern w:val="0"/>
          <w:szCs w:val="21"/>
        </w:rPr>
        <w:fldChar w:fldCharType="end"/>
      </w:r>
      <w:r>
        <w:rPr>
          <w:rFonts w:hint="eastAsia" w:ascii="宋体" w:hAnsi="宋体" w:cs="宋体"/>
          <w:kern w:val="0"/>
          <w:szCs w:val="21"/>
        </w:rPr>
        <w:t>”电子交易平台内上传；</w:t>
      </w:r>
    </w:p>
    <w:p w14:paraId="42F09023">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3.7.5加密的电子投标文件为“焦作市公共资源交易中心（</w:t>
      </w:r>
      <w:r>
        <w:fldChar w:fldCharType="begin"/>
      </w:r>
      <w:r>
        <w:instrText xml:space="preserve"> HYPERLINK "http://ggzy.jiaozuo.gov.cn/" </w:instrText>
      </w:r>
      <w:r>
        <w:fldChar w:fldCharType="separate"/>
      </w:r>
      <w:r>
        <w:rPr>
          <w:rFonts w:hint="eastAsia" w:ascii="宋体" w:hAnsi="宋体" w:cs="宋体"/>
          <w:kern w:val="0"/>
          <w:szCs w:val="21"/>
        </w:rPr>
        <w:t>ggzy.jiaozuo.gov.cn）</w:t>
      </w:r>
      <w:r>
        <w:rPr>
          <w:rFonts w:hint="eastAsia" w:ascii="宋体" w:hAnsi="宋体" w:cs="宋体"/>
          <w:kern w:val="0"/>
          <w:szCs w:val="21"/>
        </w:rPr>
        <w:fldChar w:fldCharType="end"/>
      </w:r>
      <w:r>
        <w:rPr>
          <w:rFonts w:hint="eastAsia" w:ascii="宋体" w:hAnsi="宋体" w:cs="宋体"/>
          <w:kern w:val="0"/>
          <w:szCs w:val="21"/>
        </w:rPr>
        <w:t>” 网站提供的“投标文件制作工具”软件制作生成的加密版投标文件。</w:t>
      </w:r>
    </w:p>
    <w:p w14:paraId="596DDC03">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3.7.6投标人在制作电子投标文件时，“投标文件制作工具”左侧栏目“封面”、“开标一览表”制作完成后须加盖电子签章（包括企业电子签章和个人电子签章）；左侧栏目“封面、开标一览表、评审资料、其他内容”中的内容：投标文件商务部分格式、投标文件技术部分格式按格式要求电子签章（包括企业电子签章、个人电子签章），并将所有扫描内容电子签章（企业电子签章）。</w:t>
      </w:r>
    </w:p>
    <w:p w14:paraId="464370D6">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3.7.7投标文件编制要求所要求包含的全部资料应全部制作在左侧栏目中的“其他内容”内，严格按照本项目招标文件所有格式如实填写（不涉及的内容除外），不应存在漏项或缺项，否则将存在投标文件被拒绝的风险。投标函及开标一览表，须严格按照格式编辑，并作为电子开评标系统上传的依据。</w:t>
      </w:r>
    </w:p>
    <w:p w14:paraId="3C3D18DD">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3.7.8投标文件以外的任何资料采购人和代理机构将拒收。</w:t>
      </w:r>
    </w:p>
    <w:p w14:paraId="4B839EBD">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3.7.9投标人编辑电子投标文件时，根据招标文件要求用法人CA密钥和企业CA密钥进行签章制作；最后一步生成电子投标文件时，只能用本单位的企业CA密钥。</w:t>
      </w:r>
    </w:p>
    <w:p w14:paraId="51239CCE">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3.7.10电报、电传和传真投标文件一律不接受。</w:t>
      </w:r>
    </w:p>
    <w:p w14:paraId="7567128B">
      <w:pPr>
        <w:keepNext w:val="0"/>
        <w:keepLines w:val="0"/>
        <w:pageBreakBefore w:val="0"/>
        <w:widowControl w:val="0"/>
        <w:kinsoku/>
        <w:wordWrap w:val="0"/>
        <w:overflowPunct/>
        <w:topLinePunct/>
        <w:autoSpaceDE/>
        <w:autoSpaceDN/>
        <w:bidi w:val="0"/>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3.8  语言文字</w:t>
      </w:r>
    </w:p>
    <w:p w14:paraId="372121FE">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除专用术语外，与招标投标有关的语言均使用中文。必要时专业术语应附有中文注释。</w:t>
      </w:r>
    </w:p>
    <w:p w14:paraId="30BE3973">
      <w:pPr>
        <w:keepNext w:val="0"/>
        <w:keepLines w:val="0"/>
        <w:pageBreakBefore w:val="0"/>
        <w:widowControl w:val="0"/>
        <w:kinsoku/>
        <w:wordWrap w:val="0"/>
        <w:overflowPunct/>
        <w:topLinePunct/>
        <w:autoSpaceDE/>
        <w:autoSpaceDN/>
        <w:bidi w:val="0"/>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3.9  计量单位和货币</w:t>
      </w:r>
    </w:p>
    <w:p w14:paraId="3B2DCA6B">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所有计量单位均采用中华人民共和国法定计量单位。货币均采用人民币。</w:t>
      </w:r>
    </w:p>
    <w:p w14:paraId="0A8B6AA7">
      <w:pPr>
        <w:keepNext w:val="0"/>
        <w:keepLines w:val="0"/>
        <w:pageBreakBefore w:val="0"/>
        <w:widowControl w:val="0"/>
        <w:kinsoku/>
        <w:wordWrap w:val="0"/>
        <w:overflowPunct/>
        <w:topLinePunct/>
        <w:autoSpaceDE/>
        <w:autoSpaceDN/>
        <w:bidi w:val="0"/>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3.10  踏勘现场</w:t>
      </w:r>
    </w:p>
    <w:p w14:paraId="34EC17AB">
      <w:pPr>
        <w:keepNext w:val="0"/>
        <w:keepLines w:val="0"/>
        <w:pageBreakBefore w:val="0"/>
        <w:widowControl w:val="0"/>
        <w:kinsoku/>
        <w:wordWrap w:val="0"/>
        <w:overflowPunct/>
        <w:topLinePunct/>
        <w:autoSpaceDE/>
        <w:autoSpaceDN/>
        <w:bidi w:val="0"/>
        <w:adjustRightInd w:val="0"/>
        <w:spacing w:line="440" w:lineRule="exact"/>
        <w:ind w:firstLine="420" w:firstLineChars="200"/>
        <w:jc w:val="left"/>
        <w:rPr>
          <w:rFonts w:ascii="宋体" w:hAnsi="宋体" w:cs="宋体"/>
          <w:kern w:val="0"/>
          <w:szCs w:val="21"/>
        </w:rPr>
      </w:pPr>
      <w:bookmarkStart w:id="88" w:name="_Toc17008"/>
      <w:bookmarkStart w:id="89" w:name="_Toc23819"/>
      <w:bookmarkStart w:id="90" w:name="_Toc6619"/>
      <w:bookmarkStart w:id="91" w:name="_Toc369430158"/>
      <w:bookmarkStart w:id="92" w:name="_Toc9902"/>
      <w:bookmarkStart w:id="93" w:name="_Toc454147531"/>
      <w:bookmarkStart w:id="94" w:name="_Toc10665"/>
      <w:bookmarkStart w:id="95" w:name="_Toc24618"/>
      <w:bookmarkStart w:id="96" w:name="_Toc5374"/>
      <w:r>
        <w:rPr>
          <w:rFonts w:hint="eastAsia" w:ascii="宋体" w:hAnsi="宋体" w:cs="宋体"/>
          <w:kern w:val="0"/>
          <w:szCs w:val="21"/>
        </w:rPr>
        <w:t>3.10.1 本项目不安排勘察现场</w:t>
      </w:r>
    </w:p>
    <w:p w14:paraId="2E89F173">
      <w:pPr>
        <w:keepNext w:val="0"/>
        <w:keepLines w:val="0"/>
        <w:pageBreakBefore w:val="0"/>
        <w:widowControl w:val="0"/>
        <w:kinsoku/>
        <w:wordWrap w:val="0"/>
        <w:overflowPunct/>
        <w:topLinePunct/>
        <w:autoSpaceDE/>
        <w:autoSpaceDN/>
        <w:bidi w:val="0"/>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3.11 投标澄清会</w:t>
      </w:r>
    </w:p>
    <w:p w14:paraId="6F3D9D9A">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3.11.1投标人须知前附表规定召开投标澄清会的，采购人按投标人须知前附表规定的时间和地点召开投标澄清会，澄清投标人提出的问题。</w:t>
      </w:r>
    </w:p>
    <w:p w14:paraId="762DF2D9">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3.11.2投标人应在投标人须知前附表规定的时间前，以书面形式将提出的问题送达采购人，以便采购人在会议期间澄清。</w:t>
      </w:r>
    </w:p>
    <w:p w14:paraId="308C084E">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3.11.3投标澄清会后，采购人在投标人须知前附表规定的时间内，将对投标人所提问题的澄清，以书面方式通知所有投标人。该澄清内容为招标文件的组成部分。</w:t>
      </w:r>
    </w:p>
    <w:p w14:paraId="2CEF65CB">
      <w:pPr>
        <w:keepNext w:val="0"/>
        <w:keepLines w:val="0"/>
        <w:pageBreakBefore w:val="0"/>
        <w:widowControl w:val="0"/>
        <w:kinsoku/>
        <w:wordWrap w:val="0"/>
        <w:overflowPunct/>
        <w:topLinePunct/>
        <w:autoSpaceDE/>
        <w:autoSpaceDN/>
        <w:bidi w:val="0"/>
        <w:spacing w:line="500" w:lineRule="exact"/>
        <w:ind w:firstLine="413" w:firstLineChars="147"/>
        <w:outlineLvl w:val="1"/>
        <w:rPr>
          <w:rFonts w:ascii="宋体" w:hAnsi="宋体" w:cs="宋体"/>
          <w:b/>
          <w:kern w:val="0"/>
          <w:sz w:val="28"/>
          <w:szCs w:val="28"/>
        </w:rPr>
      </w:pPr>
      <w:bookmarkStart w:id="97" w:name="_Toc11417"/>
      <w:r>
        <w:rPr>
          <w:rFonts w:hint="eastAsia" w:ascii="宋体" w:hAnsi="宋体" w:cs="宋体"/>
          <w:b/>
          <w:kern w:val="0"/>
          <w:sz w:val="28"/>
          <w:szCs w:val="28"/>
        </w:rPr>
        <w:t>4、投标</w:t>
      </w:r>
      <w:bookmarkEnd w:id="88"/>
      <w:bookmarkEnd w:id="89"/>
      <w:bookmarkEnd w:id="90"/>
      <w:bookmarkEnd w:id="91"/>
      <w:bookmarkEnd w:id="92"/>
      <w:bookmarkEnd w:id="93"/>
      <w:bookmarkEnd w:id="94"/>
      <w:bookmarkEnd w:id="95"/>
      <w:bookmarkEnd w:id="96"/>
      <w:bookmarkEnd w:id="97"/>
    </w:p>
    <w:p w14:paraId="59A57614">
      <w:pPr>
        <w:keepNext w:val="0"/>
        <w:keepLines w:val="0"/>
        <w:pageBreakBefore w:val="0"/>
        <w:widowControl w:val="0"/>
        <w:kinsoku/>
        <w:wordWrap w:val="0"/>
        <w:overflowPunct/>
        <w:topLinePunct/>
        <w:autoSpaceDE/>
        <w:autoSpaceDN/>
        <w:bidi w:val="0"/>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4.1  投标文件的递交</w:t>
      </w:r>
    </w:p>
    <w:p w14:paraId="061A4222">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bookmarkStart w:id="98" w:name="_Toc3148"/>
      <w:bookmarkStart w:id="99" w:name="_Toc25138"/>
      <w:bookmarkStart w:id="100" w:name="_Toc31971"/>
      <w:bookmarkStart w:id="101" w:name="_Toc21719"/>
      <w:bookmarkStart w:id="102" w:name="_Toc10149"/>
      <w:bookmarkStart w:id="103" w:name="_Toc25636"/>
      <w:bookmarkStart w:id="104" w:name="_Toc25654"/>
      <w:bookmarkStart w:id="105" w:name="_Toc369430159"/>
      <w:bookmarkStart w:id="106" w:name="_Toc22650"/>
      <w:bookmarkStart w:id="107" w:name="_Toc24526"/>
      <w:bookmarkStart w:id="108" w:name="_Toc454147532"/>
      <w:bookmarkStart w:id="109" w:name="_Toc26259"/>
      <w:r>
        <w:rPr>
          <w:rFonts w:hint="eastAsia" w:ascii="宋体" w:hAnsi="宋体" w:cs="宋体"/>
          <w:kern w:val="0"/>
          <w:szCs w:val="21"/>
        </w:rPr>
        <w:t>4.1.投标文件的密封和标记</w:t>
      </w:r>
      <w:bookmarkEnd w:id="98"/>
      <w:bookmarkEnd w:id="99"/>
      <w:bookmarkEnd w:id="100"/>
    </w:p>
    <w:p w14:paraId="331B6468">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4.1.1投标人须在投标人须知前附表规定的时间内完成解密。</w:t>
      </w:r>
    </w:p>
    <w:p w14:paraId="3795EA19">
      <w:pPr>
        <w:keepNext w:val="0"/>
        <w:keepLines w:val="0"/>
        <w:pageBreakBefore w:val="0"/>
        <w:widowControl w:val="0"/>
        <w:kinsoku/>
        <w:wordWrap w:val="0"/>
        <w:overflowPunct/>
        <w:topLinePunct/>
        <w:autoSpaceDE/>
        <w:autoSpaceDN/>
        <w:bidi w:val="0"/>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4.2  投标文件的递交</w:t>
      </w:r>
    </w:p>
    <w:p w14:paraId="29F4C492">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4.2.1投标文件应在本章第3.2.1项规定的投标截止时间前递交。</w:t>
      </w:r>
    </w:p>
    <w:p w14:paraId="5C5E72F6">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4.2.2投标人递交文件的地点和方式：见投标人须知前附表。</w:t>
      </w:r>
    </w:p>
    <w:p w14:paraId="62333CE0">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4.2.3投标人所递交的投标文件不予退还。</w:t>
      </w:r>
    </w:p>
    <w:p w14:paraId="7682FA10">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4.2.4逾期送达的或者未送达指定地点的投标文件，采购人不予受理。</w:t>
      </w:r>
    </w:p>
    <w:p w14:paraId="17355DFA">
      <w:pPr>
        <w:keepNext w:val="0"/>
        <w:keepLines w:val="0"/>
        <w:pageBreakBefore w:val="0"/>
        <w:widowControl w:val="0"/>
        <w:kinsoku/>
        <w:wordWrap w:val="0"/>
        <w:overflowPunct/>
        <w:topLinePunct/>
        <w:autoSpaceDE/>
        <w:autoSpaceDN/>
        <w:bidi w:val="0"/>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4.3  投标文件的修改与撤回</w:t>
      </w:r>
    </w:p>
    <w:p w14:paraId="7CA29E02">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4.3.1在本章第3.2项规定的投标截止时间前，投标人可以修改或撤回已递交的投标文件，但应以书面形式通知采购人，该通知须有经正式授权的投标方代表签字，同时应出具投标人法定代表人的授权书。</w:t>
      </w:r>
    </w:p>
    <w:p w14:paraId="7BFA45E0">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4.3.2修改的内容为投标文件的组成部分。修改的投标文件应按照本章第3条、第4条规定进行编制、密封、标记和递交，并标明“修改”字样。</w:t>
      </w:r>
    </w:p>
    <w:p w14:paraId="7DFAF547">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4.3.3投标截止时间以后不得修改投标文件。</w:t>
      </w:r>
    </w:p>
    <w:p w14:paraId="30B40463">
      <w:pPr>
        <w:keepNext w:val="0"/>
        <w:keepLines w:val="0"/>
        <w:pageBreakBefore w:val="0"/>
        <w:widowControl w:val="0"/>
        <w:kinsoku/>
        <w:wordWrap w:val="0"/>
        <w:overflowPunct/>
        <w:topLinePunct/>
        <w:autoSpaceDE/>
        <w:autoSpaceDN/>
        <w:bidi w:val="0"/>
        <w:adjustRightInd w:val="0"/>
        <w:spacing w:line="500" w:lineRule="exact"/>
        <w:ind w:firstLine="482" w:firstLineChars="200"/>
        <w:jc w:val="left"/>
        <w:outlineLvl w:val="1"/>
        <w:rPr>
          <w:rFonts w:ascii="宋体" w:hAnsi="宋体" w:cs="宋体"/>
          <w:b/>
          <w:kern w:val="0"/>
          <w:sz w:val="24"/>
        </w:rPr>
      </w:pPr>
      <w:bookmarkStart w:id="110" w:name="_Toc29231"/>
      <w:r>
        <w:rPr>
          <w:rFonts w:hint="eastAsia" w:ascii="宋体" w:hAnsi="宋体" w:cs="宋体"/>
          <w:b/>
          <w:kern w:val="0"/>
          <w:sz w:val="24"/>
        </w:rPr>
        <w:t>5、开标</w:t>
      </w:r>
      <w:bookmarkEnd w:id="110"/>
    </w:p>
    <w:bookmarkEnd w:id="101"/>
    <w:bookmarkEnd w:id="102"/>
    <w:bookmarkEnd w:id="103"/>
    <w:bookmarkEnd w:id="104"/>
    <w:bookmarkEnd w:id="105"/>
    <w:bookmarkEnd w:id="106"/>
    <w:bookmarkEnd w:id="107"/>
    <w:bookmarkEnd w:id="108"/>
    <w:bookmarkEnd w:id="109"/>
    <w:p w14:paraId="4A55C62D">
      <w:pPr>
        <w:keepNext w:val="0"/>
        <w:keepLines w:val="0"/>
        <w:pageBreakBefore w:val="0"/>
        <w:widowControl w:val="0"/>
        <w:kinsoku/>
        <w:wordWrap w:val="0"/>
        <w:overflowPunct/>
        <w:topLinePunct/>
        <w:autoSpaceDE/>
        <w:autoSpaceDN/>
        <w:bidi w:val="0"/>
        <w:adjustRightInd w:val="0"/>
        <w:spacing w:line="500" w:lineRule="exact"/>
        <w:ind w:firstLine="482" w:firstLineChars="200"/>
        <w:jc w:val="left"/>
        <w:rPr>
          <w:rFonts w:ascii="宋体" w:hAnsi="宋体" w:cs="宋体"/>
          <w:b/>
          <w:kern w:val="0"/>
          <w:sz w:val="24"/>
        </w:rPr>
      </w:pPr>
      <w:bookmarkStart w:id="111" w:name="_Toc369430160"/>
      <w:bookmarkStart w:id="112" w:name="_Toc23053"/>
      <w:bookmarkStart w:id="113" w:name="_Toc1830"/>
      <w:bookmarkStart w:id="114" w:name="_Toc454147533"/>
      <w:bookmarkStart w:id="115" w:name="_Toc14185"/>
      <w:bookmarkStart w:id="116" w:name="_Toc1865"/>
      <w:bookmarkStart w:id="117" w:name="_Toc5667"/>
      <w:bookmarkStart w:id="118" w:name="_Toc307525933"/>
      <w:bookmarkStart w:id="119" w:name="_Toc6886"/>
      <w:bookmarkStart w:id="120" w:name="_Toc28613"/>
      <w:bookmarkStart w:id="121" w:name="_Toc307525934"/>
      <w:r>
        <w:rPr>
          <w:rFonts w:hint="eastAsia" w:ascii="宋体" w:hAnsi="宋体" w:cs="宋体"/>
          <w:b/>
          <w:kern w:val="0"/>
          <w:sz w:val="24"/>
        </w:rPr>
        <w:t>5.1  开标时间、地点和方式</w:t>
      </w:r>
    </w:p>
    <w:p w14:paraId="6D242F9D">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采购人在本章投标人须知前附表规定的投标截止时间（开标时间）招标文件规定的地点开标。</w:t>
      </w:r>
    </w:p>
    <w:p w14:paraId="2EDA50DC">
      <w:pPr>
        <w:keepNext w:val="0"/>
        <w:keepLines w:val="0"/>
        <w:pageBreakBefore w:val="0"/>
        <w:widowControl w:val="0"/>
        <w:kinsoku/>
        <w:wordWrap w:val="0"/>
        <w:overflowPunct/>
        <w:topLinePunct/>
        <w:autoSpaceDE/>
        <w:autoSpaceDN/>
        <w:bidi w:val="0"/>
        <w:spacing w:line="500" w:lineRule="exact"/>
        <w:ind w:firstLine="482" w:firstLineChars="200"/>
        <w:rPr>
          <w:rFonts w:ascii="宋体" w:hAnsi="宋体" w:cs="宋体"/>
          <w:szCs w:val="21"/>
        </w:rPr>
      </w:pPr>
      <w:r>
        <w:rPr>
          <w:rFonts w:hint="eastAsia" w:ascii="宋体" w:hAnsi="宋体" w:cs="宋体"/>
          <w:b/>
          <w:kern w:val="0"/>
          <w:sz w:val="24"/>
        </w:rPr>
        <w:t xml:space="preserve">5.2  </w:t>
      </w:r>
      <w:r>
        <w:rPr>
          <w:rFonts w:hint="eastAsia" w:ascii="宋体" w:hAnsi="宋体" w:cs="宋体"/>
          <w:b/>
          <w:sz w:val="24"/>
        </w:rPr>
        <w:t>投标人有下列情形之一的，采购人不予受理</w:t>
      </w:r>
    </w:p>
    <w:p w14:paraId="4D217BA9">
      <w:pPr>
        <w:keepNext w:val="0"/>
        <w:keepLines w:val="0"/>
        <w:pageBreakBefore w:val="0"/>
        <w:widowControl w:val="0"/>
        <w:kinsoku/>
        <w:wordWrap w:val="0"/>
        <w:overflowPunct/>
        <w:topLinePunct/>
        <w:autoSpaceDE/>
        <w:autoSpaceDN/>
        <w:bidi w:val="0"/>
        <w:spacing w:line="500" w:lineRule="exact"/>
        <w:ind w:firstLine="420" w:firstLineChars="200"/>
        <w:rPr>
          <w:rFonts w:ascii="宋体" w:hAnsi="宋体" w:cs="宋体"/>
          <w:szCs w:val="21"/>
        </w:rPr>
      </w:pPr>
      <w:r>
        <w:rPr>
          <w:rFonts w:hint="eastAsia" w:ascii="宋体" w:hAnsi="宋体" w:cs="宋体"/>
          <w:szCs w:val="21"/>
        </w:rPr>
        <w:t xml:space="preserve"> 投标人未按《投标人须知前附表》规定的时间内解密投标文件的；</w:t>
      </w:r>
    </w:p>
    <w:p w14:paraId="702AF4AD">
      <w:pPr>
        <w:keepNext w:val="0"/>
        <w:keepLines w:val="0"/>
        <w:pageBreakBefore w:val="0"/>
        <w:widowControl w:val="0"/>
        <w:kinsoku/>
        <w:wordWrap w:val="0"/>
        <w:overflowPunct/>
        <w:topLinePunct/>
        <w:autoSpaceDE/>
        <w:autoSpaceDN/>
        <w:bidi w:val="0"/>
        <w:spacing w:line="500" w:lineRule="exact"/>
        <w:ind w:firstLine="482" w:firstLineChars="200"/>
        <w:rPr>
          <w:rFonts w:ascii="宋体" w:hAnsi="宋体" w:cs="宋体"/>
          <w:b/>
          <w:kern w:val="0"/>
          <w:sz w:val="24"/>
        </w:rPr>
      </w:pPr>
      <w:r>
        <w:rPr>
          <w:rFonts w:hint="eastAsia" w:ascii="宋体" w:hAnsi="宋体" w:cs="宋体"/>
          <w:b/>
          <w:kern w:val="0"/>
          <w:sz w:val="24"/>
        </w:rPr>
        <w:t>5.3  开标程序</w:t>
      </w:r>
    </w:p>
    <w:p w14:paraId="385A130B">
      <w:pPr>
        <w:keepNext w:val="0"/>
        <w:keepLines w:val="0"/>
        <w:pageBreakBefore w:val="0"/>
        <w:widowControl w:val="0"/>
        <w:kinsoku/>
        <w:wordWrap w:val="0"/>
        <w:overflowPunct/>
        <w:topLinePunct/>
        <w:autoSpaceDE/>
        <w:autoSpaceDN/>
        <w:bidi w:val="0"/>
        <w:spacing w:line="500" w:lineRule="exact"/>
        <w:ind w:firstLine="420" w:firstLineChars="200"/>
        <w:rPr>
          <w:rFonts w:ascii="宋体" w:hAnsi="宋体" w:cs="宋体"/>
          <w:szCs w:val="21"/>
        </w:rPr>
      </w:pPr>
      <w:r>
        <w:rPr>
          <w:rFonts w:hint="eastAsia" w:ascii="宋体" w:hAnsi="宋体" w:cs="宋体"/>
          <w:szCs w:val="21"/>
        </w:rPr>
        <w:t>本项目采用电子开标。开标程序详见投标人须知前附表</w:t>
      </w:r>
    </w:p>
    <w:p w14:paraId="566918D8">
      <w:pPr>
        <w:keepNext w:val="0"/>
        <w:keepLines w:val="0"/>
        <w:pageBreakBefore w:val="0"/>
        <w:widowControl w:val="0"/>
        <w:kinsoku/>
        <w:wordWrap w:val="0"/>
        <w:overflowPunct/>
        <w:topLinePunct/>
        <w:autoSpaceDE/>
        <w:autoSpaceDN/>
        <w:bidi w:val="0"/>
        <w:spacing w:line="500" w:lineRule="exact"/>
        <w:ind w:firstLine="482" w:firstLineChars="200"/>
        <w:rPr>
          <w:rFonts w:ascii="宋体" w:hAnsi="宋体" w:cs="宋体"/>
          <w:b/>
          <w:kern w:val="0"/>
          <w:sz w:val="24"/>
        </w:rPr>
      </w:pPr>
      <w:r>
        <w:rPr>
          <w:rFonts w:hint="eastAsia" w:ascii="宋体" w:hAnsi="宋体" w:cs="宋体"/>
          <w:b/>
          <w:kern w:val="0"/>
          <w:sz w:val="24"/>
        </w:rPr>
        <w:t>5.4  资格性审查</w:t>
      </w:r>
    </w:p>
    <w:p w14:paraId="0C4843B7">
      <w:pPr>
        <w:keepNext w:val="0"/>
        <w:keepLines w:val="0"/>
        <w:pageBreakBefore w:val="0"/>
        <w:widowControl w:val="0"/>
        <w:kinsoku/>
        <w:wordWrap w:val="0"/>
        <w:overflowPunct/>
        <w:topLinePunct/>
        <w:autoSpaceDE/>
        <w:autoSpaceDN/>
        <w:bidi w:val="0"/>
        <w:spacing w:line="500" w:lineRule="exact"/>
        <w:ind w:firstLine="630" w:firstLineChars="300"/>
        <w:rPr>
          <w:rFonts w:ascii="宋体" w:hAnsi="宋体" w:cs="宋体"/>
          <w:szCs w:val="21"/>
        </w:rPr>
      </w:pPr>
      <w:r>
        <w:rPr>
          <w:rFonts w:hint="eastAsia" w:ascii="宋体" w:hAnsi="宋体" w:cs="宋体"/>
          <w:szCs w:val="21"/>
        </w:rPr>
        <w:t>5.4.l资格性检查。</w:t>
      </w:r>
    </w:p>
    <w:p w14:paraId="44BEE0F5">
      <w:pPr>
        <w:keepNext w:val="0"/>
        <w:keepLines w:val="0"/>
        <w:pageBreakBefore w:val="0"/>
        <w:widowControl w:val="0"/>
        <w:kinsoku/>
        <w:wordWrap w:val="0"/>
        <w:overflowPunct/>
        <w:topLinePunct/>
        <w:autoSpaceDE/>
        <w:autoSpaceDN/>
        <w:bidi w:val="0"/>
        <w:spacing w:line="500" w:lineRule="exact"/>
        <w:ind w:firstLine="420" w:firstLineChars="200"/>
        <w:rPr>
          <w:rFonts w:ascii="宋体" w:hAnsi="宋体" w:cs="宋体"/>
          <w:szCs w:val="21"/>
        </w:rPr>
      </w:pPr>
      <w:r>
        <w:rPr>
          <w:rFonts w:hint="eastAsia" w:ascii="宋体" w:hAnsi="宋体" w:cs="宋体"/>
          <w:szCs w:val="21"/>
        </w:rPr>
        <w:t>开标结束后，采购人或采购代理机构根据有关法律法规和招标文件的规定，对投标人的资格进行审查，审查每个投标人提交的资格证明材料是否齐全、完整、合法、有效。</w:t>
      </w:r>
    </w:p>
    <w:p w14:paraId="0E60C8CB">
      <w:pPr>
        <w:keepNext w:val="0"/>
        <w:keepLines w:val="0"/>
        <w:pageBreakBefore w:val="0"/>
        <w:widowControl w:val="0"/>
        <w:kinsoku/>
        <w:wordWrap w:val="0"/>
        <w:overflowPunct/>
        <w:topLinePunct/>
        <w:autoSpaceDE/>
        <w:autoSpaceDN/>
        <w:bidi w:val="0"/>
        <w:spacing w:line="500" w:lineRule="exact"/>
        <w:ind w:firstLine="630" w:firstLineChars="300"/>
        <w:rPr>
          <w:rFonts w:ascii="宋体" w:hAnsi="宋体" w:cs="宋体"/>
          <w:szCs w:val="21"/>
        </w:rPr>
      </w:pPr>
      <w:r>
        <w:rPr>
          <w:rFonts w:hint="eastAsia" w:ascii="宋体" w:hAnsi="宋体" w:cs="宋体"/>
          <w:szCs w:val="21"/>
        </w:rPr>
        <w:t>5.4.2资格性审查的内容包括：</w:t>
      </w:r>
    </w:p>
    <w:p w14:paraId="69A3B3C9">
      <w:pPr>
        <w:keepNext w:val="0"/>
        <w:keepLines w:val="0"/>
        <w:pageBreakBefore w:val="0"/>
        <w:widowControl w:val="0"/>
        <w:kinsoku/>
        <w:wordWrap w:val="0"/>
        <w:overflowPunct/>
        <w:topLinePunct/>
        <w:autoSpaceDE/>
        <w:autoSpaceDN/>
        <w:bidi w:val="0"/>
        <w:spacing w:line="500" w:lineRule="exact"/>
        <w:ind w:firstLine="420" w:firstLineChars="200"/>
        <w:rPr>
          <w:rFonts w:ascii="宋体" w:hAnsi="宋体" w:cs="宋体"/>
          <w:szCs w:val="21"/>
        </w:rPr>
      </w:pPr>
      <w:r>
        <w:rPr>
          <w:rFonts w:hint="eastAsia" w:ascii="宋体" w:hAnsi="宋体" w:cs="宋体"/>
          <w:szCs w:val="21"/>
        </w:rPr>
        <w:t>（1）招标文件规定的投标人资格条件；</w:t>
      </w:r>
    </w:p>
    <w:p w14:paraId="0B6FCC9C">
      <w:pPr>
        <w:keepNext w:val="0"/>
        <w:keepLines w:val="0"/>
        <w:pageBreakBefore w:val="0"/>
        <w:widowControl w:val="0"/>
        <w:kinsoku/>
        <w:wordWrap w:val="0"/>
        <w:overflowPunct/>
        <w:topLinePunct/>
        <w:autoSpaceDE/>
        <w:autoSpaceDN/>
        <w:bidi w:val="0"/>
        <w:spacing w:line="500" w:lineRule="exact"/>
        <w:ind w:firstLine="420" w:firstLineChars="200"/>
        <w:rPr>
          <w:rFonts w:ascii="宋体" w:hAnsi="宋体" w:cs="宋体"/>
          <w:szCs w:val="21"/>
        </w:rPr>
      </w:pPr>
      <w:r>
        <w:rPr>
          <w:rFonts w:hint="eastAsia" w:ascii="宋体" w:hAnsi="宋体" w:cs="宋体"/>
          <w:szCs w:val="21"/>
        </w:rPr>
        <w:t>（2）投标</w:t>
      </w:r>
      <w:r>
        <w:rPr>
          <w:rFonts w:hint="eastAsia" w:ascii="宋体" w:hAnsi="宋体" w:cs="宋体"/>
          <w:kern w:val="0"/>
          <w:szCs w:val="21"/>
        </w:rPr>
        <w:t>承诺函</w:t>
      </w:r>
      <w:r>
        <w:rPr>
          <w:rFonts w:hint="eastAsia" w:ascii="宋体" w:hAnsi="宋体" w:cs="宋体"/>
          <w:szCs w:val="21"/>
        </w:rPr>
        <w:t>等。</w:t>
      </w:r>
    </w:p>
    <w:p w14:paraId="62B233D3">
      <w:pPr>
        <w:keepNext w:val="0"/>
        <w:keepLines w:val="0"/>
        <w:pageBreakBefore w:val="0"/>
        <w:widowControl w:val="0"/>
        <w:kinsoku/>
        <w:wordWrap w:val="0"/>
        <w:overflowPunct/>
        <w:topLinePunct/>
        <w:autoSpaceDE/>
        <w:autoSpaceDN/>
        <w:bidi w:val="0"/>
        <w:spacing w:line="500" w:lineRule="exact"/>
        <w:ind w:firstLine="420" w:firstLineChars="200"/>
        <w:rPr>
          <w:rFonts w:ascii="宋体" w:hAnsi="宋体" w:cs="宋体"/>
          <w:szCs w:val="21"/>
        </w:rPr>
      </w:pPr>
      <w:r>
        <w:rPr>
          <w:rFonts w:hint="eastAsia" w:ascii="宋体" w:hAnsi="宋体" w:cs="宋体"/>
          <w:szCs w:val="21"/>
        </w:rPr>
        <w:t>以上资格性审查中内容任意有一条不满足，则投标文件为无效文件。</w:t>
      </w:r>
    </w:p>
    <w:p w14:paraId="6A4BC5BB">
      <w:pPr>
        <w:keepNext w:val="0"/>
        <w:keepLines w:val="0"/>
        <w:pageBreakBefore w:val="0"/>
        <w:widowControl w:val="0"/>
        <w:kinsoku/>
        <w:wordWrap w:val="0"/>
        <w:overflowPunct/>
        <w:topLinePunct/>
        <w:autoSpaceDE/>
        <w:autoSpaceDN/>
        <w:bidi w:val="0"/>
        <w:spacing w:line="500" w:lineRule="exact"/>
        <w:ind w:firstLine="420" w:firstLineChars="200"/>
        <w:rPr>
          <w:rFonts w:ascii="宋体" w:hAnsi="宋体" w:cs="宋体"/>
        </w:rPr>
      </w:pPr>
      <w:r>
        <w:rPr>
          <w:rFonts w:hint="eastAsia" w:ascii="宋体" w:hAnsi="宋体" w:cs="宋体"/>
          <w:szCs w:val="21"/>
        </w:rPr>
        <w:t>合格投标人不足3家的，将不再评标。</w:t>
      </w:r>
    </w:p>
    <w:p w14:paraId="56521B2B">
      <w:pPr>
        <w:keepNext w:val="0"/>
        <w:keepLines w:val="0"/>
        <w:pageBreakBefore w:val="0"/>
        <w:widowControl w:val="0"/>
        <w:kinsoku/>
        <w:wordWrap w:val="0"/>
        <w:overflowPunct/>
        <w:topLinePunct/>
        <w:autoSpaceDE/>
        <w:autoSpaceDN/>
        <w:bidi w:val="0"/>
        <w:spacing w:line="500" w:lineRule="exact"/>
        <w:ind w:firstLine="413" w:firstLineChars="147"/>
        <w:outlineLvl w:val="1"/>
        <w:rPr>
          <w:rFonts w:ascii="宋体" w:hAnsi="宋体" w:cs="宋体"/>
          <w:b/>
          <w:kern w:val="0"/>
          <w:sz w:val="28"/>
          <w:szCs w:val="28"/>
        </w:rPr>
      </w:pPr>
      <w:bookmarkStart w:id="122" w:name="_Toc23149"/>
      <w:r>
        <w:rPr>
          <w:rFonts w:hint="eastAsia" w:ascii="宋体" w:hAnsi="宋体" w:cs="宋体"/>
          <w:b/>
          <w:kern w:val="0"/>
          <w:sz w:val="28"/>
          <w:szCs w:val="28"/>
        </w:rPr>
        <w:t>6、评标</w:t>
      </w:r>
      <w:bookmarkEnd w:id="111"/>
      <w:bookmarkEnd w:id="112"/>
      <w:bookmarkEnd w:id="113"/>
      <w:bookmarkEnd w:id="114"/>
      <w:bookmarkEnd w:id="115"/>
      <w:bookmarkEnd w:id="116"/>
      <w:bookmarkEnd w:id="117"/>
      <w:bookmarkEnd w:id="118"/>
      <w:bookmarkEnd w:id="119"/>
      <w:bookmarkEnd w:id="120"/>
      <w:bookmarkEnd w:id="122"/>
    </w:p>
    <w:p w14:paraId="7E610510">
      <w:pPr>
        <w:keepNext w:val="0"/>
        <w:keepLines w:val="0"/>
        <w:pageBreakBefore w:val="0"/>
        <w:widowControl w:val="0"/>
        <w:kinsoku/>
        <w:wordWrap w:val="0"/>
        <w:overflowPunct/>
        <w:topLinePunct/>
        <w:autoSpaceDE/>
        <w:autoSpaceDN/>
        <w:bidi w:val="0"/>
        <w:spacing w:line="500" w:lineRule="exact"/>
        <w:ind w:firstLine="482" w:firstLineChars="200"/>
        <w:jc w:val="left"/>
        <w:rPr>
          <w:rFonts w:ascii="宋体" w:hAnsi="宋体" w:cs="宋体"/>
          <w:b/>
          <w:sz w:val="24"/>
        </w:rPr>
      </w:pPr>
      <w:r>
        <w:rPr>
          <w:rFonts w:hint="eastAsia" w:ascii="宋体" w:hAnsi="宋体" w:cs="宋体"/>
          <w:b/>
          <w:sz w:val="24"/>
        </w:rPr>
        <w:t>6.1  评标委员会</w:t>
      </w:r>
    </w:p>
    <w:p w14:paraId="2197B14B">
      <w:pPr>
        <w:keepNext w:val="0"/>
        <w:keepLines w:val="0"/>
        <w:pageBreakBefore w:val="0"/>
        <w:widowControl w:val="0"/>
        <w:kinsoku/>
        <w:wordWrap w:val="0"/>
        <w:overflowPunct/>
        <w:topLinePunct/>
        <w:autoSpaceDE/>
        <w:autoSpaceDN/>
        <w:bidi w:val="0"/>
        <w:spacing w:line="500" w:lineRule="exact"/>
        <w:ind w:firstLine="420" w:firstLineChars="200"/>
        <w:rPr>
          <w:rFonts w:ascii="宋体" w:hAnsi="宋体" w:cs="宋体"/>
          <w:szCs w:val="21"/>
        </w:rPr>
      </w:pPr>
      <w:r>
        <w:rPr>
          <w:rFonts w:hint="eastAsia" w:ascii="宋体" w:hAnsi="宋体" w:cs="宋体"/>
          <w:szCs w:val="21"/>
        </w:rPr>
        <w:t>6.1.1评标由招标人依法组建的评标委员会负责。评标委员会由采购方代表1人和随机抽取的经济、技术方面专家4人，共5人组成。其中评审专家人数不得少于评标委员会成员总数的2/3。评标委员会成员人数以及技术、经济等方面专家的确定方式见投标人须知前附表。</w:t>
      </w:r>
    </w:p>
    <w:p w14:paraId="615D9058">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t>6.1.2、评标原则</w:t>
      </w:r>
    </w:p>
    <w:p w14:paraId="7E075B72">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t>6.1.2.1公开、公平、公正，科学、择优。</w:t>
      </w:r>
    </w:p>
    <w:p w14:paraId="3659D854">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t>6.1.2.2质量好、信誉高、价格合理、使用寿命长、售后服务好。</w:t>
      </w:r>
    </w:p>
    <w:p w14:paraId="665FC5CC">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t>6.1.2.3评标时，投标报价是评标的重要依据，但不是唯一依据。</w:t>
      </w:r>
    </w:p>
    <w:p w14:paraId="29BA90B1">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t>6.1.2.4评标委员会及其成员不得有下列行为：</w:t>
      </w:r>
    </w:p>
    <w:p w14:paraId="4450D7A5">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t>（一）确定参与评标至评标结束前私自接触投标人；</w:t>
      </w:r>
    </w:p>
    <w:p w14:paraId="78EDB335">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t>（二）接受投标人提出的与投标文件不一致的澄清或者说明，政府采购法（87号令）第五十一条规定的情形除外；</w:t>
      </w:r>
    </w:p>
    <w:p w14:paraId="582D5030">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t>（三）违反评标纪律发表倾向性意见或者征询采购人的倾向性意见；</w:t>
      </w:r>
    </w:p>
    <w:p w14:paraId="21447214">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t>（四）对需要专业判断的主观评审因素协商评分；</w:t>
      </w:r>
    </w:p>
    <w:p w14:paraId="57F06726">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t>（五）在评标过程中擅离职守，影响评标程序正常进行的；</w:t>
      </w:r>
    </w:p>
    <w:p w14:paraId="391239BC">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t>（六）记录、复制或者带走任何评标资料；</w:t>
      </w:r>
    </w:p>
    <w:p w14:paraId="781D7882">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t>（七）其他不遵守评标纪律的行为。</w:t>
      </w:r>
    </w:p>
    <w:p w14:paraId="7621FF18">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t>评标委员会成员有前款第一至五项行为之一的，其评审意见无效，并不得获取评审劳务报酬和报销异地评审差旅费。</w:t>
      </w:r>
    </w:p>
    <w:p w14:paraId="5C1BC8A6">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t>6.1.3评标委员会成员有下列情形之一的，应当回避：</w:t>
      </w:r>
    </w:p>
    <w:p w14:paraId="0F539867">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t>（1）采购人或投标人的主要负责人的近亲属；</w:t>
      </w:r>
    </w:p>
    <w:p w14:paraId="5029427A">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t>（2）项目主管部门或者行政监督部门的人员；</w:t>
      </w:r>
    </w:p>
    <w:p w14:paraId="7BF32669">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t>（3）与投标人有经济利益关系，可能影响对投标公正评审的；</w:t>
      </w:r>
    </w:p>
    <w:p w14:paraId="06113D5E">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t>（4）曾因在招标、评标以及其他与招标投标有关活动中从事违法行为而受过行政处罚或刑事处罚的。</w:t>
      </w:r>
    </w:p>
    <w:p w14:paraId="45DE463C">
      <w:pPr>
        <w:keepNext w:val="0"/>
        <w:keepLines w:val="0"/>
        <w:pageBreakBefore w:val="0"/>
        <w:widowControl w:val="0"/>
        <w:kinsoku/>
        <w:wordWrap w:val="0"/>
        <w:overflowPunct/>
        <w:topLinePunct/>
        <w:autoSpaceDE/>
        <w:autoSpaceDN/>
        <w:bidi w:val="0"/>
        <w:adjustRightInd w:val="0"/>
        <w:spacing w:line="500" w:lineRule="exact"/>
        <w:ind w:firstLine="482" w:firstLineChars="200"/>
        <w:jc w:val="left"/>
        <w:rPr>
          <w:rFonts w:ascii="宋体" w:hAnsi="宋体" w:cs="宋体"/>
          <w:b/>
          <w:sz w:val="24"/>
        </w:rPr>
      </w:pPr>
      <w:r>
        <w:rPr>
          <w:rFonts w:hint="eastAsia" w:ascii="宋体" w:hAnsi="宋体" w:cs="宋体"/>
          <w:b/>
          <w:sz w:val="24"/>
        </w:rPr>
        <w:t>6.2  评标</w:t>
      </w:r>
    </w:p>
    <w:p w14:paraId="367CB928">
      <w:pPr>
        <w:keepNext w:val="0"/>
        <w:keepLines w:val="0"/>
        <w:pageBreakBefore w:val="0"/>
        <w:widowControl w:val="0"/>
        <w:kinsoku/>
        <w:wordWrap w:val="0"/>
        <w:overflowPunct/>
        <w:topLinePunct/>
        <w:autoSpaceDE/>
        <w:autoSpaceDN/>
        <w:bidi w:val="0"/>
        <w:spacing w:line="500" w:lineRule="exact"/>
        <w:ind w:firstLine="482" w:firstLineChars="200"/>
        <w:rPr>
          <w:rFonts w:ascii="宋体" w:hAnsi="宋体" w:cs="宋体"/>
          <w:b/>
          <w:sz w:val="24"/>
        </w:rPr>
      </w:pPr>
      <w:r>
        <w:rPr>
          <w:rFonts w:hint="eastAsia" w:ascii="宋体" w:hAnsi="宋体" w:cs="宋体"/>
          <w:b/>
          <w:sz w:val="24"/>
        </w:rPr>
        <w:t>6.2投标文件的符合性审查</w:t>
      </w:r>
    </w:p>
    <w:p w14:paraId="5CB22CAF">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t xml:space="preserve">6.2.1评标委员会首先对投标文件进行检查，以确定投标文件内容是否完整、有无计算错误、文件是否正确签署、投标文件总体编排是否有序等。 </w:t>
      </w:r>
    </w:p>
    <w:p w14:paraId="0A9F99B7">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t>6.2.2投标文件报价出现前后不一致的将按以下方法更正，如果投标人不确认的，其投标无效：</w:t>
      </w:r>
    </w:p>
    <w:p w14:paraId="56277CC4">
      <w:pPr>
        <w:pStyle w:val="18"/>
        <w:keepNext w:val="0"/>
        <w:keepLines w:val="0"/>
        <w:pageBreakBefore w:val="0"/>
        <w:widowControl w:val="0"/>
        <w:kinsoku/>
        <w:wordWrap w:val="0"/>
        <w:overflowPunct/>
        <w:topLinePunct/>
        <w:autoSpaceDE/>
        <w:autoSpaceDN/>
        <w:bidi w:val="0"/>
        <w:spacing w:before="0" w:beforeAutospacing="0" w:after="0" w:afterAutospacing="0" w:line="560" w:lineRule="atLeast"/>
        <w:ind w:firstLine="420" w:firstLineChars="200"/>
        <w:jc w:val="both"/>
        <w:textAlignment w:val="baseline"/>
        <w:rPr>
          <w:rFonts w:ascii="宋体" w:hAnsi="宋体" w:cs="宋体"/>
          <w:kern w:val="2"/>
          <w:sz w:val="21"/>
          <w:szCs w:val="21"/>
        </w:rPr>
      </w:pPr>
      <w:r>
        <w:rPr>
          <w:rFonts w:hint="eastAsia" w:ascii="宋体" w:hAnsi="宋体" w:cs="宋体"/>
          <w:kern w:val="2"/>
          <w:sz w:val="21"/>
          <w:szCs w:val="21"/>
        </w:rPr>
        <w:t>（1）投标文件中开标一览表（报价表）内容与投标文件中相应内容不一致的，以开标一览表（报价表）为准；</w:t>
      </w:r>
    </w:p>
    <w:p w14:paraId="7869D232">
      <w:pPr>
        <w:pStyle w:val="18"/>
        <w:keepNext w:val="0"/>
        <w:keepLines w:val="0"/>
        <w:pageBreakBefore w:val="0"/>
        <w:widowControl w:val="0"/>
        <w:kinsoku/>
        <w:wordWrap w:val="0"/>
        <w:overflowPunct/>
        <w:topLinePunct/>
        <w:autoSpaceDE/>
        <w:autoSpaceDN/>
        <w:bidi w:val="0"/>
        <w:spacing w:before="0" w:beforeAutospacing="0" w:after="0" w:afterAutospacing="0" w:line="560" w:lineRule="atLeast"/>
        <w:jc w:val="both"/>
        <w:textAlignment w:val="baseline"/>
        <w:rPr>
          <w:rFonts w:ascii="宋体" w:hAnsi="宋体" w:cs="宋体"/>
          <w:kern w:val="2"/>
          <w:sz w:val="21"/>
          <w:szCs w:val="21"/>
        </w:rPr>
      </w:pPr>
      <w:r>
        <w:rPr>
          <w:rFonts w:hint="eastAsia" w:ascii="宋体" w:hAnsi="宋体" w:cs="宋体"/>
          <w:kern w:val="2"/>
          <w:sz w:val="21"/>
          <w:szCs w:val="21"/>
        </w:rPr>
        <w:t>　　（2）大写金额和小写金额不一致的，以大写金额为准；</w:t>
      </w:r>
    </w:p>
    <w:p w14:paraId="2CF50621">
      <w:pPr>
        <w:pStyle w:val="18"/>
        <w:keepNext w:val="0"/>
        <w:keepLines w:val="0"/>
        <w:pageBreakBefore w:val="0"/>
        <w:widowControl w:val="0"/>
        <w:kinsoku/>
        <w:wordWrap w:val="0"/>
        <w:overflowPunct/>
        <w:topLinePunct/>
        <w:autoSpaceDE/>
        <w:autoSpaceDN/>
        <w:bidi w:val="0"/>
        <w:spacing w:before="0" w:beforeAutospacing="0" w:after="0" w:afterAutospacing="0" w:line="560" w:lineRule="atLeast"/>
        <w:jc w:val="both"/>
        <w:textAlignment w:val="baseline"/>
        <w:rPr>
          <w:rFonts w:ascii="宋体" w:hAnsi="宋体" w:cs="宋体"/>
          <w:kern w:val="2"/>
          <w:sz w:val="21"/>
          <w:szCs w:val="21"/>
        </w:rPr>
      </w:pPr>
      <w:r>
        <w:rPr>
          <w:rFonts w:hint="eastAsia" w:ascii="宋体" w:hAnsi="宋体" w:cs="宋体"/>
          <w:kern w:val="2"/>
          <w:sz w:val="21"/>
          <w:szCs w:val="21"/>
        </w:rPr>
        <w:t>　　（3）单价金额小数点或者百分比有明显错位的，以开标一览表的总价为准，并修改单价；</w:t>
      </w:r>
    </w:p>
    <w:p w14:paraId="32A3F6C2">
      <w:pPr>
        <w:pStyle w:val="18"/>
        <w:keepNext w:val="0"/>
        <w:keepLines w:val="0"/>
        <w:pageBreakBefore w:val="0"/>
        <w:widowControl w:val="0"/>
        <w:kinsoku/>
        <w:wordWrap w:val="0"/>
        <w:overflowPunct/>
        <w:topLinePunct/>
        <w:autoSpaceDE/>
        <w:autoSpaceDN/>
        <w:bidi w:val="0"/>
        <w:spacing w:before="0" w:beforeAutospacing="0" w:after="0" w:afterAutospacing="0" w:line="560" w:lineRule="atLeast"/>
        <w:jc w:val="both"/>
        <w:textAlignment w:val="baseline"/>
        <w:rPr>
          <w:rFonts w:ascii="宋体" w:hAnsi="宋体" w:cs="宋体"/>
          <w:kern w:val="2"/>
          <w:sz w:val="21"/>
          <w:szCs w:val="21"/>
        </w:rPr>
      </w:pPr>
      <w:r>
        <w:rPr>
          <w:rFonts w:hint="eastAsia" w:ascii="宋体" w:hAnsi="宋体" w:cs="宋体"/>
          <w:kern w:val="2"/>
          <w:sz w:val="21"/>
          <w:szCs w:val="21"/>
        </w:rPr>
        <w:t>　　（4）总价金额与按单价汇总金额不一致的，以单价金额计算结果为准。</w:t>
      </w:r>
    </w:p>
    <w:p w14:paraId="6A0FCEA4">
      <w:pPr>
        <w:pStyle w:val="18"/>
        <w:keepNext w:val="0"/>
        <w:keepLines w:val="0"/>
        <w:pageBreakBefore w:val="0"/>
        <w:widowControl w:val="0"/>
        <w:kinsoku/>
        <w:wordWrap w:val="0"/>
        <w:overflowPunct/>
        <w:topLinePunct/>
        <w:autoSpaceDE/>
        <w:autoSpaceDN/>
        <w:bidi w:val="0"/>
        <w:spacing w:before="0" w:beforeAutospacing="0" w:after="0" w:afterAutospacing="0" w:line="560" w:lineRule="atLeast"/>
        <w:ind w:firstLine="420" w:firstLineChars="200"/>
        <w:jc w:val="both"/>
        <w:textAlignment w:val="baseline"/>
        <w:rPr>
          <w:rFonts w:ascii="宋体" w:hAnsi="宋体" w:cs="宋体"/>
          <w:kern w:val="2"/>
          <w:sz w:val="21"/>
          <w:szCs w:val="21"/>
        </w:rPr>
      </w:pPr>
      <w:r>
        <w:rPr>
          <w:rFonts w:hint="eastAsia" w:ascii="宋体" w:hAnsi="宋体" w:cs="宋体"/>
          <w:kern w:val="2"/>
          <w:sz w:val="21"/>
          <w:szCs w:val="21"/>
        </w:rPr>
        <w:t>同时出现两种以上不一致的，按照前款规定的顺序修正。修正后的报价按照政府采购法（87号令）第五十一条第二款的规定经投标人确认后产生约束力，投标人不确认的，其投标无效。</w:t>
      </w:r>
    </w:p>
    <w:p w14:paraId="24C9F8A1">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t>6.2.3投标人存在下列情况之一的，投标无效:</w:t>
      </w:r>
    </w:p>
    <w:p w14:paraId="7383CE72">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t>（1）未按照招标文件的规定提交投标承诺函；</w:t>
      </w:r>
    </w:p>
    <w:p w14:paraId="5799B2D2">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t>（2）投标文件未按招标文件要求签署、盖章的；</w:t>
      </w:r>
    </w:p>
    <w:p w14:paraId="68CB49C3">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t>（3）不具备招标文件中规定的资格要求的；</w:t>
      </w:r>
    </w:p>
    <w:p w14:paraId="02F153AC">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t>（4）报价超过招标文件中规定的预算金额或者最高限价的；</w:t>
      </w:r>
    </w:p>
    <w:p w14:paraId="540E415E">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t>（5）投标文件含有采购人不能接受的附加条件的；</w:t>
      </w:r>
    </w:p>
    <w:p w14:paraId="34BBF8B2">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t>（6）法律、法规和招标文件规定的其他无效情形；</w:t>
      </w:r>
    </w:p>
    <w:p w14:paraId="0C456EC7">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22D01FE">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t>（8）政府采购货物和服务招标投标管理办法第三十七条规定有下列情形之一的，视为投标人串通投标，其投标无效：</w:t>
      </w:r>
    </w:p>
    <w:p w14:paraId="79979705">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1 \* GB3 \* MERGEFORMAT </w:instrText>
      </w:r>
      <w:r>
        <w:rPr>
          <w:rFonts w:hint="eastAsia" w:ascii="宋体" w:hAnsi="宋体" w:cs="宋体"/>
          <w:szCs w:val="21"/>
        </w:rPr>
        <w:fldChar w:fldCharType="separate"/>
      </w:r>
      <w:r>
        <w:rPr>
          <w:rFonts w:hint="eastAsia" w:ascii="宋体" w:hAnsi="宋体" w:cs="宋体"/>
          <w:szCs w:val="21"/>
        </w:rPr>
        <w:t>①</w:t>
      </w:r>
      <w:r>
        <w:rPr>
          <w:rFonts w:hint="eastAsia" w:ascii="宋体" w:hAnsi="宋体" w:cs="宋体"/>
          <w:szCs w:val="21"/>
        </w:rPr>
        <w:fldChar w:fldCharType="end"/>
      </w:r>
      <w:r>
        <w:rPr>
          <w:rFonts w:hint="eastAsia" w:ascii="宋体" w:hAnsi="宋体" w:cs="宋体"/>
          <w:szCs w:val="21"/>
        </w:rPr>
        <w:t>不同投标人的投标文件由同一单位或者个人编制；</w:t>
      </w:r>
    </w:p>
    <w:p w14:paraId="4C0EBCB5">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2 \* GB3 \* MERGEFORMAT </w:instrText>
      </w:r>
      <w:r>
        <w:rPr>
          <w:rFonts w:hint="eastAsia" w:ascii="宋体" w:hAnsi="宋体" w:cs="宋体"/>
          <w:szCs w:val="21"/>
        </w:rPr>
        <w:fldChar w:fldCharType="separate"/>
      </w:r>
      <w:r>
        <w:rPr>
          <w:rFonts w:hint="eastAsia" w:ascii="宋体" w:hAnsi="宋体" w:cs="宋体"/>
          <w:szCs w:val="21"/>
        </w:rPr>
        <w:t>②</w:t>
      </w:r>
      <w:r>
        <w:rPr>
          <w:rFonts w:hint="eastAsia" w:ascii="宋体" w:hAnsi="宋体" w:cs="宋体"/>
          <w:szCs w:val="21"/>
        </w:rPr>
        <w:fldChar w:fldCharType="end"/>
      </w:r>
      <w:r>
        <w:rPr>
          <w:rFonts w:hint="eastAsia" w:ascii="宋体" w:hAnsi="宋体" w:cs="宋体"/>
          <w:szCs w:val="21"/>
        </w:rPr>
        <w:t>不同投标人委托同一单位或者个人办理投标事宜；</w:t>
      </w:r>
    </w:p>
    <w:p w14:paraId="1E2062CC">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3 \* GB3 \* MERGEFORMAT </w:instrText>
      </w:r>
      <w:r>
        <w:rPr>
          <w:rFonts w:hint="eastAsia" w:ascii="宋体" w:hAnsi="宋体" w:cs="宋体"/>
          <w:szCs w:val="21"/>
        </w:rPr>
        <w:fldChar w:fldCharType="separate"/>
      </w:r>
      <w:r>
        <w:rPr>
          <w:rFonts w:hint="eastAsia" w:ascii="宋体" w:hAnsi="宋体" w:cs="宋体"/>
          <w:szCs w:val="21"/>
        </w:rPr>
        <w:t>③</w:t>
      </w:r>
      <w:r>
        <w:rPr>
          <w:rFonts w:hint="eastAsia" w:ascii="宋体" w:hAnsi="宋体" w:cs="宋体"/>
          <w:szCs w:val="21"/>
        </w:rPr>
        <w:fldChar w:fldCharType="end"/>
      </w:r>
      <w:r>
        <w:rPr>
          <w:rFonts w:hint="eastAsia" w:ascii="宋体" w:hAnsi="宋体" w:cs="宋体"/>
          <w:szCs w:val="21"/>
        </w:rPr>
        <w:t>不同投标人的投标文件载明的项目管理成员或者联系人员为同一人；</w:t>
      </w:r>
    </w:p>
    <w:p w14:paraId="7A032BC6">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4 \* GB3 \* MERGEFORMAT </w:instrText>
      </w:r>
      <w:r>
        <w:rPr>
          <w:rFonts w:hint="eastAsia" w:ascii="宋体" w:hAnsi="宋体" w:cs="宋体"/>
          <w:szCs w:val="21"/>
        </w:rPr>
        <w:fldChar w:fldCharType="separate"/>
      </w:r>
      <w:r>
        <w:rPr>
          <w:rFonts w:hint="eastAsia" w:ascii="宋体" w:hAnsi="宋体" w:cs="宋体"/>
          <w:szCs w:val="21"/>
        </w:rPr>
        <w:t>④</w:t>
      </w:r>
      <w:r>
        <w:rPr>
          <w:rFonts w:hint="eastAsia" w:ascii="宋体" w:hAnsi="宋体" w:cs="宋体"/>
          <w:szCs w:val="21"/>
        </w:rPr>
        <w:fldChar w:fldCharType="end"/>
      </w:r>
      <w:r>
        <w:rPr>
          <w:rFonts w:hint="eastAsia" w:ascii="宋体" w:hAnsi="宋体" w:cs="宋体"/>
          <w:szCs w:val="21"/>
        </w:rPr>
        <w:t>不同投标人的投标文件异常一致或者投标报价呈规律性差异；</w:t>
      </w:r>
    </w:p>
    <w:p w14:paraId="2CDF7E64">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5 \* GB3 \* MERGEFORMAT </w:instrText>
      </w:r>
      <w:r>
        <w:rPr>
          <w:rFonts w:hint="eastAsia" w:ascii="宋体" w:hAnsi="宋体" w:cs="宋体"/>
          <w:szCs w:val="21"/>
        </w:rPr>
        <w:fldChar w:fldCharType="separate"/>
      </w:r>
      <w:r>
        <w:rPr>
          <w:rFonts w:hint="eastAsia" w:ascii="宋体" w:hAnsi="宋体" w:cs="宋体"/>
          <w:szCs w:val="21"/>
        </w:rPr>
        <w:t>⑤</w:t>
      </w:r>
      <w:r>
        <w:rPr>
          <w:rFonts w:hint="eastAsia" w:ascii="宋体" w:hAnsi="宋体" w:cs="宋体"/>
          <w:szCs w:val="21"/>
        </w:rPr>
        <w:fldChar w:fldCharType="end"/>
      </w:r>
      <w:r>
        <w:rPr>
          <w:rFonts w:hint="eastAsia" w:ascii="宋体" w:hAnsi="宋体" w:cs="宋体"/>
          <w:szCs w:val="21"/>
        </w:rPr>
        <w:t>不同投标人的投标文件相互混装；</w:t>
      </w:r>
    </w:p>
    <w:p w14:paraId="5CA0BBD6">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6 \* GB3 \* MERGEFORMAT </w:instrText>
      </w:r>
      <w:r>
        <w:rPr>
          <w:rFonts w:hint="eastAsia" w:ascii="宋体" w:hAnsi="宋体" w:cs="宋体"/>
          <w:szCs w:val="21"/>
        </w:rPr>
        <w:fldChar w:fldCharType="separate"/>
      </w:r>
      <w:r>
        <w:rPr>
          <w:rFonts w:hint="eastAsia" w:ascii="宋体" w:hAnsi="宋体" w:cs="宋体"/>
          <w:szCs w:val="21"/>
        </w:rPr>
        <w:t>⑥</w:t>
      </w:r>
      <w:r>
        <w:rPr>
          <w:rFonts w:hint="eastAsia" w:ascii="宋体" w:hAnsi="宋体" w:cs="宋体"/>
          <w:szCs w:val="21"/>
        </w:rPr>
        <w:fldChar w:fldCharType="end"/>
      </w:r>
      <w:r>
        <w:rPr>
          <w:rFonts w:hint="eastAsia" w:ascii="宋体" w:hAnsi="宋体" w:cs="宋体"/>
          <w:szCs w:val="21"/>
        </w:rPr>
        <w:t>有证据证明投标人与招标人、采购机构或者其他投标人串通的其他情形；</w:t>
      </w:r>
    </w:p>
    <w:p w14:paraId="3630CF32">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t>⑦评标委员会认定的其他串通情形</w:t>
      </w:r>
    </w:p>
    <w:p w14:paraId="3C86AE91">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t>（9）根据《河南省财政厅关于防范供应商串通投标促进政府采购公平竞争的通知》，采购人、采购代理机构要切实做好供应商围标、串标、陪标行为的防范，除政府采购法律法规规定的恶意串通、视同串通投标情形外，在不影响公平竞争的前提下，可在采购文件中明确规定参与同一个标段（包）的供应商存在下列情形之一的，其投标（响应）文件无效：</w:t>
      </w:r>
    </w:p>
    <w:p w14:paraId="4F12A3D6">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t>①不同供应商的电子投标（响应）文件上传计算机的网卡MAC地址、CPU序列号和硬盘序列号等硬件信息相同的；</w:t>
      </w:r>
    </w:p>
    <w:p w14:paraId="6400CC2C">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t>②不同供应商的投标（响应）文件由同一电子设备编制、打印加密或者上传；</w:t>
      </w:r>
    </w:p>
    <w:p w14:paraId="12976A73">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t>③不同供应商的投标（响应）文件由同一电子设备打印、复印；</w:t>
      </w:r>
    </w:p>
    <w:p w14:paraId="6D067DFF">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t>④不同供应商的投标（响应）文件由同一人送达或者分发，或者不同供应商联系人为同一人或不同联系人的联系电话一致的；</w:t>
      </w:r>
    </w:p>
    <w:p w14:paraId="56F5CE5F">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t>⑤不同供应商的投标（响应）文件的内容存在两处以上细节错误一致；</w:t>
      </w:r>
    </w:p>
    <w:p w14:paraId="1387C429">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t>⑥不同供应商的法定代表人、委托代理人、项目经理、项目负责人等由同一个单位缴纳社会保险或者领取报酬的；</w:t>
      </w:r>
    </w:p>
    <w:p w14:paraId="13039D36">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t>⑦不同供应商投标（响应）文件中法定代表人或者负责人签字出自同一人之手；</w:t>
      </w:r>
    </w:p>
    <w:p w14:paraId="40998A8E">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t>⑧其它涉嫌串通的情形。</w:t>
      </w:r>
    </w:p>
    <w:p w14:paraId="13F21F77">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t>6.2.4投标文件的澄清</w:t>
      </w:r>
    </w:p>
    <w:p w14:paraId="26F65953">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t>对于投标文件中含义不明确、同类问题表述不一致或者有明显文字和计算错误的内容，评标委员会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2915CD63">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t>6.2.5评标办法见投标人须知前附表</w:t>
      </w:r>
    </w:p>
    <w:p w14:paraId="1D11B40B">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t>6.2.6评标委员会按照本章第6.2.4项规定的投标文件的澄清和第三章“评标办法”规定的评标因素、标准和程序对投标文件进行评审。第三章“评标办法”没有规定的评审因素和标准，不作为评标依据。</w:t>
      </w:r>
    </w:p>
    <w:p w14:paraId="28CADF38">
      <w:pPr>
        <w:keepNext w:val="0"/>
        <w:keepLines w:val="0"/>
        <w:pageBreakBefore w:val="0"/>
        <w:widowControl w:val="0"/>
        <w:kinsoku/>
        <w:wordWrap w:val="0"/>
        <w:overflowPunct/>
        <w:topLinePunct/>
        <w:autoSpaceDE/>
        <w:autoSpaceDN/>
        <w:bidi w:val="0"/>
        <w:spacing w:line="500" w:lineRule="exact"/>
        <w:ind w:firstLine="482" w:firstLineChars="200"/>
        <w:rPr>
          <w:rFonts w:ascii="宋体" w:hAnsi="宋体" w:cs="宋体"/>
          <w:b/>
          <w:sz w:val="24"/>
        </w:rPr>
      </w:pPr>
      <w:r>
        <w:rPr>
          <w:rFonts w:hint="eastAsia" w:ascii="宋体" w:hAnsi="宋体" w:cs="宋体"/>
          <w:b/>
          <w:sz w:val="24"/>
        </w:rPr>
        <w:t>6.3  在招标采购中，出现下列情形之一的，应予废标：</w:t>
      </w:r>
    </w:p>
    <w:p w14:paraId="1E02E375">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t>6.3.1符合专业条件的供应商或者对招标文件作实质响应的供应商不足三家的；</w:t>
      </w:r>
    </w:p>
    <w:p w14:paraId="01308890">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t>6.3.2出现影响采购公正的违法、违规行为的；</w:t>
      </w:r>
    </w:p>
    <w:p w14:paraId="47D0A95E">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t>6.3.3投标人的报价超过了采购预算，采购人不能支付的；</w:t>
      </w:r>
    </w:p>
    <w:p w14:paraId="72290EC0">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t>6.3.4因重大变故，采购任务取消的。</w:t>
      </w:r>
    </w:p>
    <w:p w14:paraId="613E75EF">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宋体"/>
          <w:szCs w:val="21"/>
        </w:rPr>
      </w:pPr>
      <w:r>
        <w:rPr>
          <w:rFonts w:hint="eastAsia" w:ascii="宋体" w:hAnsi="宋体" w:cs="宋体"/>
          <w:szCs w:val="21"/>
        </w:rPr>
        <w:t>废标后，采购人应当将废标理由通知所有投标人。</w:t>
      </w:r>
    </w:p>
    <w:p w14:paraId="0FADDB6E">
      <w:pPr>
        <w:keepNext w:val="0"/>
        <w:keepLines w:val="0"/>
        <w:pageBreakBefore w:val="0"/>
        <w:widowControl w:val="0"/>
        <w:kinsoku/>
        <w:wordWrap w:val="0"/>
        <w:overflowPunct/>
        <w:topLinePunct/>
        <w:autoSpaceDE/>
        <w:autoSpaceDN/>
        <w:bidi w:val="0"/>
        <w:spacing w:line="500" w:lineRule="exact"/>
        <w:ind w:firstLine="482" w:firstLineChars="200"/>
        <w:rPr>
          <w:rFonts w:ascii="宋体" w:hAnsi="宋体" w:cs="宋体"/>
          <w:szCs w:val="21"/>
        </w:rPr>
      </w:pPr>
      <w:r>
        <w:rPr>
          <w:rFonts w:hint="eastAsia" w:ascii="宋体" w:hAnsi="宋体" w:cs="宋体"/>
          <w:b/>
          <w:sz w:val="24"/>
        </w:rPr>
        <w:t xml:space="preserve">6.4  </w:t>
      </w:r>
      <w:r>
        <w:rPr>
          <w:rFonts w:hint="eastAsia" w:ascii="宋体" w:hAnsi="宋体" w:cs="宋体"/>
          <w:szCs w:val="21"/>
        </w:rPr>
        <w:t>废标后，除采购任务取消情形外，应当重新组织招标；需要采取其他方式采购的，应当在采购活动开始前获得沁阳市政府采购监督管理部门批准。</w:t>
      </w:r>
    </w:p>
    <w:bookmarkEnd w:id="121"/>
    <w:p w14:paraId="5E125761">
      <w:pPr>
        <w:pStyle w:val="4"/>
        <w:keepNext w:val="0"/>
        <w:keepLines w:val="0"/>
        <w:pageBreakBefore w:val="0"/>
        <w:widowControl w:val="0"/>
        <w:kinsoku/>
        <w:wordWrap w:val="0"/>
        <w:overflowPunct/>
        <w:topLinePunct/>
        <w:autoSpaceDE/>
        <w:autoSpaceDN/>
        <w:bidi w:val="0"/>
        <w:spacing w:before="0" w:after="0" w:line="500" w:lineRule="exact"/>
        <w:ind w:firstLine="562" w:firstLineChars="200"/>
        <w:rPr>
          <w:rFonts w:ascii="宋体" w:hAnsi="宋体" w:eastAsia="宋体" w:cs="宋体"/>
          <w:sz w:val="28"/>
          <w:szCs w:val="28"/>
        </w:rPr>
      </w:pPr>
      <w:bookmarkStart w:id="123" w:name="_Toc3801"/>
      <w:bookmarkStart w:id="124" w:name="_Toc2803"/>
      <w:bookmarkStart w:id="125" w:name="_Toc31074"/>
      <w:bookmarkStart w:id="126" w:name="_Toc22827"/>
      <w:bookmarkStart w:id="127" w:name="_Toc20631"/>
      <w:bookmarkStart w:id="128" w:name="_Toc184635092"/>
      <w:bookmarkStart w:id="129" w:name="_Toc8980"/>
      <w:bookmarkStart w:id="130" w:name="_Toc11660"/>
      <w:bookmarkStart w:id="131" w:name="_Toc8665"/>
      <w:bookmarkStart w:id="132" w:name="_Toc19963"/>
      <w:bookmarkStart w:id="133" w:name="_Toc14992"/>
      <w:bookmarkStart w:id="134" w:name="_Toc17490"/>
      <w:bookmarkStart w:id="135" w:name="_Toc9267"/>
      <w:bookmarkStart w:id="136" w:name="_Toc1951"/>
      <w:bookmarkStart w:id="137" w:name="_Toc8587"/>
      <w:bookmarkStart w:id="138" w:name="_Toc14252"/>
      <w:bookmarkStart w:id="139" w:name="_Toc28587"/>
      <w:bookmarkStart w:id="140" w:name="_Toc13491"/>
      <w:bookmarkStart w:id="141" w:name="_Toc5809"/>
      <w:bookmarkStart w:id="142" w:name="_Toc15930"/>
      <w:bookmarkStart w:id="143" w:name="_Toc27434"/>
      <w:bookmarkStart w:id="144" w:name="_Toc426013177"/>
      <w:bookmarkStart w:id="145" w:name="_Toc16851"/>
      <w:bookmarkStart w:id="146" w:name="_Toc3106"/>
      <w:bookmarkStart w:id="147" w:name="_Toc16869"/>
      <w:r>
        <w:rPr>
          <w:rFonts w:hint="eastAsia" w:ascii="宋体" w:hAnsi="宋体" w:eastAsia="宋体" w:cs="宋体"/>
          <w:sz w:val="28"/>
          <w:szCs w:val="28"/>
        </w:rPr>
        <w:t>7.合同授予</w:t>
      </w:r>
      <w:bookmarkEnd w:id="123"/>
      <w:bookmarkEnd w:id="124"/>
      <w:bookmarkEnd w:id="125"/>
      <w:bookmarkEnd w:id="126"/>
    </w:p>
    <w:p w14:paraId="55317DCD">
      <w:pPr>
        <w:keepNext w:val="0"/>
        <w:keepLines w:val="0"/>
        <w:pageBreakBefore w:val="0"/>
        <w:widowControl w:val="0"/>
        <w:kinsoku/>
        <w:wordWrap w:val="0"/>
        <w:overflowPunct/>
        <w:topLinePunct/>
        <w:autoSpaceDE/>
        <w:autoSpaceDN/>
        <w:bidi w:val="0"/>
        <w:spacing w:line="500" w:lineRule="exact"/>
        <w:ind w:firstLine="482" w:firstLineChars="200"/>
        <w:jc w:val="left"/>
        <w:rPr>
          <w:rFonts w:ascii="宋体" w:hAnsi="宋体" w:cs="宋体"/>
          <w:b/>
          <w:sz w:val="24"/>
        </w:rPr>
      </w:pPr>
      <w:bookmarkStart w:id="148" w:name="_Toc8238"/>
      <w:bookmarkStart w:id="149" w:name="_Toc29751"/>
      <w:bookmarkStart w:id="150" w:name="_Toc370307928"/>
      <w:bookmarkStart w:id="151" w:name="_Toc370307639"/>
      <w:bookmarkStart w:id="152" w:name="_Toc370307426"/>
      <w:bookmarkStart w:id="153" w:name="_Toc370307750"/>
      <w:bookmarkStart w:id="154" w:name="_Toc364092363"/>
      <w:r>
        <w:rPr>
          <w:rFonts w:hint="eastAsia" w:ascii="宋体" w:hAnsi="宋体" w:cs="宋体"/>
          <w:b/>
          <w:sz w:val="24"/>
        </w:rPr>
        <w:t>7.1  定标方式</w:t>
      </w:r>
    </w:p>
    <w:p w14:paraId="587DB802">
      <w:pPr>
        <w:keepNext w:val="0"/>
        <w:keepLines w:val="0"/>
        <w:pageBreakBefore w:val="0"/>
        <w:widowControl w:val="0"/>
        <w:kinsoku/>
        <w:wordWrap w:val="0"/>
        <w:overflowPunct/>
        <w:topLinePunct/>
        <w:autoSpaceDE/>
        <w:autoSpaceDN/>
        <w:bidi w:val="0"/>
        <w:spacing w:line="500" w:lineRule="exact"/>
        <w:ind w:firstLine="420" w:firstLineChars="200"/>
        <w:jc w:val="left"/>
        <w:rPr>
          <w:rFonts w:ascii="宋体" w:hAnsi="宋体" w:cs="宋体"/>
          <w:szCs w:val="21"/>
        </w:rPr>
      </w:pPr>
      <w:r>
        <w:rPr>
          <w:rFonts w:hint="eastAsia" w:ascii="宋体" w:hAnsi="宋体" w:cs="宋体"/>
          <w:szCs w:val="21"/>
        </w:rPr>
        <w:t>除投标人须知前附表规定评标委员会直接确定中标人外，采购人依据评标委员会推荐的中标候选人确定中标人，评标委员会推荐中标候选人的人数见投标人须知前附表。</w:t>
      </w:r>
    </w:p>
    <w:p w14:paraId="15FEB33D">
      <w:pPr>
        <w:keepNext w:val="0"/>
        <w:keepLines w:val="0"/>
        <w:pageBreakBefore w:val="0"/>
        <w:widowControl w:val="0"/>
        <w:kinsoku/>
        <w:wordWrap w:val="0"/>
        <w:overflowPunct/>
        <w:topLinePunct/>
        <w:autoSpaceDE/>
        <w:autoSpaceDN/>
        <w:bidi w:val="0"/>
        <w:spacing w:line="500" w:lineRule="exact"/>
        <w:ind w:firstLine="420" w:firstLineChars="200"/>
        <w:jc w:val="left"/>
        <w:rPr>
          <w:rFonts w:ascii="宋体" w:hAnsi="宋体" w:cs="宋体"/>
          <w:szCs w:val="21"/>
        </w:rPr>
      </w:pPr>
      <w:r>
        <w:rPr>
          <w:rFonts w:hint="eastAsia" w:ascii="宋体" w:hAnsi="宋体" w:cs="宋体"/>
          <w:szCs w:val="21"/>
        </w:rPr>
        <w:t>（1）评标委员会按照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05F202C">
      <w:pPr>
        <w:keepNext w:val="0"/>
        <w:keepLines w:val="0"/>
        <w:pageBreakBefore w:val="0"/>
        <w:widowControl w:val="0"/>
        <w:kinsoku/>
        <w:wordWrap w:val="0"/>
        <w:overflowPunct/>
        <w:topLinePunct/>
        <w:autoSpaceDE/>
        <w:autoSpaceDN/>
        <w:bidi w:val="0"/>
        <w:spacing w:line="500" w:lineRule="exact"/>
        <w:ind w:firstLine="482" w:firstLineChars="200"/>
        <w:jc w:val="left"/>
        <w:rPr>
          <w:rFonts w:ascii="宋体" w:hAnsi="宋体" w:cs="宋体"/>
          <w:b/>
          <w:sz w:val="24"/>
        </w:rPr>
      </w:pPr>
      <w:r>
        <w:rPr>
          <w:rFonts w:hint="eastAsia" w:ascii="宋体" w:hAnsi="宋体" w:cs="宋体"/>
          <w:b/>
          <w:sz w:val="24"/>
        </w:rPr>
        <w:t>7.2  中标通知</w:t>
      </w:r>
    </w:p>
    <w:p w14:paraId="56C06F21">
      <w:pPr>
        <w:keepNext w:val="0"/>
        <w:keepLines w:val="0"/>
        <w:pageBreakBefore w:val="0"/>
        <w:widowControl w:val="0"/>
        <w:kinsoku/>
        <w:wordWrap w:val="0"/>
        <w:overflowPunct/>
        <w:topLinePunct/>
        <w:autoSpaceDE/>
        <w:autoSpaceDN/>
        <w:bidi w:val="0"/>
        <w:spacing w:line="500" w:lineRule="exact"/>
        <w:ind w:firstLine="420" w:firstLineChars="200"/>
        <w:jc w:val="left"/>
        <w:rPr>
          <w:rFonts w:ascii="宋体" w:hAnsi="宋体" w:cs="宋体"/>
          <w:szCs w:val="21"/>
        </w:rPr>
      </w:pPr>
      <w:r>
        <w:rPr>
          <w:rFonts w:hint="eastAsia" w:ascii="宋体" w:hAnsi="宋体" w:cs="宋体"/>
          <w:szCs w:val="21"/>
        </w:rPr>
        <w:t>见第二章投标人须知前附表7.2规定，采购人以书面形式向中标人发出中标通知书。</w:t>
      </w:r>
    </w:p>
    <w:p w14:paraId="74756870">
      <w:pPr>
        <w:keepNext w:val="0"/>
        <w:keepLines w:val="0"/>
        <w:pageBreakBefore w:val="0"/>
        <w:widowControl w:val="0"/>
        <w:kinsoku/>
        <w:wordWrap w:val="0"/>
        <w:overflowPunct/>
        <w:topLinePunct/>
        <w:autoSpaceDE/>
        <w:autoSpaceDN/>
        <w:bidi w:val="0"/>
        <w:spacing w:line="500" w:lineRule="exact"/>
        <w:ind w:firstLine="482" w:firstLineChars="200"/>
        <w:jc w:val="left"/>
        <w:rPr>
          <w:rFonts w:ascii="宋体" w:hAnsi="宋体" w:cs="宋体"/>
          <w:b/>
          <w:sz w:val="24"/>
        </w:rPr>
      </w:pPr>
      <w:r>
        <w:rPr>
          <w:rFonts w:hint="eastAsia" w:ascii="宋体" w:hAnsi="宋体" w:cs="宋体"/>
          <w:b/>
          <w:sz w:val="24"/>
        </w:rPr>
        <w:t>7.3  履约担保</w:t>
      </w:r>
    </w:p>
    <w:p w14:paraId="18856209">
      <w:pPr>
        <w:keepNext w:val="0"/>
        <w:keepLines w:val="0"/>
        <w:pageBreakBefore w:val="0"/>
        <w:widowControl w:val="0"/>
        <w:kinsoku/>
        <w:wordWrap w:val="0"/>
        <w:overflowPunct/>
        <w:topLinePunct/>
        <w:autoSpaceDE/>
        <w:autoSpaceDN/>
        <w:bidi w:val="0"/>
        <w:spacing w:line="500" w:lineRule="exact"/>
        <w:ind w:firstLine="420" w:firstLineChars="200"/>
        <w:jc w:val="left"/>
        <w:rPr>
          <w:rFonts w:ascii="宋体" w:hAnsi="宋体" w:cs="宋体"/>
          <w:szCs w:val="21"/>
        </w:rPr>
      </w:pPr>
      <w:r>
        <w:rPr>
          <w:rFonts w:hint="eastAsia" w:ascii="宋体" w:hAnsi="宋体" w:cs="宋体"/>
          <w:szCs w:val="21"/>
        </w:rPr>
        <w:t>无。</w:t>
      </w:r>
    </w:p>
    <w:p w14:paraId="6882F89A">
      <w:pPr>
        <w:keepNext w:val="0"/>
        <w:keepLines w:val="0"/>
        <w:pageBreakBefore w:val="0"/>
        <w:widowControl w:val="0"/>
        <w:kinsoku/>
        <w:wordWrap w:val="0"/>
        <w:overflowPunct/>
        <w:topLinePunct/>
        <w:autoSpaceDE/>
        <w:autoSpaceDN/>
        <w:bidi w:val="0"/>
        <w:spacing w:line="500" w:lineRule="exact"/>
        <w:ind w:firstLine="482" w:firstLineChars="200"/>
        <w:jc w:val="left"/>
        <w:rPr>
          <w:rFonts w:ascii="宋体" w:hAnsi="宋体" w:cs="宋体"/>
          <w:b/>
          <w:sz w:val="24"/>
        </w:rPr>
      </w:pPr>
      <w:r>
        <w:rPr>
          <w:rFonts w:hint="eastAsia" w:ascii="宋体" w:hAnsi="宋体" w:cs="宋体"/>
          <w:b/>
          <w:sz w:val="24"/>
        </w:rPr>
        <w:t>7.4  签订合同</w:t>
      </w:r>
    </w:p>
    <w:p w14:paraId="31B95B71">
      <w:pPr>
        <w:keepNext w:val="0"/>
        <w:keepLines w:val="0"/>
        <w:pageBreakBefore w:val="0"/>
        <w:widowControl w:val="0"/>
        <w:kinsoku/>
        <w:wordWrap w:val="0"/>
        <w:overflowPunct/>
        <w:topLinePunct/>
        <w:autoSpaceDE/>
        <w:autoSpaceDN/>
        <w:bidi w:val="0"/>
        <w:spacing w:line="500" w:lineRule="exact"/>
        <w:ind w:firstLine="420" w:firstLineChars="200"/>
        <w:jc w:val="left"/>
        <w:rPr>
          <w:rFonts w:ascii="宋体" w:hAnsi="宋体" w:cs="宋体"/>
        </w:rPr>
      </w:pPr>
      <w:r>
        <w:rPr>
          <w:rFonts w:hint="eastAsia" w:ascii="宋体" w:hAnsi="宋体" w:cs="宋体"/>
          <w:szCs w:val="21"/>
        </w:rPr>
        <w:t>采购人和中标人应当自中标通知书发出之日起10天内，根据招标文件和中标人的投标文件订立书面合同。所签订的合同不得对招标文件确定的事项和中标人投标文件作实质性修改。中标人无正当理由拒签合同的，采购人取消其中标资格；给采购人造成的损失较大的，中标人还应当予以赔偿。</w:t>
      </w:r>
      <w:bookmarkEnd w:id="148"/>
      <w:bookmarkEnd w:id="149"/>
      <w:bookmarkEnd w:id="150"/>
      <w:bookmarkEnd w:id="151"/>
      <w:bookmarkEnd w:id="152"/>
      <w:bookmarkEnd w:id="153"/>
      <w:bookmarkEnd w:id="154"/>
      <w:bookmarkStart w:id="155" w:name="_Toc370307640"/>
      <w:bookmarkStart w:id="156" w:name="_Toc364092364"/>
      <w:bookmarkStart w:id="157" w:name="_Toc370307929"/>
      <w:bookmarkStart w:id="158" w:name="_Toc8926"/>
      <w:bookmarkStart w:id="159" w:name="_Toc29213"/>
      <w:bookmarkStart w:id="160" w:name="_Toc370307427"/>
      <w:bookmarkStart w:id="161" w:name="_Toc370307751"/>
      <w:bookmarkStart w:id="162" w:name="_Toc503932575"/>
    </w:p>
    <w:p w14:paraId="480D5270">
      <w:pPr>
        <w:pStyle w:val="4"/>
        <w:keepNext w:val="0"/>
        <w:keepLines w:val="0"/>
        <w:pageBreakBefore w:val="0"/>
        <w:widowControl w:val="0"/>
        <w:kinsoku/>
        <w:wordWrap w:val="0"/>
        <w:overflowPunct/>
        <w:topLinePunct/>
        <w:autoSpaceDE/>
        <w:autoSpaceDN/>
        <w:bidi w:val="0"/>
        <w:spacing w:before="0" w:after="0" w:line="500" w:lineRule="exact"/>
        <w:ind w:firstLine="562" w:firstLineChars="200"/>
        <w:rPr>
          <w:rFonts w:ascii="宋体" w:hAnsi="宋体" w:eastAsia="宋体" w:cs="宋体"/>
          <w:sz w:val="28"/>
          <w:szCs w:val="28"/>
        </w:rPr>
      </w:pPr>
      <w:bookmarkStart w:id="163" w:name="_Toc22227"/>
      <w:bookmarkStart w:id="164" w:name="_Toc23536"/>
      <w:bookmarkStart w:id="165" w:name="_Toc19818"/>
      <w:r>
        <w:rPr>
          <w:rFonts w:hint="eastAsia" w:ascii="宋体" w:hAnsi="宋体" w:eastAsia="宋体" w:cs="宋体"/>
          <w:sz w:val="28"/>
          <w:szCs w:val="28"/>
        </w:rPr>
        <w:t>8.纪律和监督</w:t>
      </w:r>
      <w:bookmarkEnd w:id="155"/>
      <w:bookmarkEnd w:id="156"/>
      <w:bookmarkEnd w:id="157"/>
      <w:bookmarkEnd w:id="158"/>
      <w:bookmarkEnd w:id="159"/>
      <w:bookmarkEnd w:id="160"/>
      <w:bookmarkEnd w:id="161"/>
      <w:bookmarkEnd w:id="162"/>
      <w:bookmarkEnd w:id="163"/>
      <w:bookmarkEnd w:id="164"/>
      <w:bookmarkEnd w:id="165"/>
    </w:p>
    <w:p w14:paraId="5B993A7D">
      <w:pPr>
        <w:keepNext w:val="0"/>
        <w:keepLines w:val="0"/>
        <w:pageBreakBefore w:val="0"/>
        <w:widowControl w:val="0"/>
        <w:kinsoku/>
        <w:wordWrap w:val="0"/>
        <w:overflowPunct/>
        <w:topLinePunct/>
        <w:autoSpaceDE/>
        <w:autoSpaceDN/>
        <w:bidi w:val="0"/>
        <w:spacing w:line="500" w:lineRule="exact"/>
        <w:ind w:firstLine="482" w:firstLineChars="200"/>
        <w:jc w:val="left"/>
        <w:rPr>
          <w:rFonts w:ascii="宋体" w:hAnsi="宋体" w:cs="宋体"/>
          <w:b/>
          <w:sz w:val="24"/>
        </w:rPr>
      </w:pPr>
      <w:bookmarkStart w:id="166" w:name="_Toc370307641"/>
      <w:bookmarkStart w:id="167" w:name="_Toc370307930"/>
      <w:bookmarkStart w:id="168" w:name="_Toc8878"/>
      <w:bookmarkStart w:id="169" w:name="_Toc364092365"/>
      <w:bookmarkStart w:id="170" w:name="_Toc23430"/>
      <w:bookmarkStart w:id="171" w:name="_Toc370307428"/>
      <w:bookmarkStart w:id="172" w:name="_Toc370307752"/>
      <w:r>
        <w:rPr>
          <w:rFonts w:hint="eastAsia" w:ascii="宋体" w:hAnsi="宋体" w:cs="宋体"/>
          <w:b/>
          <w:sz w:val="24"/>
        </w:rPr>
        <w:t>8.1  对采购人的纪律要求</w:t>
      </w:r>
    </w:p>
    <w:p w14:paraId="50D19A47">
      <w:pPr>
        <w:keepNext w:val="0"/>
        <w:keepLines w:val="0"/>
        <w:pageBreakBefore w:val="0"/>
        <w:widowControl w:val="0"/>
        <w:kinsoku/>
        <w:wordWrap w:val="0"/>
        <w:overflowPunct/>
        <w:topLinePunct/>
        <w:autoSpaceDE/>
        <w:autoSpaceDN/>
        <w:bidi w:val="0"/>
        <w:spacing w:line="500" w:lineRule="exact"/>
        <w:ind w:firstLine="420" w:firstLineChars="200"/>
        <w:jc w:val="left"/>
        <w:rPr>
          <w:rFonts w:ascii="宋体" w:hAnsi="宋体" w:cs="宋体"/>
          <w:szCs w:val="21"/>
        </w:rPr>
      </w:pPr>
      <w:r>
        <w:rPr>
          <w:rFonts w:hint="eastAsia" w:ascii="宋体" w:hAnsi="宋体" w:cs="宋体"/>
          <w:szCs w:val="21"/>
        </w:rPr>
        <w:t>采购人不得泄漏招标投标活动中应当保密的情况和资料，不得与投标人串通损害国家利益、社会公共利益或者他人合法权益。</w:t>
      </w:r>
    </w:p>
    <w:p w14:paraId="30F8AE79">
      <w:pPr>
        <w:keepNext w:val="0"/>
        <w:keepLines w:val="0"/>
        <w:pageBreakBefore w:val="0"/>
        <w:widowControl w:val="0"/>
        <w:kinsoku/>
        <w:wordWrap w:val="0"/>
        <w:overflowPunct/>
        <w:topLinePunct/>
        <w:autoSpaceDE/>
        <w:autoSpaceDN/>
        <w:bidi w:val="0"/>
        <w:spacing w:line="500" w:lineRule="exact"/>
        <w:ind w:firstLine="482" w:firstLineChars="200"/>
        <w:jc w:val="left"/>
        <w:rPr>
          <w:rFonts w:ascii="宋体" w:hAnsi="宋体" w:cs="宋体"/>
          <w:b/>
          <w:sz w:val="24"/>
        </w:rPr>
      </w:pPr>
      <w:r>
        <w:rPr>
          <w:rFonts w:hint="eastAsia" w:ascii="宋体" w:hAnsi="宋体" w:cs="宋体"/>
          <w:b/>
          <w:sz w:val="24"/>
        </w:rPr>
        <w:t>8.2  对投标人的纪律要求</w:t>
      </w:r>
    </w:p>
    <w:p w14:paraId="562C942A">
      <w:pPr>
        <w:keepNext w:val="0"/>
        <w:keepLines w:val="0"/>
        <w:pageBreakBefore w:val="0"/>
        <w:widowControl w:val="0"/>
        <w:kinsoku/>
        <w:wordWrap w:val="0"/>
        <w:overflowPunct/>
        <w:topLinePunct/>
        <w:autoSpaceDE/>
        <w:autoSpaceDN/>
        <w:bidi w:val="0"/>
        <w:spacing w:line="500" w:lineRule="exact"/>
        <w:ind w:firstLine="420" w:firstLineChars="200"/>
        <w:jc w:val="left"/>
        <w:rPr>
          <w:rFonts w:ascii="宋体" w:hAnsi="宋体" w:cs="宋体"/>
          <w:szCs w:val="21"/>
        </w:rPr>
      </w:pPr>
      <w:r>
        <w:rPr>
          <w:rFonts w:hint="eastAsia" w:ascii="宋体" w:hAnsi="宋体" w:cs="宋体"/>
          <w:szCs w:val="21"/>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7BAAEFBB">
      <w:pPr>
        <w:keepNext w:val="0"/>
        <w:keepLines w:val="0"/>
        <w:pageBreakBefore w:val="0"/>
        <w:widowControl w:val="0"/>
        <w:kinsoku/>
        <w:wordWrap w:val="0"/>
        <w:overflowPunct/>
        <w:topLinePunct/>
        <w:autoSpaceDE/>
        <w:autoSpaceDN/>
        <w:bidi w:val="0"/>
        <w:spacing w:line="500" w:lineRule="exact"/>
        <w:ind w:firstLine="482" w:firstLineChars="200"/>
        <w:jc w:val="left"/>
        <w:rPr>
          <w:rFonts w:ascii="宋体" w:hAnsi="宋体" w:cs="宋体"/>
          <w:b/>
          <w:sz w:val="24"/>
        </w:rPr>
      </w:pPr>
      <w:r>
        <w:rPr>
          <w:rFonts w:hint="eastAsia" w:ascii="宋体" w:hAnsi="宋体" w:cs="宋体"/>
          <w:b/>
          <w:sz w:val="24"/>
        </w:rPr>
        <w:t>8.3  对评标委员会成员的纪律要求</w:t>
      </w:r>
    </w:p>
    <w:p w14:paraId="4C0136F0">
      <w:pPr>
        <w:keepNext w:val="0"/>
        <w:keepLines w:val="0"/>
        <w:pageBreakBefore w:val="0"/>
        <w:widowControl w:val="0"/>
        <w:kinsoku/>
        <w:wordWrap w:val="0"/>
        <w:overflowPunct/>
        <w:topLinePunct/>
        <w:autoSpaceDE/>
        <w:autoSpaceDN/>
        <w:bidi w:val="0"/>
        <w:spacing w:line="500" w:lineRule="exact"/>
        <w:ind w:firstLine="420" w:firstLineChars="200"/>
        <w:jc w:val="left"/>
        <w:rPr>
          <w:rFonts w:ascii="宋体" w:hAnsi="宋体" w:cs="宋体"/>
          <w:szCs w:val="21"/>
        </w:rPr>
      </w:pPr>
      <w:r>
        <w:rPr>
          <w:rFonts w:hint="eastAsia" w:ascii="宋体" w:hAnsi="宋体" w:cs="宋体"/>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19F0A937">
      <w:pPr>
        <w:keepNext w:val="0"/>
        <w:keepLines w:val="0"/>
        <w:pageBreakBefore w:val="0"/>
        <w:widowControl w:val="0"/>
        <w:kinsoku/>
        <w:wordWrap w:val="0"/>
        <w:overflowPunct/>
        <w:topLinePunct/>
        <w:autoSpaceDE/>
        <w:autoSpaceDN/>
        <w:bidi w:val="0"/>
        <w:spacing w:line="500" w:lineRule="exact"/>
        <w:ind w:firstLine="482" w:firstLineChars="200"/>
        <w:jc w:val="left"/>
        <w:rPr>
          <w:rFonts w:ascii="宋体" w:hAnsi="宋体" w:cs="宋体"/>
          <w:b/>
          <w:sz w:val="24"/>
        </w:rPr>
      </w:pPr>
      <w:r>
        <w:rPr>
          <w:rFonts w:hint="eastAsia" w:ascii="宋体" w:hAnsi="宋体" w:cs="宋体"/>
          <w:b/>
          <w:sz w:val="24"/>
        </w:rPr>
        <w:t>8.4  对与评标活动有关的工作人员的纪律要求</w:t>
      </w:r>
    </w:p>
    <w:p w14:paraId="45767DB4">
      <w:pPr>
        <w:keepNext w:val="0"/>
        <w:keepLines w:val="0"/>
        <w:pageBreakBefore w:val="0"/>
        <w:widowControl w:val="0"/>
        <w:kinsoku/>
        <w:wordWrap w:val="0"/>
        <w:overflowPunct/>
        <w:topLinePunct/>
        <w:autoSpaceDE/>
        <w:autoSpaceDN/>
        <w:bidi w:val="0"/>
        <w:spacing w:line="500" w:lineRule="exact"/>
        <w:ind w:firstLine="420" w:firstLineChars="200"/>
        <w:jc w:val="left"/>
        <w:rPr>
          <w:rFonts w:ascii="宋体" w:hAnsi="宋体" w:cs="宋体"/>
          <w:szCs w:val="21"/>
        </w:rPr>
      </w:pPr>
      <w:r>
        <w:rPr>
          <w:rFonts w:hint="eastAsia" w:ascii="宋体" w:hAnsi="宋体" w:cs="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79A56A03">
      <w:pPr>
        <w:keepNext w:val="0"/>
        <w:keepLines w:val="0"/>
        <w:pageBreakBefore w:val="0"/>
        <w:widowControl w:val="0"/>
        <w:kinsoku/>
        <w:wordWrap w:val="0"/>
        <w:overflowPunct/>
        <w:topLinePunct/>
        <w:autoSpaceDE/>
        <w:autoSpaceDN/>
        <w:bidi w:val="0"/>
        <w:spacing w:line="500" w:lineRule="exact"/>
        <w:ind w:firstLine="482" w:firstLineChars="200"/>
        <w:jc w:val="left"/>
        <w:rPr>
          <w:rFonts w:ascii="宋体" w:hAnsi="宋体" w:cs="宋体"/>
          <w:b/>
          <w:sz w:val="24"/>
        </w:rPr>
      </w:pPr>
      <w:r>
        <w:rPr>
          <w:rFonts w:hint="eastAsia" w:ascii="宋体" w:hAnsi="宋体" w:cs="宋体"/>
          <w:b/>
          <w:sz w:val="24"/>
        </w:rPr>
        <w:t>8.5  投诉</w:t>
      </w:r>
    </w:p>
    <w:p w14:paraId="380654E2">
      <w:pPr>
        <w:keepNext w:val="0"/>
        <w:keepLines w:val="0"/>
        <w:pageBreakBefore w:val="0"/>
        <w:widowControl w:val="0"/>
        <w:kinsoku/>
        <w:wordWrap w:val="0"/>
        <w:overflowPunct/>
        <w:topLinePunct/>
        <w:autoSpaceDE/>
        <w:autoSpaceDN/>
        <w:bidi w:val="0"/>
        <w:spacing w:line="500" w:lineRule="exact"/>
        <w:ind w:firstLine="420" w:firstLineChars="200"/>
        <w:jc w:val="left"/>
        <w:rPr>
          <w:rFonts w:ascii="宋体" w:hAnsi="宋体" w:cs="宋体"/>
          <w:szCs w:val="21"/>
        </w:rPr>
      </w:pPr>
      <w:r>
        <w:rPr>
          <w:rFonts w:hint="eastAsia" w:ascii="宋体" w:hAnsi="宋体" w:cs="宋体"/>
          <w:szCs w:val="21"/>
        </w:rPr>
        <w:t>投标人和其他利害关系人认为本次招标活动违反法律、法规和规章规定的，有权向有关行政监督部门投诉。</w:t>
      </w:r>
    </w:p>
    <w:p w14:paraId="2506281F">
      <w:pPr>
        <w:keepNext w:val="0"/>
        <w:keepLines w:val="0"/>
        <w:pageBreakBefore w:val="0"/>
        <w:widowControl w:val="0"/>
        <w:kinsoku/>
        <w:wordWrap w:val="0"/>
        <w:overflowPunct/>
        <w:topLinePunct/>
        <w:autoSpaceDE/>
        <w:autoSpaceDN/>
        <w:bidi w:val="0"/>
        <w:spacing w:line="500" w:lineRule="exact"/>
        <w:ind w:firstLine="562" w:firstLineChars="200"/>
        <w:jc w:val="left"/>
        <w:outlineLvl w:val="1"/>
        <w:rPr>
          <w:rFonts w:ascii="宋体" w:hAnsi="宋体" w:cs="宋体"/>
          <w:b/>
          <w:sz w:val="24"/>
        </w:rPr>
      </w:pPr>
      <w:bookmarkStart w:id="173" w:name="_Toc3117"/>
      <w:bookmarkStart w:id="174" w:name="_Toc503932576"/>
      <w:bookmarkStart w:id="175" w:name="_Toc22219"/>
      <w:bookmarkStart w:id="176" w:name="_Toc25489"/>
      <w:bookmarkStart w:id="177" w:name="_Toc1961"/>
      <w:r>
        <w:rPr>
          <w:rFonts w:hint="eastAsia" w:ascii="宋体" w:hAnsi="宋体" w:cs="宋体"/>
          <w:b/>
          <w:bCs/>
          <w:sz w:val="28"/>
          <w:szCs w:val="28"/>
        </w:rPr>
        <w:t>9.需要补充的其他内容</w:t>
      </w:r>
      <w:bookmarkEnd w:id="166"/>
      <w:bookmarkEnd w:id="167"/>
      <w:bookmarkEnd w:id="168"/>
      <w:bookmarkEnd w:id="169"/>
      <w:bookmarkEnd w:id="170"/>
      <w:bookmarkEnd w:id="171"/>
      <w:bookmarkEnd w:id="172"/>
      <w:bookmarkEnd w:id="173"/>
      <w:bookmarkEnd w:id="174"/>
      <w:bookmarkEnd w:id="175"/>
      <w:bookmarkEnd w:id="176"/>
      <w:bookmarkEnd w:id="177"/>
    </w:p>
    <w:p w14:paraId="46AC6590">
      <w:pPr>
        <w:keepNext w:val="0"/>
        <w:keepLines w:val="0"/>
        <w:pageBreakBefore w:val="0"/>
        <w:widowControl w:val="0"/>
        <w:kinsoku/>
        <w:wordWrap w:val="0"/>
        <w:overflowPunct/>
        <w:topLinePunct/>
        <w:autoSpaceDE/>
        <w:autoSpaceDN/>
        <w:bidi w:val="0"/>
        <w:spacing w:line="500" w:lineRule="exact"/>
        <w:ind w:firstLine="420" w:firstLineChars="200"/>
        <w:jc w:val="left"/>
        <w:rPr>
          <w:rFonts w:ascii="宋体" w:hAnsi="宋体" w:cs="宋体"/>
          <w:sz w:val="24"/>
        </w:rPr>
      </w:pPr>
      <w:r>
        <w:rPr>
          <w:rFonts w:hint="eastAsia" w:ascii="宋体" w:hAnsi="宋体" w:cs="宋体"/>
          <w:szCs w:val="21"/>
        </w:rPr>
        <w:t>需要补充的其他内容：见投标人须知前附表。</w:t>
      </w:r>
    </w:p>
    <w:p w14:paraId="3E7D0296">
      <w:pPr>
        <w:pStyle w:val="12"/>
        <w:keepNext w:val="0"/>
        <w:keepLines w:val="0"/>
        <w:pageBreakBefore w:val="0"/>
        <w:widowControl w:val="0"/>
        <w:tabs>
          <w:tab w:val="right" w:leader="dot" w:pos="9638"/>
        </w:tabs>
        <w:kinsoku/>
        <w:wordWrap w:val="0"/>
        <w:overflowPunct/>
        <w:topLinePunct/>
        <w:autoSpaceDE/>
        <w:autoSpaceDN/>
        <w:bidi w:val="0"/>
        <w:spacing w:line="500" w:lineRule="exact"/>
        <w:ind w:left="0" w:leftChars="0"/>
        <w:jc w:val="center"/>
        <w:outlineLvl w:val="0"/>
        <w:rPr>
          <w:rFonts w:ascii="宋体" w:hAnsi="宋体" w:cs="宋体"/>
          <w:b/>
          <w:bCs/>
          <w:sz w:val="36"/>
          <w:szCs w:val="36"/>
        </w:rPr>
      </w:pPr>
      <w:r>
        <w:rPr>
          <w:rFonts w:hint="eastAsia" w:ascii="宋体" w:hAnsi="宋体" w:cs="宋体"/>
          <w:b/>
          <w:bCs/>
          <w:sz w:val="36"/>
          <w:szCs w:val="36"/>
        </w:rPr>
        <w:br w:type="page"/>
      </w:r>
      <w:bookmarkStart w:id="178" w:name="_Toc8626"/>
      <w:bookmarkStart w:id="179" w:name="_Toc5644"/>
      <w:bookmarkStart w:id="180" w:name="_Toc24067"/>
      <w:r>
        <w:rPr>
          <w:rFonts w:hint="eastAsia" w:ascii="宋体" w:hAnsi="宋体" w:cs="宋体"/>
          <w:b/>
          <w:bCs/>
          <w:sz w:val="36"/>
          <w:szCs w:val="36"/>
        </w:rPr>
        <w:t>第三章  评标办法</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78"/>
      <w:bookmarkEnd w:id="179"/>
      <w:bookmarkEnd w:id="180"/>
    </w:p>
    <w:p w14:paraId="0537277D">
      <w:pPr>
        <w:keepNext w:val="0"/>
        <w:keepLines w:val="0"/>
        <w:pageBreakBefore w:val="0"/>
        <w:widowControl w:val="0"/>
        <w:kinsoku/>
        <w:wordWrap w:val="0"/>
        <w:overflowPunct/>
        <w:topLinePunct/>
        <w:autoSpaceDE/>
        <w:autoSpaceDN/>
        <w:bidi w:val="0"/>
        <w:spacing w:line="420" w:lineRule="exact"/>
        <w:outlineLvl w:val="1"/>
        <w:rPr>
          <w:rFonts w:ascii="宋体"/>
          <w:b/>
          <w:bCs/>
          <w:sz w:val="30"/>
          <w:szCs w:val="30"/>
        </w:rPr>
      </w:pPr>
      <w:bookmarkStart w:id="181" w:name="_Toc1050"/>
      <w:bookmarkStart w:id="182" w:name="_Toc25995"/>
      <w:bookmarkStart w:id="183" w:name="_Toc9528"/>
      <w:bookmarkStart w:id="184" w:name="_Toc184635094"/>
      <w:bookmarkStart w:id="185" w:name="_Toc27474"/>
      <w:bookmarkStart w:id="186" w:name="_Toc394334721"/>
      <w:bookmarkStart w:id="187" w:name="_Toc369430177"/>
      <w:bookmarkStart w:id="188" w:name="_Toc343518778"/>
      <w:bookmarkStart w:id="189" w:name="_Toc394335033"/>
      <w:bookmarkStart w:id="190" w:name="_Toc353456091"/>
      <w:bookmarkStart w:id="191" w:name="_Toc394334932"/>
      <w:r>
        <w:rPr>
          <w:rFonts w:hint="eastAsia" w:ascii="宋体"/>
          <w:b/>
          <w:bCs/>
          <w:sz w:val="30"/>
          <w:szCs w:val="30"/>
        </w:rPr>
        <w:t>1、评标准则和评标方法</w:t>
      </w:r>
      <w:bookmarkEnd w:id="181"/>
      <w:bookmarkEnd w:id="182"/>
    </w:p>
    <w:p w14:paraId="166AA2B0">
      <w:pPr>
        <w:pStyle w:val="31"/>
        <w:keepNext w:val="0"/>
        <w:keepLines w:val="0"/>
        <w:pageBreakBefore w:val="0"/>
        <w:widowControl w:val="0"/>
        <w:kinsoku/>
        <w:wordWrap w:val="0"/>
        <w:overflowPunct/>
        <w:topLinePunct/>
        <w:autoSpaceDE/>
        <w:autoSpaceDN/>
        <w:bidi w:val="0"/>
        <w:spacing w:after="0" w:line="420" w:lineRule="exact"/>
        <w:ind w:left="0" w:leftChars="0" w:firstLine="420" w:firstLineChars="200"/>
        <w:rPr>
          <w:rFonts w:ascii="宋体" w:cs="宋体"/>
          <w:szCs w:val="21"/>
        </w:rPr>
      </w:pPr>
      <w:r>
        <w:rPr>
          <w:rFonts w:hint="eastAsia" w:ascii="宋体" w:cs="宋体"/>
          <w:szCs w:val="21"/>
        </w:rPr>
        <w:t>1.评标准则和评标方法</w:t>
      </w:r>
    </w:p>
    <w:p w14:paraId="184B7D8A">
      <w:pPr>
        <w:pStyle w:val="31"/>
        <w:keepNext w:val="0"/>
        <w:keepLines w:val="0"/>
        <w:pageBreakBefore w:val="0"/>
        <w:widowControl w:val="0"/>
        <w:kinsoku/>
        <w:wordWrap w:val="0"/>
        <w:overflowPunct/>
        <w:topLinePunct/>
        <w:autoSpaceDE/>
        <w:autoSpaceDN/>
        <w:bidi w:val="0"/>
        <w:spacing w:after="0" w:line="420" w:lineRule="exact"/>
        <w:ind w:left="0" w:leftChars="0" w:firstLine="420" w:firstLineChars="200"/>
        <w:rPr>
          <w:rFonts w:ascii="宋体" w:cs="宋体"/>
          <w:szCs w:val="21"/>
        </w:rPr>
      </w:pPr>
      <w:r>
        <w:rPr>
          <w:rFonts w:hint="eastAsia" w:ascii="宋体" w:cs="宋体"/>
          <w:szCs w:val="21"/>
        </w:rPr>
        <w:t>1.1  评标过程将遵循“公平、公正、科学、择优”的原则进行。</w:t>
      </w:r>
    </w:p>
    <w:p w14:paraId="6324D491">
      <w:pPr>
        <w:pStyle w:val="31"/>
        <w:keepNext w:val="0"/>
        <w:keepLines w:val="0"/>
        <w:pageBreakBefore w:val="0"/>
        <w:widowControl w:val="0"/>
        <w:kinsoku/>
        <w:wordWrap w:val="0"/>
        <w:overflowPunct/>
        <w:topLinePunct/>
        <w:autoSpaceDE/>
        <w:autoSpaceDN/>
        <w:bidi w:val="0"/>
        <w:spacing w:after="0" w:line="420" w:lineRule="exact"/>
        <w:ind w:left="0" w:leftChars="0" w:firstLine="420" w:firstLineChars="200"/>
        <w:rPr>
          <w:rFonts w:ascii="宋体" w:cs="宋体"/>
          <w:szCs w:val="21"/>
        </w:rPr>
      </w:pPr>
      <w:r>
        <w:rPr>
          <w:rFonts w:hint="eastAsia" w:ascii="宋体" w:cs="宋体"/>
          <w:szCs w:val="21"/>
        </w:rPr>
        <w:t>1.2  评标将严格按照招标文件的要求和条件进行。</w:t>
      </w:r>
    </w:p>
    <w:p w14:paraId="3A6C2410">
      <w:pPr>
        <w:pStyle w:val="31"/>
        <w:keepNext w:val="0"/>
        <w:keepLines w:val="0"/>
        <w:pageBreakBefore w:val="0"/>
        <w:widowControl w:val="0"/>
        <w:kinsoku/>
        <w:wordWrap w:val="0"/>
        <w:overflowPunct/>
        <w:topLinePunct/>
        <w:autoSpaceDE/>
        <w:autoSpaceDN/>
        <w:bidi w:val="0"/>
        <w:spacing w:after="0" w:line="420" w:lineRule="exact"/>
        <w:ind w:left="0" w:leftChars="0" w:firstLine="420" w:firstLineChars="200"/>
        <w:rPr>
          <w:rFonts w:ascii="宋体" w:cs="宋体"/>
          <w:szCs w:val="21"/>
        </w:rPr>
      </w:pPr>
      <w:r>
        <w:rPr>
          <w:rFonts w:hint="eastAsia" w:ascii="宋体" w:cs="宋体"/>
          <w:szCs w:val="21"/>
        </w:rPr>
        <w:t>1.3  本次评标采用综合评分法</w:t>
      </w:r>
    </w:p>
    <w:p w14:paraId="0F7E0516">
      <w:pPr>
        <w:pStyle w:val="31"/>
        <w:keepNext w:val="0"/>
        <w:keepLines w:val="0"/>
        <w:pageBreakBefore w:val="0"/>
        <w:widowControl w:val="0"/>
        <w:kinsoku/>
        <w:wordWrap w:val="0"/>
        <w:overflowPunct/>
        <w:topLinePunct/>
        <w:autoSpaceDE/>
        <w:autoSpaceDN/>
        <w:bidi w:val="0"/>
        <w:spacing w:after="0" w:line="420" w:lineRule="exact"/>
        <w:ind w:left="0" w:leftChars="0" w:firstLine="420" w:firstLineChars="200"/>
        <w:rPr>
          <w:rFonts w:ascii="宋体" w:hAnsi="宋体" w:cs="宋体"/>
          <w:b/>
          <w:bCs/>
          <w:szCs w:val="21"/>
        </w:rPr>
      </w:pPr>
      <w:r>
        <w:rPr>
          <w:rFonts w:hint="eastAsia" w:ascii="宋体" w:hAnsi="宋体" w:cs="宋体"/>
          <w:szCs w:val="21"/>
        </w:rPr>
        <w:t>1.4  同一品牌的认定：</w:t>
      </w:r>
    </w:p>
    <w:p w14:paraId="3AA7FF79">
      <w:pPr>
        <w:pStyle w:val="31"/>
        <w:keepNext w:val="0"/>
        <w:keepLines w:val="0"/>
        <w:pageBreakBefore w:val="0"/>
        <w:widowControl w:val="0"/>
        <w:kinsoku/>
        <w:wordWrap w:val="0"/>
        <w:overflowPunct/>
        <w:topLinePunct/>
        <w:autoSpaceDE/>
        <w:autoSpaceDN/>
        <w:bidi w:val="0"/>
        <w:spacing w:after="0" w:line="420" w:lineRule="exact"/>
        <w:ind w:left="0" w:leftChars="0" w:firstLine="420" w:firstLineChars="200"/>
        <w:rPr>
          <w:rFonts w:ascii="宋体" w:hAnsi="宋体" w:cs="宋体"/>
          <w:szCs w:val="21"/>
        </w:rPr>
      </w:pPr>
      <w:r>
        <w:rPr>
          <w:rFonts w:hint="eastAsia" w:ascii="宋体" w:hAnsi="宋体" w:cs="宋体"/>
          <w:szCs w:val="21"/>
        </w:rPr>
        <w:t>采用最低评标价法的采购项目，提供相同品牌产品的不同投标人参加同一合同项下投标的，以其通过资格审查、符合性审查且报价最低的参加评标；报价相同的，由采购人或者采购委托的评标委员会按照招标文件规定方式确定一个参加评标投标人，招标文件未规定的采取随机抽取方式确定，其他投标无效。</w:t>
      </w:r>
    </w:p>
    <w:p w14:paraId="3E5F0D92">
      <w:pPr>
        <w:pStyle w:val="31"/>
        <w:keepNext w:val="0"/>
        <w:keepLines w:val="0"/>
        <w:pageBreakBefore w:val="0"/>
        <w:widowControl w:val="0"/>
        <w:kinsoku/>
        <w:wordWrap w:val="0"/>
        <w:overflowPunct/>
        <w:topLinePunct/>
        <w:autoSpaceDE/>
        <w:autoSpaceDN/>
        <w:bidi w:val="0"/>
        <w:spacing w:after="0" w:line="420" w:lineRule="exact"/>
        <w:ind w:left="0" w:leftChars="0" w:firstLine="420" w:firstLineChars="200"/>
        <w:rPr>
          <w:rFonts w:ascii="宋体" w:hAnsi="宋体" w:cs="宋体"/>
          <w:szCs w:val="21"/>
        </w:rPr>
      </w:pPr>
      <w:r>
        <w:rPr>
          <w:rFonts w:hint="eastAsia" w:ascii="宋体" w:hAnsi="宋体" w:cs="宋体"/>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的评标委员会按照招标文件规定的方式确定一个投标人获得中标人推荐资格，招标文件未规定的采取随机抽取方式确定，其他同品牌投标人不作为中标候选人。</w:t>
      </w:r>
    </w:p>
    <w:p w14:paraId="1744F535">
      <w:pPr>
        <w:keepNext w:val="0"/>
        <w:keepLines w:val="0"/>
        <w:pageBreakBefore w:val="0"/>
        <w:widowControl w:val="0"/>
        <w:kinsoku/>
        <w:wordWrap w:val="0"/>
        <w:overflowPunct/>
        <w:topLinePunct/>
        <w:autoSpaceDE/>
        <w:autoSpaceDN/>
        <w:bidi w:val="0"/>
        <w:adjustRightInd w:val="0"/>
        <w:spacing w:line="420" w:lineRule="exact"/>
        <w:ind w:firstLine="420" w:firstLineChars="200"/>
        <w:rPr>
          <w:rFonts w:hint="default" w:ascii="宋体" w:hAnsi="宋体" w:eastAsia="宋体" w:cs="宋体"/>
          <w:b/>
          <w:bCs/>
          <w:szCs w:val="21"/>
          <w:lang w:val="en-US" w:eastAsia="zh-CN"/>
        </w:rPr>
      </w:pPr>
      <w:r>
        <w:rPr>
          <w:rFonts w:hint="eastAsia" w:ascii="宋体" w:hAnsi="宋体" w:cs="宋体"/>
          <w:szCs w:val="21"/>
        </w:rPr>
        <w:t xml:space="preserve">非单一产品采购项目，采购人应当根据采购项目技术构成、产品价格比重等合理确定核心产品，并在招标文件中载明。多家投标人提供的核心产品品牌相同的，按前两款规定处理。    </w:t>
      </w:r>
      <w:r>
        <w:rPr>
          <w:rFonts w:hint="eastAsia" w:ascii="宋体" w:hAnsi="宋体" w:cs="宋体"/>
          <w:b/>
          <w:bCs/>
          <w:szCs w:val="21"/>
        </w:rPr>
        <w:t>注：本次招标项目核心产品为：</w:t>
      </w:r>
      <w:r>
        <w:rPr>
          <w:rFonts w:hint="eastAsia" w:ascii="宋体" w:hAnsi="宋体" w:cs="宋体"/>
          <w:b/>
          <w:bCs/>
          <w:szCs w:val="21"/>
          <w:lang w:val="en-US" w:eastAsia="zh-CN"/>
        </w:rPr>
        <w:t>移动式C形臂X射线机</w:t>
      </w:r>
    </w:p>
    <w:p w14:paraId="5F7F4835">
      <w:pPr>
        <w:keepNext w:val="0"/>
        <w:keepLines w:val="0"/>
        <w:pageBreakBefore w:val="0"/>
        <w:widowControl w:val="0"/>
        <w:kinsoku/>
        <w:wordWrap w:val="0"/>
        <w:overflowPunct/>
        <w:topLinePunct/>
        <w:autoSpaceDE/>
        <w:autoSpaceDN/>
        <w:bidi w:val="0"/>
        <w:spacing w:line="500" w:lineRule="exact"/>
        <w:outlineLvl w:val="1"/>
        <w:rPr>
          <w:rFonts w:ascii="宋体" w:cs="宋体"/>
          <w:b/>
          <w:bCs/>
          <w:sz w:val="28"/>
          <w:szCs w:val="28"/>
        </w:rPr>
      </w:pPr>
      <w:bookmarkStart w:id="192" w:name="_Toc26447"/>
      <w:bookmarkStart w:id="193" w:name="_Toc24383"/>
      <w:r>
        <w:rPr>
          <w:rFonts w:hint="eastAsia" w:ascii="宋体" w:cs="宋体"/>
          <w:b/>
          <w:bCs/>
          <w:sz w:val="28"/>
          <w:szCs w:val="28"/>
        </w:rPr>
        <w:t>2、评审标准</w:t>
      </w:r>
      <w:bookmarkEnd w:id="192"/>
      <w:bookmarkEnd w:id="193"/>
    </w:p>
    <w:p w14:paraId="757C05A7">
      <w:pPr>
        <w:keepNext w:val="0"/>
        <w:keepLines w:val="0"/>
        <w:pageBreakBefore w:val="0"/>
        <w:widowControl w:val="0"/>
        <w:kinsoku/>
        <w:wordWrap w:val="0"/>
        <w:overflowPunct/>
        <w:topLinePunct/>
        <w:autoSpaceDE/>
        <w:autoSpaceDN/>
        <w:bidi w:val="0"/>
        <w:spacing w:line="500" w:lineRule="exact"/>
        <w:rPr>
          <w:b/>
          <w:bCs/>
          <w:sz w:val="24"/>
        </w:rPr>
      </w:pPr>
      <w:r>
        <w:rPr>
          <w:rFonts w:hint="eastAsia" w:ascii="宋体" w:cs="宋体"/>
          <w:b/>
          <w:bCs/>
          <w:sz w:val="24"/>
        </w:rPr>
        <w:t>2.1  初步评审办法</w:t>
      </w:r>
    </w:p>
    <w:tbl>
      <w:tblPr>
        <w:tblStyle w:val="22"/>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499"/>
        <w:gridCol w:w="3410"/>
        <w:gridCol w:w="4415"/>
      </w:tblGrid>
      <w:tr w14:paraId="4ACA4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5" w:type="dxa"/>
            <w:gridSpan w:val="3"/>
            <w:vAlign w:val="center"/>
          </w:tcPr>
          <w:p w14:paraId="57392D6B">
            <w:pPr>
              <w:keepNext w:val="0"/>
              <w:keepLines w:val="0"/>
              <w:pageBreakBefore w:val="0"/>
              <w:widowControl w:val="0"/>
              <w:kinsoku/>
              <w:wordWrap w:val="0"/>
              <w:overflowPunct/>
              <w:topLinePunct/>
              <w:autoSpaceDE/>
              <w:autoSpaceDN/>
              <w:bidi w:val="0"/>
              <w:spacing w:line="500" w:lineRule="exact"/>
              <w:jc w:val="center"/>
              <w:rPr>
                <w:rFonts w:ascii="宋体" w:cs="宋体"/>
                <w:b/>
                <w:color w:val="000000"/>
                <w:szCs w:val="21"/>
              </w:rPr>
            </w:pPr>
            <w:r>
              <w:rPr>
                <w:rFonts w:hint="eastAsia" w:ascii="宋体" w:cs="宋体"/>
                <w:b/>
                <w:color w:val="000000"/>
                <w:szCs w:val="21"/>
              </w:rPr>
              <w:t>评审因素</w:t>
            </w:r>
          </w:p>
        </w:tc>
        <w:tc>
          <w:tcPr>
            <w:tcW w:w="4415" w:type="dxa"/>
            <w:vAlign w:val="center"/>
          </w:tcPr>
          <w:p w14:paraId="7566D87C">
            <w:pPr>
              <w:keepNext w:val="0"/>
              <w:keepLines w:val="0"/>
              <w:pageBreakBefore w:val="0"/>
              <w:widowControl w:val="0"/>
              <w:kinsoku/>
              <w:wordWrap w:val="0"/>
              <w:overflowPunct/>
              <w:topLinePunct/>
              <w:autoSpaceDE/>
              <w:autoSpaceDN/>
              <w:bidi w:val="0"/>
              <w:spacing w:line="500" w:lineRule="exact"/>
              <w:jc w:val="center"/>
              <w:rPr>
                <w:rFonts w:ascii="宋体" w:cs="宋体"/>
                <w:b/>
                <w:color w:val="000000"/>
                <w:szCs w:val="21"/>
              </w:rPr>
            </w:pPr>
            <w:r>
              <w:rPr>
                <w:rFonts w:hint="eastAsia" w:ascii="宋体" w:cs="宋体"/>
                <w:b/>
                <w:color w:val="000000"/>
                <w:szCs w:val="21"/>
              </w:rPr>
              <w:t>评审标准</w:t>
            </w:r>
          </w:p>
        </w:tc>
      </w:tr>
      <w:tr w14:paraId="7F193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restart"/>
            <w:vAlign w:val="center"/>
          </w:tcPr>
          <w:p w14:paraId="25BFF9A2">
            <w:pPr>
              <w:keepNext w:val="0"/>
              <w:keepLines w:val="0"/>
              <w:pageBreakBefore w:val="0"/>
              <w:widowControl w:val="0"/>
              <w:kinsoku/>
              <w:wordWrap w:val="0"/>
              <w:overflowPunct/>
              <w:topLinePunct/>
              <w:autoSpaceDE/>
              <w:autoSpaceDN/>
              <w:bidi w:val="0"/>
              <w:spacing w:line="500" w:lineRule="exact"/>
              <w:jc w:val="center"/>
              <w:rPr>
                <w:rFonts w:ascii="宋体" w:cs="宋体"/>
                <w:color w:val="000000"/>
                <w:szCs w:val="21"/>
              </w:rPr>
            </w:pPr>
            <w:r>
              <w:rPr>
                <w:rFonts w:hint="eastAsia" w:ascii="宋体" w:cs="宋体"/>
                <w:color w:val="000000"/>
                <w:szCs w:val="21"/>
              </w:rPr>
              <w:t>资格审查</w:t>
            </w:r>
          </w:p>
        </w:tc>
        <w:tc>
          <w:tcPr>
            <w:tcW w:w="499" w:type="dxa"/>
            <w:vMerge w:val="restart"/>
            <w:vAlign w:val="center"/>
          </w:tcPr>
          <w:p w14:paraId="3F41AA44">
            <w:pPr>
              <w:keepNext w:val="0"/>
              <w:keepLines w:val="0"/>
              <w:pageBreakBefore w:val="0"/>
              <w:widowControl w:val="0"/>
              <w:kinsoku/>
              <w:wordWrap w:val="0"/>
              <w:overflowPunct/>
              <w:topLinePunct/>
              <w:autoSpaceDE/>
              <w:autoSpaceDN/>
              <w:bidi w:val="0"/>
              <w:spacing w:line="460" w:lineRule="exact"/>
              <w:jc w:val="center"/>
              <w:rPr>
                <w:rFonts w:ascii="宋体" w:cs="宋体"/>
                <w:color w:val="000000"/>
                <w:szCs w:val="21"/>
              </w:rPr>
            </w:pPr>
            <w:r>
              <w:rPr>
                <w:rFonts w:hint="eastAsia" w:ascii="宋体" w:cs="宋体"/>
                <w:color w:val="000000"/>
                <w:szCs w:val="21"/>
              </w:rPr>
              <w:t>资格评审标准</w:t>
            </w:r>
          </w:p>
        </w:tc>
        <w:tc>
          <w:tcPr>
            <w:tcW w:w="3410" w:type="dxa"/>
            <w:vAlign w:val="center"/>
          </w:tcPr>
          <w:p w14:paraId="33EB8FF5">
            <w:pPr>
              <w:keepNext w:val="0"/>
              <w:keepLines w:val="0"/>
              <w:pageBreakBefore w:val="0"/>
              <w:widowControl w:val="0"/>
              <w:kinsoku/>
              <w:wordWrap w:val="0"/>
              <w:overflowPunct/>
              <w:topLinePunct/>
              <w:autoSpaceDE/>
              <w:autoSpaceDN/>
              <w:bidi w:val="0"/>
              <w:spacing w:line="440" w:lineRule="exact"/>
              <w:jc w:val="center"/>
              <w:rPr>
                <w:rFonts w:ascii="宋体" w:cs="宋体"/>
                <w:color w:val="000000"/>
                <w:szCs w:val="21"/>
              </w:rPr>
            </w:pPr>
            <w:r>
              <w:rPr>
                <w:rFonts w:hint="eastAsia" w:ascii="宋体" w:hAnsi="宋体" w:cs="宋体"/>
                <w:szCs w:val="21"/>
              </w:rPr>
              <w:t>符合《中华人民共和国政府采购法》第二十二条规定的条件</w:t>
            </w:r>
          </w:p>
        </w:tc>
        <w:tc>
          <w:tcPr>
            <w:tcW w:w="4415" w:type="dxa"/>
            <w:vAlign w:val="center"/>
          </w:tcPr>
          <w:p w14:paraId="37E4A985">
            <w:pPr>
              <w:keepNext w:val="0"/>
              <w:keepLines w:val="0"/>
              <w:pageBreakBefore w:val="0"/>
              <w:widowControl w:val="0"/>
              <w:kinsoku/>
              <w:wordWrap w:val="0"/>
              <w:overflowPunct/>
              <w:topLinePunct/>
              <w:autoSpaceDE/>
              <w:autoSpaceDN/>
              <w:bidi w:val="0"/>
              <w:spacing w:line="440" w:lineRule="exact"/>
              <w:jc w:val="center"/>
              <w:rPr>
                <w:rFonts w:ascii="宋体" w:cs="宋体"/>
                <w:color w:val="000000"/>
                <w:szCs w:val="21"/>
              </w:rPr>
            </w:pPr>
            <w:r>
              <w:rPr>
                <w:rFonts w:hint="eastAsia" w:ascii="宋体" w:hAnsi="宋体" w:cs="宋体"/>
                <w:szCs w:val="21"/>
              </w:rPr>
              <w:t>符合沁阳市政府采购供应商资格信用承诺函</w:t>
            </w:r>
          </w:p>
        </w:tc>
      </w:tr>
      <w:tr w14:paraId="5FB2B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496" w:type="dxa"/>
            <w:vMerge w:val="continue"/>
            <w:vAlign w:val="center"/>
          </w:tcPr>
          <w:p w14:paraId="17D91897">
            <w:pPr>
              <w:keepNext w:val="0"/>
              <w:keepLines w:val="0"/>
              <w:pageBreakBefore w:val="0"/>
              <w:widowControl w:val="0"/>
              <w:kinsoku/>
              <w:wordWrap w:val="0"/>
              <w:overflowPunct/>
              <w:topLinePunct/>
              <w:autoSpaceDE/>
              <w:autoSpaceDN/>
              <w:bidi w:val="0"/>
            </w:pPr>
          </w:p>
        </w:tc>
        <w:tc>
          <w:tcPr>
            <w:tcW w:w="499" w:type="dxa"/>
            <w:vMerge w:val="continue"/>
            <w:vAlign w:val="center"/>
          </w:tcPr>
          <w:p w14:paraId="0DE7A635">
            <w:pPr>
              <w:keepNext w:val="0"/>
              <w:keepLines w:val="0"/>
              <w:pageBreakBefore w:val="0"/>
              <w:widowControl w:val="0"/>
              <w:kinsoku/>
              <w:wordWrap w:val="0"/>
              <w:overflowPunct/>
              <w:topLinePunct/>
              <w:autoSpaceDE/>
              <w:autoSpaceDN/>
              <w:bidi w:val="0"/>
            </w:pPr>
          </w:p>
        </w:tc>
        <w:tc>
          <w:tcPr>
            <w:tcW w:w="3410" w:type="dxa"/>
            <w:vAlign w:val="center"/>
          </w:tcPr>
          <w:p w14:paraId="2F6AF3DF">
            <w:pPr>
              <w:keepNext w:val="0"/>
              <w:keepLines w:val="0"/>
              <w:pageBreakBefore w:val="0"/>
              <w:widowControl w:val="0"/>
              <w:kinsoku/>
              <w:wordWrap w:val="0"/>
              <w:overflowPunct/>
              <w:topLinePunct/>
              <w:autoSpaceDE/>
              <w:autoSpaceDN/>
              <w:bidi w:val="0"/>
              <w:spacing w:line="440" w:lineRule="exact"/>
              <w:jc w:val="center"/>
              <w:rPr>
                <w:rFonts w:hint="eastAsia" w:ascii="宋体" w:hAnsi="宋体" w:cs="宋体"/>
                <w:szCs w:val="21"/>
              </w:rPr>
            </w:pPr>
            <w:r>
              <w:rPr>
                <w:rFonts w:hint="eastAsia" w:ascii="宋体" w:hAnsi="宋体" w:eastAsia="宋体" w:cs="宋体"/>
                <w:szCs w:val="21"/>
                <w:lang w:val="en-US" w:eastAsia="zh-CN"/>
              </w:rPr>
              <w:t>具有医疗器械经营许可证或医疗器械经营备案凭证或生产许可证；</w:t>
            </w:r>
          </w:p>
        </w:tc>
        <w:tc>
          <w:tcPr>
            <w:tcW w:w="4415" w:type="dxa"/>
            <w:vAlign w:val="center"/>
          </w:tcPr>
          <w:p w14:paraId="3291B306">
            <w:pPr>
              <w:keepNext w:val="0"/>
              <w:keepLines w:val="0"/>
              <w:pageBreakBefore w:val="0"/>
              <w:widowControl w:val="0"/>
              <w:kinsoku/>
              <w:wordWrap w:val="0"/>
              <w:overflowPunct/>
              <w:topLinePunct/>
              <w:autoSpaceDE/>
              <w:autoSpaceDN/>
              <w:bidi w:val="0"/>
              <w:spacing w:line="440" w:lineRule="exact"/>
              <w:jc w:val="center"/>
              <w:rPr>
                <w:rFonts w:hint="eastAsia" w:ascii="宋体" w:cs="宋体"/>
                <w:color w:val="000000"/>
                <w:szCs w:val="21"/>
              </w:rPr>
            </w:pPr>
            <w:r>
              <w:rPr>
                <w:rFonts w:hint="eastAsia" w:ascii="宋体" w:cs="宋体"/>
                <w:color w:val="000000"/>
                <w:szCs w:val="21"/>
              </w:rPr>
              <w:t>符合第二章“投标人须知前附表”第1.4.1项规定</w:t>
            </w:r>
          </w:p>
        </w:tc>
      </w:tr>
      <w:tr w14:paraId="239B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496" w:type="dxa"/>
            <w:vMerge w:val="continue"/>
            <w:vAlign w:val="center"/>
          </w:tcPr>
          <w:p w14:paraId="449FD7FF">
            <w:pPr>
              <w:keepNext w:val="0"/>
              <w:keepLines w:val="0"/>
              <w:pageBreakBefore w:val="0"/>
              <w:widowControl w:val="0"/>
              <w:kinsoku/>
              <w:wordWrap w:val="0"/>
              <w:overflowPunct/>
              <w:topLinePunct/>
              <w:autoSpaceDE/>
              <w:autoSpaceDN/>
              <w:bidi w:val="0"/>
            </w:pPr>
          </w:p>
        </w:tc>
        <w:tc>
          <w:tcPr>
            <w:tcW w:w="499" w:type="dxa"/>
            <w:vMerge w:val="continue"/>
            <w:vAlign w:val="center"/>
          </w:tcPr>
          <w:p w14:paraId="0D3B7E54">
            <w:pPr>
              <w:keepNext w:val="0"/>
              <w:keepLines w:val="0"/>
              <w:pageBreakBefore w:val="0"/>
              <w:widowControl w:val="0"/>
              <w:kinsoku/>
              <w:wordWrap w:val="0"/>
              <w:overflowPunct/>
              <w:topLinePunct/>
              <w:autoSpaceDE/>
              <w:autoSpaceDN/>
              <w:bidi w:val="0"/>
            </w:pPr>
          </w:p>
        </w:tc>
        <w:tc>
          <w:tcPr>
            <w:tcW w:w="3410" w:type="dxa"/>
            <w:vAlign w:val="center"/>
          </w:tcPr>
          <w:p w14:paraId="057045B3">
            <w:pPr>
              <w:keepNext w:val="0"/>
              <w:keepLines w:val="0"/>
              <w:pageBreakBefore w:val="0"/>
              <w:widowControl w:val="0"/>
              <w:kinsoku/>
              <w:wordWrap w:val="0"/>
              <w:overflowPunct/>
              <w:topLinePunct/>
              <w:autoSpaceDE/>
              <w:autoSpaceDN/>
              <w:bidi w:val="0"/>
              <w:spacing w:line="440" w:lineRule="exact"/>
              <w:jc w:val="center"/>
              <w:rPr>
                <w:rFonts w:ascii="宋体" w:cs="宋体"/>
                <w:color w:val="000000"/>
                <w:szCs w:val="21"/>
              </w:rPr>
            </w:pPr>
            <w:r>
              <w:rPr>
                <w:rFonts w:hint="eastAsia" w:ascii="宋体" w:hAnsi="宋体" w:cs="宋体"/>
                <w:szCs w:val="21"/>
              </w:rPr>
              <w:t>“信用中国”网站（www.creditchina.gov.cn）、中国政府采购网（www.ccgp.gov.cn）信息查询结果</w:t>
            </w:r>
          </w:p>
        </w:tc>
        <w:tc>
          <w:tcPr>
            <w:tcW w:w="4415" w:type="dxa"/>
            <w:vAlign w:val="center"/>
          </w:tcPr>
          <w:p w14:paraId="7B0D2E0E">
            <w:pPr>
              <w:keepNext w:val="0"/>
              <w:keepLines w:val="0"/>
              <w:pageBreakBefore w:val="0"/>
              <w:widowControl w:val="0"/>
              <w:kinsoku/>
              <w:wordWrap w:val="0"/>
              <w:overflowPunct/>
              <w:topLinePunct/>
              <w:autoSpaceDE/>
              <w:autoSpaceDN/>
              <w:bidi w:val="0"/>
              <w:spacing w:line="440" w:lineRule="exact"/>
              <w:jc w:val="center"/>
              <w:rPr>
                <w:rFonts w:ascii="宋体" w:cs="宋体"/>
                <w:color w:val="000000"/>
                <w:szCs w:val="21"/>
              </w:rPr>
            </w:pPr>
            <w:r>
              <w:rPr>
                <w:rFonts w:hint="eastAsia" w:ascii="宋体" w:cs="宋体"/>
                <w:color w:val="000000"/>
                <w:szCs w:val="21"/>
              </w:rPr>
              <w:t>符合第二章“投标人须知前附表”第1.4.1项规定</w:t>
            </w:r>
          </w:p>
        </w:tc>
      </w:tr>
      <w:tr w14:paraId="5128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restart"/>
            <w:vAlign w:val="center"/>
          </w:tcPr>
          <w:p w14:paraId="370458C0">
            <w:pPr>
              <w:keepNext w:val="0"/>
              <w:keepLines w:val="0"/>
              <w:pageBreakBefore w:val="0"/>
              <w:widowControl w:val="0"/>
              <w:kinsoku/>
              <w:wordWrap w:val="0"/>
              <w:overflowPunct/>
              <w:topLinePunct/>
              <w:autoSpaceDE/>
              <w:autoSpaceDN/>
              <w:bidi w:val="0"/>
              <w:spacing w:line="500" w:lineRule="exact"/>
              <w:jc w:val="center"/>
              <w:rPr>
                <w:rFonts w:ascii="宋体" w:cs="宋体"/>
                <w:color w:val="000000"/>
                <w:szCs w:val="21"/>
              </w:rPr>
            </w:pPr>
            <w:r>
              <w:rPr>
                <w:rFonts w:hint="eastAsia" w:ascii="宋体" w:cs="宋体"/>
                <w:color w:val="000000"/>
                <w:szCs w:val="21"/>
              </w:rPr>
              <w:t>评标委员会</w:t>
            </w:r>
          </w:p>
        </w:tc>
        <w:tc>
          <w:tcPr>
            <w:tcW w:w="499" w:type="dxa"/>
            <w:vMerge w:val="restart"/>
            <w:vAlign w:val="center"/>
          </w:tcPr>
          <w:p w14:paraId="120D8E0E">
            <w:pPr>
              <w:keepNext w:val="0"/>
              <w:keepLines w:val="0"/>
              <w:pageBreakBefore w:val="0"/>
              <w:widowControl w:val="0"/>
              <w:kinsoku/>
              <w:wordWrap w:val="0"/>
              <w:overflowPunct/>
              <w:topLinePunct/>
              <w:autoSpaceDE/>
              <w:autoSpaceDN/>
              <w:bidi w:val="0"/>
              <w:spacing w:line="500" w:lineRule="exact"/>
              <w:jc w:val="center"/>
              <w:rPr>
                <w:rFonts w:ascii="宋体" w:cs="宋体"/>
                <w:color w:val="000000"/>
                <w:szCs w:val="21"/>
              </w:rPr>
            </w:pPr>
            <w:r>
              <w:rPr>
                <w:rFonts w:hint="eastAsia" w:ascii="宋体" w:cs="宋体"/>
                <w:color w:val="000000"/>
                <w:szCs w:val="21"/>
              </w:rPr>
              <w:t>符合性评审标准</w:t>
            </w:r>
          </w:p>
        </w:tc>
        <w:tc>
          <w:tcPr>
            <w:tcW w:w="3410" w:type="dxa"/>
            <w:vAlign w:val="center"/>
          </w:tcPr>
          <w:p w14:paraId="4279C81A">
            <w:pPr>
              <w:keepNext w:val="0"/>
              <w:keepLines w:val="0"/>
              <w:pageBreakBefore w:val="0"/>
              <w:widowControl w:val="0"/>
              <w:kinsoku/>
              <w:wordWrap w:val="0"/>
              <w:overflowPunct/>
              <w:topLinePunct/>
              <w:autoSpaceDE/>
              <w:autoSpaceDN/>
              <w:bidi w:val="0"/>
              <w:spacing w:line="440" w:lineRule="exact"/>
              <w:jc w:val="center"/>
              <w:rPr>
                <w:rFonts w:ascii="宋体" w:cs="宋体"/>
                <w:color w:val="000000"/>
                <w:szCs w:val="21"/>
              </w:rPr>
            </w:pPr>
            <w:r>
              <w:rPr>
                <w:rFonts w:hint="eastAsia" w:ascii="宋体" w:cs="宋体"/>
                <w:color w:val="000000"/>
                <w:szCs w:val="21"/>
              </w:rPr>
              <w:t>投标函签字盖章</w:t>
            </w:r>
          </w:p>
        </w:tc>
        <w:tc>
          <w:tcPr>
            <w:tcW w:w="4415" w:type="dxa"/>
            <w:vAlign w:val="center"/>
          </w:tcPr>
          <w:p w14:paraId="02340ADD">
            <w:pPr>
              <w:keepNext w:val="0"/>
              <w:keepLines w:val="0"/>
              <w:pageBreakBefore w:val="0"/>
              <w:widowControl w:val="0"/>
              <w:kinsoku/>
              <w:wordWrap w:val="0"/>
              <w:overflowPunct/>
              <w:topLinePunct/>
              <w:autoSpaceDE/>
              <w:autoSpaceDN/>
              <w:bidi w:val="0"/>
              <w:spacing w:line="440" w:lineRule="exact"/>
              <w:rPr>
                <w:rFonts w:ascii="宋体" w:cs="宋体"/>
                <w:color w:val="000000"/>
                <w:szCs w:val="21"/>
              </w:rPr>
            </w:pPr>
            <w:r>
              <w:rPr>
                <w:rFonts w:hint="eastAsia" w:ascii="宋体" w:cs="宋体"/>
                <w:color w:val="000000"/>
                <w:szCs w:val="21"/>
              </w:rPr>
              <w:t>加盖单位公章并有法定代表人或委托代理人签字或盖章</w:t>
            </w:r>
          </w:p>
        </w:tc>
      </w:tr>
      <w:tr w14:paraId="7F948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3CC90BB1">
            <w:pPr>
              <w:keepNext w:val="0"/>
              <w:keepLines w:val="0"/>
              <w:pageBreakBefore w:val="0"/>
              <w:widowControl w:val="0"/>
              <w:kinsoku/>
              <w:wordWrap w:val="0"/>
              <w:overflowPunct/>
              <w:topLinePunct/>
              <w:autoSpaceDE/>
              <w:autoSpaceDN/>
              <w:bidi w:val="0"/>
            </w:pPr>
          </w:p>
        </w:tc>
        <w:tc>
          <w:tcPr>
            <w:tcW w:w="499" w:type="dxa"/>
            <w:vMerge w:val="continue"/>
            <w:vAlign w:val="center"/>
          </w:tcPr>
          <w:p w14:paraId="77C2E0C4">
            <w:pPr>
              <w:keepNext w:val="0"/>
              <w:keepLines w:val="0"/>
              <w:pageBreakBefore w:val="0"/>
              <w:widowControl w:val="0"/>
              <w:kinsoku/>
              <w:wordWrap w:val="0"/>
              <w:overflowPunct/>
              <w:topLinePunct/>
              <w:autoSpaceDE/>
              <w:autoSpaceDN/>
              <w:bidi w:val="0"/>
            </w:pPr>
          </w:p>
        </w:tc>
        <w:tc>
          <w:tcPr>
            <w:tcW w:w="3410" w:type="dxa"/>
            <w:vAlign w:val="center"/>
          </w:tcPr>
          <w:p w14:paraId="0C2D6990">
            <w:pPr>
              <w:keepNext w:val="0"/>
              <w:keepLines w:val="0"/>
              <w:pageBreakBefore w:val="0"/>
              <w:widowControl w:val="0"/>
              <w:kinsoku/>
              <w:wordWrap w:val="0"/>
              <w:overflowPunct/>
              <w:topLinePunct/>
              <w:autoSpaceDE/>
              <w:autoSpaceDN/>
              <w:bidi w:val="0"/>
              <w:spacing w:line="440" w:lineRule="exact"/>
              <w:jc w:val="center"/>
              <w:rPr>
                <w:rFonts w:ascii="宋体" w:cs="宋体"/>
                <w:color w:val="000000"/>
                <w:szCs w:val="21"/>
              </w:rPr>
            </w:pPr>
            <w:r>
              <w:rPr>
                <w:rFonts w:hint="eastAsia" w:ascii="宋体" w:cs="宋体"/>
                <w:color w:val="000000"/>
                <w:szCs w:val="21"/>
              </w:rPr>
              <w:t>投标文件格式</w:t>
            </w:r>
          </w:p>
        </w:tc>
        <w:tc>
          <w:tcPr>
            <w:tcW w:w="4415" w:type="dxa"/>
            <w:vAlign w:val="center"/>
          </w:tcPr>
          <w:p w14:paraId="1E9D64EF">
            <w:pPr>
              <w:keepNext w:val="0"/>
              <w:keepLines w:val="0"/>
              <w:pageBreakBefore w:val="0"/>
              <w:widowControl w:val="0"/>
              <w:kinsoku/>
              <w:wordWrap w:val="0"/>
              <w:overflowPunct/>
              <w:topLinePunct/>
              <w:autoSpaceDE/>
              <w:autoSpaceDN/>
              <w:bidi w:val="0"/>
              <w:spacing w:line="440" w:lineRule="exact"/>
              <w:rPr>
                <w:rFonts w:ascii="宋体" w:cs="宋体"/>
                <w:color w:val="000000"/>
                <w:szCs w:val="21"/>
              </w:rPr>
            </w:pPr>
            <w:r>
              <w:rPr>
                <w:rFonts w:hint="eastAsia" w:ascii="宋体" w:cs="宋体"/>
                <w:color w:val="000000"/>
                <w:szCs w:val="21"/>
              </w:rPr>
              <w:t>基本符合第六章“</w:t>
            </w:r>
            <w:r>
              <w:rPr>
                <w:rFonts w:hint="eastAsia" w:ascii="宋体" w:cs="宋体"/>
                <w:b/>
                <w:bCs/>
                <w:color w:val="000000"/>
                <w:szCs w:val="21"/>
              </w:rPr>
              <w:t>投标文件格式</w:t>
            </w:r>
            <w:r>
              <w:rPr>
                <w:rFonts w:hint="eastAsia" w:ascii="宋体" w:cs="宋体"/>
                <w:color w:val="000000"/>
                <w:szCs w:val="21"/>
              </w:rPr>
              <w:t>”的要求</w:t>
            </w:r>
          </w:p>
        </w:tc>
      </w:tr>
      <w:tr w14:paraId="32964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4D74DEF3">
            <w:pPr>
              <w:keepNext w:val="0"/>
              <w:keepLines w:val="0"/>
              <w:pageBreakBefore w:val="0"/>
              <w:widowControl w:val="0"/>
              <w:kinsoku/>
              <w:wordWrap w:val="0"/>
              <w:overflowPunct/>
              <w:topLinePunct/>
              <w:autoSpaceDE/>
              <w:autoSpaceDN/>
              <w:bidi w:val="0"/>
            </w:pPr>
          </w:p>
        </w:tc>
        <w:tc>
          <w:tcPr>
            <w:tcW w:w="499" w:type="dxa"/>
            <w:vMerge w:val="continue"/>
            <w:vAlign w:val="center"/>
          </w:tcPr>
          <w:p w14:paraId="28C9C018">
            <w:pPr>
              <w:keepNext w:val="0"/>
              <w:keepLines w:val="0"/>
              <w:pageBreakBefore w:val="0"/>
              <w:widowControl w:val="0"/>
              <w:kinsoku/>
              <w:wordWrap w:val="0"/>
              <w:overflowPunct/>
              <w:topLinePunct/>
              <w:autoSpaceDE/>
              <w:autoSpaceDN/>
              <w:bidi w:val="0"/>
            </w:pPr>
          </w:p>
        </w:tc>
        <w:tc>
          <w:tcPr>
            <w:tcW w:w="3410" w:type="dxa"/>
            <w:vAlign w:val="center"/>
          </w:tcPr>
          <w:p w14:paraId="3BCC0CC0">
            <w:pPr>
              <w:keepNext w:val="0"/>
              <w:keepLines w:val="0"/>
              <w:pageBreakBefore w:val="0"/>
              <w:widowControl w:val="0"/>
              <w:kinsoku/>
              <w:wordWrap w:val="0"/>
              <w:overflowPunct/>
              <w:topLinePunct/>
              <w:autoSpaceDE/>
              <w:autoSpaceDN/>
              <w:bidi w:val="0"/>
              <w:spacing w:line="440" w:lineRule="exact"/>
              <w:jc w:val="center"/>
              <w:rPr>
                <w:rFonts w:ascii="宋体" w:cs="宋体"/>
                <w:color w:val="000000"/>
                <w:szCs w:val="21"/>
              </w:rPr>
            </w:pPr>
            <w:r>
              <w:rPr>
                <w:rFonts w:hint="eastAsia" w:ascii="宋体" w:cs="宋体"/>
                <w:color w:val="000000"/>
                <w:szCs w:val="21"/>
              </w:rPr>
              <w:t>报价唯一</w:t>
            </w:r>
          </w:p>
        </w:tc>
        <w:tc>
          <w:tcPr>
            <w:tcW w:w="4415" w:type="dxa"/>
            <w:vAlign w:val="center"/>
          </w:tcPr>
          <w:p w14:paraId="331ECF4B">
            <w:pPr>
              <w:keepNext w:val="0"/>
              <w:keepLines w:val="0"/>
              <w:pageBreakBefore w:val="0"/>
              <w:widowControl w:val="0"/>
              <w:kinsoku/>
              <w:wordWrap w:val="0"/>
              <w:overflowPunct/>
              <w:topLinePunct/>
              <w:autoSpaceDE/>
              <w:autoSpaceDN/>
              <w:bidi w:val="0"/>
              <w:spacing w:line="440" w:lineRule="exact"/>
              <w:rPr>
                <w:rFonts w:ascii="宋体" w:cs="宋体"/>
                <w:color w:val="000000"/>
                <w:szCs w:val="21"/>
              </w:rPr>
            </w:pPr>
            <w:r>
              <w:rPr>
                <w:rFonts w:hint="eastAsia" w:ascii="宋体" w:cs="宋体"/>
                <w:color w:val="000000"/>
                <w:szCs w:val="21"/>
              </w:rPr>
              <w:t>只能有一个有效报价，且不能超过招标预算价</w:t>
            </w:r>
          </w:p>
        </w:tc>
      </w:tr>
      <w:tr w14:paraId="6373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4BB5CB48">
            <w:pPr>
              <w:keepNext w:val="0"/>
              <w:keepLines w:val="0"/>
              <w:pageBreakBefore w:val="0"/>
              <w:widowControl w:val="0"/>
              <w:kinsoku/>
              <w:wordWrap w:val="0"/>
              <w:overflowPunct/>
              <w:topLinePunct/>
              <w:autoSpaceDE/>
              <w:autoSpaceDN/>
              <w:bidi w:val="0"/>
            </w:pPr>
          </w:p>
        </w:tc>
        <w:tc>
          <w:tcPr>
            <w:tcW w:w="499" w:type="dxa"/>
            <w:vMerge w:val="continue"/>
            <w:vAlign w:val="center"/>
          </w:tcPr>
          <w:p w14:paraId="3304F854">
            <w:pPr>
              <w:keepNext w:val="0"/>
              <w:keepLines w:val="0"/>
              <w:pageBreakBefore w:val="0"/>
              <w:widowControl w:val="0"/>
              <w:kinsoku/>
              <w:wordWrap w:val="0"/>
              <w:overflowPunct/>
              <w:topLinePunct/>
              <w:autoSpaceDE/>
              <w:autoSpaceDN/>
              <w:bidi w:val="0"/>
            </w:pPr>
          </w:p>
        </w:tc>
        <w:tc>
          <w:tcPr>
            <w:tcW w:w="3410" w:type="dxa"/>
            <w:vAlign w:val="center"/>
          </w:tcPr>
          <w:p w14:paraId="48C597D4">
            <w:pPr>
              <w:keepNext w:val="0"/>
              <w:keepLines w:val="0"/>
              <w:pageBreakBefore w:val="0"/>
              <w:widowControl w:val="0"/>
              <w:kinsoku/>
              <w:wordWrap w:val="0"/>
              <w:overflowPunct/>
              <w:topLinePunct/>
              <w:autoSpaceDE/>
              <w:autoSpaceDN/>
              <w:bidi w:val="0"/>
              <w:spacing w:line="440" w:lineRule="exact"/>
              <w:jc w:val="center"/>
              <w:rPr>
                <w:rFonts w:ascii="宋体" w:cs="宋体"/>
                <w:color w:val="000000"/>
                <w:szCs w:val="21"/>
              </w:rPr>
            </w:pPr>
            <w:r>
              <w:rPr>
                <w:rFonts w:hint="eastAsia" w:ascii="宋体" w:cs="宋体"/>
                <w:color w:val="000000"/>
                <w:szCs w:val="21"/>
              </w:rPr>
              <w:t>投标内容</w:t>
            </w:r>
          </w:p>
        </w:tc>
        <w:tc>
          <w:tcPr>
            <w:tcW w:w="4415" w:type="dxa"/>
            <w:vAlign w:val="center"/>
          </w:tcPr>
          <w:p w14:paraId="0FA8CC27">
            <w:pPr>
              <w:keepNext w:val="0"/>
              <w:keepLines w:val="0"/>
              <w:pageBreakBefore w:val="0"/>
              <w:widowControl w:val="0"/>
              <w:kinsoku/>
              <w:wordWrap w:val="0"/>
              <w:overflowPunct/>
              <w:topLinePunct/>
              <w:autoSpaceDE/>
              <w:autoSpaceDN/>
              <w:bidi w:val="0"/>
              <w:spacing w:line="440" w:lineRule="exact"/>
              <w:jc w:val="left"/>
              <w:rPr>
                <w:rFonts w:ascii="宋体" w:cs="宋体"/>
                <w:color w:val="000000"/>
                <w:szCs w:val="21"/>
              </w:rPr>
            </w:pPr>
            <w:r>
              <w:rPr>
                <w:rFonts w:hint="eastAsia" w:ascii="宋体" w:cs="宋体"/>
                <w:bCs/>
                <w:color w:val="000000"/>
                <w:szCs w:val="21"/>
              </w:rPr>
              <w:t>符合本招标项目内容的规定</w:t>
            </w:r>
          </w:p>
        </w:tc>
      </w:tr>
      <w:tr w14:paraId="6972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1B1A1241">
            <w:pPr>
              <w:keepNext w:val="0"/>
              <w:keepLines w:val="0"/>
              <w:pageBreakBefore w:val="0"/>
              <w:widowControl w:val="0"/>
              <w:kinsoku/>
              <w:wordWrap w:val="0"/>
              <w:overflowPunct/>
              <w:topLinePunct/>
              <w:autoSpaceDE/>
              <w:autoSpaceDN/>
              <w:bidi w:val="0"/>
            </w:pPr>
          </w:p>
        </w:tc>
        <w:tc>
          <w:tcPr>
            <w:tcW w:w="499" w:type="dxa"/>
            <w:vMerge w:val="continue"/>
            <w:vAlign w:val="center"/>
          </w:tcPr>
          <w:p w14:paraId="77FB08AF">
            <w:pPr>
              <w:keepNext w:val="0"/>
              <w:keepLines w:val="0"/>
              <w:pageBreakBefore w:val="0"/>
              <w:widowControl w:val="0"/>
              <w:kinsoku/>
              <w:wordWrap w:val="0"/>
              <w:overflowPunct/>
              <w:topLinePunct/>
              <w:autoSpaceDE/>
              <w:autoSpaceDN/>
              <w:bidi w:val="0"/>
            </w:pPr>
          </w:p>
        </w:tc>
        <w:tc>
          <w:tcPr>
            <w:tcW w:w="3410" w:type="dxa"/>
            <w:vAlign w:val="center"/>
          </w:tcPr>
          <w:p w14:paraId="7F70F400">
            <w:pPr>
              <w:keepNext w:val="0"/>
              <w:keepLines w:val="0"/>
              <w:pageBreakBefore w:val="0"/>
              <w:widowControl w:val="0"/>
              <w:kinsoku/>
              <w:wordWrap w:val="0"/>
              <w:overflowPunct/>
              <w:topLinePunct/>
              <w:autoSpaceDE/>
              <w:autoSpaceDN/>
              <w:bidi w:val="0"/>
              <w:spacing w:line="440" w:lineRule="exact"/>
              <w:jc w:val="center"/>
              <w:rPr>
                <w:rFonts w:ascii="宋体" w:cs="宋体"/>
                <w:szCs w:val="21"/>
              </w:rPr>
            </w:pPr>
            <w:r>
              <w:rPr>
                <w:rFonts w:hint="eastAsia" w:ascii="宋体" w:cs="宋体"/>
                <w:color w:val="000000"/>
                <w:szCs w:val="21"/>
              </w:rPr>
              <w:t>合同履行期限</w:t>
            </w:r>
          </w:p>
        </w:tc>
        <w:tc>
          <w:tcPr>
            <w:tcW w:w="4415" w:type="dxa"/>
            <w:vAlign w:val="center"/>
          </w:tcPr>
          <w:p w14:paraId="0D52ECC2">
            <w:pPr>
              <w:keepNext w:val="0"/>
              <w:keepLines w:val="0"/>
              <w:pageBreakBefore w:val="0"/>
              <w:widowControl w:val="0"/>
              <w:kinsoku/>
              <w:wordWrap w:val="0"/>
              <w:overflowPunct/>
              <w:topLinePunct/>
              <w:autoSpaceDE/>
              <w:autoSpaceDN/>
              <w:bidi w:val="0"/>
              <w:spacing w:line="440" w:lineRule="exact"/>
              <w:rPr>
                <w:rFonts w:ascii="宋体" w:cs="宋体"/>
                <w:b/>
                <w:color w:val="000000"/>
                <w:szCs w:val="21"/>
              </w:rPr>
            </w:pPr>
            <w:r>
              <w:rPr>
                <w:rFonts w:hint="eastAsia" w:ascii="宋体" w:cs="宋体"/>
                <w:color w:val="000000"/>
                <w:szCs w:val="21"/>
              </w:rPr>
              <w:t>符合第二章“投标人须知”第1.3.2项规定</w:t>
            </w:r>
          </w:p>
        </w:tc>
      </w:tr>
      <w:tr w14:paraId="6E5C9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51EA10CA">
            <w:pPr>
              <w:keepNext w:val="0"/>
              <w:keepLines w:val="0"/>
              <w:pageBreakBefore w:val="0"/>
              <w:widowControl w:val="0"/>
              <w:kinsoku/>
              <w:wordWrap w:val="0"/>
              <w:overflowPunct/>
              <w:topLinePunct/>
              <w:autoSpaceDE/>
              <w:autoSpaceDN/>
              <w:bidi w:val="0"/>
            </w:pPr>
          </w:p>
        </w:tc>
        <w:tc>
          <w:tcPr>
            <w:tcW w:w="499" w:type="dxa"/>
            <w:vMerge w:val="continue"/>
            <w:vAlign w:val="center"/>
          </w:tcPr>
          <w:p w14:paraId="7B4D6C80">
            <w:pPr>
              <w:keepNext w:val="0"/>
              <w:keepLines w:val="0"/>
              <w:pageBreakBefore w:val="0"/>
              <w:widowControl w:val="0"/>
              <w:kinsoku/>
              <w:wordWrap w:val="0"/>
              <w:overflowPunct/>
              <w:topLinePunct/>
              <w:autoSpaceDE/>
              <w:autoSpaceDN/>
              <w:bidi w:val="0"/>
            </w:pPr>
          </w:p>
        </w:tc>
        <w:tc>
          <w:tcPr>
            <w:tcW w:w="3410" w:type="dxa"/>
            <w:vAlign w:val="center"/>
          </w:tcPr>
          <w:p w14:paraId="7CCB1DAA">
            <w:pPr>
              <w:keepNext w:val="0"/>
              <w:keepLines w:val="0"/>
              <w:pageBreakBefore w:val="0"/>
              <w:widowControl w:val="0"/>
              <w:kinsoku/>
              <w:wordWrap w:val="0"/>
              <w:overflowPunct/>
              <w:topLinePunct/>
              <w:autoSpaceDE/>
              <w:autoSpaceDN/>
              <w:bidi w:val="0"/>
              <w:spacing w:line="440" w:lineRule="exact"/>
              <w:jc w:val="center"/>
              <w:rPr>
                <w:rFonts w:hint="eastAsia" w:ascii="宋体" w:eastAsia="宋体" w:cs="宋体"/>
                <w:szCs w:val="21"/>
                <w:lang w:val="en-US" w:eastAsia="zh-CN"/>
              </w:rPr>
            </w:pPr>
            <w:r>
              <w:rPr>
                <w:rFonts w:hint="eastAsia" w:ascii="宋体" w:cs="宋体"/>
                <w:szCs w:val="21"/>
              </w:rPr>
              <w:t>质</w:t>
            </w:r>
            <w:r>
              <w:rPr>
                <w:rFonts w:hint="eastAsia" w:ascii="宋体" w:cs="宋体"/>
                <w:szCs w:val="21"/>
                <w:lang w:val="en-US" w:eastAsia="zh-CN"/>
              </w:rPr>
              <w:t>量</w:t>
            </w:r>
          </w:p>
        </w:tc>
        <w:tc>
          <w:tcPr>
            <w:tcW w:w="4415" w:type="dxa"/>
            <w:vAlign w:val="center"/>
          </w:tcPr>
          <w:p w14:paraId="0E88A111">
            <w:pPr>
              <w:keepNext w:val="0"/>
              <w:keepLines w:val="0"/>
              <w:pageBreakBefore w:val="0"/>
              <w:widowControl w:val="0"/>
              <w:kinsoku/>
              <w:wordWrap w:val="0"/>
              <w:overflowPunct/>
              <w:topLinePunct/>
              <w:autoSpaceDE/>
              <w:autoSpaceDN/>
              <w:bidi w:val="0"/>
              <w:spacing w:line="360" w:lineRule="auto"/>
              <w:contextualSpacing/>
              <w:rPr>
                <w:rFonts w:ascii="宋体" w:cs="宋体"/>
                <w:b/>
                <w:szCs w:val="21"/>
              </w:rPr>
            </w:pPr>
            <w:r>
              <w:rPr>
                <w:rFonts w:hint="eastAsia" w:ascii="宋体" w:cs="宋体"/>
                <w:szCs w:val="21"/>
              </w:rPr>
              <w:t>符合第二章</w:t>
            </w:r>
            <w:r>
              <w:rPr>
                <w:rFonts w:hint="eastAsia" w:ascii="宋体" w:cs="宋体"/>
                <w:color w:val="000000"/>
                <w:szCs w:val="21"/>
              </w:rPr>
              <w:t>“投标人须知”第1.3.</w:t>
            </w:r>
            <w:r>
              <w:rPr>
                <w:rFonts w:hint="eastAsia" w:ascii="宋体" w:cs="宋体"/>
                <w:color w:val="000000"/>
                <w:szCs w:val="21"/>
                <w:lang w:val="en-US" w:eastAsia="zh-CN"/>
              </w:rPr>
              <w:t>3</w:t>
            </w:r>
            <w:r>
              <w:rPr>
                <w:rFonts w:hint="eastAsia" w:ascii="宋体" w:cs="宋体"/>
                <w:color w:val="000000"/>
                <w:szCs w:val="21"/>
              </w:rPr>
              <w:t>项规定</w:t>
            </w:r>
          </w:p>
        </w:tc>
      </w:tr>
      <w:tr w14:paraId="556D1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0A5287B5">
            <w:pPr>
              <w:keepNext w:val="0"/>
              <w:keepLines w:val="0"/>
              <w:pageBreakBefore w:val="0"/>
              <w:widowControl w:val="0"/>
              <w:kinsoku/>
              <w:wordWrap w:val="0"/>
              <w:overflowPunct/>
              <w:topLinePunct/>
              <w:autoSpaceDE/>
              <w:autoSpaceDN/>
              <w:bidi w:val="0"/>
            </w:pPr>
          </w:p>
        </w:tc>
        <w:tc>
          <w:tcPr>
            <w:tcW w:w="499" w:type="dxa"/>
            <w:vMerge w:val="continue"/>
            <w:vAlign w:val="center"/>
          </w:tcPr>
          <w:p w14:paraId="1E70ABF2">
            <w:pPr>
              <w:keepNext w:val="0"/>
              <w:keepLines w:val="0"/>
              <w:pageBreakBefore w:val="0"/>
              <w:widowControl w:val="0"/>
              <w:kinsoku/>
              <w:wordWrap w:val="0"/>
              <w:overflowPunct/>
              <w:topLinePunct/>
              <w:autoSpaceDE/>
              <w:autoSpaceDN/>
              <w:bidi w:val="0"/>
            </w:pPr>
          </w:p>
        </w:tc>
        <w:tc>
          <w:tcPr>
            <w:tcW w:w="3410" w:type="dxa"/>
            <w:vAlign w:val="center"/>
          </w:tcPr>
          <w:p w14:paraId="2834095A">
            <w:pPr>
              <w:keepNext w:val="0"/>
              <w:keepLines w:val="0"/>
              <w:pageBreakBefore w:val="0"/>
              <w:widowControl w:val="0"/>
              <w:kinsoku/>
              <w:wordWrap w:val="0"/>
              <w:overflowPunct/>
              <w:topLinePunct/>
              <w:autoSpaceDE/>
              <w:autoSpaceDN/>
              <w:bidi w:val="0"/>
              <w:spacing w:line="440" w:lineRule="exact"/>
              <w:jc w:val="center"/>
              <w:rPr>
                <w:rFonts w:hint="eastAsia" w:ascii="宋体" w:eastAsia="宋体" w:cs="宋体"/>
                <w:szCs w:val="21"/>
                <w:lang w:val="en-US" w:eastAsia="zh-CN"/>
              </w:rPr>
            </w:pPr>
            <w:r>
              <w:rPr>
                <w:rFonts w:hint="eastAsia" w:ascii="宋体" w:cs="宋体"/>
                <w:szCs w:val="21"/>
                <w:lang w:val="en-US" w:eastAsia="zh-CN"/>
              </w:rPr>
              <w:t>质保期</w:t>
            </w:r>
          </w:p>
        </w:tc>
        <w:tc>
          <w:tcPr>
            <w:tcW w:w="4415" w:type="dxa"/>
            <w:vAlign w:val="center"/>
          </w:tcPr>
          <w:p w14:paraId="7178AB72">
            <w:pPr>
              <w:keepNext w:val="0"/>
              <w:keepLines w:val="0"/>
              <w:pageBreakBefore w:val="0"/>
              <w:widowControl w:val="0"/>
              <w:kinsoku/>
              <w:wordWrap w:val="0"/>
              <w:overflowPunct/>
              <w:topLinePunct/>
              <w:autoSpaceDE/>
              <w:autoSpaceDN/>
              <w:bidi w:val="0"/>
              <w:spacing w:line="440" w:lineRule="exact"/>
              <w:rPr>
                <w:rFonts w:ascii="宋体" w:cs="宋体"/>
                <w:color w:val="000000"/>
                <w:szCs w:val="21"/>
              </w:rPr>
            </w:pPr>
            <w:r>
              <w:rPr>
                <w:rFonts w:hint="eastAsia" w:ascii="宋体" w:cs="宋体"/>
                <w:color w:val="000000"/>
                <w:szCs w:val="21"/>
              </w:rPr>
              <w:t>符合第二章“投标人须知”第1.3.</w:t>
            </w:r>
            <w:r>
              <w:rPr>
                <w:rFonts w:hint="eastAsia" w:ascii="宋体" w:cs="宋体"/>
                <w:color w:val="000000"/>
                <w:szCs w:val="21"/>
                <w:lang w:val="en-US" w:eastAsia="zh-CN"/>
              </w:rPr>
              <w:t>5</w:t>
            </w:r>
            <w:r>
              <w:rPr>
                <w:rFonts w:hint="eastAsia" w:ascii="宋体" w:cs="宋体"/>
                <w:color w:val="000000"/>
                <w:szCs w:val="21"/>
              </w:rPr>
              <w:t>项规定</w:t>
            </w:r>
          </w:p>
        </w:tc>
      </w:tr>
      <w:tr w14:paraId="6F8ED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496" w:type="dxa"/>
            <w:vMerge w:val="continue"/>
            <w:vAlign w:val="center"/>
          </w:tcPr>
          <w:p w14:paraId="42B730A3">
            <w:pPr>
              <w:keepNext w:val="0"/>
              <w:keepLines w:val="0"/>
              <w:pageBreakBefore w:val="0"/>
              <w:widowControl w:val="0"/>
              <w:kinsoku/>
              <w:wordWrap w:val="0"/>
              <w:overflowPunct/>
              <w:topLinePunct/>
              <w:autoSpaceDE/>
              <w:autoSpaceDN/>
              <w:bidi w:val="0"/>
            </w:pPr>
          </w:p>
        </w:tc>
        <w:tc>
          <w:tcPr>
            <w:tcW w:w="499" w:type="dxa"/>
            <w:vMerge w:val="continue"/>
            <w:vAlign w:val="center"/>
          </w:tcPr>
          <w:p w14:paraId="5F48B180">
            <w:pPr>
              <w:keepNext w:val="0"/>
              <w:keepLines w:val="0"/>
              <w:pageBreakBefore w:val="0"/>
              <w:widowControl w:val="0"/>
              <w:kinsoku/>
              <w:wordWrap w:val="0"/>
              <w:overflowPunct/>
              <w:topLinePunct/>
              <w:autoSpaceDE/>
              <w:autoSpaceDN/>
              <w:bidi w:val="0"/>
            </w:pPr>
          </w:p>
        </w:tc>
        <w:tc>
          <w:tcPr>
            <w:tcW w:w="3410" w:type="dxa"/>
            <w:vAlign w:val="center"/>
          </w:tcPr>
          <w:p w14:paraId="06137211">
            <w:pPr>
              <w:keepNext w:val="0"/>
              <w:keepLines w:val="0"/>
              <w:pageBreakBefore w:val="0"/>
              <w:widowControl w:val="0"/>
              <w:kinsoku/>
              <w:wordWrap w:val="0"/>
              <w:overflowPunct/>
              <w:topLinePunct/>
              <w:autoSpaceDE/>
              <w:autoSpaceDN/>
              <w:bidi w:val="0"/>
              <w:spacing w:line="440" w:lineRule="exact"/>
              <w:jc w:val="center"/>
              <w:rPr>
                <w:rFonts w:ascii="宋体" w:cs="宋体"/>
                <w:color w:val="000000"/>
                <w:szCs w:val="21"/>
              </w:rPr>
            </w:pPr>
            <w:r>
              <w:rPr>
                <w:rFonts w:hint="eastAsia" w:ascii="宋体" w:cs="宋体"/>
                <w:color w:val="000000"/>
                <w:szCs w:val="21"/>
              </w:rPr>
              <w:t>投标有效期</w:t>
            </w:r>
          </w:p>
        </w:tc>
        <w:tc>
          <w:tcPr>
            <w:tcW w:w="4415" w:type="dxa"/>
            <w:vAlign w:val="center"/>
          </w:tcPr>
          <w:p w14:paraId="64B275B2">
            <w:pPr>
              <w:keepNext w:val="0"/>
              <w:keepLines w:val="0"/>
              <w:pageBreakBefore w:val="0"/>
              <w:widowControl w:val="0"/>
              <w:kinsoku/>
              <w:wordWrap w:val="0"/>
              <w:overflowPunct/>
              <w:topLinePunct/>
              <w:autoSpaceDE/>
              <w:autoSpaceDN/>
              <w:bidi w:val="0"/>
              <w:spacing w:line="440" w:lineRule="exact"/>
              <w:rPr>
                <w:rFonts w:ascii="宋体" w:cs="宋体"/>
                <w:color w:val="000000"/>
                <w:szCs w:val="21"/>
              </w:rPr>
            </w:pPr>
            <w:r>
              <w:rPr>
                <w:rFonts w:hint="eastAsia" w:ascii="宋体" w:cs="宋体"/>
                <w:color w:val="000000"/>
                <w:szCs w:val="21"/>
              </w:rPr>
              <w:t>符合第二章“投标人须知”第</w:t>
            </w:r>
            <w:r>
              <w:rPr>
                <w:rFonts w:hint="eastAsia" w:ascii="宋体" w:cs="宋体"/>
                <w:color w:val="000000"/>
                <w:szCs w:val="21"/>
                <w:lang w:val="en-US" w:eastAsia="zh-CN"/>
              </w:rPr>
              <w:t>3.3.1</w:t>
            </w:r>
            <w:r>
              <w:rPr>
                <w:rFonts w:hint="eastAsia" w:ascii="宋体" w:cs="宋体"/>
                <w:color w:val="000000"/>
                <w:szCs w:val="21"/>
              </w:rPr>
              <w:t>项规定</w:t>
            </w:r>
          </w:p>
        </w:tc>
      </w:tr>
      <w:tr w14:paraId="6CEA5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38624986">
            <w:pPr>
              <w:keepNext w:val="0"/>
              <w:keepLines w:val="0"/>
              <w:pageBreakBefore w:val="0"/>
              <w:widowControl w:val="0"/>
              <w:kinsoku/>
              <w:wordWrap w:val="0"/>
              <w:overflowPunct/>
              <w:topLinePunct/>
              <w:autoSpaceDE/>
              <w:autoSpaceDN/>
              <w:bidi w:val="0"/>
            </w:pPr>
          </w:p>
        </w:tc>
        <w:tc>
          <w:tcPr>
            <w:tcW w:w="499" w:type="dxa"/>
            <w:vMerge w:val="continue"/>
            <w:vAlign w:val="center"/>
          </w:tcPr>
          <w:p w14:paraId="35725B91">
            <w:pPr>
              <w:keepNext w:val="0"/>
              <w:keepLines w:val="0"/>
              <w:pageBreakBefore w:val="0"/>
              <w:widowControl w:val="0"/>
              <w:kinsoku/>
              <w:wordWrap w:val="0"/>
              <w:overflowPunct/>
              <w:topLinePunct/>
              <w:autoSpaceDE/>
              <w:autoSpaceDN/>
              <w:bidi w:val="0"/>
            </w:pPr>
          </w:p>
        </w:tc>
        <w:tc>
          <w:tcPr>
            <w:tcW w:w="3410" w:type="dxa"/>
            <w:vAlign w:val="center"/>
          </w:tcPr>
          <w:p w14:paraId="5D560E31">
            <w:pPr>
              <w:keepNext w:val="0"/>
              <w:keepLines w:val="0"/>
              <w:pageBreakBefore w:val="0"/>
              <w:widowControl w:val="0"/>
              <w:kinsoku/>
              <w:wordWrap w:val="0"/>
              <w:overflowPunct/>
              <w:topLinePunct/>
              <w:autoSpaceDE/>
              <w:autoSpaceDN/>
              <w:bidi w:val="0"/>
              <w:spacing w:line="440" w:lineRule="exact"/>
              <w:jc w:val="center"/>
              <w:rPr>
                <w:rFonts w:ascii="宋体" w:cs="宋体"/>
                <w:color w:val="000000"/>
                <w:szCs w:val="21"/>
              </w:rPr>
            </w:pPr>
            <w:r>
              <w:rPr>
                <w:rFonts w:hint="eastAsia" w:ascii="宋体" w:cs="宋体"/>
                <w:color w:val="000000"/>
                <w:szCs w:val="21"/>
              </w:rPr>
              <w:t>投标文件的其他响应</w:t>
            </w:r>
          </w:p>
        </w:tc>
        <w:tc>
          <w:tcPr>
            <w:tcW w:w="4415" w:type="dxa"/>
            <w:vAlign w:val="center"/>
          </w:tcPr>
          <w:p w14:paraId="0584DC6B">
            <w:pPr>
              <w:keepNext w:val="0"/>
              <w:keepLines w:val="0"/>
              <w:pageBreakBefore w:val="0"/>
              <w:widowControl w:val="0"/>
              <w:kinsoku/>
              <w:wordWrap w:val="0"/>
              <w:overflowPunct/>
              <w:topLinePunct/>
              <w:autoSpaceDE/>
              <w:autoSpaceDN/>
              <w:bidi w:val="0"/>
              <w:spacing w:line="440" w:lineRule="exact"/>
              <w:rPr>
                <w:rFonts w:ascii="宋体" w:cs="宋体"/>
                <w:color w:val="000000"/>
                <w:szCs w:val="21"/>
              </w:rPr>
            </w:pPr>
            <w:r>
              <w:rPr>
                <w:rFonts w:hint="eastAsia" w:ascii="宋体" w:cs="宋体"/>
                <w:color w:val="000000"/>
                <w:szCs w:val="21"/>
              </w:rPr>
              <w:t>符合法律、法规和招标文件中规定的其他实质性要求的</w:t>
            </w:r>
          </w:p>
        </w:tc>
      </w:tr>
    </w:tbl>
    <w:p w14:paraId="5B4600BF">
      <w:pPr>
        <w:rPr>
          <w:rFonts w:hint="eastAsia" w:ascii="宋体" w:cs="宋体"/>
          <w:b/>
          <w:bCs/>
          <w:sz w:val="24"/>
        </w:rPr>
      </w:pPr>
      <w:bookmarkStart w:id="194" w:name="_Toc845"/>
    </w:p>
    <w:p w14:paraId="2347833D">
      <w:pPr>
        <w:rPr>
          <w:rFonts w:hint="eastAsia" w:ascii="宋体" w:cs="宋体"/>
          <w:b/>
          <w:bCs/>
          <w:sz w:val="24"/>
        </w:rPr>
      </w:pPr>
    </w:p>
    <w:p w14:paraId="606B7E04">
      <w:pPr>
        <w:keepNext w:val="0"/>
        <w:keepLines w:val="0"/>
        <w:pageBreakBefore w:val="0"/>
        <w:widowControl w:val="0"/>
        <w:kinsoku/>
        <w:wordWrap w:val="0"/>
        <w:overflowPunct/>
        <w:topLinePunct/>
        <w:autoSpaceDE/>
        <w:autoSpaceDN/>
        <w:bidi w:val="0"/>
        <w:spacing w:line="500" w:lineRule="exact"/>
        <w:rPr>
          <w:rFonts w:ascii="宋体" w:cs="宋体"/>
          <w:b/>
          <w:bCs/>
          <w:sz w:val="24"/>
        </w:rPr>
      </w:pPr>
      <w:r>
        <w:rPr>
          <w:rFonts w:hint="eastAsia" w:ascii="宋体" w:cs="宋体"/>
          <w:b/>
          <w:bCs/>
          <w:sz w:val="24"/>
        </w:rPr>
        <w:t>2.2详细评审</w:t>
      </w:r>
    </w:p>
    <w:tbl>
      <w:tblPr>
        <w:tblStyle w:val="22"/>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8046"/>
      </w:tblGrid>
      <w:tr w14:paraId="73C8D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atLeast"/>
          <w:jc w:val="center"/>
        </w:trPr>
        <w:tc>
          <w:tcPr>
            <w:tcW w:w="1196" w:type="dxa"/>
            <w:vAlign w:val="center"/>
          </w:tcPr>
          <w:p w14:paraId="39ADD194">
            <w:pPr>
              <w:keepNext w:val="0"/>
              <w:keepLines w:val="0"/>
              <w:pageBreakBefore w:val="0"/>
              <w:kinsoku/>
              <w:overflowPunct/>
              <w:autoSpaceDE/>
              <w:autoSpaceDN/>
              <w:bidi w:val="0"/>
              <w:spacing w:line="40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投标报价</w:t>
            </w:r>
          </w:p>
          <w:p w14:paraId="4CF216F8">
            <w:pPr>
              <w:keepNext w:val="0"/>
              <w:keepLines w:val="0"/>
              <w:pageBreakBefore w:val="0"/>
              <w:kinsoku/>
              <w:wordWrap w:val="0"/>
              <w:overflowPunct/>
              <w:autoSpaceDE/>
              <w:autoSpaceDN/>
              <w:bidi w:val="0"/>
              <w:spacing w:line="40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w:t>
            </w:r>
            <w:r>
              <w:rPr>
                <w:rFonts w:hint="eastAsia" w:asciiTheme="majorEastAsia" w:hAnsiTheme="majorEastAsia" w:eastAsiaTheme="majorEastAsia" w:cstheme="majorEastAsia"/>
                <w:color w:val="auto"/>
                <w:sz w:val="21"/>
                <w:szCs w:val="21"/>
                <w:lang w:val="en-US" w:eastAsia="zh-CN"/>
              </w:rPr>
              <w:t>50</w:t>
            </w:r>
            <w:r>
              <w:rPr>
                <w:rFonts w:hint="eastAsia" w:asciiTheme="majorEastAsia" w:hAnsiTheme="majorEastAsia" w:eastAsiaTheme="majorEastAsia" w:cstheme="majorEastAsia"/>
                <w:color w:val="auto"/>
                <w:sz w:val="21"/>
                <w:szCs w:val="21"/>
              </w:rPr>
              <w:t>分）</w:t>
            </w:r>
          </w:p>
        </w:tc>
        <w:tc>
          <w:tcPr>
            <w:tcW w:w="8046" w:type="dxa"/>
            <w:vAlign w:val="center"/>
          </w:tcPr>
          <w:p w14:paraId="4582F07F">
            <w:pPr>
              <w:pStyle w:val="40"/>
              <w:keepNext w:val="0"/>
              <w:keepLines w:val="0"/>
              <w:pageBreakBefore w:val="0"/>
              <w:numPr>
                <w:ilvl w:val="0"/>
                <w:numId w:val="5"/>
              </w:numPr>
              <w:kinsoku/>
              <w:wordWrap w:val="0"/>
              <w:overflowPunct/>
              <w:autoSpaceDE/>
              <w:autoSpaceDN/>
              <w:bidi w:val="0"/>
              <w:spacing w:line="400" w:lineRule="exact"/>
              <w:ind w:left="440" w:leftChars="0" w:hanging="440" w:firstLineChars="0"/>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价格分采用低价优先法计算，即通过资格审查且投标价格最低的投标报价为评标基</w:t>
            </w:r>
          </w:p>
          <w:p w14:paraId="216F8A55">
            <w:pPr>
              <w:pStyle w:val="40"/>
              <w:keepNext w:val="0"/>
              <w:keepLines w:val="0"/>
              <w:pageBreakBefore w:val="0"/>
              <w:numPr>
                <w:ilvl w:val="0"/>
                <w:numId w:val="0"/>
              </w:numPr>
              <w:kinsoku/>
              <w:wordWrap w:val="0"/>
              <w:overflowPunct/>
              <w:autoSpaceDE/>
              <w:autoSpaceDN/>
              <w:bidi w:val="0"/>
              <w:spacing w:line="400" w:lineRule="exact"/>
              <w:ind w:leftChars="0"/>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准价，其价格得分为满分</w:t>
            </w:r>
            <w:r>
              <w:rPr>
                <w:rFonts w:hint="eastAsia" w:asciiTheme="majorEastAsia" w:hAnsiTheme="majorEastAsia" w:eastAsiaTheme="majorEastAsia" w:cstheme="majorEastAsia"/>
                <w:color w:val="auto"/>
                <w:kern w:val="0"/>
                <w:sz w:val="21"/>
                <w:szCs w:val="21"/>
                <w:lang w:val="en-US" w:eastAsia="zh-CN"/>
              </w:rPr>
              <w:t>50</w:t>
            </w:r>
            <w:r>
              <w:rPr>
                <w:rFonts w:hint="eastAsia" w:asciiTheme="majorEastAsia" w:hAnsiTheme="majorEastAsia" w:eastAsiaTheme="majorEastAsia" w:cstheme="majorEastAsia"/>
                <w:color w:val="auto"/>
                <w:kern w:val="0"/>
                <w:sz w:val="21"/>
                <w:szCs w:val="21"/>
              </w:rPr>
              <w:t>分。</w:t>
            </w:r>
          </w:p>
          <w:p w14:paraId="59071B00">
            <w:pPr>
              <w:pStyle w:val="40"/>
              <w:keepNext w:val="0"/>
              <w:keepLines w:val="0"/>
              <w:pageBreakBefore w:val="0"/>
              <w:numPr>
                <w:ilvl w:val="0"/>
                <w:numId w:val="5"/>
              </w:numPr>
              <w:kinsoku/>
              <w:wordWrap w:val="0"/>
              <w:overflowPunct/>
              <w:autoSpaceDE/>
              <w:autoSpaceDN/>
              <w:bidi w:val="0"/>
              <w:spacing w:line="400" w:lineRule="exact"/>
              <w:ind w:left="440" w:leftChars="0" w:hanging="440" w:firstLineChars="0"/>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其他供应商的价格分统一按照下列公式计算：投标报价得分=(评标基准价／投标报</w:t>
            </w:r>
          </w:p>
          <w:p w14:paraId="4091AA59">
            <w:pPr>
              <w:pStyle w:val="40"/>
              <w:keepNext w:val="0"/>
              <w:keepLines w:val="0"/>
              <w:pageBreakBefore w:val="0"/>
              <w:numPr>
                <w:ilvl w:val="0"/>
                <w:numId w:val="0"/>
              </w:numPr>
              <w:kinsoku/>
              <w:wordWrap w:val="0"/>
              <w:overflowPunct/>
              <w:autoSpaceDE/>
              <w:autoSpaceDN/>
              <w:bidi w:val="0"/>
              <w:spacing w:line="400" w:lineRule="exact"/>
              <w:ind w:leftChars="0"/>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价)×</w:t>
            </w:r>
            <w:r>
              <w:rPr>
                <w:rFonts w:hint="eastAsia" w:asciiTheme="majorEastAsia" w:hAnsiTheme="majorEastAsia" w:eastAsiaTheme="majorEastAsia" w:cstheme="majorEastAsia"/>
                <w:color w:val="auto"/>
                <w:kern w:val="0"/>
                <w:sz w:val="21"/>
                <w:szCs w:val="21"/>
                <w:lang w:val="en-US" w:eastAsia="zh-CN"/>
              </w:rPr>
              <w:t>50</w:t>
            </w:r>
            <w:r>
              <w:rPr>
                <w:rFonts w:hint="eastAsia" w:asciiTheme="majorEastAsia" w:hAnsiTheme="majorEastAsia" w:eastAsiaTheme="majorEastAsia" w:cstheme="majorEastAsia"/>
                <w:color w:val="auto"/>
                <w:kern w:val="0"/>
                <w:sz w:val="21"/>
                <w:szCs w:val="21"/>
              </w:rPr>
              <w:t>分。</w:t>
            </w:r>
          </w:p>
          <w:p w14:paraId="1B641900">
            <w:pPr>
              <w:pStyle w:val="40"/>
              <w:keepNext w:val="0"/>
              <w:keepLines w:val="0"/>
              <w:pageBreakBefore w:val="0"/>
              <w:numPr>
                <w:ilvl w:val="0"/>
                <w:numId w:val="0"/>
              </w:numPr>
              <w:kinsoku/>
              <w:wordWrap w:val="0"/>
              <w:overflowPunct/>
              <w:autoSpaceDE/>
              <w:autoSpaceDN/>
              <w:bidi w:val="0"/>
              <w:spacing w:line="400" w:lineRule="exact"/>
              <w:ind w:left="440" w:leftChars="0" w:hanging="440" w:firstLineChars="0"/>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lang w:val="en-US" w:eastAsia="zh-CN" w:bidi="ar-SA"/>
              </w:rPr>
              <w:t>3.</w:t>
            </w:r>
            <w:r>
              <w:rPr>
                <w:rFonts w:hint="eastAsia" w:asciiTheme="majorEastAsia" w:hAnsiTheme="majorEastAsia" w:eastAsiaTheme="majorEastAsia" w:cstheme="majorEastAsia"/>
                <w:color w:val="auto"/>
                <w:kern w:val="0"/>
                <w:sz w:val="21"/>
                <w:szCs w:val="21"/>
              </w:rPr>
              <w:t>价格分计算保留小数点后两位。</w:t>
            </w:r>
          </w:p>
          <w:p w14:paraId="5172C967">
            <w:pPr>
              <w:pStyle w:val="40"/>
              <w:keepNext w:val="0"/>
              <w:keepLines w:val="0"/>
              <w:pageBreakBefore w:val="0"/>
              <w:numPr>
                <w:ilvl w:val="0"/>
                <w:numId w:val="0"/>
              </w:numPr>
              <w:kinsoku/>
              <w:wordWrap w:val="0"/>
              <w:overflowPunct/>
              <w:autoSpaceDE/>
              <w:autoSpaceDN/>
              <w:bidi w:val="0"/>
              <w:spacing w:line="400" w:lineRule="exact"/>
              <w:ind w:left="440" w:leftChars="0" w:hanging="440" w:firstLineChars="0"/>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bidi="ar-SA"/>
              </w:rPr>
              <w:t>4.</w:t>
            </w:r>
            <w:r>
              <w:rPr>
                <w:rFonts w:hint="eastAsia" w:asciiTheme="majorEastAsia" w:hAnsiTheme="majorEastAsia" w:eastAsiaTheme="majorEastAsia" w:cstheme="majorEastAsia"/>
                <w:color w:val="auto"/>
                <w:kern w:val="0"/>
                <w:sz w:val="21"/>
                <w:szCs w:val="21"/>
                <w:highlight w:val="none"/>
              </w:rPr>
              <w:t>因落实政府采购政策进行价格调整的，以调整后的价格计算评标基准价和投标报价。</w:t>
            </w:r>
          </w:p>
          <w:p w14:paraId="394A30B2">
            <w:pPr>
              <w:pStyle w:val="40"/>
              <w:keepNext w:val="0"/>
              <w:keepLines w:val="0"/>
              <w:pageBreakBefore w:val="0"/>
              <w:numPr>
                <w:ilvl w:val="0"/>
                <w:numId w:val="0"/>
              </w:numPr>
              <w:kinsoku/>
              <w:wordWrap w:val="0"/>
              <w:overflowPunct/>
              <w:autoSpaceDE/>
              <w:autoSpaceDN/>
              <w:bidi w:val="0"/>
              <w:spacing w:line="400" w:lineRule="exact"/>
              <w:ind w:left="440" w:leftChars="0" w:hanging="440" w:firstLineChars="0"/>
              <w:rPr>
                <w:rFonts w:hint="eastAsia" w:ascii="宋体" w:hAnsi="宋体" w:eastAsia="宋体"/>
                <w:b/>
                <w:bCs/>
                <w:color w:val="000000"/>
                <w:szCs w:val="21"/>
              </w:rPr>
            </w:pPr>
            <w:r>
              <w:rPr>
                <w:rFonts w:hint="eastAsia" w:ascii="宋体" w:hAnsi="宋体" w:eastAsia="宋体"/>
                <w:b/>
                <w:bCs/>
                <w:color w:val="000000"/>
                <w:szCs w:val="21"/>
                <w:lang w:val="en-US" w:eastAsia="zh-CN"/>
              </w:rPr>
              <w:t>5、</w:t>
            </w:r>
            <w:r>
              <w:rPr>
                <w:rFonts w:hint="eastAsia" w:ascii="宋体" w:hAnsi="宋体" w:eastAsia="宋体"/>
                <w:b/>
                <w:bCs/>
                <w:color w:val="000000"/>
                <w:szCs w:val="21"/>
              </w:rPr>
              <w:t>根据《政府采购促进中小企业发展暂行办法》（财库【2020】46 号）的规定，对</w:t>
            </w:r>
          </w:p>
          <w:p w14:paraId="6F4FF06F">
            <w:pPr>
              <w:pStyle w:val="40"/>
              <w:keepNext w:val="0"/>
              <w:keepLines w:val="0"/>
              <w:pageBreakBefore w:val="0"/>
              <w:numPr>
                <w:ilvl w:val="0"/>
                <w:numId w:val="0"/>
              </w:numPr>
              <w:kinsoku/>
              <w:wordWrap w:val="0"/>
              <w:overflowPunct/>
              <w:autoSpaceDE/>
              <w:autoSpaceDN/>
              <w:bidi w:val="0"/>
              <w:spacing w:line="400" w:lineRule="exact"/>
              <w:rPr>
                <w:rFonts w:hint="eastAsia" w:asciiTheme="majorEastAsia" w:hAnsiTheme="majorEastAsia" w:eastAsiaTheme="majorEastAsia" w:cstheme="majorEastAsia"/>
                <w:color w:val="auto"/>
                <w:kern w:val="0"/>
                <w:sz w:val="21"/>
                <w:szCs w:val="21"/>
                <w:highlight w:val="none"/>
              </w:rPr>
            </w:pPr>
            <w:r>
              <w:rPr>
                <w:rFonts w:hint="eastAsia" w:ascii="宋体" w:hAnsi="宋体" w:eastAsia="宋体"/>
                <w:b/>
                <w:bCs/>
                <w:color w:val="000000"/>
                <w:szCs w:val="21"/>
              </w:rPr>
              <w:t>小型和微型企业产品的价格给 20%的扣除，用扣除后的价格参与评审。</w:t>
            </w:r>
          </w:p>
        </w:tc>
      </w:tr>
      <w:tr w14:paraId="253F3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6" w:type="dxa"/>
            <w:vAlign w:val="center"/>
          </w:tcPr>
          <w:p w14:paraId="78A34458">
            <w:pPr>
              <w:keepNext w:val="0"/>
              <w:keepLines w:val="0"/>
              <w:pageBreakBefore w:val="0"/>
              <w:kinsoku/>
              <w:wordWrap w:val="0"/>
              <w:overflowPunct/>
              <w:autoSpaceDE/>
              <w:autoSpaceDN/>
              <w:bidi w:val="0"/>
              <w:spacing w:line="40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技术部分</w:t>
            </w:r>
          </w:p>
          <w:p w14:paraId="53FF0CDF">
            <w:pPr>
              <w:keepNext w:val="0"/>
              <w:keepLines w:val="0"/>
              <w:pageBreakBefore w:val="0"/>
              <w:widowControl/>
              <w:kinsoku/>
              <w:overflowPunct/>
              <w:autoSpaceDE/>
              <w:autoSpaceDN/>
              <w:bidi w:val="0"/>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40</w:t>
            </w:r>
            <w:r>
              <w:rPr>
                <w:rFonts w:hint="eastAsia" w:asciiTheme="majorEastAsia" w:hAnsiTheme="majorEastAsia" w:eastAsiaTheme="majorEastAsia" w:cstheme="majorEastAsia"/>
                <w:sz w:val="21"/>
                <w:szCs w:val="21"/>
              </w:rPr>
              <w:t>分）</w:t>
            </w:r>
            <w:r>
              <w:rPr>
                <w:rFonts w:hint="eastAsia" w:asciiTheme="majorEastAsia" w:hAnsiTheme="majorEastAsia" w:eastAsiaTheme="majorEastAsia" w:cstheme="majorEastAsia"/>
                <w:color w:val="000000"/>
                <w:kern w:val="0"/>
                <w:sz w:val="21"/>
                <w:szCs w:val="21"/>
              </w:rPr>
              <w:t xml:space="preserve">     </w:t>
            </w:r>
          </w:p>
        </w:tc>
        <w:tc>
          <w:tcPr>
            <w:tcW w:w="8046" w:type="dxa"/>
            <w:vAlign w:val="center"/>
          </w:tcPr>
          <w:p w14:paraId="461E2568">
            <w:pPr>
              <w:pStyle w:val="40"/>
              <w:keepNext w:val="0"/>
              <w:keepLines w:val="0"/>
              <w:pageBreakBefore w:val="0"/>
              <w:numPr>
                <w:ilvl w:val="0"/>
                <w:numId w:val="6"/>
              </w:numPr>
              <w:kinsoku/>
              <w:wordWrap w:val="0"/>
              <w:overflowPunct/>
              <w:autoSpaceDE/>
              <w:autoSpaceDN/>
              <w:bidi w:val="0"/>
              <w:spacing w:line="400" w:lineRule="exact"/>
              <w:ind w:left="440" w:leftChars="0" w:hanging="440" w:firstLineChars="0"/>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非带“★”产品为一般性技术参数，全部满足要求得</w:t>
            </w:r>
            <w:r>
              <w:rPr>
                <w:rFonts w:hint="eastAsia" w:asciiTheme="majorEastAsia" w:hAnsiTheme="majorEastAsia" w:eastAsiaTheme="majorEastAsia" w:cstheme="majorEastAsia"/>
                <w:color w:val="000000"/>
                <w:kern w:val="0"/>
                <w:sz w:val="21"/>
                <w:szCs w:val="21"/>
                <w:lang w:val="en-US" w:eastAsia="zh-CN"/>
              </w:rPr>
              <w:t>25</w:t>
            </w:r>
            <w:r>
              <w:rPr>
                <w:rFonts w:hint="eastAsia" w:asciiTheme="majorEastAsia" w:hAnsiTheme="majorEastAsia" w:eastAsiaTheme="majorEastAsia" w:cstheme="majorEastAsia"/>
                <w:color w:val="000000"/>
                <w:kern w:val="0"/>
                <w:sz w:val="21"/>
                <w:szCs w:val="21"/>
              </w:rPr>
              <w:t>分，一项不满足扣</w:t>
            </w:r>
            <w:r>
              <w:rPr>
                <w:rFonts w:hint="eastAsia" w:asciiTheme="majorEastAsia" w:hAnsiTheme="majorEastAsia" w:eastAsiaTheme="majorEastAsia" w:cstheme="majorEastAsia"/>
                <w:color w:val="000000"/>
                <w:kern w:val="0"/>
                <w:sz w:val="21"/>
                <w:szCs w:val="21"/>
                <w:lang w:val="en-US" w:eastAsia="zh-CN"/>
              </w:rPr>
              <w:t>1</w:t>
            </w:r>
            <w:r>
              <w:rPr>
                <w:rFonts w:hint="eastAsia" w:asciiTheme="majorEastAsia" w:hAnsiTheme="majorEastAsia" w:eastAsiaTheme="majorEastAsia" w:cstheme="majorEastAsia"/>
                <w:color w:val="000000"/>
                <w:kern w:val="0"/>
                <w:sz w:val="21"/>
                <w:szCs w:val="21"/>
              </w:rPr>
              <w:t>分，</w:t>
            </w:r>
          </w:p>
          <w:p w14:paraId="21036201">
            <w:pPr>
              <w:pStyle w:val="40"/>
              <w:keepNext w:val="0"/>
              <w:keepLines w:val="0"/>
              <w:pageBreakBefore w:val="0"/>
              <w:numPr>
                <w:ilvl w:val="0"/>
                <w:numId w:val="0"/>
              </w:numPr>
              <w:kinsoku/>
              <w:wordWrap w:val="0"/>
              <w:overflowPunct/>
              <w:autoSpaceDE/>
              <w:autoSpaceDN/>
              <w:bidi w:val="0"/>
              <w:spacing w:line="400" w:lineRule="exact"/>
              <w:ind w:leftChars="0"/>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扣完为止。</w:t>
            </w:r>
          </w:p>
          <w:p w14:paraId="41723BA3">
            <w:pPr>
              <w:pStyle w:val="40"/>
              <w:keepNext w:val="0"/>
              <w:keepLines w:val="0"/>
              <w:pageBreakBefore w:val="0"/>
              <w:numPr>
                <w:ilvl w:val="0"/>
                <w:numId w:val="0"/>
              </w:numPr>
              <w:kinsoku/>
              <w:wordWrap w:val="0"/>
              <w:overflowPunct/>
              <w:autoSpaceDE/>
              <w:autoSpaceDN/>
              <w:bidi w:val="0"/>
              <w:spacing w:line="400" w:lineRule="exact"/>
              <w:ind w:leftChars="0"/>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2.</w:t>
            </w:r>
            <w:r>
              <w:rPr>
                <w:rFonts w:hint="eastAsia" w:asciiTheme="majorEastAsia" w:hAnsiTheme="majorEastAsia" w:eastAsiaTheme="majorEastAsia" w:cstheme="majorEastAsia"/>
                <w:color w:val="000000"/>
                <w:kern w:val="0"/>
                <w:sz w:val="21"/>
                <w:szCs w:val="21"/>
              </w:rPr>
              <w:t>根据投标人提供的项目实施方案（包括但不限于供货和运输方案、进度安排计划、</w:t>
            </w:r>
          </w:p>
          <w:p w14:paraId="72C6C255">
            <w:pPr>
              <w:pStyle w:val="40"/>
              <w:keepNext w:val="0"/>
              <w:keepLines w:val="0"/>
              <w:pageBreakBefore w:val="0"/>
              <w:numPr>
                <w:ilvl w:val="0"/>
                <w:numId w:val="0"/>
              </w:numPr>
              <w:kinsoku/>
              <w:wordWrap w:val="0"/>
              <w:overflowPunct/>
              <w:autoSpaceDE/>
              <w:autoSpaceDN/>
              <w:bidi w:val="0"/>
              <w:spacing w:line="400" w:lineRule="exact"/>
              <w:ind w:leftChars="0"/>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质量保证措施、安装调试和验收方案等）的科学性、合理性、完备性等进行综合评审： 实施方案安排科学合理、详细、可行、完美契合项目实际情况，各类保障措施方案</w:t>
            </w:r>
            <w:r>
              <w:rPr>
                <w:rFonts w:hint="eastAsia" w:asciiTheme="majorEastAsia" w:hAnsiTheme="majorEastAsia" w:eastAsiaTheme="majorEastAsia" w:cstheme="majorEastAsia"/>
                <w:color w:val="000000"/>
                <w:kern w:val="0"/>
                <w:sz w:val="21"/>
                <w:szCs w:val="21"/>
                <w:lang w:eastAsia="zh-CN"/>
              </w:rPr>
              <w:t>综合评定优秀的</w:t>
            </w:r>
            <w:r>
              <w:rPr>
                <w:rFonts w:hint="eastAsia" w:asciiTheme="majorEastAsia" w:hAnsiTheme="majorEastAsia" w:eastAsiaTheme="majorEastAsia" w:cstheme="majorEastAsia"/>
                <w:color w:val="000000"/>
                <w:kern w:val="0"/>
                <w:sz w:val="21"/>
                <w:szCs w:val="21"/>
              </w:rPr>
              <w:t>得</w:t>
            </w:r>
            <w:r>
              <w:rPr>
                <w:rFonts w:hint="eastAsia" w:asciiTheme="majorEastAsia" w:hAnsiTheme="majorEastAsia" w:eastAsiaTheme="majorEastAsia" w:cstheme="majorEastAsia"/>
                <w:color w:val="000000"/>
                <w:kern w:val="0"/>
                <w:sz w:val="21"/>
                <w:szCs w:val="21"/>
                <w:lang w:val="en-US" w:eastAsia="zh-CN"/>
              </w:rPr>
              <w:t>5</w:t>
            </w:r>
            <w:r>
              <w:rPr>
                <w:rFonts w:hint="eastAsia" w:asciiTheme="majorEastAsia" w:hAnsiTheme="majorEastAsia" w:eastAsiaTheme="majorEastAsia" w:cstheme="majorEastAsia"/>
                <w:color w:val="000000"/>
                <w:kern w:val="0"/>
                <w:sz w:val="21"/>
                <w:szCs w:val="21"/>
              </w:rPr>
              <w:t>分</w:t>
            </w:r>
            <w:r>
              <w:rPr>
                <w:rFonts w:hint="eastAsia" w:asciiTheme="majorEastAsia" w:hAnsiTheme="majorEastAsia" w:eastAsiaTheme="majorEastAsia" w:cstheme="majorEastAsia"/>
                <w:color w:val="000000"/>
                <w:kern w:val="0"/>
                <w:sz w:val="21"/>
                <w:szCs w:val="21"/>
                <w:lang w:eastAsia="zh-CN"/>
              </w:rPr>
              <w:t>，良好的得</w:t>
            </w:r>
            <w:r>
              <w:rPr>
                <w:rFonts w:hint="eastAsia" w:asciiTheme="majorEastAsia" w:hAnsiTheme="majorEastAsia" w:eastAsiaTheme="majorEastAsia" w:cstheme="majorEastAsia"/>
                <w:color w:val="000000"/>
                <w:kern w:val="0"/>
                <w:sz w:val="21"/>
                <w:szCs w:val="21"/>
                <w:lang w:val="en-US" w:eastAsia="zh-CN"/>
              </w:rPr>
              <w:t>4分，一般的得2分</w:t>
            </w:r>
            <w:r>
              <w:rPr>
                <w:rFonts w:hint="eastAsia" w:asciiTheme="majorEastAsia" w:hAnsiTheme="majorEastAsia" w:eastAsiaTheme="majorEastAsia" w:cstheme="majorEastAsia"/>
                <w:color w:val="000000"/>
                <w:kern w:val="0"/>
                <w:sz w:val="21"/>
                <w:szCs w:val="21"/>
              </w:rPr>
              <w:t>，不提供不得分。</w:t>
            </w:r>
          </w:p>
          <w:p w14:paraId="5D8C217C">
            <w:pPr>
              <w:pStyle w:val="40"/>
              <w:keepNext w:val="0"/>
              <w:keepLines w:val="0"/>
              <w:pageBreakBefore w:val="0"/>
              <w:numPr>
                <w:ilvl w:val="0"/>
                <w:numId w:val="0"/>
              </w:numPr>
              <w:kinsoku/>
              <w:wordWrap w:val="0"/>
              <w:overflowPunct/>
              <w:autoSpaceDE/>
              <w:autoSpaceDN/>
              <w:bidi w:val="0"/>
              <w:spacing w:line="400" w:lineRule="exact"/>
              <w:ind w:leftChars="0"/>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3.</w:t>
            </w:r>
            <w:r>
              <w:rPr>
                <w:rFonts w:hint="eastAsia" w:asciiTheme="majorEastAsia" w:hAnsiTheme="majorEastAsia" w:eastAsiaTheme="majorEastAsia" w:cstheme="majorEastAsia"/>
                <w:color w:val="000000"/>
                <w:kern w:val="0"/>
                <w:sz w:val="21"/>
                <w:szCs w:val="21"/>
              </w:rPr>
              <w:t>根据投标人提供的设备使用技能和设备维修保养培训方案：培训方案详细、培训计划周密、培训内容全面、课程安排合理性等方面进行进行综合评定</w:t>
            </w:r>
            <w:r>
              <w:rPr>
                <w:rFonts w:hint="eastAsia" w:asciiTheme="majorEastAsia" w:hAnsiTheme="majorEastAsia" w:eastAsiaTheme="majorEastAsia" w:cstheme="majorEastAsia"/>
                <w:color w:val="000000"/>
                <w:kern w:val="0"/>
                <w:sz w:val="21"/>
                <w:szCs w:val="21"/>
                <w:lang w:eastAsia="zh-CN"/>
              </w:rPr>
              <w:t>优秀的</w:t>
            </w:r>
            <w:r>
              <w:rPr>
                <w:rFonts w:hint="eastAsia" w:asciiTheme="majorEastAsia" w:hAnsiTheme="majorEastAsia" w:eastAsiaTheme="majorEastAsia" w:cstheme="majorEastAsia"/>
                <w:color w:val="000000"/>
                <w:kern w:val="0"/>
                <w:sz w:val="21"/>
                <w:szCs w:val="21"/>
              </w:rPr>
              <w:t>得</w:t>
            </w:r>
            <w:r>
              <w:rPr>
                <w:rFonts w:hint="eastAsia" w:asciiTheme="majorEastAsia" w:hAnsiTheme="majorEastAsia" w:eastAsiaTheme="majorEastAsia" w:cstheme="majorEastAsia"/>
                <w:color w:val="000000"/>
                <w:kern w:val="0"/>
                <w:sz w:val="21"/>
                <w:szCs w:val="21"/>
                <w:lang w:val="en-US" w:eastAsia="zh-CN"/>
              </w:rPr>
              <w:t>5</w:t>
            </w:r>
            <w:r>
              <w:rPr>
                <w:rFonts w:hint="eastAsia" w:asciiTheme="majorEastAsia" w:hAnsiTheme="majorEastAsia" w:eastAsiaTheme="majorEastAsia" w:cstheme="majorEastAsia"/>
                <w:color w:val="000000"/>
                <w:kern w:val="0"/>
                <w:sz w:val="21"/>
                <w:szCs w:val="21"/>
              </w:rPr>
              <w:t>分</w:t>
            </w:r>
            <w:r>
              <w:rPr>
                <w:rFonts w:hint="eastAsia" w:asciiTheme="majorEastAsia" w:hAnsiTheme="majorEastAsia" w:eastAsiaTheme="majorEastAsia" w:cstheme="majorEastAsia"/>
                <w:color w:val="000000"/>
                <w:kern w:val="0"/>
                <w:sz w:val="21"/>
                <w:szCs w:val="21"/>
                <w:lang w:eastAsia="zh-CN"/>
              </w:rPr>
              <w:t>，良好的得</w:t>
            </w:r>
            <w:r>
              <w:rPr>
                <w:rFonts w:hint="eastAsia" w:asciiTheme="majorEastAsia" w:hAnsiTheme="majorEastAsia" w:eastAsiaTheme="majorEastAsia" w:cstheme="majorEastAsia"/>
                <w:color w:val="000000"/>
                <w:kern w:val="0"/>
                <w:sz w:val="21"/>
                <w:szCs w:val="21"/>
                <w:lang w:val="en-US" w:eastAsia="zh-CN"/>
              </w:rPr>
              <w:t>4分，一般的得2分</w:t>
            </w:r>
            <w:r>
              <w:rPr>
                <w:rFonts w:hint="eastAsia" w:asciiTheme="majorEastAsia" w:hAnsiTheme="majorEastAsia" w:eastAsiaTheme="majorEastAsia" w:cstheme="majorEastAsia"/>
                <w:color w:val="000000"/>
                <w:kern w:val="0"/>
                <w:sz w:val="21"/>
                <w:szCs w:val="21"/>
              </w:rPr>
              <w:t>，不提供不得分。</w:t>
            </w:r>
          </w:p>
          <w:p w14:paraId="12402E5D">
            <w:pPr>
              <w:pStyle w:val="40"/>
              <w:keepNext w:val="0"/>
              <w:keepLines w:val="0"/>
              <w:pageBreakBefore w:val="0"/>
              <w:numPr>
                <w:ilvl w:val="0"/>
                <w:numId w:val="0"/>
              </w:numPr>
              <w:kinsoku/>
              <w:wordWrap w:val="0"/>
              <w:overflowPunct/>
              <w:autoSpaceDE/>
              <w:autoSpaceDN/>
              <w:bidi w:val="0"/>
              <w:spacing w:line="400" w:lineRule="exact"/>
              <w:ind w:leftChars="0"/>
              <w:jc w:val="left"/>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4.</w:t>
            </w:r>
            <w:r>
              <w:rPr>
                <w:rFonts w:hint="eastAsia" w:asciiTheme="majorEastAsia" w:hAnsiTheme="majorEastAsia" w:eastAsiaTheme="majorEastAsia" w:cstheme="majorEastAsia"/>
                <w:color w:val="000000"/>
                <w:kern w:val="0"/>
                <w:sz w:val="21"/>
                <w:szCs w:val="21"/>
              </w:rPr>
              <w:t>针对本项目采购需求，投标人应提供科学全面的应急方案，包含但不限于遇到紧急情况时建立的服务制度、故障响应时间、故障排除时间及计划、应急维修措施预案的合理性、完善性、快速响应性等方面</w:t>
            </w:r>
            <w:r>
              <w:rPr>
                <w:rFonts w:hint="eastAsia" w:asciiTheme="majorEastAsia" w:hAnsiTheme="majorEastAsia" w:eastAsiaTheme="majorEastAsia" w:cstheme="majorEastAsia"/>
                <w:color w:val="000000"/>
                <w:kern w:val="0"/>
                <w:sz w:val="21"/>
                <w:szCs w:val="21"/>
                <w:lang w:eastAsia="zh-CN"/>
              </w:rPr>
              <w:t>进行综合评定优秀的</w:t>
            </w:r>
            <w:r>
              <w:rPr>
                <w:rFonts w:hint="eastAsia" w:asciiTheme="majorEastAsia" w:hAnsiTheme="majorEastAsia" w:eastAsiaTheme="majorEastAsia" w:cstheme="majorEastAsia"/>
                <w:color w:val="000000"/>
                <w:kern w:val="0"/>
                <w:sz w:val="21"/>
                <w:szCs w:val="21"/>
              </w:rPr>
              <w:t>得</w:t>
            </w:r>
            <w:r>
              <w:rPr>
                <w:rFonts w:hint="eastAsia" w:asciiTheme="majorEastAsia" w:hAnsiTheme="majorEastAsia" w:eastAsiaTheme="majorEastAsia" w:cstheme="majorEastAsia"/>
                <w:color w:val="000000"/>
                <w:kern w:val="0"/>
                <w:sz w:val="21"/>
                <w:szCs w:val="21"/>
                <w:lang w:val="en-US" w:eastAsia="zh-CN"/>
              </w:rPr>
              <w:t>5</w:t>
            </w:r>
            <w:r>
              <w:rPr>
                <w:rFonts w:hint="eastAsia" w:asciiTheme="majorEastAsia" w:hAnsiTheme="majorEastAsia" w:eastAsiaTheme="majorEastAsia" w:cstheme="majorEastAsia"/>
                <w:color w:val="000000"/>
                <w:kern w:val="0"/>
                <w:sz w:val="21"/>
                <w:szCs w:val="21"/>
              </w:rPr>
              <w:t>分</w:t>
            </w:r>
            <w:r>
              <w:rPr>
                <w:rFonts w:hint="eastAsia" w:asciiTheme="majorEastAsia" w:hAnsiTheme="majorEastAsia" w:eastAsiaTheme="majorEastAsia" w:cstheme="majorEastAsia"/>
                <w:color w:val="000000"/>
                <w:kern w:val="0"/>
                <w:sz w:val="21"/>
                <w:szCs w:val="21"/>
                <w:lang w:eastAsia="zh-CN"/>
              </w:rPr>
              <w:t>，良好的得</w:t>
            </w:r>
            <w:r>
              <w:rPr>
                <w:rFonts w:hint="eastAsia" w:asciiTheme="majorEastAsia" w:hAnsiTheme="majorEastAsia" w:eastAsiaTheme="majorEastAsia" w:cstheme="majorEastAsia"/>
                <w:color w:val="000000"/>
                <w:kern w:val="0"/>
                <w:sz w:val="21"/>
                <w:szCs w:val="21"/>
                <w:lang w:val="en-US" w:eastAsia="zh-CN"/>
              </w:rPr>
              <w:t>4分，一般的得2分，</w:t>
            </w:r>
            <w:r>
              <w:rPr>
                <w:rFonts w:hint="eastAsia" w:asciiTheme="majorEastAsia" w:hAnsiTheme="majorEastAsia" w:eastAsiaTheme="majorEastAsia" w:cstheme="majorEastAsia"/>
                <w:color w:val="000000"/>
                <w:kern w:val="0"/>
                <w:sz w:val="21"/>
                <w:szCs w:val="21"/>
              </w:rPr>
              <w:t xml:space="preserve">未提供者不得分。 </w:t>
            </w:r>
          </w:p>
        </w:tc>
      </w:tr>
      <w:tr w14:paraId="1FC3F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196" w:type="dxa"/>
            <w:vAlign w:val="center"/>
          </w:tcPr>
          <w:p w14:paraId="3C87081D">
            <w:pPr>
              <w:pStyle w:val="40"/>
              <w:keepNext w:val="0"/>
              <w:keepLines w:val="0"/>
              <w:pageBreakBefore w:val="0"/>
              <w:numPr>
                <w:ilvl w:val="0"/>
                <w:numId w:val="0"/>
              </w:numPr>
              <w:kinsoku/>
              <w:wordWrap w:val="0"/>
              <w:overflowPunct/>
              <w:autoSpaceDE/>
              <w:autoSpaceDN/>
              <w:bidi w:val="0"/>
              <w:spacing w:line="400" w:lineRule="exact"/>
              <w:ind w:left="440" w:leftChars="0" w:hanging="440" w:firstLineChars="0"/>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商务部分</w:t>
            </w:r>
          </w:p>
          <w:p w14:paraId="0CBFBAA0">
            <w:pPr>
              <w:pStyle w:val="40"/>
              <w:keepNext w:val="0"/>
              <w:keepLines w:val="0"/>
              <w:pageBreakBefore w:val="0"/>
              <w:numPr>
                <w:ilvl w:val="0"/>
                <w:numId w:val="0"/>
              </w:numPr>
              <w:kinsoku/>
              <w:wordWrap w:val="0"/>
              <w:overflowPunct/>
              <w:autoSpaceDE/>
              <w:autoSpaceDN/>
              <w:bidi w:val="0"/>
              <w:spacing w:line="400" w:lineRule="exact"/>
              <w:ind w:left="440" w:leftChars="0" w:hanging="440" w:firstLineChars="0"/>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w:t>
            </w:r>
            <w:r>
              <w:rPr>
                <w:rFonts w:hint="eastAsia" w:asciiTheme="majorEastAsia" w:hAnsiTheme="majorEastAsia" w:eastAsiaTheme="majorEastAsia" w:cstheme="majorEastAsia"/>
                <w:color w:val="000000"/>
                <w:kern w:val="0"/>
                <w:sz w:val="21"/>
                <w:szCs w:val="21"/>
                <w:lang w:val="en-US" w:eastAsia="zh-CN"/>
              </w:rPr>
              <w:t>10</w:t>
            </w:r>
            <w:r>
              <w:rPr>
                <w:rFonts w:hint="eastAsia" w:asciiTheme="majorEastAsia" w:hAnsiTheme="majorEastAsia" w:eastAsiaTheme="majorEastAsia" w:cstheme="majorEastAsia"/>
                <w:color w:val="000000"/>
                <w:kern w:val="0"/>
                <w:sz w:val="21"/>
                <w:szCs w:val="21"/>
              </w:rPr>
              <w:t>分）</w:t>
            </w:r>
          </w:p>
        </w:tc>
        <w:tc>
          <w:tcPr>
            <w:tcW w:w="8046" w:type="dxa"/>
            <w:vAlign w:val="center"/>
          </w:tcPr>
          <w:p w14:paraId="415B0875">
            <w:pPr>
              <w:pStyle w:val="40"/>
              <w:keepNext w:val="0"/>
              <w:keepLines w:val="0"/>
              <w:pageBreakBefore w:val="0"/>
              <w:numPr>
                <w:ilvl w:val="0"/>
                <w:numId w:val="0"/>
              </w:numPr>
              <w:kinsoku/>
              <w:wordWrap w:val="0"/>
              <w:overflowPunct/>
              <w:autoSpaceDE/>
              <w:autoSpaceDN/>
              <w:bidi w:val="0"/>
              <w:spacing w:line="400" w:lineRule="exact"/>
              <w:rPr>
                <w:rFonts w:hint="eastAsia" w:asciiTheme="majorEastAsia" w:hAnsiTheme="majorEastAsia" w:eastAsiaTheme="majorEastAsia" w:cstheme="majorEastAsia"/>
                <w:color w:val="000000"/>
                <w:kern w:val="0"/>
                <w:sz w:val="21"/>
                <w:szCs w:val="21"/>
                <w:lang w:eastAsia="zh-CN"/>
              </w:rPr>
            </w:pPr>
            <w:r>
              <w:rPr>
                <w:rFonts w:hint="eastAsia" w:asciiTheme="majorEastAsia" w:hAnsiTheme="majorEastAsia" w:eastAsiaTheme="majorEastAsia" w:cstheme="majorEastAsia"/>
                <w:color w:val="000000"/>
                <w:kern w:val="0"/>
                <w:sz w:val="21"/>
                <w:szCs w:val="21"/>
                <w:lang w:val="en-US" w:eastAsia="zh-CN"/>
              </w:rPr>
              <w:t>1.</w:t>
            </w:r>
            <w:r>
              <w:rPr>
                <w:rFonts w:hint="eastAsia" w:asciiTheme="majorEastAsia" w:hAnsiTheme="majorEastAsia" w:eastAsiaTheme="majorEastAsia" w:cstheme="majorEastAsia"/>
                <w:color w:val="000000"/>
                <w:kern w:val="0"/>
                <w:sz w:val="21"/>
                <w:szCs w:val="21"/>
                <w:lang w:eastAsia="zh-CN"/>
              </w:rPr>
              <w:t>投标人提供 2021 年以来同类项目业绩的，每提供一个有效业绩得</w:t>
            </w:r>
            <w:r>
              <w:rPr>
                <w:rFonts w:hint="eastAsia" w:asciiTheme="majorEastAsia" w:hAnsiTheme="majorEastAsia" w:eastAsiaTheme="majorEastAsia" w:cstheme="majorEastAsia"/>
                <w:color w:val="000000"/>
                <w:kern w:val="0"/>
                <w:sz w:val="21"/>
                <w:szCs w:val="21"/>
                <w:lang w:val="en-US" w:eastAsia="zh-CN"/>
              </w:rPr>
              <w:t>2</w:t>
            </w:r>
            <w:r>
              <w:rPr>
                <w:rFonts w:hint="eastAsia" w:asciiTheme="majorEastAsia" w:hAnsiTheme="majorEastAsia" w:eastAsiaTheme="majorEastAsia" w:cstheme="majorEastAsia"/>
                <w:color w:val="000000"/>
                <w:kern w:val="0"/>
                <w:sz w:val="21"/>
                <w:szCs w:val="21"/>
                <w:lang w:eastAsia="zh-CN"/>
              </w:rPr>
              <w:t xml:space="preserve"> 分，最高得 </w:t>
            </w:r>
            <w:r>
              <w:rPr>
                <w:rFonts w:hint="eastAsia" w:asciiTheme="majorEastAsia" w:hAnsiTheme="majorEastAsia" w:eastAsiaTheme="majorEastAsia" w:cstheme="majorEastAsia"/>
                <w:color w:val="000000"/>
                <w:kern w:val="0"/>
                <w:sz w:val="21"/>
                <w:szCs w:val="21"/>
                <w:lang w:val="en-US" w:eastAsia="zh-CN"/>
              </w:rPr>
              <w:t>6</w:t>
            </w:r>
            <w:r>
              <w:rPr>
                <w:rFonts w:hint="eastAsia" w:asciiTheme="majorEastAsia" w:hAnsiTheme="majorEastAsia" w:eastAsiaTheme="majorEastAsia" w:cstheme="majorEastAsia"/>
                <w:color w:val="000000"/>
                <w:kern w:val="0"/>
                <w:sz w:val="21"/>
                <w:szCs w:val="21"/>
                <w:lang w:eastAsia="zh-CN"/>
              </w:rPr>
              <w:t xml:space="preserve"> 分（须提供中标通知书、合同扫描件并加盖投标人公章）。</w:t>
            </w:r>
          </w:p>
          <w:p w14:paraId="6D7B928C">
            <w:pPr>
              <w:pStyle w:val="40"/>
              <w:keepNext w:val="0"/>
              <w:keepLines w:val="0"/>
              <w:pageBreakBefore w:val="0"/>
              <w:numPr>
                <w:ilvl w:val="0"/>
                <w:numId w:val="0"/>
              </w:numPr>
              <w:kinsoku/>
              <w:wordWrap w:val="0"/>
              <w:overflowPunct/>
              <w:autoSpaceDE/>
              <w:autoSpaceDN/>
              <w:bidi w:val="0"/>
              <w:spacing w:line="400" w:lineRule="exact"/>
              <w:rPr>
                <w:rFonts w:hint="default"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2.</w:t>
            </w:r>
            <w:r>
              <w:rPr>
                <w:rFonts w:hint="eastAsia" w:asciiTheme="majorEastAsia" w:hAnsiTheme="majorEastAsia" w:eastAsiaTheme="majorEastAsia" w:cstheme="majorEastAsia"/>
                <w:color w:val="000000"/>
                <w:kern w:val="0"/>
                <w:sz w:val="21"/>
                <w:szCs w:val="21"/>
              </w:rPr>
              <w:t>根据投标人所提供的售后服务方案（包括但不限于售后响应程度、 售后技术人员安排、备品备件保障供应、巡检服务、质保期内外服务 内容、标准及其他实质性优惠条件等方面）进行综合评审</w:t>
            </w:r>
            <w:r>
              <w:rPr>
                <w:rFonts w:hint="eastAsia" w:asciiTheme="majorEastAsia" w:hAnsiTheme="majorEastAsia" w:eastAsiaTheme="majorEastAsia" w:cstheme="majorEastAsia"/>
                <w:color w:val="000000"/>
                <w:kern w:val="0"/>
                <w:sz w:val="21"/>
                <w:szCs w:val="21"/>
                <w:lang w:eastAsia="zh-CN"/>
              </w:rPr>
              <w:t>优秀的</w:t>
            </w:r>
            <w:r>
              <w:rPr>
                <w:rFonts w:hint="eastAsia" w:asciiTheme="majorEastAsia" w:hAnsiTheme="majorEastAsia" w:eastAsiaTheme="majorEastAsia" w:cstheme="majorEastAsia"/>
                <w:color w:val="000000"/>
                <w:kern w:val="0"/>
                <w:sz w:val="21"/>
                <w:szCs w:val="21"/>
              </w:rPr>
              <w:t>得</w:t>
            </w:r>
            <w:r>
              <w:rPr>
                <w:rFonts w:hint="eastAsia" w:asciiTheme="majorEastAsia" w:hAnsiTheme="majorEastAsia" w:eastAsiaTheme="majorEastAsia" w:cstheme="majorEastAsia"/>
                <w:color w:val="000000"/>
                <w:kern w:val="0"/>
                <w:sz w:val="21"/>
                <w:szCs w:val="21"/>
                <w:lang w:val="en-US" w:eastAsia="zh-CN"/>
              </w:rPr>
              <w:t>4</w:t>
            </w:r>
            <w:r>
              <w:rPr>
                <w:rFonts w:hint="eastAsia" w:asciiTheme="majorEastAsia" w:hAnsiTheme="majorEastAsia" w:eastAsiaTheme="majorEastAsia" w:cstheme="majorEastAsia"/>
                <w:color w:val="000000"/>
                <w:kern w:val="0"/>
                <w:sz w:val="21"/>
                <w:szCs w:val="21"/>
              </w:rPr>
              <w:t>分</w:t>
            </w:r>
            <w:r>
              <w:rPr>
                <w:rFonts w:hint="eastAsia" w:asciiTheme="majorEastAsia" w:hAnsiTheme="majorEastAsia" w:eastAsiaTheme="majorEastAsia" w:cstheme="majorEastAsia"/>
                <w:color w:val="000000"/>
                <w:kern w:val="0"/>
                <w:sz w:val="21"/>
                <w:szCs w:val="21"/>
                <w:lang w:eastAsia="zh-CN"/>
              </w:rPr>
              <w:t>，良好的得</w:t>
            </w:r>
            <w:r>
              <w:rPr>
                <w:rFonts w:hint="eastAsia" w:asciiTheme="majorEastAsia" w:hAnsiTheme="majorEastAsia" w:eastAsiaTheme="majorEastAsia" w:cstheme="majorEastAsia"/>
                <w:color w:val="000000"/>
                <w:kern w:val="0"/>
                <w:sz w:val="21"/>
                <w:szCs w:val="21"/>
                <w:lang w:val="en-US" w:eastAsia="zh-CN"/>
              </w:rPr>
              <w:t>3分，一般的得1分</w:t>
            </w:r>
            <w:r>
              <w:rPr>
                <w:rFonts w:hint="eastAsia" w:asciiTheme="majorEastAsia" w:hAnsiTheme="majorEastAsia" w:eastAsiaTheme="majorEastAsia" w:cstheme="majorEastAsia"/>
                <w:color w:val="000000"/>
                <w:kern w:val="0"/>
                <w:sz w:val="21"/>
                <w:szCs w:val="21"/>
              </w:rPr>
              <w:t>，不提供不得分</w:t>
            </w:r>
            <w:r>
              <w:rPr>
                <w:rFonts w:hint="eastAsia" w:asciiTheme="majorEastAsia" w:hAnsiTheme="majorEastAsia" w:eastAsiaTheme="majorEastAsia" w:cstheme="majorEastAsia"/>
                <w:color w:val="000000"/>
                <w:kern w:val="0"/>
                <w:sz w:val="21"/>
                <w:szCs w:val="21"/>
                <w:lang w:val="en-US" w:eastAsia="zh-CN"/>
              </w:rPr>
              <w:t>。</w:t>
            </w:r>
          </w:p>
        </w:tc>
      </w:tr>
      <w:bookmarkEnd w:id="194"/>
    </w:tbl>
    <w:p w14:paraId="78ED25DA">
      <w:pPr>
        <w:rPr>
          <w:rFonts w:hint="eastAsia" w:ascii="宋体" w:hAnsi="宋体" w:cs="仿宋_GB2312"/>
          <w:b/>
          <w:kern w:val="0"/>
          <w:sz w:val="28"/>
          <w:szCs w:val="28"/>
        </w:rPr>
      </w:pPr>
      <w:bookmarkStart w:id="195" w:name="_Toc18835"/>
    </w:p>
    <w:p w14:paraId="37DED4A0">
      <w:pPr>
        <w:keepNext w:val="0"/>
        <w:keepLines w:val="0"/>
        <w:pageBreakBefore w:val="0"/>
        <w:widowControl w:val="0"/>
        <w:kinsoku/>
        <w:wordWrap w:val="0"/>
        <w:overflowPunct/>
        <w:topLinePunct/>
        <w:autoSpaceDE/>
        <w:autoSpaceDN/>
        <w:bidi w:val="0"/>
        <w:spacing w:line="500" w:lineRule="exact"/>
        <w:ind w:firstLine="413" w:firstLineChars="147"/>
        <w:outlineLvl w:val="1"/>
        <w:rPr>
          <w:rFonts w:ascii="宋体" w:hAnsi="宋体" w:cs="仿宋_GB2312"/>
          <w:b/>
          <w:kern w:val="0"/>
          <w:sz w:val="28"/>
          <w:szCs w:val="28"/>
        </w:rPr>
      </w:pPr>
      <w:r>
        <w:rPr>
          <w:rFonts w:hint="eastAsia" w:ascii="宋体" w:hAnsi="宋体" w:cs="仿宋_GB2312"/>
          <w:b/>
          <w:kern w:val="0"/>
          <w:sz w:val="28"/>
          <w:szCs w:val="28"/>
        </w:rPr>
        <w:t>3、评标程序</w:t>
      </w:r>
      <w:bookmarkEnd w:id="195"/>
    </w:p>
    <w:p w14:paraId="4D575F76">
      <w:pPr>
        <w:keepNext w:val="0"/>
        <w:keepLines w:val="0"/>
        <w:pageBreakBefore w:val="0"/>
        <w:widowControl w:val="0"/>
        <w:kinsoku/>
        <w:wordWrap w:val="0"/>
        <w:overflowPunct/>
        <w:topLinePunct/>
        <w:autoSpaceDE/>
        <w:autoSpaceDN/>
        <w:bidi w:val="0"/>
        <w:adjustRightInd w:val="0"/>
        <w:spacing w:line="500" w:lineRule="exact"/>
        <w:ind w:firstLine="420" w:firstLineChars="200"/>
        <w:rPr>
          <w:rFonts w:ascii="宋体" w:hAnsi="宋体" w:cs="仿宋_GB2312"/>
          <w:color w:val="000000"/>
          <w:kern w:val="0"/>
          <w:szCs w:val="21"/>
        </w:rPr>
      </w:pPr>
      <w:r>
        <w:rPr>
          <w:rFonts w:hint="eastAsia" w:ascii="宋体" w:hAnsi="宋体" w:cs="仿宋_GB2312"/>
          <w:color w:val="000000"/>
          <w:kern w:val="0"/>
          <w:szCs w:val="21"/>
        </w:rPr>
        <w:t>3.1  初步评审</w:t>
      </w:r>
    </w:p>
    <w:p w14:paraId="3E2BDFA0">
      <w:pPr>
        <w:keepNext w:val="0"/>
        <w:keepLines w:val="0"/>
        <w:pageBreakBefore w:val="0"/>
        <w:widowControl w:val="0"/>
        <w:kinsoku/>
        <w:wordWrap w:val="0"/>
        <w:overflowPunct/>
        <w:topLinePunct/>
        <w:autoSpaceDE/>
        <w:autoSpaceDN/>
        <w:bidi w:val="0"/>
        <w:adjustRightInd w:val="0"/>
        <w:spacing w:line="500" w:lineRule="exact"/>
        <w:ind w:firstLine="420" w:firstLineChars="200"/>
        <w:rPr>
          <w:rFonts w:ascii="宋体" w:hAnsi="宋体" w:cs="仿宋_GB2312"/>
          <w:color w:val="000000"/>
          <w:kern w:val="0"/>
          <w:szCs w:val="21"/>
        </w:rPr>
      </w:pPr>
      <w:r>
        <w:rPr>
          <w:rFonts w:hint="eastAsia" w:ascii="宋体" w:hAnsi="宋体" w:cs="仿宋_GB2312"/>
          <w:color w:val="000000"/>
          <w:kern w:val="0"/>
          <w:szCs w:val="21"/>
        </w:rPr>
        <w:t>3.1.1  评标委员会可以要求投标人提交第二章“投标人须知”第3.7.1项至第3.7.3项规定的有关证明，以便核验。评标委员会依据本章第2.1款规定的标准对投标文件进行初步评审。有一项不符合评审标准的，作无效投标处理。</w:t>
      </w:r>
    </w:p>
    <w:p w14:paraId="34A04BE4">
      <w:pPr>
        <w:keepNext w:val="0"/>
        <w:keepLines w:val="0"/>
        <w:pageBreakBefore w:val="0"/>
        <w:widowControl w:val="0"/>
        <w:kinsoku/>
        <w:wordWrap w:val="0"/>
        <w:overflowPunct/>
        <w:topLinePunct/>
        <w:autoSpaceDE/>
        <w:autoSpaceDN/>
        <w:bidi w:val="0"/>
        <w:spacing w:line="500" w:lineRule="exact"/>
        <w:ind w:firstLine="420" w:firstLineChars="200"/>
        <w:rPr>
          <w:rFonts w:ascii="宋体" w:hAnsi="宋体" w:cs="仿宋_GB2312"/>
          <w:color w:val="000000"/>
          <w:kern w:val="0"/>
          <w:szCs w:val="21"/>
        </w:rPr>
      </w:pPr>
      <w:r>
        <w:rPr>
          <w:rFonts w:hint="eastAsia" w:ascii="宋体" w:hAnsi="宋体" w:cs="仿宋_GB2312"/>
          <w:color w:val="000000"/>
          <w:kern w:val="0"/>
          <w:szCs w:val="21"/>
        </w:rPr>
        <w:t>3.1.2  投标文件属下列情况之一的，应当在资格性、符合性检查时按照无效投标处理：</w:t>
      </w:r>
    </w:p>
    <w:p w14:paraId="3972D901">
      <w:pPr>
        <w:keepNext w:val="0"/>
        <w:keepLines w:val="0"/>
        <w:pageBreakBefore w:val="0"/>
        <w:widowControl w:val="0"/>
        <w:kinsoku/>
        <w:wordWrap w:val="0"/>
        <w:overflowPunct/>
        <w:topLinePunct/>
        <w:autoSpaceDE/>
        <w:autoSpaceDN/>
        <w:bidi w:val="0"/>
        <w:spacing w:line="500" w:lineRule="exact"/>
        <w:ind w:firstLine="420" w:firstLineChars="200"/>
        <w:jc w:val="left"/>
        <w:rPr>
          <w:rFonts w:ascii="宋体" w:hAnsi="宋体" w:cs="仿宋_GB2312"/>
          <w:color w:val="000000"/>
          <w:kern w:val="0"/>
          <w:szCs w:val="21"/>
        </w:rPr>
      </w:pPr>
      <w:r>
        <w:rPr>
          <w:rFonts w:hint="eastAsia" w:ascii="宋体" w:hAnsi="宋体" w:cs="仿宋_GB2312"/>
          <w:color w:val="000000"/>
          <w:kern w:val="0"/>
          <w:szCs w:val="21"/>
        </w:rPr>
        <w:t>（1）未出具投标承诺函的；</w:t>
      </w:r>
    </w:p>
    <w:p w14:paraId="372CD43A">
      <w:pPr>
        <w:keepNext w:val="0"/>
        <w:keepLines w:val="0"/>
        <w:pageBreakBefore w:val="0"/>
        <w:widowControl w:val="0"/>
        <w:kinsoku/>
        <w:wordWrap w:val="0"/>
        <w:overflowPunct/>
        <w:topLinePunct/>
        <w:autoSpaceDE/>
        <w:autoSpaceDN/>
        <w:bidi w:val="0"/>
        <w:spacing w:line="500" w:lineRule="exact"/>
        <w:ind w:firstLine="420" w:firstLineChars="200"/>
        <w:jc w:val="left"/>
        <w:rPr>
          <w:rFonts w:ascii="宋体" w:hAnsi="宋体" w:cs="仿宋_GB2312"/>
          <w:color w:val="000000"/>
          <w:kern w:val="0"/>
          <w:szCs w:val="21"/>
        </w:rPr>
      </w:pPr>
      <w:r>
        <w:rPr>
          <w:rFonts w:hint="eastAsia" w:ascii="宋体" w:hAnsi="宋体" w:cs="仿宋_GB2312"/>
          <w:color w:val="000000"/>
          <w:kern w:val="0"/>
          <w:szCs w:val="21"/>
        </w:rPr>
        <w:t>（2）未按照招标文件规定要求密封、签署、盖章的；</w:t>
      </w:r>
    </w:p>
    <w:p w14:paraId="156652B4">
      <w:pPr>
        <w:keepNext w:val="0"/>
        <w:keepLines w:val="0"/>
        <w:pageBreakBefore w:val="0"/>
        <w:widowControl w:val="0"/>
        <w:kinsoku/>
        <w:wordWrap w:val="0"/>
        <w:overflowPunct/>
        <w:topLinePunct/>
        <w:autoSpaceDE/>
        <w:autoSpaceDN/>
        <w:bidi w:val="0"/>
        <w:spacing w:line="500" w:lineRule="exact"/>
        <w:ind w:firstLine="420" w:firstLineChars="200"/>
        <w:jc w:val="left"/>
        <w:rPr>
          <w:rFonts w:ascii="宋体" w:hAnsi="宋体" w:cs="仿宋_GB2312"/>
          <w:color w:val="000000"/>
          <w:kern w:val="0"/>
          <w:szCs w:val="21"/>
        </w:rPr>
      </w:pPr>
      <w:r>
        <w:rPr>
          <w:rFonts w:hint="eastAsia" w:ascii="宋体" w:hAnsi="宋体" w:cs="仿宋_GB2312"/>
          <w:color w:val="000000"/>
          <w:kern w:val="0"/>
          <w:szCs w:val="21"/>
        </w:rPr>
        <w:t>（3）不具备招标文件中规定资格要求的；</w:t>
      </w:r>
    </w:p>
    <w:p w14:paraId="7C26C2DB">
      <w:pPr>
        <w:keepNext w:val="0"/>
        <w:keepLines w:val="0"/>
        <w:pageBreakBefore w:val="0"/>
        <w:widowControl w:val="0"/>
        <w:kinsoku/>
        <w:wordWrap w:val="0"/>
        <w:overflowPunct/>
        <w:topLinePunct/>
        <w:autoSpaceDE/>
        <w:autoSpaceDN/>
        <w:bidi w:val="0"/>
        <w:spacing w:line="500" w:lineRule="exact"/>
        <w:ind w:firstLine="420" w:firstLineChars="200"/>
        <w:rPr>
          <w:rFonts w:ascii="宋体" w:hAnsi="宋体" w:cs="仿宋_GB2312"/>
          <w:color w:val="000000"/>
          <w:szCs w:val="21"/>
        </w:rPr>
      </w:pPr>
      <w:r>
        <w:rPr>
          <w:rFonts w:hint="eastAsia" w:ascii="宋体" w:hAnsi="宋体" w:cs="仿宋_GB2312"/>
          <w:color w:val="000000"/>
          <w:kern w:val="0"/>
          <w:szCs w:val="21"/>
        </w:rPr>
        <w:t>（4）不符合法律、法规和招标文件中规定的其他实质性要求的。</w:t>
      </w:r>
    </w:p>
    <w:p w14:paraId="07FEC2A9">
      <w:pPr>
        <w:keepNext w:val="0"/>
        <w:keepLines w:val="0"/>
        <w:pageBreakBefore w:val="0"/>
        <w:widowControl w:val="0"/>
        <w:kinsoku/>
        <w:wordWrap w:val="0"/>
        <w:overflowPunct/>
        <w:topLinePunct/>
        <w:autoSpaceDE/>
        <w:autoSpaceDN/>
        <w:bidi w:val="0"/>
        <w:spacing w:line="500" w:lineRule="exact"/>
        <w:ind w:firstLine="420" w:firstLineChars="200"/>
        <w:rPr>
          <w:rFonts w:ascii="宋体" w:hAnsi="宋体" w:cs="仿宋_GB2312"/>
          <w:color w:val="000000"/>
          <w:szCs w:val="21"/>
        </w:rPr>
      </w:pPr>
      <w:r>
        <w:rPr>
          <w:rFonts w:hint="eastAsia" w:ascii="宋体" w:hAnsi="宋体" w:cs="仿宋_GB2312"/>
          <w:color w:val="000000"/>
          <w:szCs w:val="21"/>
        </w:rPr>
        <w:t>3.1.3  投标报价有算数错误的，评标委员会按以下原则对投标报价进行修正，修正的价格经投标人书面确认后具有约束力。投标人不接受修正价格的，其投标作无效投标处理。</w:t>
      </w:r>
    </w:p>
    <w:p w14:paraId="213D6FAB">
      <w:pPr>
        <w:keepNext w:val="0"/>
        <w:keepLines w:val="0"/>
        <w:pageBreakBefore w:val="0"/>
        <w:widowControl w:val="0"/>
        <w:kinsoku/>
        <w:wordWrap w:val="0"/>
        <w:overflowPunct/>
        <w:topLinePunct/>
        <w:autoSpaceDE/>
        <w:autoSpaceDN/>
        <w:bidi w:val="0"/>
        <w:spacing w:line="500" w:lineRule="exact"/>
        <w:ind w:firstLine="420" w:firstLineChars="200"/>
        <w:rPr>
          <w:rFonts w:ascii="宋体" w:hAnsi="宋体" w:cs="仿宋_GB2312"/>
          <w:color w:val="000000"/>
          <w:szCs w:val="21"/>
        </w:rPr>
      </w:pPr>
      <w:r>
        <w:rPr>
          <w:rFonts w:hint="eastAsia" w:ascii="宋体" w:hAnsi="宋体" w:cs="仿宋_GB2312"/>
          <w:color w:val="000000"/>
          <w:szCs w:val="21"/>
        </w:rPr>
        <w:t>（1）投标文件中的大写金额与小写金额不一致的，以大写金额为准；</w:t>
      </w:r>
    </w:p>
    <w:p w14:paraId="7D271302">
      <w:pPr>
        <w:keepNext w:val="0"/>
        <w:keepLines w:val="0"/>
        <w:pageBreakBefore w:val="0"/>
        <w:widowControl w:val="0"/>
        <w:kinsoku/>
        <w:wordWrap w:val="0"/>
        <w:overflowPunct/>
        <w:topLinePunct/>
        <w:autoSpaceDE/>
        <w:autoSpaceDN/>
        <w:bidi w:val="0"/>
        <w:spacing w:line="500" w:lineRule="exact"/>
        <w:ind w:firstLine="420" w:firstLineChars="200"/>
        <w:rPr>
          <w:rFonts w:ascii="宋体" w:hAnsi="宋体" w:cs="仿宋_GB2312"/>
          <w:color w:val="000000"/>
          <w:szCs w:val="21"/>
        </w:rPr>
      </w:pPr>
      <w:r>
        <w:rPr>
          <w:rFonts w:hint="eastAsia" w:ascii="宋体" w:hAnsi="宋体" w:cs="仿宋_GB2312"/>
          <w:color w:val="000000"/>
          <w:szCs w:val="21"/>
        </w:rPr>
        <w:t>（2）投标文件中开标一览表(报价表)内容与投标文件中明细表内容不一致的，以开标一览表(报价表)为准。</w:t>
      </w:r>
    </w:p>
    <w:p w14:paraId="12AE652B">
      <w:pPr>
        <w:keepNext w:val="0"/>
        <w:keepLines w:val="0"/>
        <w:pageBreakBefore w:val="0"/>
        <w:widowControl w:val="0"/>
        <w:kinsoku/>
        <w:wordWrap w:val="0"/>
        <w:overflowPunct/>
        <w:topLinePunct/>
        <w:autoSpaceDE/>
        <w:autoSpaceDN/>
        <w:bidi w:val="0"/>
        <w:spacing w:line="500" w:lineRule="exact"/>
        <w:ind w:firstLine="420" w:firstLineChars="200"/>
        <w:jc w:val="left"/>
        <w:rPr>
          <w:rFonts w:ascii="宋体" w:hAnsi="宋体" w:cs="仿宋_GB2312"/>
          <w:color w:val="000000"/>
          <w:szCs w:val="21"/>
        </w:rPr>
      </w:pPr>
      <w:r>
        <w:rPr>
          <w:rFonts w:hint="eastAsia" w:ascii="宋体" w:hAnsi="宋体" w:cs="仿宋_GB2312"/>
          <w:color w:val="000000"/>
          <w:szCs w:val="21"/>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0C9C11FD">
      <w:pPr>
        <w:keepNext w:val="0"/>
        <w:keepLines w:val="0"/>
        <w:pageBreakBefore w:val="0"/>
        <w:widowControl w:val="0"/>
        <w:kinsoku/>
        <w:wordWrap w:val="0"/>
        <w:overflowPunct/>
        <w:topLinePunct/>
        <w:autoSpaceDE/>
        <w:autoSpaceDN/>
        <w:bidi w:val="0"/>
        <w:spacing w:line="500" w:lineRule="exact"/>
        <w:ind w:firstLine="482" w:firstLineChars="200"/>
        <w:rPr>
          <w:rFonts w:ascii="宋体" w:hAnsi="宋体" w:cs="仿宋_GB2312"/>
          <w:b/>
          <w:color w:val="000000"/>
          <w:sz w:val="24"/>
        </w:rPr>
      </w:pPr>
      <w:r>
        <w:rPr>
          <w:rFonts w:hint="eastAsia" w:ascii="宋体" w:hAnsi="宋体" w:cs="仿宋_GB2312"/>
          <w:b/>
          <w:color w:val="000000"/>
          <w:sz w:val="24"/>
        </w:rPr>
        <w:t>3.2  详细评审</w:t>
      </w:r>
    </w:p>
    <w:p w14:paraId="11513D84">
      <w:pPr>
        <w:keepNext w:val="0"/>
        <w:keepLines w:val="0"/>
        <w:pageBreakBefore w:val="0"/>
        <w:widowControl w:val="0"/>
        <w:kinsoku/>
        <w:wordWrap w:val="0"/>
        <w:overflowPunct/>
        <w:topLinePunct/>
        <w:autoSpaceDE/>
        <w:autoSpaceDN/>
        <w:bidi w:val="0"/>
        <w:spacing w:line="440" w:lineRule="exact"/>
        <w:ind w:firstLine="420" w:firstLineChars="200"/>
        <w:rPr>
          <w:rFonts w:ascii="宋体" w:cs="宋体"/>
          <w:color w:val="000000"/>
          <w:szCs w:val="21"/>
        </w:rPr>
      </w:pPr>
      <w:r>
        <w:rPr>
          <w:rFonts w:hint="eastAsia" w:ascii="宋体" w:hAnsi="宋体" w:cs="仿宋_GB2312"/>
          <w:color w:val="000000"/>
          <w:szCs w:val="21"/>
        </w:rPr>
        <w:t xml:space="preserve">3.2.1 </w:t>
      </w:r>
      <w:r>
        <w:rPr>
          <w:rFonts w:ascii="宋体" w:hAnsi="宋体" w:cs="宋体"/>
          <w:color w:val="000000"/>
          <w:szCs w:val="21"/>
        </w:rPr>
        <w:t xml:space="preserve"> </w:t>
      </w:r>
      <w:r>
        <w:rPr>
          <w:rFonts w:hint="eastAsia" w:ascii="宋体" w:hAnsi="宋体" w:cs="宋体"/>
          <w:color w:val="000000"/>
          <w:szCs w:val="21"/>
        </w:rPr>
        <w:t>评标委员会按综合评分法进行评审。评标结果按评审后得分由高到低顺序排列</w:t>
      </w:r>
      <w:r>
        <w:rPr>
          <w:rFonts w:hint="eastAsia" w:ascii="宋体" w:hAnsi="宋体"/>
          <w:color w:val="000000"/>
          <w:szCs w:val="21"/>
        </w:rPr>
        <w:t>，确定1至3名中标候选人。当投标人最终得分相等时，按照报价从低到高进行排序，排序第一的为中标人。得分且投标报价相同的并列。投标文件满足招标文件全部实质性要求，且按照评审因素的量化指标评审得分最高的投标人为排名第一的中标候选人。</w:t>
      </w:r>
    </w:p>
    <w:p w14:paraId="3420AA0C">
      <w:pPr>
        <w:keepNext w:val="0"/>
        <w:keepLines w:val="0"/>
        <w:pageBreakBefore w:val="0"/>
        <w:widowControl w:val="0"/>
        <w:kinsoku/>
        <w:wordWrap w:val="0"/>
        <w:overflowPunct/>
        <w:topLinePunct/>
        <w:autoSpaceDE/>
        <w:autoSpaceDN/>
        <w:bidi w:val="0"/>
        <w:spacing w:line="500" w:lineRule="exact"/>
        <w:ind w:firstLine="420" w:firstLineChars="200"/>
        <w:rPr>
          <w:rFonts w:ascii="宋体" w:hAnsi="宋体" w:cs="仿宋_GB2312"/>
          <w:color w:val="000000"/>
          <w:kern w:val="0"/>
          <w:szCs w:val="21"/>
        </w:rPr>
      </w:pPr>
      <w:r>
        <w:rPr>
          <w:rFonts w:hint="eastAsia" w:ascii="宋体" w:hAnsi="宋体" w:cs="仿宋_GB2312"/>
          <w:color w:val="000000"/>
          <w:szCs w:val="21"/>
        </w:rPr>
        <w:t xml:space="preserve">3.2.2 </w:t>
      </w:r>
      <w:r>
        <w:rPr>
          <w:rFonts w:hint="eastAsia" w:ascii="宋体" w:hAnsi="宋体" w:cs="仿宋_GB2312"/>
          <w:color w:val="000000"/>
          <w:kern w:val="0"/>
          <w:szCs w:val="21"/>
        </w:rPr>
        <w:t>评标委员会发现投标人的投标总报价明显低于其他投标报价，使其投报价可能低于其个别成本的，评标委员会应当对其质询，并要求该投标人作出书面说明和提供相关的证明材料；该投标人不能合理说明或提供证明材料的，评标委员会应按无效投标处理。</w:t>
      </w:r>
    </w:p>
    <w:p w14:paraId="13E1A44C">
      <w:pPr>
        <w:keepNext w:val="0"/>
        <w:keepLines w:val="0"/>
        <w:pageBreakBefore w:val="0"/>
        <w:widowControl w:val="0"/>
        <w:kinsoku/>
        <w:wordWrap w:val="0"/>
        <w:overflowPunct/>
        <w:topLinePunct/>
        <w:autoSpaceDE/>
        <w:autoSpaceDN/>
        <w:bidi w:val="0"/>
        <w:spacing w:line="500" w:lineRule="exact"/>
        <w:ind w:right="-111" w:rightChars="-53" w:firstLine="420" w:firstLineChars="200"/>
        <w:rPr>
          <w:rFonts w:ascii="宋体" w:hAnsi="宋体" w:cs="仿宋_GB2312"/>
          <w:color w:val="000000"/>
          <w:szCs w:val="21"/>
        </w:rPr>
      </w:pPr>
      <w:r>
        <w:rPr>
          <w:rFonts w:hint="eastAsia" w:ascii="宋体" w:hAnsi="宋体" w:cs="仿宋_GB2312"/>
          <w:color w:val="000000"/>
          <w:kern w:val="0"/>
          <w:szCs w:val="21"/>
        </w:rPr>
        <w:t>3.2.3在评标过程中，凡遇到招标文件中无界定或界定不清、前后不一致，使评委会意见有分歧且又难以协调一致的问题，均由评委会予以表决，获半数以上同意的即为通过，否则即为否决。</w:t>
      </w:r>
    </w:p>
    <w:p w14:paraId="3F793EEC">
      <w:pPr>
        <w:keepNext w:val="0"/>
        <w:keepLines w:val="0"/>
        <w:pageBreakBefore w:val="0"/>
        <w:widowControl w:val="0"/>
        <w:kinsoku/>
        <w:wordWrap w:val="0"/>
        <w:overflowPunct/>
        <w:topLinePunct/>
        <w:autoSpaceDE/>
        <w:autoSpaceDN/>
        <w:bidi w:val="0"/>
        <w:adjustRightInd w:val="0"/>
        <w:spacing w:line="500" w:lineRule="exact"/>
        <w:ind w:firstLine="482" w:firstLineChars="200"/>
        <w:jc w:val="left"/>
        <w:rPr>
          <w:rFonts w:ascii="宋体" w:hAnsi="宋体" w:cs="仿宋_GB2312"/>
          <w:b/>
          <w:color w:val="000000"/>
          <w:kern w:val="0"/>
          <w:sz w:val="24"/>
        </w:rPr>
      </w:pPr>
      <w:r>
        <w:rPr>
          <w:rFonts w:hint="eastAsia" w:ascii="宋体" w:hAnsi="宋体" w:cs="仿宋_GB2312"/>
          <w:b/>
          <w:color w:val="000000"/>
          <w:kern w:val="0"/>
          <w:sz w:val="24"/>
        </w:rPr>
        <w:t>3.3  投标文件的澄清和补正</w:t>
      </w:r>
    </w:p>
    <w:p w14:paraId="5D3A15F4">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仿宋_GB2312"/>
          <w:color w:val="000000"/>
          <w:kern w:val="0"/>
          <w:szCs w:val="21"/>
        </w:rPr>
      </w:pPr>
      <w:r>
        <w:rPr>
          <w:rFonts w:hint="eastAsia" w:ascii="宋体" w:hAnsi="宋体" w:cs="仿宋_GB2312"/>
          <w:color w:val="000000"/>
          <w:szCs w:val="21"/>
        </w:rPr>
        <w:t>3.3.1 在评标过程中，评标委员会可以书面形式要求投标人对所提交投标文件中不明确的内容进行书面澄清或说明，或者对细微偏差进行补正。</w:t>
      </w:r>
    </w:p>
    <w:p w14:paraId="14A16569">
      <w:pPr>
        <w:keepNext w:val="0"/>
        <w:keepLines w:val="0"/>
        <w:pageBreakBefore w:val="0"/>
        <w:widowControl w:val="0"/>
        <w:kinsoku/>
        <w:wordWrap w:val="0"/>
        <w:overflowPunct/>
        <w:topLinePunct/>
        <w:autoSpaceDE/>
        <w:autoSpaceDN/>
        <w:bidi w:val="0"/>
        <w:adjustRightInd w:val="0"/>
        <w:spacing w:line="500" w:lineRule="exact"/>
        <w:ind w:firstLine="420" w:firstLineChars="200"/>
        <w:jc w:val="left"/>
        <w:rPr>
          <w:rFonts w:ascii="宋体" w:hAnsi="宋体" w:cs="仿宋_GB2312"/>
          <w:color w:val="000000"/>
          <w:szCs w:val="21"/>
        </w:rPr>
      </w:pPr>
      <w:r>
        <w:rPr>
          <w:rFonts w:hint="eastAsia" w:ascii="宋体" w:hAnsi="宋体" w:cs="仿宋_GB2312"/>
          <w:color w:val="000000"/>
          <w:szCs w:val="21"/>
        </w:rPr>
        <w:t>3.3.2 澄清、说明和补正不得改变投标文件的实质性内容（算术性错误修正的除外）。投标人的书面澄清、说明和补正属于投标文件的组成部分。</w:t>
      </w:r>
    </w:p>
    <w:p w14:paraId="33495F95">
      <w:pPr>
        <w:keepNext w:val="0"/>
        <w:keepLines w:val="0"/>
        <w:pageBreakBefore w:val="0"/>
        <w:widowControl w:val="0"/>
        <w:kinsoku/>
        <w:wordWrap w:val="0"/>
        <w:overflowPunct/>
        <w:topLinePunct/>
        <w:autoSpaceDE/>
        <w:autoSpaceDN/>
        <w:bidi w:val="0"/>
        <w:adjustRightInd w:val="0"/>
        <w:spacing w:line="500" w:lineRule="exact"/>
        <w:ind w:left="-178" w:leftChars="-85" w:firstLine="482" w:firstLineChars="200"/>
        <w:jc w:val="left"/>
        <w:rPr>
          <w:rFonts w:ascii="宋体" w:hAnsi="宋体" w:cs="仿宋_GB2312"/>
          <w:b/>
          <w:color w:val="000000"/>
          <w:sz w:val="24"/>
        </w:rPr>
      </w:pPr>
      <w:r>
        <w:rPr>
          <w:rFonts w:hint="eastAsia" w:ascii="宋体" w:hAnsi="宋体" w:cs="仿宋_GB2312"/>
          <w:b/>
          <w:color w:val="000000"/>
          <w:sz w:val="24"/>
        </w:rPr>
        <w:t>3.4  评标结果</w:t>
      </w:r>
    </w:p>
    <w:p w14:paraId="155A1527">
      <w:pPr>
        <w:keepNext w:val="0"/>
        <w:keepLines w:val="0"/>
        <w:pageBreakBefore w:val="0"/>
        <w:widowControl w:val="0"/>
        <w:kinsoku/>
        <w:wordWrap w:val="0"/>
        <w:overflowPunct/>
        <w:topLinePunct/>
        <w:autoSpaceDE/>
        <w:autoSpaceDN/>
        <w:bidi w:val="0"/>
        <w:adjustRightInd w:val="0"/>
        <w:spacing w:line="500" w:lineRule="exact"/>
        <w:ind w:left="-178" w:leftChars="-85" w:firstLine="420" w:firstLineChars="200"/>
        <w:jc w:val="left"/>
        <w:rPr>
          <w:rFonts w:ascii="宋体" w:hAnsi="宋体" w:cs="仿宋_GB2312"/>
          <w:color w:val="000000"/>
          <w:szCs w:val="21"/>
        </w:rPr>
      </w:pPr>
      <w:r>
        <w:rPr>
          <w:rFonts w:hint="eastAsia" w:ascii="宋体" w:hAnsi="宋体" w:cs="仿宋_GB2312"/>
          <w:color w:val="000000"/>
          <w:szCs w:val="21"/>
        </w:rPr>
        <w:t xml:space="preserve">  3.4.1 评标委员会按照综合得分由高到低的顺序推荐中标候选人。</w:t>
      </w:r>
    </w:p>
    <w:p w14:paraId="1BD99EBC">
      <w:pPr>
        <w:keepNext w:val="0"/>
        <w:keepLines w:val="0"/>
        <w:pageBreakBefore w:val="0"/>
        <w:widowControl w:val="0"/>
        <w:kinsoku/>
        <w:wordWrap w:val="0"/>
        <w:overflowPunct/>
        <w:topLinePunct/>
        <w:autoSpaceDE/>
        <w:autoSpaceDN/>
        <w:bidi w:val="0"/>
        <w:adjustRightInd w:val="0"/>
        <w:spacing w:line="500" w:lineRule="exact"/>
        <w:ind w:left="-178" w:leftChars="-85" w:firstLine="630" w:firstLineChars="300"/>
        <w:rPr>
          <w:rFonts w:ascii="宋体" w:hAnsi="宋体" w:cs="仿宋_GB2312"/>
          <w:b/>
          <w:color w:val="000000"/>
          <w:kern w:val="0"/>
          <w:szCs w:val="21"/>
        </w:rPr>
      </w:pPr>
      <w:r>
        <w:rPr>
          <w:rFonts w:hint="eastAsia" w:ascii="宋体" w:hAnsi="宋体" w:cs="仿宋_GB2312"/>
          <w:color w:val="000000"/>
          <w:szCs w:val="21"/>
        </w:rPr>
        <w:t>3.4.2 评标委员会完成评标后，应当向采购人提交书面评标报告。</w:t>
      </w:r>
    </w:p>
    <w:p w14:paraId="4FCD22DC">
      <w:pPr>
        <w:keepNext w:val="0"/>
        <w:keepLines w:val="0"/>
        <w:pageBreakBefore w:val="0"/>
        <w:widowControl w:val="0"/>
        <w:kinsoku/>
        <w:wordWrap w:val="0"/>
        <w:overflowPunct/>
        <w:topLinePunct/>
        <w:autoSpaceDE/>
        <w:autoSpaceDN/>
        <w:bidi w:val="0"/>
        <w:adjustRightInd w:val="0"/>
        <w:spacing w:line="500" w:lineRule="exact"/>
        <w:ind w:firstLine="482" w:firstLineChars="200"/>
        <w:rPr>
          <w:rFonts w:ascii="宋体" w:hAnsi="宋体" w:cs="仿宋_GB2312"/>
          <w:b/>
          <w:color w:val="000000"/>
          <w:kern w:val="0"/>
          <w:szCs w:val="21"/>
        </w:rPr>
      </w:pPr>
      <w:r>
        <w:rPr>
          <w:rFonts w:hint="eastAsia" w:ascii="宋体" w:hAnsi="宋体" w:cs="仿宋_GB2312"/>
          <w:b/>
          <w:color w:val="000000"/>
          <w:sz w:val="24"/>
        </w:rPr>
        <w:t>3.5  顺延中标人或重新招标</w:t>
      </w:r>
    </w:p>
    <w:p w14:paraId="060F311B">
      <w:pPr>
        <w:keepNext w:val="0"/>
        <w:keepLines w:val="0"/>
        <w:pageBreakBefore w:val="0"/>
        <w:widowControl w:val="0"/>
        <w:kinsoku/>
        <w:wordWrap w:val="0"/>
        <w:overflowPunct/>
        <w:topLinePunct/>
        <w:autoSpaceDE/>
        <w:autoSpaceDN/>
        <w:bidi w:val="0"/>
        <w:adjustRightInd w:val="0"/>
        <w:spacing w:line="500" w:lineRule="exact"/>
        <w:ind w:firstLine="420" w:firstLineChars="200"/>
        <w:rPr>
          <w:rFonts w:ascii="宋体" w:hAnsi="宋体" w:cs="仿宋_GB2312"/>
          <w:color w:val="000000"/>
        </w:rPr>
      </w:pPr>
      <w:r>
        <w:rPr>
          <w:rFonts w:hint="eastAsia" w:ascii="宋体" w:hAnsi="宋体" w:cs="仿宋_GB2312"/>
          <w:color w:val="000000"/>
          <w:szCs w:val="21"/>
        </w:rPr>
        <w:t>中标人因不可抗力不能履行政府采购合同的，采购人可以与排位在中标人之后第一位的中标候选人签订政府采购合同，或者重新招标。</w:t>
      </w:r>
    </w:p>
    <w:p w14:paraId="54E8DEFC">
      <w:pPr>
        <w:keepNext w:val="0"/>
        <w:keepLines w:val="0"/>
        <w:pageBreakBefore w:val="0"/>
        <w:widowControl w:val="0"/>
        <w:kinsoku/>
        <w:wordWrap w:val="0"/>
        <w:overflowPunct/>
        <w:topLinePunct/>
        <w:autoSpaceDE/>
        <w:autoSpaceDN/>
        <w:bidi w:val="0"/>
        <w:adjustRightInd w:val="0"/>
        <w:spacing w:line="500" w:lineRule="exact"/>
        <w:jc w:val="left"/>
        <w:rPr>
          <w:b/>
          <w:bCs/>
          <w:color w:val="000000"/>
        </w:rPr>
      </w:pPr>
      <w:r>
        <w:rPr>
          <w:rFonts w:hint="eastAsia"/>
          <w:b/>
          <w:bCs/>
          <w:color w:val="000000"/>
        </w:rPr>
        <w:t>备注：</w:t>
      </w:r>
    </w:p>
    <w:p w14:paraId="68CE3F20">
      <w:pPr>
        <w:keepNext w:val="0"/>
        <w:keepLines w:val="0"/>
        <w:pageBreakBefore w:val="0"/>
        <w:widowControl w:val="0"/>
        <w:shd w:val="clea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1、对小型或微型企业投标的扶持：(本项目非专门面向中小企业采购）</w:t>
      </w:r>
    </w:p>
    <w:p w14:paraId="431F8C0D">
      <w:pPr>
        <w:keepNext w:val="0"/>
        <w:keepLines w:val="0"/>
        <w:pageBreakBefore w:val="0"/>
        <w:widowControl w:val="0"/>
        <w:shd w:val="clear"/>
        <w:kinsoku/>
        <w:wordWrap/>
        <w:overflowPunct/>
        <w:topLinePunct w:val="0"/>
        <w:autoSpaceDE/>
        <w:autoSpaceDN/>
        <w:bidi w:val="0"/>
        <w:adjustRightInd/>
        <w:snapToGrid/>
        <w:spacing w:line="500" w:lineRule="exact"/>
        <w:ind w:firstLine="420" w:firstLineChars="200"/>
        <w:textAlignment w:val="auto"/>
        <w:rPr>
          <w:rFonts w:hint="eastAsia"/>
          <w:color w:val="auto"/>
          <w:sz w:val="21"/>
          <w:szCs w:val="21"/>
          <w:lang w:val="en-US" w:eastAsia="zh-CN"/>
        </w:rPr>
      </w:pPr>
      <w:r>
        <w:rPr>
          <w:rFonts w:hint="eastAsia" w:ascii="宋体" w:hAnsi="宋体" w:eastAsia="宋体" w:cs="宋体"/>
          <w:color w:val="auto"/>
          <w:kern w:val="0"/>
          <w:sz w:val="21"/>
          <w:szCs w:val="21"/>
          <w:highlight w:val="none"/>
          <w:lang w:val="en-US" w:eastAsia="zh-CN" w:bidi="ar-SA"/>
        </w:rPr>
        <w:t>投标供应商应当按照规定出具《中小企业声明函》，否则不享受相关扶持政策；对小型和微型企业产品的价格给20%的扣除，报价给予C1的价格扣除（C1的取值为20%），即：评标价＝投标报价（最后报价）×（1－C1）</w:t>
      </w:r>
    </w:p>
    <w:p w14:paraId="58F9EB18">
      <w:pPr>
        <w:pStyle w:val="20"/>
        <w:keepNext w:val="0"/>
        <w:keepLines w:val="0"/>
        <w:pageBreakBefore w:val="0"/>
        <w:widowControl w:val="0"/>
        <w:kinsoku/>
        <w:wordWrap/>
        <w:overflowPunct/>
        <w:topLinePunct w:val="0"/>
        <w:autoSpaceDE/>
        <w:autoSpaceDN/>
        <w:bidi w:val="0"/>
        <w:adjustRightInd/>
        <w:snapToGrid/>
        <w:spacing w:after="0" w:line="420" w:lineRule="exact"/>
        <w:ind w:firstLine="420" w:firstLineChars="200"/>
        <w:jc w:val="left"/>
        <w:textAlignment w:val="auto"/>
        <w:rPr>
          <w:rFonts w:hint="eastAsia" w:ascii="宋体" w:hAnsi="宋体" w:eastAsia="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2、</w:t>
      </w:r>
      <w:r>
        <w:rPr>
          <w:rFonts w:hint="eastAsia" w:ascii="宋体" w:hAnsi="宋体" w:eastAsia="宋体" w:cs="宋体"/>
          <w:b w:val="0"/>
          <w:bCs/>
          <w:color w:val="000000"/>
          <w:sz w:val="21"/>
          <w:szCs w:val="21"/>
          <w:highlight w:val="none"/>
          <w:lang w:val="en-US" w:eastAsia="zh-CN"/>
        </w:rPr>
        <w:t>按照《政政府采购促进中小企业发展管理办法》有关规定，供应商提供的货物、工程或者服务符合下列情形的，享受本办法规定的中小企业扶持政策：</w:t>
      </w:r>
    </w:p>
    <w:p w14:paraId="034C3A80">
      <w:pPr>
        <w:pStyle w:val="20"/>
        <w:keepNext w:val="0"/>
        <w:keepLines w:val="0"/>
        <w:pageBreakBefore w:val="0"/>
        <w:widowControl w:val="0"/>
        <w:kinsoku/>
        <w:wordWrap/>
        <w:overflowPunct/>
        <w:topLinePunct w:val="0"/>
        <w:autoSpaceDE/>
        <w:autoSpaceDN/>
        <w:bidi w:val="0"/>
        <w:adjustRightInd/>
        <w:snapToGrid/>
        <w:spacing w:after="0" w:line="420" w:lineRule="exact"/>
        <w:ind w:firstLine="420" w:firstLineChars="200"/>
        <w:jc w:val="left"/>
        <w:textAlignment w:val="auto"/>
        <w:rPr>
          <w:rFonts w:hint="eastAsia" w:ascii="宋体" w:hAnsi="宋体" w:eastAsia="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2.1</w:t>
      </w:r>
      <w:r>
        <w:rPr>
          <w:rFonts w:hint="eastAsia" w:ascii="宋体" w:hAnsi="宋体" w:eastAsia="宋体" w:cs="宋体"/>
          <w:b w:val="0"/>
          <w:bCs/>
          <w:color w:val="000000"/>
          <w:sz w:val="21"/>
          <w:szCs w:val="21"/>
          <w:highlight w:val="none"/>
          <w:lang w:val="en-US" w:eastAsia="zh-CN"/>
        </w:rPr>
        <w:t>在货物采购项目中，货物由中小企业制造，即货物由中小企业生产且使用该中小企业商号或者注册商标；</w:t>
      </w:r>
    </w:p>
    <w:p w14:paraId="70285911">
      <w:pPr>
        <w:pStyle w:val="20"/>
        <w:keepNext w:val="0"/>
        <w:keepLines w:val="0"/>
        <w:pageBreakBefore w:val="0"/>
        <w:widowControl w:val="0"/>
        <w:kinsoku/>
        <w:wordWrap/>
        <w:overflowPunct/>
        <w:topLinePunct w:val="0"/>
        <w:autoSpaceDE/>
        <w:autoSpaceDN/>
        <w:bidi w:val="0"/>
        <w:adjustRightInd/>
        <w:snapToGrid/>
        <w:spacing w:after="0" w:line="420" w:lineRule="exact"/>
        <w:ind w:firstLine="420" w:firstLineChars="200"/>
        <w:jc w:val="left"/>
        <w:textAlignment w:val="auto"/>
        <w:rPr>
          <w:rFonts w:hint="eastAsia" w:ascii="宋体" w:hAnsi="宋体" w:eastAsia="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2.2</w:t>
      </w:r>
      <w:r>
        <w:rPr>
          <w:rFonts w:hint="eastAsia" w:ascii="宋体" w:hAnsi="宋体" w:eastAsia="宋体" w:cs="宋体"/>
          <w:b w:val="0"/>
          <w:bCs/>
          <w:color w:val="000000"/>
          <w:sz w:val="21"/>
          <w:szCs w:val="21"/>
          <w:highlight w:val="none"/>
          <w:lang w:val="en-US" w:eastAsia="zh-CN"/>
        </w:rPr>
        <w:t>在工程采购项目中，工程由中小企业承建，即工程施工单位为中小企业；</w:t>
      </w:r>
    </w:p>
    <w:p w14:paraId="3E2272D0">
      <w:pPr>
        <w:pStyle w:val="20"/>
        <w:keepNext w:val="0"/>
        <w:keepLines w:val="0"/>
        <w:pageBreakBefore w:val="0"/>
        <w:widowControl w:val="0"/>
        <w:kinsoku/>
        <w:wordWrap/>
        <w:overflowPunct/>
        <w:topLinePunct w:val="0"/>
        <w:autoSpaceDE/>
        <w:autoSpaceDN/>
        <w:bidi w:val="0"/>
        <w:adjustRightInd/>
        <w:snapToGrid/>
        <w:spacing w:after="0" w:line="420" w:lineRule="exact"/>
        <w:ind w:firstLine="420" w:firstLineChars="200"/>
        <w:jc w:val="left"/>
        <w:textAlignment w:val="auto"/>
        <w:rPr>
          <w:rFonts w:hint="eastAsia" w:ascii="宋体" w:hAnsi="宋体" w:eastAsia="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2.3</w:t>
      </w:r>
      <w:r>
        <w:rPr>
          <w:rFonts w:hint="eastAsia" w:ascii="宋体" w:hAnsi="宋体" w:eastAsia="宋体" w:cs="宋体"/>
          <w:b w:val="0"/>
          <w:bCs/>
          <w:color w:val="000000"/>
          <w:sz w:val="21"/>
          <w:szCs w:val="21"/>
          <w:highlight w:val="none"/>
          <w:lang w:val="en-US" w:eastAsia="zh-CN"/>
        </w:rPr>
        <w:t>在服务采购项目中，服务由中小企业承接，即提供服务的人员为中小企业依照《中华人民共和国劳动民法典》订立劳动合同的从业人员。</w:t>
      </w:r>
    </w:p>
    <w:p w14:paraId="7DD8F2F1">
      <w:pPr>
        <w:pStyle w:val="20"/>
        <w:keepNext w:val="0"/>
        <w:keepLines w:val="0"/>
        <w:pageBreakBefore w:val="0"/>
        <w:widowControl w:val="0"/>
        <w:kinsoku/>
        <w:wordWrap/>
        <w:overflowPunct/>
        <w:topLinePunct w:val="0"/>
        <w:autoSpaceDE/>
        <w:autoSpaceDN/>
        <w:bidi w:val="0"/>
        <w:adjustRightInd/>
        <w:snapToGrid/>
        <w:spacing w:after="0" w:line="420" w:lineRule="exact"/>
        <w:ind w:firstLine="420" w:firstLineChars="200"/>
        <w:jc w:val="left"/>
        <w:textAlignment w:val="auto"/>
        <w:rPr>
          <w:rFonts w:hint="eastAsia" w:ascii="宋体" w:hAnsi="宋体" w:eastAsia="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2.4</w:t>
      </w:r>
      <w:r>
        <w:rPr>
          <w:rFonts w:hint="eastAsia" w:ascii="宋体" w:hAnsi="宋体" w:eastAsia="宋体" w:cs="宋体"/>
          <w:b w:val="0"/>
          <w:bCs/>
          <w:color w:val="000000"/>
          <w:sz w:val="21"/>
          <w:szCs w:val="21"/>
          <w:highlight w:val="none"/>
          <w:lang w:val="en-US" w:eastAsia="zh-CN"/>
        </w:rPr>
        <w:t>在货物采购项目中，供应商提供的货物既有中小企业制造货物，也有大型企业制造货物的，不享受本办法规定的中小企业扶持政策。</w:t>
      </w:r>
    </w:p>
    <w:p w14:paraId="05E534F6">
      <w:pPr>
        <w:pStyle w:val="20"/>
        <w:keepNext w:val="0"/>
        <w:keepLines w:val="0"/>
        <w:pageBreakBefore w:val="0"/>
        <w:widowControl w:val="0"/>
        <w:kinsoku/>
        <w:wordWrap/>
        <w:overflowPunct/>
        <w:topLinePunct w:val="0"/>
        <w:autoSpaceDE/>
        <w:autoSpaceDN/>
        <w:bidi w:val="0"/>
        <w:adjustRightInd/>
        <w:snapToGrid/>
        <w:spacing w:after="0" w:line="420" w:lineRule="exact"/>
        <w:ind w:firstLine="420" w:firstLineChars="200"/>
        <w:jc w:val="left"/>
        <w:textAlignment w:val="auto"/>
        <w:rPr>
          <w:rFonts w:hint="eastAsia" w:ascii="宋体" w:hAnsi="宋体" w:eastAsia="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2.5</w:t>
      </w:r>
      <w:r>
        <w:rPr>
          <w:rFonts w:hint="eastAsia" w:ascii="宋体" w:hAnsi="宋体" w:eastAsia="宋体" w:cs="宋体"/>
          <w:b w:val="0"/>
          <w:bCs/>
          <w:color w:val="000000"/>
          <w:sz w:val="21"/>
          <w:szCs w:val="21"/>
          <w:highlight w:val="none"/>
          <w:lang w:val="en-US" w:eastAsia="zh-CN"/>
        </w:rPr>
        <w:t>以联合体形式参加政府采购活动，联合体各方均为中小企业的，联合体视同中小企业。其中，联合体各方均为小微企业的，联合体视同小微企业。</w:t>
      </w:r>
    </w:p>
    <w:p w14:paraId="48573F40">
      <w:pPr>
        <w:pStyle w:val="20"/>
        <w:keepNext w:val="0"/>
        <w:keepLines w:val="0"/>
        <w:pageBreakBefore w:val="0"/>
        <w:widowControl w:val="0"/>
        <w:kinsoku/>
        <w:wordWrap/>
        <w:overflowPunct/>
        <w:topLinePunct w:val="0"/>
        <w:autoSpaceDE/>
        <w:autoSpaceDN/>
        <w:bidi w:val="0"/>
        <w:adjustRightInd/>
        <w:snapToGrid/>
        <w:spacing w:after="0" w:line="420" w:lineRule="exact"/>
        <w:ind w:firstLine="420" w:firstLineChars="200"/>
        <w:jc w:val="left"/>
        <w:textAlignment w:val="auto"/>
        <w:rPr>
          <w:rFonts w:hint="eastAsia" w:ascii="宋体" w:hAnsi="宋体" w:eastAsia="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2.6</w:t>
      </w:r>
      <w:r>
        <w:rPr>
          <w:rFonts w:hint="eastAsia" w:ascii="宋体" w:hAnsi="宋体" w:eastAsia="宋体" w:cs="宋体"/>
          <w:b w:val="0"/>
          <w:bCs/>
          <w:color w:val="000000"/>
          <w:sz w:val="21"/>
          <w:szCs w:val="21"/>
          <w:highlight w:val="none"/>
          <w:lang w:val="en-US" w:eastAsia="zh-CN"/>
        </w:rPr>
        <w:t>享受扶持政策获得政府采购合同的，小微企业不得将合同分包给大中型企业，中型企业不得将合同分包给大型企业；</w:t>
      </w:r>
    </w:p>
    <w:p w14:paraId="1C5B1D03">
      <w:pPr>
        <w:pStyle w:val="20"/>
        <w:keepNext w:val="0"/>
        <w:keepLines w:val="0"/>
        <w:pageBreakBefore w:val="0"/>
        <w:widowControl w:val="0"/>
        <w:kinsoku/>
        <w:wordWrap/>
        <w:overflowPunct/>
        <w:topLinePunct w:val="0"/>
        <w:autoSpaceDE/>
        <w:autoSpaceDN/>
        <w:bidi w:val="0"/>
        <w:adjustRightInd/>
        <w:snapToGrid/>
        <w:spacing w:after="0" w:line="420" w:lineRule="exact"/>
        <w:ind w:firstLine="420" w:firstLineChars="200"/>
        <w:jc w:val="left"/>
        <w:textAlignment w:val="auto"/>
        <w:rPr>
          <w:rFonts w:hint="eastAsia" w:ascii="宋体" w:hAnsi="宋体" w:eastAsia="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3、</w:t>
      </w:r>
      <w:r>
        <w:rPr>
          <w:rFonts w:hint="eastAsia" w:ascii="宋体" w:hAnsi="宋体" w:eastAsia="宋体" w:cs="宋体"/>
          <w:b w:val="0"/>
          <w:bCs/>
          <w:color w:val="000000"/>
          <w:sz w:val="21"/>
          <w:szCs w:val="21"/>
          <w:highlight w:val="none"/>
          <w:lang w:val="en-US" w:eastAsia="zh-CN"/>
        </w:rPr>
        <w:t>监狱企业视同小型、微型企业，享受小型、微型企业同等政策待遇。监狱企业参加政府采购活动时，应当提供省级以上监狱管理局、戒毒管理局（含新疆生产建设兵团）出具的属于监狱企业的证明文件。</w:t>
      </w:r>
    </w:p>
    <w:p w14:paraId="7FA49AD9">
      <w:pPr>
        <w:pStyle w:val="20"/>
        <w:keepNext w:val="0"/>
        <w:keepLines w:val="0"/>
        <w:pageBreakBefore w:val="0"/>
        <w:widowControl w:val="0"/>
        <w:kinsoku/>
        <w:wordWrap/>
        <w:overflowPunct/>
        <w:topLinePunct w:val="0"/>
        <w:autoSpaceDE/>
        <w:autoSpaceDN/>
        <w:bidi w:val="0"/>
        <w:adjustRightInd/>
        <w:snapToGrid/>
        <w:spacing w:after="0" w:line="420" w:lineRule="exact"/>
        <w:ind w:firstLine="420" w:firstLineChars="200"/>
        <w:jc w:val="left"/>
        <w:textAlignment w:val="auto"/>
        <w:rPr>
          <w:rFonts w:hint="eastAsia" w:ascii="宋体" w:hAnsi="宋体" w:eastAsia="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4、</w:t>
      </w:r>
      <w:r>
        <w:rPr>
          <w:rFonts w:hint="eastAsia" w:ascii="宋体" w:hAnsi="宋体" w:eastAsia="宋体" w:cs="宋体"/>
          <w:b w:val="0"/>
          <w:bCs/>
          <w:color w:val="000000"/>
          <w:sz w:val="21"/>
          <w:szCs w:val="21"/>
          <w:highlight w:val="none"/>
          <w:lang w:val="en-US" w:eastAsia="zh-CN"/>
        </w:rPr>
        <w:t>为了发挥政府采购促进残疾人就业的作用，进一步保障残疾人权益，根据财库【2017】141号的规定，给予残疾人福利性单位（投标人为残疾人福利性单位且提供的所有投标产品均为残疾人福利性单位产品）价格20%的扣除，用扣除后的价格参与评审，残疾人福利性单位投标报价=残疾人福利性单位报价×（1-20%）。</w:t>
      </w:r>
    </w:p>
    <w:p w14:paraId="5928086B">
      <w:pPr>
        <w:pStyle w:val="20"/>
        <w:keepNext w:val="0"/>
        <w:keepLines w:val="0"/>
        <w:pageBreakBefore w:val="0"/>
        <w:widowControl w:val="0"/>
        <w:kinsoku/>
        <w:wordWrap/>
        <w:overflowPunct/>
        <w:topLinePunct w:val="0"/>
        <w:autoSpaceDE/>
        <w:autoSpaceDN/>
        <w:bidi w:val="0"/>
        <w:adjustRightInd/>
        <w:snapToGrid/>
        <w:spacing w:after="0" w:line="420" w:lineRule="exact"/>
        <w:ind w:left="0" w:leftChars="0" w:firstLine="420" w:firstLineChars="200"/>
        <w:jc w:val="left"/>
        <w:textAlignment w:val="auto"/>
        <w:rPr>
          <w:rFonts w:hint="eastAsia" w:ascii="宋体" w:hAnsi="宋体" w:eastAsia="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5、</w:t>
      </w:r>
      <w:r>
        <w:rPr>
          <w:rFonts w:hint="eastAsia" w:ascii="宋体" w:hAnsi="宋体" w:eastAsia="宋体" w:cs="宋体"/>
          <w:b w:val="0"/>
          <w:bCs/>
          <w:color w:val="000000"/>
          <w:sz w:val="21"/>
          <w:szCs w:val="21"/>
          <w:highlight w:val="none"/>
          <w:lang w:val="en-US" w:eastAsia="zh-CN"/>
        </w:rPr>
        <w:t>小微企业产品、监狱、残疾人福利性企业的产品仅给予一次价格20%的扣除，不重复享受政策。</w:t>
      </w:r>
    </w:p>
    <w:p w14:paraId="238D6D1A">
      <w:pPr>
        <w:pStyle w:val="7"/>
        <w:keepNext w:val="0"/>
        <w:keepLines w:val="0"/>
        <w:pageBreakBefore w:val="0"/>
        <w:widowControl w:val="0"/>
        <w:kinsoku/>
        <w:wordWrap w:val="0"/>
        <w:overflowPunct/>
        <w:topLinePunct/>
        <w:autoSpaceDE/>
        <w:autoSpaceDN/>
        <w:bidi w:val="0"/>
        <w:spacing w:after="0" w:line="360" w:lineRule="auto"/>
        <w:ind w:firstLine="420" w:firstLineChars="200"/>
        <w:jc w:val="left"/>
        <w:rPr>
          <w:rFonts w:hint="eastAsia" w:ascii="宋体" w:hAnsi="宋体" w:eastAsia="宋体" w:cs="宋体"/>
          <w:b w:val="0"/>
          <w:bCs/>
          <w:color w:val="000000"/>
          <w:sz w:val="21"/>
          <w:szCs w:val="21"/>
          <w:highlight w:val="none"/>
          <w:lang w:eastAsia="zh-CN"/>
        </w:rPr>
      </w:pPr>
      <w:r>
        <w:rPr>
          <w:rFonts w:hint="eastAsia" w:ascii="宋体" w:hAnsi="宋体" w:cs="宋体"/>
          <w:b w:val="0"/>
          <w:bCs/>
          <w:color w:val="000000"/>
          <w:sz w:val="21"/>
          <w:szCs w:val="21"/>
          <w:highlight w:val="none"/>
          <w:lang w:val="en-US" w:eastAsia="zh-CN"/>
        </w:rPr>
        <w:t>6、</w:t>
      </w:r>
      <w:r>
        <w:rPr>
          <w:rFonts w:hint="eastAsia" w:ascii="宋体" w:hAnsi="宋体" w:eastAsia="宋体" w:cs="宋体"/>
          <w:b w:val="0"/>
          <w:bCs/>
          <w:color w:val="000000"/>
          <w:sz w:val="21"/>
          <w:szCs w:val="21"/>
          <w:highlight w:val="none"/>
          <w:lang w:eastAsia="zh-CN"/>
        </w:rPr>
        <w:t>采购人根据投标供应商提供的《</w:t>
      </w:r>
      <w:r>
        <w:rPr>
          <w:rFonts w:hint="eastAsia" w:ascii="宋体" w:hAnsi="宋体" w:eastAsia="宋体" w:cs="宋体"/>
          <w:b w:val="0"/>
          <w:bCs/>
          <w:color w:val="000000"/>
          <w:sz w:val="21"/>
          <w:szCs w:val="21"/>
          <w:highlight w:val="none"/>
        </w:rPr>
        <w:t>中小企业声明函</w:t>
      </w:r>
      <w:r>
        <w:rPr>
          <w:rFonts w:hint="eastAsia" w:ascii="宋体" w:hAnsi="宋体" w:eastAsia="宋体" w:cs="宋体"/>
          <w:b w:val="0"/>
          <w:bCs/>
          <w:color w:val="000000"/>
          <w:sz w:val="21"/>
          <w:szCs w:val="21"/>
          <w:highlight w:val="none"/>
          <w:lang w:eastAsia="zh-CN"/>
        </w:rPr>
        <w:t>》认定该投标供应商是否属于中小企业，监狱企业和残疾人福利性单位视同小型、微型企业。</w:t>
      </w:r>
    </w:p>
    <w:p w14:paraId="1C4335F7">
      <w:pPr>
        <w:pStyle w:val="7"/>
        <w:keepNext w:val="0"/>
        <w:keepLines w:val="0"/>
        <w:pageBreakBefore w:val="0"/>
        <w:widowControl w:val="0"/>
        <w:kinsoku/>
        <w:wordWrap w:val="0"/>
        <w:overflowPunct/>
        <w:topLinePunct/>
        <w:autoSpaceDE/>
        <w:autoSpaceDN/>
        <w:bidi w:val="0"/>
        <w:spacing w:after="0" w:line="360" w:lineRule="auto"/>
        <w:ind w:firstLine="420" w:firstLineChars="200"/>
        <w:jc w:val="left"/>
        <w:rPr>
          <w:rFonts w:ascii="宋体" w:hAnsi="宋体" w:cs="宋体"/>
          <w:bCs/>
          <w:szCs w:val="21"/>
        </w:rPr>
      </w:pPr>
      <w:r>
        <w:rPr>
          <w:rFonts w:hint="eastAsia" w:ascii="宋体" w:hAnsi="宋体" w:cs="宋体"/>
          <w:bCs/>
          <w:szCs w:val="21"/>
          <w:lang w:val="en-US" w:eastAsia="zh-CN"/>
        </w:rPr>
        <w:t>7</w:t>
      </w:r>
      <w:r>
        <w:rPr>
          <w:rFonts w:hint="eastAsia" w:ascii="宋体" w:hAnsi="宋体" w:cs="宋体"/>
          <w:bCs/>
          <w:szCs w:val="21"/>
        </w:rPr>
        <w:t>、其他政府采购政策要求：</w:t>
      </w:r>
    </w:p>
    <w:p w14:paraId="683083AF">
      <w:pPr>
        <w:pStyle w:val="7"/>
        <w:keepNext w:val="0"/>
        <w:keepLines w:val="0"/>
        <w:pageBreakBefore w:val="0"/>
        <w:widowControl w:val="0"/>
        <w:kinsoku/>
        <w:wordWrap w:val="0"/>
        <w:overflowPunct/>
        <w:topLinePunct/>
        <w:autoSpaceDE/>
        <w:autoSpaceDN/>
        <w:bidi w:val="0"/>
        <w:spacing w:after="0" w:line="360" w:lineRule="auto"/>
        <w:ind w:firstLine="420" w:firstLineChars="200"/>
        <w:rPr>
          <w:rFonts w:ascii="宋体" w:hAnsi="宋体" w:cs="宋体"/>
          <w:b/>
          <w:szCs w:val="21"/>
        </w:rPr>
      </w:pPr>
      <w:r>
        <w:rPr>
          <w:rFonts w:hint="eastAsia" w:ascii="宋体" w:hAnsi="宋体" w:cs="宋体"/>
          <w:bCs/>
          <w:szCs w:val="21"/>
          <w:lang w:val="en-US" w:eastAsia="zh-CN"/>
        </w:rPr>
        <w:t>7</w:t>
      </w:r>
      <w:r>
        <w:rPr>
          <w:rFonts w:hint="eastAsia" w:ascii="宋体" w:hAnsi="宋体" w:cs="宋体"/>
          <w:bCs/>
          <w:szCs w:val="21"/>
        </w:rPr>
        <w:t>.1、关于强制采购节能产品，贯彻执行《财政部  发展改革委  生态环境部  市场监管总局关于调整优化节能产品、环境标志产品政府采购执行机制的通知》财库〔2019〕9号文件精神，并结合财政部、发展改革委《关于印发节能产品政府采购品目清单的通知》财库〔2019〕19号文件精神，属于品目清单内的强制采购节能产品，</w:t>
      </w:r>
      <w:r>
        <w:rPr>
          <w:rFonts w:hint="eastAsia" w:ascii="宋体" w:hAnsi="宋体" w:cs="宋体"/>
          <w:b/>
          <w:szCs w:val="21"/>
        </w:rPr>
        <w:t>投标人投标时须提供国家确定的认证机构出具的、处于有效期之内的节能产品认证证书扫描件，并提供“中国政府采购网”或国家市场监督管理总局“全国认证认可信息公共服务平台”节能产品查询的网页截图并进行标注。</w:t>
      </w:r>
      <w:r>
        <w:rPr>
          <w:rFonts w:hint="eastAsia" w:ascii="宋体" w:hAnsi="宋体" w:cs="宋体"/>
          <w:bCs/>
          <w:szCs w:val="21"/>
        </w:rPr>
        <w:t>本采购项目的投标人未实质性响应、不符合本要求等，评标小组有权不予认可，并按无效投标处理。</w:t>
      </w:r>
    </w:p>
    <w:p w14:paraId="0EEFB4F4">
      <w:pPr>
        <w:pStyle w:val="7"/>
        <w:keepNext w:val="0"/>
        <w:keepLines w:val="0"/>
        <w:pageBreakBefore w:val="0"/>
        <w:widowControl w:val="0"/>
        <w:kinsoku/>
        <w:wordWrap w:val="0"/>
        <w:overflowPunct/>
        <w:topLinePunct/>
        <w:autoSpaceDE/>
        <w:autoSpaceDN/>
        <w:bidi w:val="0"/>
        <w:spacing w:after="0" w:line="360" w:lineRule="auto"/>
        <w:ind w:firstLine="420" w:firstLineChars="200"/>
        <w:rPr>
          <w:rFonts w:ascii="宋体" w:hAnsi="宋体" w:cs="宋体"/>
          <w:bCs/>
          <w:szCs w:val="21"/>
        </w:rPr>
      </w:pPr>
      <w:r>
        <w:rPr>
          <w:rFonts w:hint="eastAsia" w:ascii="宋体" w:hAnsi="宋体" w:cs="宋体"/>
          <w:bCs/>
          <w:szCs w:val="21"/>
          <w:lang w:val="en-US" w:eastAsia="zh-CN"/>
        </w:rPr>
        <w:t>7</w:t>
      </w:r>
      <w:r>
        <w:rPr>
          <w:rFonts w:hint="eastAsia" w:ascii="宋体" w:hAnsi="宋体" w:cs="宋体"/>
          <w:bCs/>
          <w:szCs w:val="21"/>
        </w:rPr>
        <w:t>.2、关于环境标志产品，贯彻执行《财政部  发展改革委  生态环境部  市场监管总局关于调整优化节能产品、环境标志产品政府采购执行机制的通知》财库〔2019〕9号文件精神，并结合财政部、生态环境部《关于印发环境标志产品政府采购品目清单的通知》财库〔2019〕18号文件精神，属于品目清单内，投标人投标时须提供国家确定的认证机构出具的、处于有效期之内的环境标志产品认证证书扫描件。评标小组认定后在报价相同情况下优先采购；否则不予认可并不享受同等条件下优先采购。</w:t>
      </w:r>
    </w:p>
    <w:p w14:paraId="786DCEF9">
      <w:pPr>
        <w:keepNext w:val="0"/>
        <w:keepLines w:val="0"/>
        <w:pageBreakBefore w:val="0"/>
        <w:widowControl w:val="0"/>
        <w:kinsoku/>
        <w:wordWrap w:val="0"/>
        <w:overflowPunct/>
        <w:topLinePunct/>
        <w:autoSpaceDE/>
        <w:autoSpaceDN/>
        <w:bidi w:val="0"/>
        <w:spacing w:line="360" w:lineRule="auto"/>
        <w:jc w:val="center"/>
        <w:outlineLvl w:val="0"/>
        <w:rPr>
          <w:rFonts w:ascii="宋体" w:hAnsi="宋体" w:cs="宋体"/>
          <w:b/>
          <w:bCs/>
          <w:sz w:val="36"/>
          <w:szCs w:val="36"/>
        </w:rPr>
      </w:pPr>
      <w:r>
        <w:rPr>
          <w:rFonts w:hint="eastAsia" w:ascii="宋体" w:hAnsi="宋体" w:cs="宋体"/>
          <w:b/>
          <w:bCs/>
          <w:szCs w:val="21"/>
        </w:rPr>
        <w:br w:type="page"/>
      </w:r>
      <w:bookmarkStart w:id="196" w:name="_Toc20152"/>
      <w:r>
        <w:rPr>
          <w:rFonts w:hint="eastAsia" w:ascii="宋体" w:hAnsi="宋体" w:cs="宋体"/>
          <w:b/>
          <w:bCs/>
          <w:sz w:val="36"/>
          <w:szCs w:val="36"/>
        </w:rPr>
        <w:t>第四章</w:t>
      </w:r>
      <w:bookmarkStart w:id="197" w:name="_Toc10530"/>
      <w:r>
        <w:rPr>
          <w:rFonts w:hint="eastAsia" w:ascii="宋体" w:hAnsi="宋体" w:cs="宋体"/>
          <w:b/>
          <w:bCs/>
          <w:sz w:val="36"/>
          <w:szCs w:val="36"/>
        </w:rPr>
        <w:t xml:space="preserve">  </w:t>
      </w:r>
      <w:bookmarkEnd w:id="197"/>
      <w:r>
        <w:rPr>
          <w:rFonts w:hint="eastAsia" w:ascii="宋体" w:hAnsi="宋体" w:cs="宋体"/>
          <w:b/>
          <w:bCs/>
          <w:sz w:val="36"/>
          <w:szCs w:val="36"/>
        </w:rPr>
        <w:t>技术参数及相关要求</w:t>
      </w:r>
      <w:bookmarkEnd w:id="196"/>
    </w:p>
    <w:p w14:paraId="71887CC4">
      <w:pPr>
        <w:keepNext w:val="0"/>
        <w:keepLines w:val="0"/>
        <w:pageBreakBefore w:val="0"/>
        <w:widowControl w:val="0"/>
        <w:kinsoku/>
        <w:wordWrap w:val="0"/>
        <w:overflowPunct/>
        <w:topLinePunct/>
        <w:autoSpaceDE/>
        <w:autoSpaceDN/>
        <w:bidi w:val="0"/>
        <w:spacing w:line="360" w:lineRule="auto"/>
        <w:ind w:firstLine="482" w:firstLineChars="200"/>
        <w:contextualSpacing/>
        <w:rPr>
          <w:rFonts w:hint="eastAsia" w:ascii="宋体" w:hAnsi="宋体" w:cs="微软雅黑"/>
          <w:b/>
          <w:sz w:val="24"/>
        </w:rPr>
      </w:pPr>
      <w:r>
        <w:rPr>
          <w:rFonts w:hint="eastAsia" w:ascii="宋体" w:hAnsi="宋体" w:cs="微软雅黑"/>
          <w:b/>
          <w:sz w:val="24"/>
        </w:rPr>
        <w:t>（1）参数要求：</w:t>
      </w:r>
    </w:p>
    <w:p w14:paraId="6C63E28C">
      <w:pPr>
        <w:pStyle w:val="19"/>
        <w:rPr>
          <w:sz w:val="24"/>
        </w:rPr>
      </w:pPr>
      <w:r>
        <w:rPr>
          <w:rFonts w:hint="eastAsia"/>
        </w:rPr>
        <w:t>移动式C形臂X射线机招标参数</w:t>
      </w:r>
    </w:p>
    <w:tbl>
      <w:tblPr>
        <w:tblStyle w:val="23"/>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966"/>
      </w:tblGrid>
      <w:tr w14:paraId="20AB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EF6F777">
            <w:pPr>
              <w:jc w:val="center"/>
              <w:rPr>
                <w:rFonts w:ascii="宋体" w:hAnsi="宋体" w:eastAsia="宋体" w:cs="宋体"/>
                <w:b/>
                <w:bCs/>
                <w:kern w:val="0"/>
                <w:sz w:val="24"/>
                <w:szCs w:val="24"/>
              </w:rPr>
            </w:pPr>
            <w:r>
              <w:rPr>
                <w:rFonts w:hint="eastAsia" w:ascii="宋体" w:hAnsi="宋体" w:eastAsia="宋体" w:cs="宋体"/>
                <w:b/>
                <w:bCs/>
                <w:kern w:val="0"/>
                <w:sz w:val="24"/>
                <w:szCs w:val="24"/>
              </w:rPr>
              <w:t>1</w:t>
            </w:r>
          </w:p>
        </w:tc>
        <w:tc>
          <w:tcPr>
            <w:tcW w:w="7966" w:type="dxa"/>
          </w:tcPr>
          <w:p w14:paraId="73806B91">
            <w:pPr>
              <w:rPr>
                <w:rFonts w:ascii="宋体" w:hAnsi="宋体" w:eastAsia="宋体" w:cs="宋体"/>
                <w:kern w:val="0"/>
                <w:sz w:val="24"/>
                <w:szCs w:val="24"/>
              </w:rPr>
            </w:pPr>
            <w:r>
              <w:rPr>
                <w:rFonts w:hint="eastAsia" w:ascii="宋体" w:hAnsi="宋体" w:eastAsia="宋体" w:cs="宋体"/>
                <w:kern w:val="0"/>
                <w:sz w:val="24"/>
                <w:szCs w:val="24"/>
              </w:rPr>
              <w:t>总体要求</w:t>
            </w:r>
          </w:p>
        </w:tc>
      </w:tr>
      <w:tr w14:paraId="7335C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6EE564F8">
            <w:pPr>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7966" w:type="dxa"/>
          </w:tcPr>
          <w:p w14:paraId="715F61BF">
            <w:pPr>
              <w:rPr>
                <w:rFonts w:ascii="宋体" w:hAnsi="宋体" w:eastAsia="宋体" w:cs="宋体"/>
                <w:kern w:val="0"/>
                <w:sz w:val="24"/>
                <w:szCs w:val="24"/>
              </w:rPr>
            </w:pPr>
            <w:r>
              <w:rPr>
                <w:rFonts w:hint="eastAsia" w:ascii="宋体" w:hAnsi="宋体" w:eastAsia="宋体" w:cs="宋体"/>
                <w:kern w:val="0"/>
                <w:sz w:val="24"/>
                <w:szCs w:val="24"/>
              </w:rPr>
              <w:t>机型中国CFDA认证</w:t>
            </w:r>
          </w:p>
        </w:tc>
      </w:tr>
      <w:tr w14:paraId="421C6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71FAFA04">
            <w:pPr>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7966" w:type="dxa"/>
          </w:tcPr>
          <w:p w14:paraId="4456698F">
            <w:pPr>
              <w:rPr>
                <w:rFonts w:ascii="宋体" w:hAnsi="宋体" w:eastAsia="宋体" w:cs="宋体"/>
                <w:kern w:val="0"/>
                <w:sz w:val="24"/>
                <w:szCs w:val="24"/>
              </w:rPr>
            </w:pPr>
            <w:r>
              <w:rPr>
                <w:rFonts w:hint="eastAsia" w:ascii="宋体" w:hAnsi="宋体" w:eastAsia="宋体" w:cs="宋体"/>
                <w:kern w:val="0"/>
                <w:sz w:val="24"/>
                <w:szCs w:val="24"/>
              </w:rPr>
              <w:t>设备配备内置UPS 不间断电源系统</w:t>
            </w:r>
          </w:p>
        </w:tc>
      </w:tr>
      <w:tr w14:paraId="02E78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5D166B6">
            <w:pPr>
              <w:jc w:val="center"/>
              <w:rPr>
                <w:rFonts w:ascii="宋体" w:hAnsi="宋体" w:eastAsia="宋体" w:cs="宋体"/>
                <w:kern w:val="0"/>
                <w:sz w:val="24"/>
                <w:szCs w:val="24"/>
              </w:rPr>
            </w:pPr>
            <w:r>
              <w:rPr>
                <w:rFonts w:ascii="宋体" w:hAnsi="宋体" w:eastAsia="宋体" w:cs="宋体"/>
                <w:kern w:val="0"/>
                <w:sz w:val="24"/>
                <w:szCs w:val="24"/>
              </w:rPr>
              <w:t>1.3</w:t>
            </w:r>
          </w:p>
        </w:tc>
        <w:tc>
          <w:tcPr>
            <w:tcW w:w="7966" w:type="dxa"/>
          </w:tcPr>
          <w:p w14:paraId="5D5E3A18">
            <w:pPr>
              <w:rPr>
                <w:rFonts w:ascii="宋体" w:hAnsi="宋体" w:eastAsia="宋体" w:cs="宋体"/>
                <w:kern w:val="0"/>
                <w:sz w:val="24"/>
                <w:szCs w:val="24"/>
              </w:rPr>
            </w:pPr>
            <w:r>
              <w:rPr>
                <w:rFonts w:hint="eastAsia" w:ascii="宋体" w:hAnsi="宋体" w:eastAsia="宋体" w:cs="宋体"/>
                <w:kern w:val="0"/>
                <w:sz w:val="24"/>
                <w:szCs w:val="24"/>
              </w:rPr>
              <w:t>产品具备三类医疗器械注册</w:t>
            </w:r>
          </w:p>
        </w:tc>
      </w:tr>
      <w:tr w14:paraId="219DC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080E8587">
            <w:pPr>
              <w:jc w:val="center"/>
              <w:rPr>
                <w:rFonts w:ascii="宋体" w:hAnsi="宋体" w:eastAsia="宋体" w:cs="宋体"/>
                <w:b/>
                <w:bCs/>
                <w:kern w:val="0"/>
                <w:sz w:val="24"/>
                <w:szCs w:val="24"/>
              </w:rPr>
            </w:pPr>
            <w:r>
              <w:rPr>
                <w:rFonts w:hint="eastAsia" w:ascii="宋体" w:hAnsi="宋体" w:eastAsia="宋体" w:cs="宋体"/>
                <w:b/>
                <w:bCs/>
                <w:kern w:val="0"/>
                <w:sz w:val="24"/>
                <w:szCs w:val="24"/>
              </w:rPr>
              <w:t>2</w:t>
            </w:r>
          </w:p>
        </w:tc>
        <w:tc>
          <w:tcPr>
            <w:tcW w:w="7966" w:type="dxa"/>
          </w:tcPr>
          <w:p w14:paraId="30254A3D">
            <w:pPr>
              <w:rPr>
                <w:rFonts w:ascii="宋体" w:hAnsi="宋体" w:eastAsia="宋体" w:cs="宋体"/>
                <w:kern w:val="0"/>
                <w:sz w:val="24"/>
                <w:szCs w:val="24"/>
              </w:rPr>
            </w:pPr>
            <w:r>
              <w:rPr>
                <w:rFonts w:hint="eastAsia" w:ascii="宋体" w:hAnsi="宋体" w:eastAsia="宋体" w:cs="宋体"/>
                <w:kern w:val="0"/>
                <w:sz w:val="24"/>
                <w:szCs w:val="24"/>
              </w:rPr>
              <w:t>高压发生器</w:t>
            </w:r>
          </w:p>
        </w:tc>
      </w:tr>
      <w:tr w14:paraId="7C276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3CFADFFD">
            <w:pPr>
              <w:jc w:val="center"/>
              <w:rPr>
                <w:rFonts w:ascii="宋体" w:hAnsi="宋体" w:eastAsia="宋体" w:cs="宋体"/>
                <w:kern w:val="0"/>
                <w:sz w:val="24"/>
                <w:szCs w:val="24"/>
              </w:rPr>
            </w:pPr>
            <w:r>
              <w:rPr>
                <w:rFonts w:ascii="宋体" w:hAnsi="宋体" w:eastAsia="宋体" w:cs="宋体"/>
                <w:b/>
                <w:bCs/>
                <w:kern w:val="0"/>
                <w:sz w:val="24"/>
                <w:szCs w:val="24"/>
              </w:rPr>
              <w:t>*</w:t>
            </w:r>
            <w:r>
              <w:rPr>
                <w:rFonts w:hint="eastAsia" w:ascii="宋体" w:hAnsi="宋体" w:eastAsia="宋体" w:cs="宋体"/>
                <w:kern w:val="0"/>
                <w:sz w:val="24"/>
                <w:szCs w:val="24"/>
              </w:rPr>
              <w:t>2.1</w:t>
            </w:r>
          </w:p>
        </w:tc>
        <w:tc>
          <w:tcPr>
            <w:tcW w:w="7966" w:type="dxa"/>
          </w:tcPr>
          <w:p w14:paraId="7F6FB95F">
            <w:pPr>
              <w:rPr>
                <w:rFonts w:ascii="宋体" w:hAnsi="宋体" w:eastAsia="宋体" w:cs="宋体"/>
                <w:kern w:val="0"/>
                <w:sz w:val="24"/>
                <w:szCs w:val="24"/>
              </w:rPr>
            </w:pPr>
            <w:r>
              <w:rPr>
                <w:rFonts w:hint="eastAsia" w:ascii="宋体" w:hAnsi="宋体" w:eastAsia="宋体" w:cs="宋体"/>
                <w:kern w:val="0"/>
                <w:sz w:val="24"/>
                <w:szCs w:val="24"/>
              </w:rPr>
              <w:t>最大输出功率 ≤</w:t>
            </w:r>
            <w:r>
              <w:rPr>
                <w:rFonts w:ascii="宋体" w:hAnsi="宋体" w:eastAsia="宋体" w:cs="宋体"/>
                <w:kern w:val="0"/>
                <w:sz w:val="24"/>
                <w:szCs w:val="24"/>
              </w:rPr>
              <w:t>3</w:t>
            </w:r>
            <w:r>
              <w:rPr>
                <w:rFonts w:hint="eastAsia" w:ascii="宋体" w:hAnsi="宋体" w:eastAsia="宋体" w:cs="宋体"/>
                <w:kern w:val="0"/>
                <w:sz w:val="24"/>
                <w:szCs w:val="24"/>
              </w:rPr>
              <w:t>K</w:t>
            </w:r>
            <w:r>
              <w:rPr>
                <w:rFonts w:ascii="宋体" w:hAnsi="宋体" w:eastAsia="宋体" w:cs="宋体"/>
                <w:kern w:val="0"/>
                <w:sz w:val="24"/>
                <w:szCs w:val="24"/>
              </w:rPr>
              <w:t>W</w:t>
            </w:r>
          </w:p>
        </w:tc>
      </w:tr>
      <w:tr w14:paraId="5A9C8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0F7BF43B">
            <w:pPr>
              <w:jc w:val="center"/>
              <w:rPr>
                <w:rFonts w:ascii="宋体" w:hAnsi="宋体" w:eastAsia="宋体" w:cs="宋体"/>
                <w:kern w:val="0"/>
                <w:sz w:val="24"/>
                <w:szCs w:val="24"/>
              </w:rPr>
            </w:pPr>
            <w:r>
              <w:rPr>
                <w:rFonts w:hint="eastAsia" w:ascii="宋体" w:hAnsi="宋体" w:eastAsia="宋体" w:cs="宋体"/>
                <w:kern w:val="0"/>
                <w:sz w:val="24"/>
                <w:szCs w:val="24"/>
              </w:rPr>
              <w:t>2.2</w:t>
            </w:r>
          </w:p>
        </w:tc>
        <w:tc>
          <w:tcPr>
            <w:tcW w:w="7966" w:type="dxa"/>
          </w:tcPr>
          <w:p w14:paraId="215525EC">
            <w:pPr>
              <w:rPr>
                <w:rFonts w:ascii="宋体" w:hAnsi="宋体" w:eastAsia="宋体" w:cs="宋体"/>
                <w:kern w:val="0"/>
                <w:sz w:val="24"/>
                <w:szCs w:val="24"/>
              </w:rPr>
            </w:pPr>
            <w:r>
              <w:rPr>
                <w:rFonts w:hint="eastAsia" w:ascii="宋体" w:hAnsi="宋体" w:eastAsia="宋体" w:cs="宋体"/>
                <w:kern w:val="0"/>
                <w:sz w:val="24"/>
                <w:szCs w:val="24"/>
              </w:rPr>
              <w:t>发生器频率≥40kHz</w:t>
            </w:r>
          </w:p>
        </w:tc>
      </w:tr>
      <w:tr w14:paraId="2AFA6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12DC3F0">
            <w:pPr>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7966" w:type="dxa"/>
          </w:tcPr>
          <w:p w14:paraId="13C295D2">
            <w:pPr>
              <w:rPr>
                <w:rFonts w:ascii="宋体" w:hAnsi="宋体" w:eastAsia="宋体" w:cs="宋体"/>
                <w:kern w:val="0"/>
                <w:sz w:val="24"/>
                <w:szCs w:val="24"/>
              </w:rPr>
            </w:pPr>
            <w:r>
              <w:rPr>
                <w:rFonts w:hint="eastAsia" w:ascii="宋体" w:hAnsi="宋体" w:eastAsia="宋体" w:cs="宋体"/>
                <w:kern w:val="0"/>
                <w:sz w:val="24"/>
                <w:szCs w:val="24"/>
              </w:rPr>
              <w:t>透视最大KV值≥110kV</w:t>
            </w:r>
          </w:p>
        </w:tc>
      </w:tr>
      <w:tr w14:paraId="758D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631A21F0">
            <w:pPr>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7966" w:type="dxa"/>
          </w:tcPr>
          <w:p w14:paraId="7C94DA76">
            <w:pPr>
              <w:rPr>
                <w:rFonts w:ascii="宋体" w:hAnsi="宋体" w:eastAsia="宋体" w:cs="宋体"/>
                <w:kern w:val="0"/>
                <w:sz w:val="24"/>
                <w:szCs w:val="24"/>
              </w:rPr>
            </w:pPr>
            <w:r>
              <w:rPr>
                <w:rFonts w:hint="eastAsia" w:ascii="宋体" w:hAnsi="宋体" w:eastAsia="宋体" w:cs="宋体"/>
                <w:kern w:val="0"/>
                <w:sz w:val="24"/>
                <w:szCs w:val="24"/>
              </w:rPr>
              <w:t>透视最小KV值≥40kV</w:t>
            </w:r>
          </w:p>
        </w:tc>
      </w:tr>
      <w:tr w14:paraId="6D63D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EA72538">
            <w:pPr>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7966" w:type="dxa"/>
          </w:tcPr>
          <w:p w14:paraId="4D4BBB78">
            <w:pPr>
              <w:rPr>
                <w:rFonts w:ascii="宋体" w:hAnsi="宋体" w:eastAsia="宋体" w:cs="宋体"/>
                <w:kern w:val="0"/>
                <w:sz w:val="24"/>
                <w:szCs w:val="24"/>
              </w:rPr>
            </w:pPr>
            <w:r>
              <w:rPr>
                <w:rFonts w:hint="eastAsia" w:ascii="宋体" w:hAnsi="宋体" w:eastAsia="宋体" w:cs="宋体"/>
                <w:kern w:val="0"/>
                <w:sz w:val="24"/>
                <w:szCs w:val="24"/>
              </w:rPr>
              <w:t>透视最大mA值≥25mA</w:t>
            </w:r>
          </w:p>
        </w:tc>
      </w:tr>
      <w:tr w14:paraId="53071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2AC3A1D9">
            <w:pPr>
              <w:jc w:val="center"/>
              <w:rPr>
                <w:rFonts w:ascii="宋体" w:hAnsi="宋体" w:eastAsia="宋体" w:cs="宋体"/>
                <w:b/>
                <w:bCs/>
                <w:kern w:val="0"/>
                <w:sz w:val="24"/>
                <w:szCs w:val="24"/>
              </w:rPr>
            </w:pPr>
            <w:r>
              <w:rPr>
                <w:rFonts w:hint="eastAsia" w:ascii="宋体" w:hAnsi="宋体" w:eastAsia="宋体" w:cs="宋体"/>
                <w:b/>
                <w:bCs/>
                <w:kern w:val="0"/>
                <w:sz w:val="24"/>
                <w:szCs w:val="24"/>
              </w:rPr>
              <w:t>3</w:t>
            </w:r>
          </w:p>
        </w:tc>
        <w:tc>
          <w:tcPr>
            <w:tcW w:w="7966" w:type="dxa"/>
          </w:tcPr>
          <w:p w14:paraId="2E24C0D9">
            <w:pPr>
              <w:rPr>
                <w:rFonts w:ascii="宋体" w:hAnsi="宋体" w:eastAsia="宋体" w:cs="宋体"/>
                <w:kern w:val="0"/>
                <w:sz w:val="24"/>
                <w:szCs w:val="24"/>
              </w:rPr>
            </w:pPr>
            <w:r>
              <w:rPr>
                <w:rFonts w:hint="eastAsia" w:ascii="宋体" w:hAnsi="宋体" w:eastAsia="宋体" w:cs="宋体"/>
                <w:kern w:val="0"/>
                <w:sz w:val="24"/>
                <w:szCs w:val="24"/>
              </w:rPr>
              <w:t>球管系统</w:t>
            </w:r>
          </w:p>
        </w:tc>
      </w:tr>
      <w:tr w14:paraId="4760A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1CEEE10">
            <w:pPr>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7966" w:type="dxa"/>
          </w:tcPr>
          <w:p w14:paraId="0A8FBD5F">
            <w:pPr>
              <w:rPr>
                <w:rFonts w:ascii="宋体" w:hAnsi="宋体" w:eastAsia="宋体" w:cs="宋体"/>
                <w:kern w:val="0"/>
                <w:sz w:val="24"/>
                <w:szCs w:val="24"/>
              </w:rPr>
            </w:pPr>
            <w:r>
              <w:rPr>
                <w:rFonts w:hint="eastAsia" w:ascii="宋体" w:hAnsi="宋体" w:eastAsia="宋体" w:cs="宋体"/>
                <w:kern w:val="0"/>
                <w:sz w:val="24"/>
                <w:szCs w:val="24"/>
              </w:rPr>
              <w:t>球管具备双焦点</w:t>
            </w:r>
          </w:p>
        </w:tc>
      </w:tr>
      <w:tr w14:paraId="6CD47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62B412BB">
            <w:pPr>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7966" w:type="dxa"/>
          </w:tcPr>
          <w:p w14:paraId="313F84BF">
            <w:pPr>
              <w:rPr>
                <w:rFonts w:ascii="宋体" w:hAnsi="宋体" w:eastAsia="宋体" w:cs="宋体"/>
                <w:kern w:val="0"/>
                <w:sz w:val="24"/>
                <w:szCs w:val="24"/>
              </w:rPr>
            </w:pPr>
            <w:r>
              <w:rPr>
                <w:rFonts w:hint="eastAsia" w:ascii="宋体" w:hAnsi="宋体" w:eastAsia="宋体" w:cs="宋体"/>
                <w:kern w:val="0"/>
                <w:sz w:val="24"/>
                <w:szCs w:val="24"/>
              </w:rPr>
              <w:t xml:space="preserve">小焦点≤0.6mm </w:t>
            </w:r>
          </w:p>
        </w:tc>
      </w:tr>
      <w:tr w14:paraId="569A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2D74AFFA">
            <w:pPr>
              <w:jc w:val="center"/>
              <w:rPr>
                <w:rFonts w:ascii="宋体" w:hAnsi="宋体" w:eastAsia="宋体" w:cs="宋体"/>
                <w:kern w:val="0"/>
                <w:sz w:val="24"/>
                <w:szCs w:val="24"/>
              </w:rPr>
            </w:pPr>
            <w:r>
              <w:rPr>
                <w:rFonts w:hint="eastAsia" w:ascii="宋体" w:hAnsi="宋体" w:eastAsia="宋体" w:cs="宋体"/>
                <w:kern w:val="0"/>
                <w:sz w:val="24"/>
                <w:szCs w:val="24"/>
              </w:rPr>
              <w:t>3.3</w:t>
            </w:r>
          </w:p>
        </w:tc>
        <w:tc>
          <w:tcPr>
            <w:tcW w:w="7966" w:type="dxa"/>
          </w:tcPr>
          <w:p w14:paraId="708FC589">
            <w:pPr>
              <w:rPr>
                <w:rFonts w:ascii="宋体" w:hAnsi="宋体" w:eastAsia="宋体" w:cs="宋体"/>
                <w:kern w:val="0"/>
                <w:sz w:val="24"/>
                <w:szCs w:val="24"/>
              </w:rPr>
            </w:pPr>
            <w:r>
              <w:rPr>
                <w:rFonts w:hint="eastAsia" w:ascii="宋体" w:hAnsi="宋体" w:eastAsia="宋体" w:cs="宋体"/>
                <w:kern w:val="0"/>
                <w:sz w:val="24"/>
                <w:szCs w:val="24"/>
              </w:rPr>
              <w:t>大焦点≤1.4mm</w:t>
            </w:r>
          </w:p>
        </w:tc>
      </w:tr>
      <w:tr w14:paraId="2373F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6F66C984">
            <w:pPr>
              <w:jc w:val="center"/>
              <w:rPr>
                <w:rFonts w:ascii="宋体" w:hAnsi="宋体" w:eastAsia="宋体" w:cs="宋体"/>
                <w:kern w:val="0"/>
                <w:sz w:val="24"/>
                <w:szCs w:val="24"/>
              </w:rPr>
            </w:pPr>
            <w:r>
              <w:rPr>
                <w:rFonts w:hint="eastAsia" w:ascii="宋体" w:hAnsi="宋体" w:eastAsia="宋体" w:cs="宋体"/>
                <w:kern w:val="0"/>
                <w:sz w:val="24"/>
                <w:szCs w:val="24"/>
              </w:rPr>
              <w:t>3.4</w:t>
            </w:r>
          </w:p>
        </w:tc>
        <w:tc>
          <w:tcPr>
            <w:tcW w:w="7966" w:type="dxa"/>
          </w:tcPr>
          <w:p w14:paraId="554DC463">
            <w:pPr>
              <w:rPr>
                <w:rFonts w:ascii="宋体" w:hAnsi="宋体" w:eastAsia="宋体" w:cs="宋体"/>
                <w:kern w:val="0"/>
                <w:sz w:val="24"/>
                <w:szCs w:val="24"/>
              </w:rPr>
            </w:pPr>
            <w:r>
              <w:rPr>
                <w:rFonts w:hint="eastAsia" w:ascii="宋体" w:hAnsi="宋体" w:eastAsia="宋体" w:cs="宋体"/>
                <w:kern w:val="0"/>
                <w:sz w:val="24"/>
                <w:szCs w:val="24"/>
              </w:rPr>
              <w:t>管套散热率≥10KHU/min</w:t>
            </w:r>
          </w:p>
        </w:tc>
      </w:tr>
      <w:tr w14:paraId="0A7A1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331083D1">
            <w:pPr>
              <w:jc w:val="center"/>
              <w:rPr>
                <w:rFonts w:ascii="宋体" w:hAnsi="宋体" w:eastAsia="宋体" w:cs="宋体"/>
                <w:kern w:val="0"/>
                <w:sz w:val="24"/>
                <w:szCs w:val="24"/>
              </w:rPr>
            </w:pPr>
            <w:r>
              <w:rPr>
                <w:rFonts w:ascii="宋体" w:hAnsi="宋体" w:eastAsia="宋体" w:cs="宋体"/>
                <w:b/>
                <w:bCs/>
                <w:kern w:val="0"/>
                <w:sz w:val="24"/>
                <w:szCs w:val="24"/>
              </w:rPr>
              <w:t>*</w:t>
            </w:r>
            <w:r>
              <w:rPr>
                <w:rFonts w:hint="eastAsia" w:ascii="宋体" w:hAnsi="宋体" w:eastAsia="宋体" w:cs="宋体"/>
                <w:kern w:val="0"/>
                <w:sz w:val="24"/>
                <w:szCs w:val="24"/>
              </w:rPr>
              <w:t>3.5</w:t>
            </w:r>
          </w:p>
        </w:tc>
        <w:tc>
          <w:tcPr>
            <w:tcW w:w="7966" w:type="dxa"/>
          </w:tcPr>
          <w:p w14:paraId="1B9DA971">
            <w:pPr>
              <w:rPr>
                <w:rFonts w:ascii="宋体" w:hAnsi="宋体" w:eastAsia="宋体" w:cs="宋体"/>
                <w:kern w:val="0"/>
                <w:sz w:val="24"/>
                <w:szCs w:val="24"/>
              </w:rPr>
            </w:pPr>
            <w:r>
              <w:rPr>
                <w:rFonts w:hint="eastAsia" w:ascii="宋体" w:hAnsi="宋体" w:eastAsia="宋体" w:cs="宋体"/>
                <w:kern w:val="0"/>
                <w:sz w:val="24"/>
                <w:szCs w:val="24"/>
              </w:rPr>
              <w:t>阳极热容量≥7</w:t>
            </w:r>
            <w:r>
              <w:rPr>
                <w:rFonts w:ascii="宋体" w:hAnsi="宋体" w:eastAsia="宋体" w:cs="宋体"/>
                <w:kern w:val="0"/>
                <w:sz w:val="24"/>
                <w:szCs w:val="24"/>
              </w:rPr>
              <w:t>5</w:t>
            </w:r>
            <w:r>
              <w:rPr>
                <w:rFonts w:hint="eastAsia" w:ascii="宋体" w:hAnsi="宋体" w:eastAsia="宋体" w:cs="宋体"/>
                <w:kern w:val="0"/>
                <w:sz w:val="24"/>
                <w:szCs w:val="24"/>
              </w:rPr>
              <w:t>KHU</w:t>
            </w:r>
          </w:p>
        </w:tc>
      </w:tr>
      <w:tr w14:paraId="7FA0D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08C15DB9">
            <w:pPr>
              <w:jc w:val="center"/>
              <w:rPr>
                <w:rFonts w:ascii="宋体" w:hAnsi="宋体" w:eastAsia="宋体" w:cs="宋体"/>
                <w:kern w:val="0"/>
                <w:sz w:val="24"/>
                <w:szCs w:val="24"/>
              </w:rPr>
            </w:pPr>
            <w:r>
              <w:rPr>
                <w:rFonts w:hint="eastAsia" w:ascii="宋体" w:hAnsi="宋体" w:eastAsia="宋体" w:cs="宋体"/>
                <w:kern w:val="0"/>
                <w:sz w:val="24"/>
                <w:szCs w:val="24"/>
              </w:rPr>
              <w:t>3.6</w:t>
            </w:r>
          </w:p>
        </w:tc>
        <w:tc>
          <w:tcPr>
            <w:tcW w:w="7966" w:type="dxa"/>
          </w:tcPr>
          <w:p w14:paraId="7D3544E4">
            <w:pPr>
              <w:rPr>
                <w:rFonts w:ascii="宋体" w:hAnsi="宋体" w:eastAsia="宋体" w:cs="宋体"/>
                <w:kern w:val="0"/>
                <w:sz w:val="24"/>
                <w:szCs w:val="24"/>
              </w:rPr>
            </w:pPr>
            <w:r>
              <w:rPr>
                <w:rFonts w:hint="eastAsia" w:ascii="宋体" w:hAnsi="宋体" w:eastAsia="宋体" w:cs="宋体"/>
                <w:kern w:val="0"/>
                <w:sz w:val="24"/>
                <w:szCs w:val="24"/>
              </w:rPr>
              <w:t>阳极散热率≥35KHU/min</w:t>
            </w:r>
          </w:p>
        </w:tc>
      </w:tr>
      <w:tr w14:paraId="66929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7A4DE28">
            <w:pPr>
              <w:jc w:val="center"/>
              <w:rPr>
                <w:rFonts w:ascii="宋体" w:hAnsi="宋体" w:eastAsia="宋体" w:cs="宋体"/>
                <w:b/>
                <w:bCs/>
                <w:kern w:val="0"/>
                <w:sz w:val="24"/>
                <w:szCs w:val="24"/>
              </w:rPr>
            </w:pPr>
            <w:r>
              <w:rPr>
                <w:rFonts w:hint="eastAsia" w:ascii="宋体" w:hAnsi="宋体" w:eastAsia="宋体" w:cs="宋体"/>
                <w:b/>
                <w:bCs/>
                <w:kern w:val="0"/>
                <w:sz w:val="24"/>
                <w:szCs w:val="24"/>
              </w:rPr>
              <w:t>4</w:t>
            </w:r>
          </w:p>
        </w:tc>
        <w:tc>
          <w:tcPr>
            <w:tcW w:w="7966" w:type="dxa"/>
            <w:vAlign w:val="center"/>
          </w:tcPr>
          <w:p w14:paraId="6AEB791F">
            <w:pPr>
              <w:rPr>
                <w:rFonts w:ascii="宋体" w:hAnsi="宋体" w:eastAsia="宋体" w:cs="宋体"/>
                <w:kern w:val="0"/>
                <w:sz w:val="24"/>
                <w:szCs w:val="24"/>
              </w:rPr>
            </w:pPr>
            <w:r>
              <w:rPr>
                <w:rFonts w:hint="eastAsia" w:ascii="宋体" w:hAnsi="宋体" w:eastAsia="宋体" w:cs="宋体"/>
                <w:kern w:val="0"/>
                <w:sz w:val="24"/>
                <w:szCs w:val="24"/>
              </w:rPr>
              <w:t>平板探测器</w:t>
            </w:r>
          </w:p>
        </w:tc>
      </w:tr>
      <w:tr w14:paraId="3DD3C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21A6F41F">
            <w:pPr>
              <w:jc w:val="center"/>
              <w:rPr>
                <w:rFonts w:ascii="宋体" w:hAnsi="宋体" w:eastAsia="宋体" w:cs="宋体"/>
                <w:kern w:val="0"/>
                <w:sz w:val="24"/>
                <w:szCs w:val="24"/>
              </w:rPr>
            </w:pPr>
            <w:r>
              <w:rPr>
                <w:rFonts w:hint="eastAsia" w:ascii="宋体" w:hAnsi="宋体" w:eastAsia="宋体" w:cs="宋体"/>
                <w:kern w:val="0"/>
                <w:sz w:val="24"/>
                <w:szCs w:val="24"/>
              </w:rPr>
              <w:t>4.1</w:t>
            </w:r>
          </w:p>
        </w:tc>
        <w:tc>
          <w:tcPr>
            <w:tcW w:w="7966" w:type="dxa"/>
            <w:vAlign w:val="center"/>
          </w:tcPr>
          <w:p w14:paraId="1CEFFD44">
            <w:pPr>
              <w:rPr>
                <w:rFonts w:ascii="宋体" w:hAnsi="宋体" w:eastAsia="宋体" w:cs="宋体"/>
                <w:kern w:val="0"/>
                <w:sz w:val="24"/>
                <w:szCs w:val="24"/>
              </w:rPr>
            </w:pPr>
            <w:r>
              <w:rPr>
                <w:rFonts w:hint="eastAsia" w:ascii="宋体" w:hAnsi="宋体" w:eastAsia="宋体" w:cs="宋体"/>
                <w:kern w:val="0"/>
                <w:sz w:val="24"/>
                <w:szCs w:val="24"/>
              </w:rPr>
              <w:t>具备平板探测器</w:t>
            </w:r>
          </w:p>
        </w:tc>
      </w:tr>
      <w:tr w14:paraId="2B779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01C96B82">
            <w:pPr>
              <w:jc w:val="center"/>
              <w:rPr>
                <w:rFonts w:ascii="宋体" w:hAnsi="宋体" w:eastAsia="宋体" w:cs="宋体"/>
                <w:kern w:val="0"/>
                <w:sz w:val="24"/>
                <w:szCs w:val="24"/>
              </w:rPr>
            </w:pPr>
            <w:r>
              <w:rPr>
                <w:rFonts w:hint="eastAsia" w:ascii="宋体" w:hAnsi="宋体" w:eastAsia="宋体" w:cs="宋体"/>
                <w:kern w:val="0"/>
                <w:sz w:val="24"/>
                <w:szCs w:val="24"/>
              </w:rPr>
              <w:t>4.2</w:t>
            </w:r>
          </w:p>
        </w:tc>
        <w:tc>
          <w:tcPr>
            <w:tcW w:w="7966" w:type="dxa"/>
            <w:vAlign w:val="center"/>
          </w:tcPr>
          <w:p w14:paraId="272E04B6">
            <w:pPr>
              <w:rPr>
                <w:rFonts w:ascii="宋体" w:hAnsi="宋体" w:eastAsia="宋体" w:cs="宋体"/>
                <w:kern w:val="0"/>
                <w:sz w:val="24"/>
                <w:szCs w:val="24"/>
              </w:rPr>
            </w:pPr>
            <w:r>
              <w:rPr>
                <w:rFonts w:hint="eastAsia" w:ascii="宋体" w:hAnsi="宋体" w:eastAsia="宋体" w:cs="宋体"/>
                <w:kern w:val="0"/>
                <w:sz w:val="24"/>
                <w:szCs w:val="24"/>
              </w:rPr>
              <w:t>平板探测器尺寸≥</w:t>
            </w:r>
            <w:r>
              <w:rPr>
                <w:rFonts w:hint="eastAsia" w:ascii="宋体" w:hAnsi="宋体" w:eastAsia="宋体" w:cs="宋体"/>
                <w:kern w:val="0"/>
                <w:sz w:val="24"/>
                <w:szCs w:val="24"/>
                <w:lang w:val="en-GB"/>
              </w:rPr>
              <w:t>21cm×21cm</w:t>
            </w:r>
          </w:p>
        </w:tc>
      </w:tr>
      <w:tr w14:paraId="37FCF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2565A754">
            <w:pPr>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7966" w:type="dxa"/>
            <w:vAlign w:val="center"/>
          </w:tcPr>
          <w:p w14:paraId="47D10015">
            <w:pPr>
              <w:rPr>
                <w:rFonts w:ascii="宋体" w:hAnsi="宋体" w:eastAsia="宋体" w:cs="宋体"/>
                <w:kern w:val="0"/>
                <w:sz w:val="24"/>
                <w:szCs w:val="24"/>
              </w:rPr>
            </w:pPr>
            <w:r>
              <w:rPr>
                <w:rFonts w:hint="eastAsia" w:ascii="宋体" w:hAnsi="宋体" w:eastAsia="宋体" w:cs="宋体"/>
                <w:kern w:val="0"/>
                <w:sz w:val="24"/>
                <w:szCs w:val="24"/>
              </w:rPr>
              <w:t>图像采集最大像素矩阵≥</w:t>
            </w:r>
            <w:r>
              <w:rPr>
                <w:rFonts w:hint="eastAsia" w:ascii="宋体" w:hAnsi="宋体" w:eastAsia="宋体" w:cs="宋体"/>
                <w:kern w:val="0"/>
                <w:sz w:val="24"/>
                <w:szCs w:val="24"/>
                <w:lang w:val="en-GB"/>
              </w:rPr>
              <w:t>1.5k×1.5k</w:t>
            </w:r>
          </w:p>
        </w:tc>
      </w:tr>
      <w:tr w14:paraId="183B0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7DFBA61E">
            <w:pPr>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4.4</w:t>
            </w:r>
          </w:p>
        </w:tc>
        <w:tc>
          <w:tcPr>
            <w:tcW w:w="7966" w:type="dxa"/>
            <w:vAlign w:val="center"/>
          </w:tcPr>
          <w:p w14:paraId="3A20D292">
            <w:pP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系统最大分辨率（监视器末端）≥3.</w:t>
            </w:r>
            <w:r>
              <w:rPr>
                <w:rFonts w:ascii="宋体" w:hAnsi="宋体" w:eastAsia="宋体" w:cs="宋体"/>
                <w:color w:val="000000" w:themeColor="text1"/>
                <w:kern w:val="0"/>
                <w:sz w:val="24"/>
                <w:szCs w:val="24"/>
                <w14:textFill>
                  <w14:solidFill>
                    <w14:schemeClr w14:val="tx1"/>
                  </w14:solidFill>
                </w14:textFill>
              </w:rPr>
              <w:t>4 LP</w:t>
            </w:r>
            <w:r>
              <w:rPr>
                <w:rFonts w:hint="eastAsia" w:ascii="宋体" w:hAnsi="宋体" w:eastAsia="宋体" w:cs="宋体"/>
                <w:color w:val="000000" w:themeColor="text1"/>
                <w:kern w:val="0"/>
                <w:sz w:val="24"/>
                <w:szCs w:val="24"/>
                <w14:textFill>
                  <w14:solidFill>
                    <w14:schemeClr w14:val="tx1"/>
                  </w14:solidFill>
                </w14:textFill>
              </w:rPr>
              <w:t>/mm</w:t>
            </w:r>
          </w:p>
        </w:tc>
      </w:tr>
      <w:tr w14:paraId="4BBEA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2B7BFA4F">
            <w:pPr>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4.5</w:t>
            </w:r>
          </w:p>
        </w:tc>
        <w:tc>
          <w:tcPr>
            <w:tcW w:w="7966" w:type="dxa"/>
            <w:vAlign w:val="center"/>
          </w:tcPr>
          <w:p w14:paraId="4E3E6BE9">
            <w:pP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平板探测器像素尺寸≤1</w:t>
            </w:r>
            <w:r>
              <w:rPr>
                <w:rFonts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0um</w:t>
            </w:r>
          </w:p>
        </w:tc>
      </w:tr>
      <w:tr w14:paraId="5C645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6B2E023E">
            <w:pPr>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4.6</w:t>
            </w:r>
          </w:p>
        </w:tc>
        <w:tc>
          <w:tcPr>
            <w:tcW w:w="7966" w:type="dxa"/>
            <w:vAlign w:val="center"/>
          </w:tcPr>
          <w:p w14:paraId="5F18FB0F">
            <w:pP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图像后处理灰阶≥32bit</w:t>
            </w:r>
          </w:p>
        </w:tc>
      </w:tr>
      <w:tr w14:paraId="68741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1046F8C3">
            <w:pPr>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5</w:t>
            </w:r>
          </w:p>
        </w:tc>
        <w:tc>
          <w:tcPr>
            <w:tcW w:w="7966" w:type="dxa"/>
            <w:vAlign w:val="center"/>
          </w:tcPr>
          <w:p w14:paraId="0DC20CDC">
            <w:pP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原厂显示器</w:t>
            </w:r>
          </w:p>
        </w:tc>
      </w:tr>
      <w:tr w14:paraId="29B65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923E502">
            <w:pPr>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5.1</w:t>
            </w:r>
          </w:p>
        </w:tc>
        <w:tc>
          <w:tcPr>
            <w:tcW w:w="7966" w:type="dxa"/>
            <w:vAlign w:val="center"/>
          </w:tcPr>
          <w:p w14:paraId="0115504D">
            <w:pP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主显示器单屏尺寸≥2</w:t>
            </w:r>
            <w:r>
              <w:rPr>
                <w:rFonts w:ascii="宋体" w:hAnsi="宋体" w:eastAsia="宋体" w:cs="宋体"/>
                <w:color w:val="000000" w:themeColor="text1"/>
                <w:kern w:val="0"/>
                <w:sz w:val="24"/>
                <w:szCs w:val="24"/>
                <w14:textFill>
                  <w14:solidFill>
                    <w14:schemeClr w14:val="tx1"/>
                  </w14:solidFill>
                </w14:textFill>
              </w:rPr>
              <w:t>7</w:t>
            </w:r>
            <w:r>
              <w:rPr>
                <w:rFonts w:hint="eastAsia" w:ascii="宋体" w:hAnsi="宋体" w:eastAsia="宋体" w:cs="宋体"/>
                <w:color w:val="000000" w:themeColor="text1"/>
                <w:kern w:val="0"/>
                <w:sz w:val="24"/>
                <w:szCs w:val="24"/>
                <w14:textFill>
                  <w14:solidFill>
                    <w14:schemeClr w14:val="tx1"/>
                  </w14:solidFill>
                </w14:textFill>
              </w:rPr>
              <w:t>英寸</w:t>
            </w:r>
          </w:p>
        </w:tc>
      </w:tr>
      <w:tr w14:paraId="6A63C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2BD3B54">
            <w:pPr>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5.2</w:t>
            </w:r>
          </w:p>
        </w:tc>
        <w:tc>
          <w:tcPr>
            <w:tcW w:w="7966" w:type="dxa"/>
            <w:vAlign w:val="center"/>
          </w:tcPr>
          <w:p w14:paraId="4099E144">
            <w:pP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主显示器最高分辨率≥3</w:t>
            </w:r>
            <w:r>
              <w:rPr>
                <w:rFonts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00 x 2</w:t>
            </w:r>
            <w:r>
              <w:rPr>
                <w:rFonts w:ascii="宋体" w:hAnsi="宋体" w:eastAsia="宋体" w:cs="宋体"/>
                <w:color w:val="000000" w:themeColor="text1"/>
                <w:kern w:val="0"/>
                <w:sz w:val="24"/>
                <w:szCs w:val="24"/>
                <w14:textFill>
                  <w14:solidFill>
                    <w14:schemeClr w14:val="tx1"/>
                  </w14:solidFill>
                </w14:textFill>
              </w:rPr>
              <w:t>0</w:t>
            </w:r>
            <w:r>
              <w:rPr>
                <w:rFonts w:hint="eastAsia" w:ascii="宋体" w:hAnsi="宋体" w:eastAsia="宋体" w:cs="宋体"/>
                <w:color w:val="000000" w:themeColor="text1"/>
                <w:kern w:val="0"/>
                <w:sz w:val="24"/>
                <w:szCs w:val="24"/>
                <w14:textFill>
                  <w14:solidFill>
                    <w14:schemeClr w14:val="tx1"/>
                  </w14:solidFill>
                </w14:textFill>
              </w:rPr>
              <w:t>00</w:t>
            </w:r>
          </w:p>
        </w:tc>
      </w:tr>
      <w:tr w14:paraId="525C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10751679">
            <w:pPr>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5.3</w:t>
            </w:r>
          </w:p>
        </w:tc>
        <w:tc>
          <w:tcPr>
            <w:tcW w:w="7966" w:type="dxa"/>
            <w:vAlign w:val="center"/>
          </w:tcPr>
          <w:p w14:paraId="76EBE27E">
            <w:pP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显示器灰阶≥10 bit</w:t>
            </w:r>
          </w:p>
        </w:tc>
      </w:tr>
      <w:tr w14:paraId="48DD1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030A620">
            <w:pPr>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 xml:space="preserve"> 5.4</w:t>
            </w:r>
          </w:p>
        </w:tc>
        <w:tc>
          <w:tcPr>
            <w:tcW w:w="7966" w:type="dxa"/>
            <w:vAlign w:val="center"/>
          </w:tcPr>
          <w:p w14:paraId="7561ED64">
            <w:pP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显示器多轴位万向臂支架≥5轴</w:t>
            </w:r>
          </w:p>
        </w:tc>
      </w:tr>
      <w:tr w14:paraId="0603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64FD0F3D">
            <w:pPr>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5.5</w:t>
            </w:r>
          </w:p>
        </w:tc>
        <w:tc>
          <w:tcPr>
            <w:tcW w:w="7966" w:type="dxa"/>
            <w:vAlign w:val="center"/>
          </w:tcPr>
          <w:p w14:paraId="5B3E745F">
            <w:pP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C臂高度固定时主显示器可垂直升降调节≥</w:t>
            </w:r>
            <w:r>
              <w:rPr>
                <w:rFonts w:ascii="宋体" w:hAnsi="宋体" w:eastAsia="宋体" w:cs="宋体"/>
                <w:color w:val="000000" w:themeColor="text1"/>
                <w:kern w:val="0"/>
                <w:sz w:val="24"/>
                <w:szCs w:val="24"/>
                <w14:textFill>
                  <w14:solidFill>
                    <w14:schemeClr w14:val="tx1"/>
                  </w14:solidFill>
                </w14:textFill>
              </w:rPr>
              <w:t>30</w:t>
            </w:r>
            <w:r>
              <w:rPr>
                <w:rFonts w:hint="eastAsia" w:ascii="宋体" w:hAnsi="宋体" w:eastAsia="宋体" w:cs="宋体"/>
                <w:color w:val="000000" w:themeColor="text1"/>
                <w:kern w:val="0"/>
                <w:sz w:val="24"/>
                <w:szCs w:val="24"/>
                <w14:textFill>
                  <w14:solidFill>
                    <w14:schemeClr w14:val="tx1"/>
                  </w14:solidFill>
                </w14:textFill>
              </w:rPr>
              <w:t>cm</w:t>
            </w:r>
          </w:p>
        </w:tc>
      </w:tr>
      <w:tr w14:paraId="080B6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4A8E2F4">
            <w:pPr>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5.6</w:t>
            </w:r>
          </w:p>
        </w:tc>
        <w:tc>
          <w:tcPr>
            <w:tcW w:w="7966" w:type="dxa"/>
            <w:vAlign w:val="center"/>
          </w:tcPr>
          <w:p w14:paraId="1E1789BA">
            <w:pP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主显示器具备触控操作功能</w:t>
            </w:r>
          </w:p>
        </w:tc>
      </w:tr>
      <w:tr w14:paraId="4CAFD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392054CC">
            <w:pPr>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6</w:t>
            </w:r>
          </w:p>
        </w:tc>
        <w:tc>
          <w:tcPr>
            <w:tcW w:w="7966" w:type="dxa"/>
            <w:vAlign w:val="center"/>
          </w:tcPr>
          <w:p w14:paraId="2861D833">
            <w:pP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系统控制</w:t>
            </w:r>
          </w:p>
        </w:tc>
      </w:tr>
      <w:tr w14:paraId="0A894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10FC3A54">
            <w:pPr>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6.1</w:t>
            </w:r>
          </w:p>
        </w:tc>
        <w:tc>
          <w:tcPr>
            <w:tcW w:w="7966" w:type="dxa"/>
            <w:vAlign w:val="center"/>
          </w:tcPr>
          <w:p w14:paraId="37567312">
            <w:pP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提供中文系统控制界面</w:t>
            </w:r>
          </w:p>
        </w:tc>
      </w:tr>
      <w:tr w14:paraId="551BB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FC6B3A1">
            <w:pPr>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*6.2</w:t>
            </w:r>
          </w:p>
        </w:tc>
        <w:tc>
          <w:tcPr>
            <w:tcW w:w="7966" w:type="dxa"/>
            <w:vAlign w:val="center"/>
          </w:tcPr>
          <w:p w14:paraId="14E5F604">
            <w:pP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C臂台车和工作站一体化系统集成</w:t>
            </w:r>
          </w:p>
        </w:tc>
      </w:tr>
      <w:tr w14:paraId="0645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238A2657">
            <w:pPr>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6.3</w:t>
            </w:r>
          </w:p>
        </w:tc>
        <w:tc>
          <w:tcPr>
            <w:tcW w:w="7966" w:type="dxa"/>
            <w:vAlign w:val="center"/>
          </w:tcPr>
          <w:p w14:paraId="05ED93A0">
            <w:pP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提供手闸，脚闸曝光控制</w:t>
            </w:r>
          </w:p>
        </w:tc>
      </w:tr>
      <w:tr w14:paraId="62F83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260B68E6">
            <w:pPr>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6.4</w:t>
            </w:r>
          </w:p>
        </w:tc>
        <w:tc>
          <w:tcPr>
            <w:tcW w:w="7966" w:type="dxa"/>
            <w:vAlign w:val="center"/>
          </w:tcPr>
          <w:p w14:paraId="1EC41221">
            <w:pP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控制界面具备PAD液晶触摸屏</w:t>
            </w:r>
          </w:p>
        </w:tc>
      </w:tr>
      <w:tr w14:paraId="78D31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6738EEC7">
            <w:pPr>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6.5</w:t>
            </w:r>
          </w:p>
        </w:tc>
        <w:tc>
          <w:tcPr>
            <w:tcW w:w="7966" w:type="dxa"/>
            <w:vAlign w:val="center"/>
          </w:tcPr>
          <w:p w14:paraId="0E2D3EE8">
            <w:pP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PAD液晶触摸屏支臂可水平旋转角度≥2</w:t>
            </w:r>
            <w:r>
              <w:rPr>
                <w:rFonts w:ascii="宋体" w:hAnsi="宋体" w:eastAsia="宋体" w:cs="宋体"/>
                <w:color w:val="000000" w:themeColor="text1"/>
                <w:kern w:val="0"/>
                <w:sz w:val="24"/>
                <w:szCs w:val="24"/>
                <w14:textFill>
                  <w14:solidFill>
                    <w14:schemeClr w14:val="tx1"/>
                  </w14:solidFill>
                </w14:textFill>
              </w:rPr>
              <w:t>7</w:t>
            </w:r>
            <w:r>
              <w:rPr>
                <w:rFonts w:hint="eastAsia" w:ascii="宋体" w:hAnsi="宋体" w:eastAsia="宋体" w:cs="宋体"/>
                <w:color w:val="000000" w:themeColor="text1"/>
                <w:kern w:val="0"/>
                <w:sz w:val="24"/>
                <w:szCs w:val="24"/>
                <w14:textFill>
                  <w14:solidFill>
                    <w14:schemeClr w14:val="tx1"/>
                  </w14:solidFill>
                </w14:textFill>
              </w:rPr>
              <w:t>0°</w:t>
            </w:r>
          </w:p>
        </w:tc>
      </w:tr>
      <w:tr w14:paraId="526EC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4744995">
            <w:pPr>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6.6</w:t>
            </w:r>
          </w:p>
        </w:tc>
        <w:tc>
          <w:tcPr>
            <w:tcW w:w="7966" w:type="dxa"/>
            <w:vAlign w:val="center"/>
          </w:tcPr>
          <w:p w14:paraId="0C37C434">
            <w:pP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P</w:t>
            </w:r>
            <w:r>
              <w:rPr>
                <w:rFonts w:ascii="宋体" w:hAnsi="宋体" w:eastAsia="宋体" w:cs="宋体"/>
                <w:color w:val="000000" w:themeColor="text1"/>
                <w:kern w:val="0"/>
                <w:sz w:val="24"/>
                <w:szCs w:val="24"/>
                <w14:textFill>
                  <w14:solidFill>
                    <w14:schemeClr w14:val="tx1"/>
                  </w14:solidFill>
                </w14:textFill>
              </w:rPr>
              <w:t>AD</w:t>
            </w:r>
            <w:r>
              <w:rPr>
                <w:rFonts w:hint="eastAsia" w:ascii="宋体" w:hAnsi="宋体" w:eastAsia="宋体" w:cs="宋体"/>
                <w:color w:val="000000" w:themeColor="text1"/>
                <w:kern w:val="0"/>
                <w:sz w:val="24"/>
                <w:szCs w:val="24"/>
                <w14:textFill>
                  <w14:solidFill>
                    <w14:schemeClr w14:val="tx1"/>
                  </w14:solidFill>
                </w14:textFill>
              </w:rPr>
              <w:t>触控屏大小≥10英寸</w:t>
            </w:r>
          </w:p>
        </w:tc>
      </w:tr>
      <w:tr w14:paraId="1250B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7EFC4C71">
            <w:pPr>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6.7</w:t>
            </w:r>
          </w:p>
        </w:tc>
        <w:tc>
          <w:tcPr>
            <w:tcW w:w="7966" w:type="dxa"/>
            <w:vAlign w:val="center"/>
          </w:tcPr>
          <w:p w14:paraId="300D8915">
            <w:pP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控制界面最高分辨率≥12</w:t>
            </w:r>
            <w:r>
              <w:rPr>
                <w:rFonts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0×800</w:t>
            </w:r>
          </w:p>
        </w:tc>
      </w:tr>
      <w:tr w14:paraId="356A6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3CD0A0D2">
            <w:pPr>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6.8</w:t>
            </w:r>
          </w:p>
        </w:tc>
        <w:tc>
          <w:tcPr>
            <w:tcW w:w="7966" w:type="dxa"/>
            <w:vAlign w:val="center"/>
          </w:tcPr>
          <w:p w14:paraId="2AB679C6">
            <w:pP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具备虚拟键盘技术（无物理实体键盘设计）</w:t>
            </w:r>
          </w:p>
        </w:tc>
      </w:tr>
      <w:tr w14:paraId="77E89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D03B6A2">
            <w:pPr>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7</w:t>
            </w:r>
          </w:p>
        </w:tc>
        <w:tc>
          <w:tcPr>
            <w:tcW w:w="7966" w:type="dxa"/>
            <w:vAlign w:val="center"/>
          </w:tcPr>
          <w:p w14:paraId="228232EE">
            <w:pP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C形臂</w:t>
            </w:r>
          </w:p>
        </w:tc>
      </w:tr>
      <w:tr w14:paraId="69DE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30408203">
            <w:pPr>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*7.1</w:t>
            </w:r>
          </w:p>
        </w:tc>
        <w:tc>
          <w:tcPr>
            <w:tcW w:w="7966" w:type="dxa"/>
            <w:vAlign w:val="center"/>
          </w:tcPr>
          <w:p w14:paraId="35C88D39">
            <w:pP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源像距 SID≤100cm</w:t>
            </w:r>
          </w:p>
        </w:tc>
      </w:tr>
      <w:tr w14:paraId="08DAE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1C90F28F">
            <w:pPr>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7.2</w:t>
            </w:r>
          </w:p>
        </w:tc>
        <w:tc>
          <w:tcPr>
            <w:tcW w:w="7966" w:type="dxa"/>
            <w:vAlign w:val="center"/>
          </w:tcPr>
          <w:p w14:paraId="7FB61F47">
            <w:pP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开口≥75cm</w:t>
            </w:r>
          </w:p>
        </w:tc>
      </w:tr>
      <w:tr w14:paraId="4971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0699B8E">
            <w:pPr>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7.3</w:t>
            </w:r>
          </w:p>
        </w:tc>
        <w:tc>
          <w:tcPr>
            <w:tcW w:w="7966" w:type="dxa"/>
            <w:vAlign w:val="center"/>
          </w:tcPr>
          <w:p w14:paraId="7E818254">
            <w:pP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弧深≥65cm</w:t>
            </w:r>
          </w:p>
        </w:tc>
      </w:tr>
      <w:tr w14:paraId="16CC6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2F862767">
            <w:pPr>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7.4</w:t>
            </w:r>
          </w:p>
        </w:tc>
        <w:tc>
          <w:tcPr>
            <w:tcW w:w="7966" w:type="dxa"/>
            <w:vAlign w:val="center"/>
          </w:tcPr>
          <w:p w14:paraId="48A25610">
            <w:pP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水平移动≥20cm</w:t>
            </w:r>
          </w:p>
        </w:tc>
      </w:tr>
      <w:tr w14:paraId="33C8B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3B9BDCC2">
            <w:pPr>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7.5</w:t>
            </w:r>
          </w:p>
        </w:tc>
        <w:tc>
          <w:tcPr>
            <w:tcW w:w="7966" w:type="dxa"/>
            <w:vAlign w:val="center"/>
          </w:tcPr>
          <w:p w14:paraId="6570CF2C">
            <w:pP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电动垂直升降≥45cm</w:t>
            </w:r>
          </w:p>
        </w:tc>
      </w:tr>
      <w:tr w14:paraId="7A76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3702BAD0">
            <w:pPr>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7.6</w:t>
            </w:r>
          </w:p>
        </w:tc>
        <w:tc>
          <w:tcPr>
            <w:tcW w:w="7966" w:type="dxa"/>
            <w:vAlign w:val="center"/>
          </w:tcPr>
          <w:p w14:paraId="7EC58471">
            <w:pP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左右摆角≥±10°</w:t>
            </w:r>
          </w:p>
        </w:tc>
      </w:tr>
      <w:tr w14:paraId="4943C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3D01D17C">
            <w:pPr>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7.7</w:t>
            </w:r>
          </w:p>
        </w:tc>
        <w:tc>
          <w:tcPr>
            <w:tcW w:w="7966" w:type="dxa"/>
            <w:vAlign w:val="center"/>
          </w:tcPr>
          <w:p w14:paraId="09CE4543">
            <w:pP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C臂旋转角度≥±200°</w:t>
            </w:r>
          </w:p>
        </w:tc>
      </w:tr>
      <w:tr w14:paraId="0CE79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48FD5E20">
            <w:pPr>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7.8</w:t>
            </w:r>
          </w:p>
        </w:tc>
        <w:tc>
          <w:tcPr>
            <w:tcW w:w="7966" w:type="dxa"/>
            <w:vAlign w:val="center"/>
          </w:tcPr>
          <w:p w14:paraId="3B10C1CD">
            <w:pP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C臂轨道内运动角度≥150°</w:t>
            </w:r>
          </w:p>
        </w:tc>
      </w:tr>
      <w:tr w14:paraId="163AC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2B88CC6A">
            <w:pPr>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7.9</w:t>
            </w:r>
          </w:p>
        </w:tc>
        <w:tc>
          <w:tcPr>
            <w:tcW w:w="7966" w:type="dxa"/>
            <w:vAlign w:val="center"/>
          </w:tcPr>
          <w:p w14:paraId="3A16C2C5">
            <w:pP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C臂轨道内过伸角度≥5</w:t>
            </w:r>
            <w:r>
              <w:rPr>
                <w:rFonts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w:t>
            </w:r>
          </w:p>
        </w:tc>
      </w:tr>
      <w:tr w14:paraId="58B47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67ADFF3D">
            <w:pPr>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7.10</w:t>
            </w:r>
          </w:p>
        </w:tc>
        <w:tc>
          <w:tcPr>
            <w:tcW w:w="7966" w:type="dxa"/>
            <w:vAlign w:val="center"/>
          </w:tcPr>
          <w:p w14:paraId="1925C2F2">
            <w:pP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C臂最低水平位投照高度≤10</w:t>
            </w:r>
            <w:r>
              <w:rPr>
                <w:rFonts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cm</w:t>
            </w:r>
          </w:p>
        </w:tc>
      </w:tr>
      <w:tr w14:paraId="2670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1DD65659">
            <w:pPr>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8</w:t>
            </w:r>
          </w:p>
        </w:tc>
        <w:tc>
          <w:tcPr>
            <w:tcW w:w="7966" w:type="dxa"/>
            <w:vAlign w:val="center"/>
          </w:tcPr>
          <w:p w14:paraId="42BB4C74">
            <w:pP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图像处理功能与其它</w:t>
            </w:r>
          </w:p>
        </w:tc>
      </w:tr>
      <w:tr w14:paraId="59726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5262669F">
            <w:pPr>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8.1</w:t>
            </w:r>
          </w:p>
        </w:tc>
        <w:tc>
          <w:tcPr>
            <w:tcW w:w="7966" w:type="dxa"/>
            <w:vAlign w:val="center"/>
          </w:tcPr>
          <w:p w14:paraId="2407C737">
            <w:pP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具备患者信息编辑功能</w:t>
            </w:r>
          </w:p>
        </w:tc>
      </w:tr>
      <w:tr w14:paraId="5AC1D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13EFA7D8">
            <w:pPr>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8.2</w:t>
            </w:r>
          </w:p>
        </w:tc>
        <w:tc>
          <w:tcPr>
            <w:tcW w:w="7966" w:type="dxa"/>
            <w:vAlign w:val="center"/>
          </w:tcPr>
          <w:p w14:paraId="6C06C509">
            <w:pP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具备动态图像放大功能</w:t>
            </w:r>
          </w:p>
        </w:tc>
      </w:tr>
      <w:tr w14:paraId="77819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58E03D39">
            <w:pPr>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8.3</w:t>
            </w:r>
          </w:p>
        </w:tc>
        <w:tc>
          <w:tcPr>
            <w:tcW w:w="7966" w:type="dxa"/>
            <w:vAlign w:val="center"/>
          </w:tcPr>
          <w:p w14:paraId="2D9991F8">
            <w:pP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具备数字画笔（屏幕手写及规划）功能</w:t>
            </w:r>
          </w:p>
        </w:tc>
      </w:tr>
      <w:tr w14:paraId="4135D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42937358">
            <w:pPr>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8.4</w:t>
            </w:r>
          </w:p>
        </w:tc>
        <w:tc>
          <w:tcPr>
            <w:tcW w:w="7966" w:type="dxa"/>
            <w:vAlign w:val="center"/>
          </w:tcPr>
          <w:p w14:paraId="2DBCDB4D">
            <w:pP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具备金属修正功能</w:t>
            </w:r>
          </w:p>
        </w:tc>
      </w:tr>
      <w:tr w14:paraId="78D3D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49303B18">
            <w:pPr>
              <w:jc w:val="center"/>
              <w:rPr>
                <w:rFonts w:ascii="宋体" w:hAnsi="宋体" w:eastAsia="宋体" w:cs="宋体"/>
                <w:kern w:val="0"/>
                <w:sz w:val="24"/>
                <w:szCs w:val="24"/>
              </w:rPr>
            </w:pPr>
            <w:r>
              <w:rPr>
                <w:rFonts w:hint="eastAsia" w:ascii="宋体" w:hAnsi="宋体" w:eastAsia="宋体" w:cs="宋体"/>
                <w:kern w:val="0"/>
                <w:sz w:val="24"/>
                <w:szCs w:val="24"/>
              </w:rPr>
              <w:t>8.5</w:t>
            </w:r>
          </w:p>
        </w:tc>
        <w:tc>
          <w:tcPr>
            <w:tcW w:w="7966" w:type="dxa"/>
            <w:vAlign w:val="center"/>
          </w:tcPr>
          <w:p w14:paraId="5A57E407">
            <w:pPr>
              <w:rPr>
                <w:rFonts w:ascii="宋体" w:hAnsi="宋体" w:eastAsia="宋体" w:cs="宋体"/>
                <w:kern w:val="0"/>
                <w:sz w:val="24"/>
                <w:szCs w:val="24"/>
              </w:rPr>
            </w:pPr>
            <w:r>
              <w:rPr>
                <w:rFonts w:hint="eastAsia" w:ascii="宋体" w:hAnsi="宋体" w:eastAsia="宋体" w:cs="宋体"/>
                <w:kern w:val="0"/>
                <w:sz w:val="24"/>
                <w:szCs w:val="24"/>
              </w:rPr>
              <w:t>具备自动亮度对比度调整</w:t>
            </w:r>
          </w:p>
        </w:tc>
      </w:tr>
      <w:tr w14:paraId="79F58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721FDF8A">
            <w:pPr>
              <w:jc w:val="center"/>
              <w:rPr>
                <w:rFonts w:ascii="宋体" w:hAnsi="宋体" w:eastAsia="宋体" w:cs="宋体"/>
                <w:kern w:val="0"/>
                <w:sz w:val="24"/>
                <w:szCs w:val="24"/>
              </w:rPr>
            </w:pPr>
            <w:r>
              <w:rPr>
                <w:rFonts w:hint="eastAsia" w:ascii="宋体" w:hAnsi="宋体" w:eastAsia="宋体" w:cs="宋体"/>
                <w:kern w:val="0"/>
                <w:sz w:val="24"/>
                <w:szCs w:val="24"/>
              </w:rPr>
              <w:t>8.6</w:t>
            </w:r>
          </w:p>
        </w:tc>
        <w:tc>
          <w:tcPr>
            <w:tcW w:w="7966" w:type="dxa"/>
            <w:vAlign w:val="center"/>
          </w:tcPr>
          <w:p w14:paraId="4BCFB23C">
            <w:pPr>
              <w:rPr>
                <w:rFonts w:ascii="宋体" w:hAnsi="宋体" w:eastAsia="宋体" w:cs="宋体"/>
                <w:kern w:val="0"/>
                <w:sz w:val="24"/>
                <w:szCs w:val="24"/>
              </w:rPr>
            </w:pPr>
            <w:r>
              <w:rPr>
                <w:rFonts w:hint="eastAsia" w:ascii="宋体" w:hAnsi="宋体" w:eastAsia="宋体" w:cs="宋体"/>
                <w:kern w:val="0"/>
                <w:sz w:val="24"/>
                <w:szCs w:val="24"/>
              </w:rPr>
              <w:t>具备去除运动噪点与伪影功能</w:t>
            </w:r>
          </w:p>
        </w:tc>
      </w:tr>
      <w:tr w14:paraId="4DD9D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5A4D1DF4">
            <w:pPr>
              <w:jc w:val="center"/>
              <w:rPr>
                <w:rFonts w:ascii="宋体" w:hAnsi="宋体" w:eastAsia="宋体" w:cs="宋体"/>
                <w:kern w:val="0"/>
                <w:sz w:val="24"/>
                <w:szCs w:val="24"/>
              </w:rPr>
            </w:pPr>
            <w:r>
              <w:rPr>
                <w:rFonts w:ascii="宋体" w:hAnsi="宋体" w:eastAsia="宋体" w:cs="宋体"/>
                <w:kern w:val="0"/>
                <w:sz w:val="24"/>
                <w:szCs w:val="24"/>
              </w:rPr>
              <w:t>8.7</w:t>
            </w:r>
          </w:p>
        </w:tc>
        <w:tc>
          <w:tcPr>
            <w:tcW w:w="7966" w:type="dxa"/>
            <w:vAlign w:val="center"/>
          </w:tcPr>
          <w:p w14:paraId="5B830EC1">
            <w:pPr>
              <w:rPr>
                <w:rFonts w:ascii="宋体" w:hAnsi="宋体" w:eastAsia="宋体" w:cs="宋体"/>
                <w:kern w:val="0"/>
                <w:sz w:val="24"/>
                <w:szCs w:val="24"/>
              </w:rPr>
            </w:pPr>
            <w:r>
              <w:rPr>
                <w:rFonts w:hint="eastAsia" w:ascii="宋体" w:hAnsi="宋体" w:eastAsia="宋体" w:cs="宋体"/>
                <w:kern w:val="0"/>
                <w:sz w:val="24"/>
                <w:szCs w:val="24"/>
              </w:rPr>
              <w:t>具备负片功能</w:t>
            </w:r>
          </w:p>
        </w:tc>
      </w:tr>
      <w:tr w14:paraId="27C5C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394B17A6">
            <w:pPr>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b/>
                <w:bCs/>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8.</w:t>
            </w:r>
            <w:r>
              <w:rPr>
                <w:rFonts w:ascii="宋体" w:hAnsi="宋体" w:eastAsia="宋体" w:cs="宋体"/>
                <w:color w:val="000000" w:themeColor="text1"/>
                <w:kern w:val="0"/>
                <w:sz w:val="24"/>
                <w:szCs w:val="24"/>
                <w14:textFill>
                  <w14:solidFill>
                    <w14:schemeClr w14:val="tx1"/>
                  </w14:solidFill>
                </w14:textFill>
              </w:rPr>
              <w:t>8</w:t>
            </w:r>
          </w:p>
        </w:tc>
        <w:tc>
          <w:tcPr>
            <w:tcW w:w="7966" w:type="dxa"/>
            <w:vAlign w:val="center"/>
          </w:tcPr>
          <w:p w14:paraId="10D71ED0">
            <w:pP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具备不插电待机转运功能≥5分钟</w:t>
            </w:r>
          </w:p>
        </w:tc>
      </w:tr>
      <w:tr w14:paraId="6F9A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6A66D3D1">
            <w:pPr>
              <w:jc w:val="center"/>
              <w:rPr>
                <w:rFonts w:ascii="宋体" w:hAnsi="宋体" w:eastAsia="宋体" w:cs="宋体"/>
                <w:kern w:val="0"/>
                <w:sz w:val="24"/>
                <w:szCs w:val="24"/>
              </w:rPr>
            </w:pPr>
            <w:r>
              <w:rPr>
                <w:rFonts w:hint="eastAsia" w:ascii="宋体" w:hAnsi="宋体" w:eastAsia="宋体" w:cs="宋体"/>
                <w:kern w:val="0"/>
                <w:sz w:val="24"/>
                <w:szCs w:val="24"/>
              </w:rPr>
              <w:t>8.</w:t>
            </w:r>
            <w:r>
              <w:rPr>
                <w:rFonts w:ascii="宋体" w:hAnsi="宋体" w:eastAsia="宋体" w:cs="宋体"/>
                <w:kern w:val="0"/>
                <w:sz w:val="24"/>
                <w:szCs w:val="24"/>
              </w:rPr>
              <w:t>9</w:t>
            </w:r>
          </w:p>
        </w:tc>
        <w:tc>
          <w:tcPr>
            <w:tcW w:w="7966" w:type="dxa"/>
            <w:vAlign w:val="center"/>
          </w:tcPr>
          <w:p w14:paraId="05D8F77C">
            <w:pPr>
              <w:rPr>
                <w:rFonts w:ascii="宋体" w:hAnsi="宋体" w:eastAsia="宋体" w:cs="宋体"/>
                <w:kern w:val="0"/>
                <w:sz w:val="24"/>
                <w:szCs w:val="24"/>
              </w:rPr>
            </w:pPr>
            <w:r>
              <w:rPr>
                <w:rFonts w:hint="eastAsia" w:ascii="宋体" w:hAnsi="宋体" w:eastAsia="宋体" w:cs="宋体"/>
                <w:kern w:val="0"/>
                <w:sz w:val="24"/>
                <w:szCs w:val="24"/>
              </w:rPr>
              <w:t>具备USB导出功能</w:t>
            </w:r>
          </w:p>
        </w:tc>
      </w:tr>
      <w:tr w14:paraId="6D845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27AF6B31">
            <w:pPr>
              <w:jc w:val="center"/>
              <w:rPr>
                <w:rFonts w:ascii="宋体" w:hAnsi="宋体" w:eastAsia="宋体" w:cs="宋体"/>
                <w:kern w:val="0"/>
                <w:sz w:val="24"/>
                <w:szCs w:val="24"/>
              </w:rPr>
            </w:pPr>
            <w:r>
              <w:rPr>
                <w:rFonts w:hint="eastAsia" w:ascii="宋体" w:hAnsi="宋体" w:eastAsia="宋体" w:cs="宋体"/>
                <w:kern w:val="0"/>
                <w:sz w:val="24"/>
                <w:szCs w:val="24"/>
              </w:rPr>
              <w:t>8.</w:t>
            </w:r>
            <w:r>
              <w:rPr>
                <w:rFonts w:ascii="宋体" w:hAnsi="宋体" w:eastAsia="宋体" w:cs="宋体"/>
                <w:kern w:val="0"/>
                <w:sz w:val="24"/>
                <w:szCs w:val="24"/>
              </w:rPr>
              <w:t>10</w:t>
            </w:r>
          </w:p>
        </w:tc>
        <w:tc>
          <w:tcPr>
            <w:tcW w:w="7966" w:type="dxa"/>
            <w:vAlign w:val="center"/>
          </w:tcPr>
          <w:p w14:paraId="0FAFFCDD">
            <w:pPr>
              <w:rPr>
                <w:rFonts w:ascii="宋体" w:hAnsi="宋体" w:eastAsia="宋体" w:cs="宋体"/>
                <w:kern w:val="0"/>
                <w:sz w:val="24"/>
                <w:szCs w:val="24"/>
              </w:rPr>
            </w:pPr>
            <w:r>
              <w:rPr>
                <w:rFonts w:hint="eastAsia" w:ascii="宋体" w:hAnsi="宋体" w:eastAsia="宋体" w:cs="宋体"/>
                <w:kern w:val="0"/>
                <w:sz w:val="24"/>
                <w:szCs w:val="24"/>
              </w:rPr>
              <w:t>原厂工作站图像存储≥1</w:t>
            </w:r>
            <w:r>
              <w:rPr>
                <w:rFonts w:ascii="宋体" w:hAnsi="宋体" w:eastAsia="宋体" w:cs="宋体"/>
                <w:kern w:val="0"/>
                <w:sz w:val="24"/>
                <w:szCs w:val="24"/>
              </w:rPr>
              <w:t>5</w:t>
            </w:r>
            <w:r>
              <w:rPr>
                <w:rFonts w:hint="eastAsia" w:ascii="宋体" w:hAnsi="宋体" w:eastAsia="宋体" w:cs="宋体"/>
                <w:kern w:val="0"/>
                <w:sz w:val="24"/>
                <w:szCs w:val="24"/>
              </w:rPr>
              <w:t>万幅</w:t>
            </w:r>
          </w:p>
        </w:tc>
      </w:tr>
      <w:tr w14:paraId="3668A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09197E82">
            <w:pPr>
              <w:jc w:val="center"/>
              <w:rPr>
                <w:rFonts w:ascii="宋体" w:hAnsi="宋体" w:eastAsia="宋体" w:cs="宋体"/>
                <w:kern w:val="0"/>
                <w:sz w:val="24"/>
                <w:szCs w:val="24"/>
              </w:rPr>
            </w:pPr>
            <w:r>
              <w:rPr>
                <w:rFonts w:ascii="宋体" w:hAnsi="宋体" w:eastAsia="宋体" w:cs="宋体"/>
                <w:kern w:val="0"/>
                <w:sz w:val="24"/>
                <w:szCs w:val="24"/>
              </w:rPr>
              <w:t>8.11</w:t>
            </w:r>
          </w:p>
        </w:tc>
        <w:tc>
          <w:tcPr>
            <w:tcW w:w="7966" w:type="dxa"/>
            <w:vAlign w:val="center"/>
          </w:tcPr>
          <w:p w14:paraId="3216F959">
            <w:pPr>
              <w:rPr>
                <w:rFonts w:ascii="宋体" w:hAnsi="宋体" w:eastAsia="宋体" w:cs="宋体"/>
                <w:kern w:val="0"/>
                <w:sz w:val="24"/>
                <w:szCs w:val="24"/>
              </w:rPr>
            </w:pPr>
            <w:r>
              <w:rPr>
                <w:rFonts w:hint="eastAsia" w:ascii="宋体" w:hAnsi="宋体" w:eastAsia="宋体" w:cs="宋体"/>
                <w:kern w:val="0"/>
                <w:sz w:val="24"/>
                <w:szCs w:val="24"/>
              </w:rPr>
              <w:t>具备开放D</w:t>
            </w:r>
            <w:r>
              <w:rPr>
                <w:rFonts w:ascii="宋体" w:hAnsi="宋体" w:eastAsia="宋体" w:cs="宋体"/>
                <w:kern w:val="0"/>
                <w:sz w:val="24"/>
                <w:szCs w:val="24"/>
              </w:rPr>
              <w:t>ICOM</w:t>
            </w:r>
            <w:r>
              <w:rPr>
                <w:rFonts w:hint="eastAsia" w:ascii="宋体" w:hAnsi="宋体" w:eastAsia="宋体" w:cs="宋体"/>
                <w:kern w:val="0"/>
                <w:sz w:val="24"/>
                <w:szCs w:val="24"/>
              </w:rPr>
              <w:t>功能</w:t>
            </w:r>
          </w:p>
        </w:tc>
      </w:tr>
      <w:tr w14:paraId="2CFA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67DD376C">
            <w:pPr>
              <w:jc w:val="center"/>
              <w:rPr>
                <w:rFonts w:ascii="宋体" w:hAnsi="宋体" w:eastAsia="宋体" w:cs="宋体"/>
                <w:kern w:val="0"/>
                <w:sz w:val="24"/>
                <w:szCs w:val="24"/>
              </w:rPr>
            </w:pPr>
            <w:r>
              <w:rPr>
                <w:rFonts w:ascii="宋体" w:hAnsi="宋体" w:eastAsia="宋体" w:cs="宋体"/>
                <w:kern w:val="0"/>
                <w:sz w:val="24"/>
                <w:szCs w:val="24"/>
              </w:rPr>
              <w:t>8.12</w:t>
            </w:r>
          </w:p>
        </w:tc>
        <w:tc>
          <w:tcPr>
            <w:tcW w:w="7966" w:type="dxa"/>
            <w:vAlign w:val="center"/>
          </w:tcPr>
          <w:p w14:paraId="2CA40FB0">
            <w:pPr>
              <w:rPr>
                <w:rFonts w:ascii="宋体" w:hAnsi="宋体" w:eastAsia="宋体" w:cs="宋体"/>
                <w:kern w:val="0"/>
                <w:sz w:val="24"/>
                <w:szCs w:val="24"/>
              </w:rPr>
            </w:pPr>
            <w:r>
              <w:rPr>
                <w:rFonts w:hint="eastAsia" w:ascii="宋体" w:hAnsi="宋体" w:eastAsia="宋体" w:cs="宋体"/>
                <w:kern w:val="0"/>
                <w:sz w:val="24"/>
                <w:szCs w:val="24"/>
              </w:rPr>
              <w:t>整机重量≤3</w:t>
            </w:r>
            <w:r>
              <w:rPr>
                <w:rFonts w:ascii="宋体" w:hAnsi="宋体" w:eastAsia="宋体" w:cs="宋体"/>
                <w:kern w:val="0"/>
                <w:sz w:val="24"/>
                <w:szCs w:val="24"/>
              </w:rPr>
              <w:t>30KG</w:t>
            </w:r>
          </w:p>
        </w:tc>
      </w:tr>
    </w:tbl>
    <w:p w14:paraId="276CE3D9"/>
    <w:p w14:paraId="63CE6E91"/>
    <w:p w14:paraId="63B64868">
      <w:pPr>
        <w:rPr>
          <w:b/>
          <w:bCs/>
          <w:sz w:val="36"/>
          <w:szCs w:val="36"/>
        </w:rPr>
      </w:pPr>
      <w:r>
        <w:rPr>
          <w:b/>
          <w:bCs/>
          <w:sz w:val="36"/>
          <w:szCs w:val="36"/>
        </w:rPr>
        <w:br w:type="page"/>
      </w:r>
    </w:p>
    <w:p w14:paraId="28716BCC">
      <w:pPr>
        <w:jc w:val="center"/>
        <w:rPr>
          <w:rFonts w:hint="eastAsia" w:eastAsia="宋体"/>
          <w:b/>
          <w:bCs/>
          <w:sz w:val="36"/>
          <w:szCs w:val="36"/>
          <w:lang w:eastAsia="zh-CN"/>
        </w:rPr>
      </w:pPr>
      <w:r>
        <w:rPr>
          <w:b/>
          <w:bCs/>
          <w:sz w:val="36"/>
          <w:szCs w:val="36"/>
        </w:rPr>
        <w:t>口腔CT技术参数</w:t>
      </w:r>
      <w:r>
        <w:rPr>
          <w:rFonts w:hint="eastAsia"/>
          <w:b/>
          <w:bCs/>
          <w:sz w:val="36"/>
          <w:szCs w:val="36"/>
          <w:lang w:val="en-US" w:eastAsia="zh-CN"/>
        </w:rPr>
        <w:t xml:space="preserve"> </w:t>
      </w:r>
    </w:p>
    <w:p w14:paraId="6EE07349">
      <w:pPr>
        <w:pStyle w:val="7"/>
      </w:pPr>
    </w:p>
    <w:tbl>
      <w:tblPr>
        <w:tblStyle w:val="22"/>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7936"/>
      </w:tblGrid>
      <w:tr w14:paraId="79E00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83" w:type="dxa"/>
            <w:vAlign w:val="center"/>
          </w:tcPr>
          <w:p w14:paraId="2740DBB9">
            <w:pPr>
              <w:widowControl/>
              <w:spacing w:line="360" w:lineRule="auto"/>
              <w:jc w:val="center"/>
              <w:rPr>
                <w:rFonts w:ascii="宋体"/>
                <w:kern w:val="0"/>
                <w:szCs w:val="21"/>
              </w:rPr>
            </w:pPr>
            <w:r>
              <w:rPr>
                <w:rFonts w:hint="eastAsia" w:ascii="宋体"/>
                <w:kern w:val="0"/>
                <w:szCs w:val="21"/>
              </w:rPr>
              <w:t>1、</w:t>
            </w:r>
          </w:p>
        </w:tc>
        <w:tc>
          <w:tcPr>
            <w:tcW w:w="7936" w:type="dxa"/>
            <w:vAlign w:val="center"/>
          </w:tcPr>
          <w:p w14:paraId="4ACEEE0F">
            <w:pPr>
              <w:widowControl/>
              <w:spacing w:line="360" w:lineRule="auto"/>
              <w:rPr>
                <w:rFonts w:ascii="宋体" w:cs="宋体"/>
                <w:kern w:val="0"/>
                <w:szCs w:val="21"/>
              </w:rPr>
            </w:pPr>
            <w:r>
              <w:rPr>
                <w:rFonts w:hint="eastAsia" w:ascii="宋体" w:cs="宋体"/>
                <w:kern w:val="0"/>
                <w:szCs w:val="21"/>
              </w:rPr>
              <w:t>该投标机型为未使用的新机且提供最新软件版本，</w:t>
            </w:r>
            <w:r>
              <w:rPr>
                <w:rFonts w:ascii="宋体"/>
                <w:color w:val="221815"/>
                <w:szCs w:val="21"/>
              </w:rPr>
              <w:t>通过X射线锥形束计算机体层摄影、曲面体层摄影和头影测量摄影，供医疗机构作口腔颌面部X射线影像诊断用</w:t>
            </w:r>
            <w:r>
              <w:rPr>
                <w:rFonts w:hint="eastAsia" w:ascii="宋体"/>
                <w:color w:val="221815"/>
                <w:szCs w:val="21"/>
              </w:rPr>
              <w:t>，</w:t>
            </w:r>
            <w:r>
              <w:rPr>
                <w:rFonts w:hint="eastAsia" w:ascii="宋体"/>
                <w:kern w:val="0"/>
                <w:szCs w:val="21"/>
              </w:rPr>
              <w:t>设备具备</w:t>
            </w:r>
            <w:r>
              <w:rPr>
                <w:rFonts w:hint="eastAsia" w:ascii="宋体" w:cs="Arial"/>
                <w:szCs w:val="21"/>
              </w:rPr>
              <w:t>国产注册证</w:t>
            </w:r>
            <w:r>
              <w:rPr>
                <w:rFonts w:ascii="宋体" w:cs="Arial"/>
                <w:szCs w:val="21"/>
              </w:rPr>
              <w:t>。</w:t>
            </w:r>
          </w:p>
        </w:tc>
      </w:tr>
      <w:tr w14:paraId="00D7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83" w:type="dxa"/>
            <w:vAlign w:val="center"/>
          </w:tcPr>
          <w:p w14:paraId="58C6D4C9">
            <w:pPr>
              <w:widowControl/>
              <w:spacing w:line="360" w:lineRule="auto"/>
              <w:jc w:val="center"/>
              <w:rPr>
                <w:rFonts w:ascii="宋体"/>
                <w:kern w:val="0"/>
                <w:szCs w:val="21"/>
              </w:rPr>
            </w:pPr>
            <w:r>
              <w:rPr>
                <w:rFonts w:hint="eastAsia" w:ascii="宋体"/>
                <w:kern w:val="0"/>
                <w:szCs w:val="21"/>
              </w:rPr>
              <w:t>2、</w:t>
            </w:r>
          </w:p>
        </w:tc>
        <w:tc>
          <w:tcPr>
            <w:tcW w:w="7936" w:type="dxa"/>
            <w:vAlign w:val="center"/>
          </w:tcPr>
          <w:p w14:paraId="2A0CCC0E">
            <w:pPr>
              <w:widowControl/>
              <w:spacing w:line="360" w:lineRule="auto"/>
              <w:jc w:val="left"/>
              <w:rPr>
                <w:rFonts w:ascii="宋体" w:cs="宋体"/>
                <w:kern w:val="0"/>
                <w:szCs w:val="21"/>
              </w:rPr>
            </w:pPr>
            <w:r>
              <w:rPr>
                <w:rFonts w:hint="eastAsia" w:ascii="宋体" w:cs="宋体"/>
                <w:kern w:val="0"/>
                <w:szCs w:val="21"/>
              </w:rPr>
              <w:t>X-射线发生器及球管</w:t>
            </w:r>
          </w:p>
        </w:tc>
      </w:tr>
      <w:tr w14:paraId="2058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83" w:type="dxa"/>
            <w:vAlign w:val="center"/>
          </w:tcPr>
          <w:p w14:paraId="25DC6251">
            <w:pPr>
              <w:widowControl/>
              <w:spacing w:line="360" w:lineRule="auto"/>
              <w:jc w:val="center"/>
              <w:rPr>
                <w:rFonts w:ascii="宋体"/>
                <w:kern w:val="0"/>
                <w:szCs w:val="21"/>
              </w:rPr>
            </w:pPr>
            <w:r>
              <w:rPr>
                <w:rFonts w:ascii="宋体" w:hAnsi="宋体" w:eastAsia="宋体" w:cs="宋体"/>
                <w:b/>
                <w:bCs/>
                <w:kern w:val="0"/>
                <w:sz w:val="24"/>
                <w:szCs w:val="24"/>
              </w:rPr>
              <w:t>*</w:t>
            </w:r>
            <w:r>
              <w:rPr>
                <w:rFonts w:hint="eastAsia" w:ascii="宋体"/>
                <w:kern w:val="0"/>
                <w:szCs w:val="21"/>
              </w:rPr>
              <w:t>3、</w:t>
            </w:r>
          </w:p>
        </w:tc>
        <w:tc>
          <w:tcPr>
            <w:tcW w:w="7936" w:type="dxa"/>
            <w:vAlign w:val="center"/>
          </w:tcPr>
          <w:p w14:paraId="1CB34D8E">
            <w:pPr>
              <w:widowControl/>
              <w:spacing w:line="360" w:lineRule="auto"/>
              <w:rPr>
                <w:rFonts w:ascii="宋体" w:cs="宋体"/>
                <w:kern w:val="0"/>
                <w:szCs w:val="21"/>
              </w:rPr>
            </w:pPr>
            <w:r>
              <w:rPr>
                <w:rFonts w:hint="eastAsia" w:ascii="宋体" w:cs="宋体"/>
                <w:kern w:val="0"/>
                <w:szCs w:val="21"/>
              </w:rPr>
              <w:t>采用高频直流X-射线发生器，X-射线发生器标称电功率≤</w:t>
            </w:r>
            <w:r>
              <w:rPr>
                <w:rFonts w:ascii="宋体" w:cs="宋体"/>
                <w:kern w:val="0"/>
                <w:szCs w:val="21"/>
              </w:rPr>
              <w:t>19</w:t>
            </w:r>
            <w:r>
              <w:rPr>
                <w:rFonts w:hint="eastAsia" w:ascii="宋体" w:cs="宋体"/>
                <w:kern w:val="0"/>
                <w:szCs w:val="21"/>
              </w:rPr>
              <w:t>00w</w:t>
            </w:r>
          </w:p>
        </w:tc>
      </w:tr>
      <w:tr w14:paraId="6CDF0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83" w:type="dxa"/>
            <w:vAlign w:val="center"/>
          </w:tcPr>
          <w:p w14:paraId="0814DCD3">
            <w:pPr>
              <w:widowControl/>
              <w:spacing w:line="360" w:lineRule="auto"/>
              <w:jc w:val="center"/>
              <w:rPr>
                <w:rFonts w:ascii="宋体"/>
                <w:kern w:val="0"/>
                <w:szCs w:val="21"/>
              </w:rPr>
            </w:pPr>
            <w:r>
              <w:rPr>
                <w:rFonts w:hint="eastAsia" w:ascii="宋体"/>
                <w:snapToGrid w:val="0"/>
                <w:kern w:val="0"/>
                <w:szCs w:val="21"/>
              </w:rPr>
              <w:t>4、</w:t>
            </w:r>
          </w:p>
        </w:tc>
        <w:tc>
          <w:tcPr>
            <w:tcW w:w="7936" w:type="dxa"/>
            <w:vAlign w:val="center"/>
          </w:tcPr>
          <w:p w14:paraId="103C244D">
            <w:pPr>
              <w:widowControl/>
              <w:spacing w:line="360" w:lineRule="auto"/>
              <w:rPr>
                <w:rFonts w:ascii="宋体" w:cs="宋体"/>
                <w:kern w:val="0"/>
                <w:szCs w:val="21"/>
              </w:rPr>
            </w:pPr>
            <w:r>
              <w:rPr>
                <w:rFonts w:hint="eastAsia" w:ascii="宋体" w:cs="宋体"/>
                <w:kern w:val="0"/>
                <w:szCs w:val="21"/>
              </w:rPr>
              <w:t>最大球管电压：≥ 95KV，最小球管电压：≤60KV</w:t>
            </w:r>
          </w:p>
        </w:tc>
      </w:tr>
      <w:tr w14:paraId="707CF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83" w:type="dxa"/>
            <w:vAlign w:val="center"/>
          </w:tcPr>
          <w:p w14:paraId="6CEC636F">
            <w:pPr>
              <w:widowControl/>
              <w:spacing w:line="360" w:lineRule="auto"/>
              <w:jc w:val="center"/>
              <w:rPr>
                <w:rFonts w:ascii="宋体"/>
                <w:kern w:val="0"/>
                <w:szCs w:val="21"/>
              </w:rPr>
            </w:pPr>
            <w:r>
              <w:rPr>
                <w:rFonts w:hint="eastAsia" w:ascii="宋体"/>
                <w:kern w:val="0"/>
                <w:szCs w:val="21"/>
              </w:rPr>
              <w:t>5、</w:t>
            </w:r>
          </w:p>
        </w:tc>
        <w:tc>
          <w:tcPr>
            <w:tcW w:w="7936" w:type="dxa"/>
            <w:vAlign w:val="center"/>
          </w:tcPr>
          <w:p w14:paraId="3ED08C75">
            <w:pPr>
              <w:widowControl/>
              <w:spacing w:line="360" w:lineRule="auto"/>
              <w:rPr>
                <w:rFonts w:ascii="宋体" w:cs="宋体"/>
                <w:kern w:val="0"/>
                <w:szCs w:val="21"/>
              </w:rPr>
            </w:pPr>
            <w:r>
              <w:rPr>
                <w:rFonts w:hint="eastAsia" w:ascii="宋体" w:cs="宋体"/>
                <w:kern w:val="0"/>
                <w:szCs w:val="21"/>
              </w:rPr>
              <w:t>最小球管阳极电流：≤4mA，最大球管阳极电流：≥10mA；</w:t>
            </w:r>
          </w:p>
        </w:tc>
      </w:tr>
      <w:tr w14:paraId="393C2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83" w:type="dxa"/>
            <w:vAlign w:val="center"/>
          </w:tcPr>
          <w:p w14:paraId="2E0EB3B9">
            <w:pPr>
              <w:widowControl/>
              <w:spacing w:line="360" w:lineRule="auto"/>
              <w:jc w:val="center"/>
              <w:rPr>
                <w:rFonts w:ascii="宋体"/>
                <w:kern w:val="0"/>
                <w:szCs w:val="21"/>
              </w:rPr>
            </w:pPr>
            <w:r>
              <w:rPr>
                <w:rFonts w:hint="eastAsia" w:ascii="宋体"/>
                <w:kern w:val="0"/>
                <w:szCs w:val="21"/>
              </w:rPr>
              <w:t>6、</w:t>
            </w:r>
          </w:p>
        </w:tc>
        <w:tc>
          <w:tcPr>
            <w:tcW w:w="7936" w:type="dxa"/>
            <w:vAlign w:val="center"/>
          </w:tcPr>
          <w:p w14:paraId="0244DD82">
            <w:pPr>
              <w:widowControl/>
              <w:spacing w:line="360" w:lineRule="auto"/>
              <w:jc w:val="left"/>
              <w:rPr>
                <w:rFonts w:ascii="宋体" w:cs="宋体"/>
                <w:kern w:val="0"/>
                <w:szCs w:val="21"/>
              </w:rPr>
            </w:pPr>
            <w:r>
              <w:rPr>
                <w:rFonts w:hint="eastAsia" w:ascii="宋体" w:cs="宋体"/>
                <w:kern w:val="0"/>
                <w:szCs w:val="21"/>
              </w:rPr>
              <w:t>X射线球管焦点：≤0.5 mm</w:t>
            </w:r>
          </w:p>
        </w:tc>
      </w:tr>
      <w:tr w14:paraId="11CE5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83" w:type="dxa"/>
            <w:vAlign w:val="center"/>
          </w:tcPr>
          <w:p w14:paraId="315A4094">
            <w:pPr>
              <w:widowControl/>
              <w:spacing w:line="360" w:lineRule="auto"/>
              <w:jc w:val="center"/>
              <w:rPr>
                <w:rFonts w:ascii="宋体"/>
                <w:kern w:val="0"/>
                <w:szCs w:val="21"/>
              </w:rPr>
            </w:pPr>
            <w:r>
              <w:rPr>
                <w:rFonts w:hint="eastAsia" w:ascii="宋体"/>
                <w:kern w:val="0"/>
                <w:szCs w:val="21"/>
              </w:rPr>
              <w:t>7、</w:t>
            </w:r>
          </w:p>
        </w:tc>
        <w:tc>
          <w:tcPr>
            <w:tcW w:w="7936" w:type="dxa"/>
            <w:vAlign w:val="center"/>
          </w:tcPr>
          <w:p w14:paraId="0966B6BB">
            <w:pPr>
              <w:widowControl/>
              <w:spacing w:line="360" w:lineRule="auto"/>
              <w:rPr>
                <w:rFonts w:ascii="宋体" w:cs="宋体"/>
                <w:kern w:val="0"/>
                <w:szCs w:val="21"/>
              </w:rPr>
            </w:pPr>
            <w:r>
              <w:rPr>
                <w:rFonts w:hint="eastAsia" w:ascii="宋体" w:cs="宋体"/>
                <w:kern w:val="0"/>
                <w:szCs w:val="21"/>
              </w:rPr>
              <w:t>CT数字探测器材质：</w:t>
            </w:r>
            <w:r>
              <w:rPr>
                <w:rFonts w:ascii="宋体" w:cs="宋体"/>
                <w:kern w:val="0"/>
                <w:szCs w:val="21"/>
              </w:rPr>
              <w:t>碘化铯TFT</w:t>
            </w:r>
            <w:r>
              <w:rPr>
                <w:rFonts w:hint="eastAsia" w:ascii="宋体" w:cs="宋体"/>
                <w:kern w:val="0"/>
                <w:szCs w:val="21"/>
              </w:rPr>
              <w:t>平板探测器</w:t>
            </w:r>
          </w:p>
        </w:tc>
      </w:tr>
      <w:tr w14:paraId="6FF83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83" w:type="dxa"/>
            <w:vAlign w:val="center"/>
          </w:tcPr>
          <w:p w14:paraId="7ABA9BF6">
            <w:pPr>
              <w:widowControl/>
              <w:spacing w:line="360" w:lineRule="auto"/>
              <w:jc w:val="center"/>
              <w:rPr>
                <w:rFonts w:ascii="宋体"/>
                <w:kern w:val="0"/>
                <w:szCs w:val="21"/>
              </w:rPr>
            </w:pPr>
            <w:r>
              <w:rPr>
                <w:rFonts w:hint="eastAsia" w:ascii="宋体"/>
                <w:kern w:val="0"/>
                <w:szCs w:val="21"/>
              </w:rPr>
              <w:t>8、</w:t>
            </w:r>
          </w:p>
        </w:tc>
        <w:tc>
          <w:tcPr>
            <w:tcW w:w="7936" w:type="dxa"/>
            <w:vAlign w:val="center"/>
          </w:tcPr>
          <w:p w14:paraId="42C3FF96">
            <w:pPr>
              <w:widowControl/>
              <w:spacing w:line="360" w:lineRule="auto"/>
              <w:rPr>
                <w:rFonts w:ascii="宋体" w:cs="宋体"/>
                <w:kern w:val="0"/>
                <w:szCs w:val="21"/>
              </w:rPr>
            </w:pPr>
            <w:r>
              <w:rPr>
                <w:rFonts w:hint="eastAsia" w:ascii="宋体" w:cs="宋体"/>
                <w:kern w:val="0"/>
                <w:szCs w:val="21"/>
              </w:rPr>
              <w:t>头颅数字传感器材质：</w:t>
            </w:r>
            <w:r>
              <w:rPr>
                <w:rFonts w:ascii="宋体" w:cs="宋体"/>
                <w:kern w:val="0"/>
                <w:szCs w:val="21"/>
              </w:rPr>
              <w:t>碘化铯</w:t>
            </w:r>
            <w:r>
              <w:rPr>
                <w:rFonts w:hint="eastAsia" w:ascii="宋体" w:cs="宋体"/>
                <w:kern w:val="0"/>
                <w:szCs w:val="21"/>
              </w:rPr>
              <w:t xml:space="preserve">CMOS平板探测器 </w:t>
            </w:r>
          </w:p>
        </w:tc>
      </w:tr>
      <w:tr w14:paraId="2E875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83" w:type="dxa"/>
            <w:vAlign w:val="center"/>
          </w:tcPr>
          <w:p w14:paraId="560F75D4">
            <w:pPr>
              <w:widowControl/>
              <w:spacing w:line="360" w:lineRule="auto"/>
              <w:jc w:val="center"/>
              <w:rPr>
                <w:rFonts w:ascii="宋体"/>
                <w:kern w:val="0"/>
                <w:szCs w:val="21"/>
              </w:rPr>
            </w:pPr>
            <w:r>
              <w:rPr>
                <w:rFonts w:hint="eastAsia" w:ascii="宋体"/>
                <w:snapToGrid w:val="0"/>
                <w:kern w:val="0"/>
                <w:szCs w:val="21"/>
              </w:rPr>
              <w:t>9、</w:t>
            </w:r>
          </w:p>
        </w:tc>
        <w:tc>
          <w:tcPr>
            <w:tcW w:w="7936" w:type="dxa"/>
            <w:vAlign w:val="center"/>
          </w:tcPr>
          <w:p w14:paraId="65A572CE">
            <w:pPr>
              <w:widowControl/>
              <w:spacing w:line="360" w:lineRule="auto"/>
              <w:rPr>
                <w:rFonts w:ascii="宋体" w:cs="宋体"/>
                <w:kern w:val="0"/>
                <w:szCs w:val="21"/>
              </w:rPr>
            </w:pPr>
            <w:r>
              <w:rPr>
                <w:rFonts w:hint="eastAsia" w:ascii="宋体" w:cs="宋体"/>
                <w:kern w:val="0"/>
                <w:szCs w:val="21"/>
              </w:rPr>
              <w:t>可独立拍摄全景和头颅侧位片，无需插拔传感器</w:t>
            </w:r>
          </w:p>
        </w:tc>
      </w:tr>
      <w:tr w14:paraId="52AFB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83" w:type="dxa"/>
            <w:vAlign w:val="center"/>
          </w:tcPr>
          <w:p w14:paraId="74FCE085">
            <w:pPr>
              <w:widowControl/>
              <w:spacing w:line="360" w:lineRule="auto"/>
              <w:jc w:val="center"/>
              <w:rPr>
                <w:rFonts w:ascii="宋体"/>
                <w:kern w:val="0"/>
                <w:szCs w:val="21"/>
              </w:rPr>
            </w:pPr>
            <w:r>
              <w:rPr>
                <w:rFonts w:hint="eastAsia" w:ascii="宋体"/>
                <w:kern w:val="0"/>
                <w:szCs w:val="21"/>
              </w:rPr>
              <w:t>10、</w:t>
            </w:r>
          </w:p>
        </w:tc>
        <w:tc>
          <w:tcPr>
            <w:tcW w:w="7936" w:type="dxa"/>
            <w:vAlign w:val="center"/>
          </w:tcPr>
          <w:p w14:paraId="58FF4185">
            <w:pPr>
              <w:widowControl/>
              <w:spacing w:line="360" w:lineRule="auto"/>
              <w:rPr>
                <w:rFonts w:ascii="宋体" w:cs="宋体"/>
                <w:kern w:val="0"/>
                <w:szCs w:val="21"/>
              </w:rPr>
            </w:pPr>
            <w:r>
              <w:rPr>
                <w:rFonts w:hint="eastAsia" w:ascii="宋体" w:cs="宋体"/>
                <w:kern w:val="0"/>
                <w:szCs w:val="21"/>
              </w:rPr>
              <w:t>三维CT拍摄传感器尺寸：≥1</w:t>
            </w:r>
            <w:r>
              <w:rPr>
                <w:rFonts w:ascii="宋体" w:cs="宋体"/>
                <w:kern w:val="0"/>
                <w:szCs w:val="21"/>
              </w:rPr>
              <w:t>5</w:t>
            </w:r>
            <w:r>
              <w:rPr>
                <w:rFonts w:hint="eastAsia" w:ascii="宋体" w:cs="宋体"/>
                <w:kern w:val="0"/>
                <w:szCs w:val="21"/>
              </w:rPr>
              <w:t>*1</w:t>
            </w:r>
            <w:r>
              <w:rPr>
                <w:rFonts w:ascii="宋体" w:cs="宋体"/>
                <w:kern w:val="0"/>
                <w:szCs w:val="21"/>
              </w:rPr>
              <w:t>5</w:t>
            </w:r>
            <w:r>
              <w:rPr>
                <w:rFonts w:hint="eastAsia" w:ascii="宋体" w:cs="宋体"/>
                <w:kern w:val="0"/>
                <w:szCs w:val="21"/>
              </w:rPr>
              <w:t>cm</w:t>
            </w:r>
          </w:p>
        </w:tc>
      </w:tr>
      <w:tr w14:paraId="068D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183" w:type="dxa"/>
            <w:vAlign w:val="center"/>
          </w:tcPr>
          <w:p w14:paraId="0B010F89">
            <w:pPr>
              <w:widowControl/>
              <w:spacing w:line="360" w:lineRule="auto"/>
              <w:jc w:val="center"/>
              <w:rPr>
                <w:rFonts w:ascii="宋体"/>
                <w:kern w:val="0"/>
                <w:szCs w:val="21"/>
              </w:rPr>
            </w:pPr>
            <w:r>
              <w:rPr>
                <w:rFonts w:hint="eastAsia" w:ascii="宋体"/>
                <w:kern w:val="0"/>
                <w:szCs w:val="21"/>
              </w:rPr>
              <w:t>11、</w:t>
            </w:r>
          </w:p>
        </w:tc>
        <w:tc>
          <w:tcPr>
            <w:tcW w:w="7936" w:type="dxa"/>
            <w:vAlign w:val="center"/>
          </w:tcPr>
          <w:p w14:paraId="38490D5C">
            <w:pPr>
              <w:widowControl/>
              <w:spacing w:line="360" w:lineRule="auto"/>
              <w:rPr>
                <w:rFonts w:ascii="宋体" w:cs="宋体"/>
                <w:kern w:val="0"/>
                <w:szCs w:val="21"/>
              </w:rPr>
            </w:pPr>
            <w:r>
              <w:rPr>
                <w:rFonts w:hint="eastAsia" w:ascii="宋体" w:cs="宋体"/>
                <w:szCs w:val="21"/>
              </w:rPr>
              <w:t>灰阶：≥16bit</w:t>
            </w:r>
          </w:p>
        </w:tc>
      </w:tr>
      <w:tr w14:paraId="6D75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83" w:type="dxa"/>
            <w:vAlign w:val="center"/>
          </w:tcPr>
          <w:p w14:paraId="7771F70B">
            <w:pPr>
              <w:widowControl/>
              <w:spacing w:line="360" w:lineRule="auto"/>
              <w:jc w:val="center"/>
              <w:rPr>
                <w:rFonts w:ascii="宋体"/>
                <w:kern w:val="0"/>
                <w:szCs w:val="21"/>
              </w:rPr>
            </w:pPr>
            <w:r>
              <w:rPr>
                <w:rFonts w:ascii="宋体" w:hAnsi="宋体" w:eastAsia="宋体" w:cs="宋体"/>
                <w:b/>
                <w:bCs/>
                <w:kern w:val="0"/>
                <w:sz w:val="24"/>
                <w:szCs w:val="24"/>
              </w:rPr>
              <w:t>*</w:t>
            </w:r>
            <w:r>
              <w:rPr>
                <w:rFonts w:hint="eastAsia" w:ascii="宋体"/>
                <w:kern w:val="0"/>
                <w:szCs w:val="21"/>
              </w:rPr>
              <w:t>12、</w:t>
            </w:r>
          </w:p>
        </w:tc>
        <w:tc>
          <w:tcPr>
            <w:tcW w:w="7936" w:type="dxa"/>
            <w:vAlign w:val="center"/>
          </w:tcPr>
          <w:p w14:paraId="19386187">
            <w:pPr>
              <w:widowControl/>
              <w:spacing w:line="360" w:lineRule="auto"/>
              <w:rPr>
                <w:rFonts w:ascii="宋体" w:cs="宋体"/>
                <w:kern w:val="0"/>
                <w:szCs w:val="21"/>
              </w:rPr>
            </w:pPr>
            <w:r>
              <w:rPr>
                <w:rFonts w:hint="eastAsia" w:ascii="宋体" w:cs="宋体"/>
                <w:kern w:val="0"/>
                <w:szCs w:val="21"/>
              </w:rPr>
              <w:t>CBCT体素分辨率尺寸≤50μm</w:t>
            </w:r>
          </w:p>
        </w:tc>
      </w:tr>
      <w:tr w14:paraId="121FC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83" w:type="dxa"/>
            <w:vAlign w:val="center"/>
          </w:tcPr>
          <w:p w14:paraId="1BF0DB84">
            <w:pPr>
              <w:widowControl/>
              <w:spacing w:line="360" w:lineRule="auto"/>
              <w:jc w:val="center"/>
              <w:rPr>
                <w:rFonts w:ascii="宋体"/>
                <w:kern w:val="0"/>
                <w:szCs w:val="21"/>
              </w:rPr>
            </w:pPr>
            <w:r>
              <w:rPr>
                <w:rFonts w:hint="eastAsia" w:ascii="宋体"/>
                <w:kern w:val="0"/>
                <w:szCs w:val="21"/>
              </w:rPr>
              <w:t>13、</w:t>
            </w:r>
          </w:p>
        </w:tc>
        <w:tc>
          <w:tcPr>
            <w:tcW w:w="7936" w:type="dxa"/>
            <w:vAlign w:val="center"/>
          </w:tcPr>
          <w:p w14:paraId="68286112">
            <w:pPr>
              <w:spacing w:line="360" w:lineRule="auto"/>
              <w:rPr>
                <w:rFonts w:ascii="宋体"/>
                <w:kern w:val="0"/>
                <w:szCs w:val="21"/>
              </w:rPr>
            </w:pPr>
            <w:r>
              <w:rPr>
                <w:rFonts w:hint="eastAsia" w:ascii="宋体"/>
                <w:kern w:val="0"/>
                <w:szCs w:val="21"/>
              </w:rPr>
              <w:t>正</w:t>
            </w:r>
            <w:r>
              <w:rPr>
                <w:rFonts w:hint="eastAsia" w:ascii="宋体"/>
                <w:szCs w:val="21"/>
              </w:rPr>
              <w:t>/</w:t>
            </w:r>
            <w:r>
              <w:rPr>
                <w:rFonts w:hint="eastAsia" w:ascii="宋体"/>
                <w:kern w:val="0"/>
                <w:szCs w:val="21"/>
              </w:rPr>
              <w:t>侧位探测器像素尺寸：≤100μm</w:t>
            </w:r>
          </w:p>
        </w:tc>
      </w:tr>
      <w:tr w14:paraId="052C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83" w:type="dxa"/>
            <w:vAlign w:val="center"/>
          </w:tcPr>
          <w:p w14:paraId="15AF1883">
            <w:pPr>
              <w:widowControl/>
              <w:spacing w:line="360" w:lineRule="auto"/>
              <w:jc w:val="center"/>
              <w:rPr>
                <w:rFonts w:ascii="宋体"/>
                <w:kern w:val="0"/>
                <w:szCs w:val="21"/>
              </w:rPr>
            </w:pPr>
            <w:r>
              <w:rPr>
                <w:rFonts w:hint="eastAsia" w:ascii="宋体"/>
                <w:kern w:val="0"/>
                <w:szCs w:val="21"/>
              </w:rPr>
              <w:t>14、</w:t>
            </w:r>
          </w:p>
        </w:tc>
        <w:tc>
          <w:tcPr>
            <w:tcW w:w="7936" w:type="dxa"/>
            <w:vAlign w:val="center"/>
          </w:tcPr>
          <w:p w14:paraId="40DB395D">
            <w:pPr>
              <w:spacing w:line="360" w:lineRule="auto"/>
              <w:rPr>
                <w:rFonts w:ascii="宋体" w:cs="宋体"/>
                <w:szCs w:val="21"/>
              </w:rPr>
            </w:pPr>
            <w:r>
              <w:rPr>
                <w:rFonts w:hint="eastAsia" w:ascii="宋体" w:cs="Arial"/>
                <w:szCs w:val="21"/>
              </w:rPr>
              <w:t>空间分辨率：全景</w:t>
            </w:r>
            <w:r>
              <w:rPr>
                <w:rFonts w:hint="eastAsia" w:ascii="宋体" w:cs="宋体"/>
                <w:szCs w:val="21"/>
              </w:rPr>
              <w:t>≥</w:t>
            </w:r>
            <w:r>
              <w:rPr>
                <w:rFonts w:hint="eastAsia" w:ascii="宋体" w:cs="Arial"/>
                <w:szCs w:val="21"/>
              </w:rPr>
              <w:t>3.</w:t>
            </w:r>
            <w:r>
              <w:rPr>
                <w:rFonts w:ascii="宋体" w:cs="Arial"/>
                <w:szCs w:val="21"/>
              </w:rPr>
              <w:t>0</w:t>
            </w:r>
            <w:r>
              <w:rPr>
                <w:rFonts w:hint="eastAsia" w:ascii="宋体" w:cs="Arial"/>
                <w:szCs w:val="21"/>
              </w:rPr>
              <w:t xml:space="preserve"> lp/mm；头颅</w:t>
            </w:r>
            <w:r>
              <w:rPr>
                <w:rFonts w:hint="eastAsia" w:ascii="宋体" w:cs="宋体"/>
                <w:szCs w:val="21"/>
              </w:rPr>
              <w:t>≥</w:t>
            </w:r>
            <w:r>
              <w:rPr>
                <w:rFonts w:hint="eastAsia" w:ascii="宋体" w:cs="Arial"/>
                <w:szCs w:val="21"/>
              </w:rPr>
              <w:t>3.</w:t>
            </w:r>
            <w:r>
              <w:rPr>
                <w:rFonts w:ascii="宋体" w:cs="Arial"/>
                <w:szCs w:val="21"/>
              </w:rPr>
              <w:t>0</w:t>
            </w:r>
            <w:r>
              <w:rPr>
                <w:rFonts w:hint="eastAsia" w:ascii="宋体" w:cs="Arial"/>
                <w:szCs w:val="21"/>
              </w:rPr>
              <w:t xml:space="preserve"> lp/mm</w:t>
            </w:r>
          </w:p>
        </w:tc>
      </w:tr>
      <w:tr w14:paraId="391F6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83" w:type="dxa"/>
            <w:vAlign w:val="center"/>
          </w:tcPr>
          <w:p w14:paraId="04FBE7AF">
            <w:pPr>
              <w:widowControl/>
              <w:spacing w:line="360" w:lineRule="auto"/>
              <w:jc w:val="center"/>
              <w:rPr>
                <w:rFonts w:ascii="宋体"/>
                <w:kern w:val="0"/>
                <w:szCs w:val="21"/>
              </w:rPr>
            </w:pPr>
            <w:r>
              <w:rPr>
                <w:rFonts w:hint="eastAsia" w:ascii="宋体"/>
                <w:kern w:val="0"/>
                <w:szCs w:val="21"/>
              </w:rPr>
              <w:t>15、</w:t>
            </w:r>
          </w:p>
        </w:tc>
        <w:tc>
          <w:tcPr>
            <w:tcW w:w="7936" w:type="dxa"/>
            <w:vAlign w:val="center"/>
          </w:tcPr>
          <w:p w14:paraId="30826DFE">
            <w:pPr>
              <w:widowControl/>
              <w:spacing w:line="360" w:lineRule="auto"/>
              <w:rPr>
                <w:rFonts w:ascii="宋体" w:cs="宋体"/>
                <w:kern w:val="0"/>
                <w:szCs w:val="21"/>
              </w:rPr>
            </w:pPr>
            <w:r>
              <w:rPr>
                <w:rFonts w:hint="eastAsia" w:ascii="宋体" w:cs="宋体"/>
                <w:kern w:val="0"/>
                <w:szCs w:val="21"/>
              </w:rPr>
              <w:t>CBCT一次扫描最大成像视野范围（非融合拼接）：≥宽1</w:t>
            </w:r>
            <w:r>
              <w:rPr>
                <w:rFonts w:ascii="宋体" w:cs="宋体"/>
                <w:kern w:val="0"/>
                <w:szCs w:val="21"/>
              </w:rPr>
              <w:t>6</w:t>
            </w:r>
            <w:r>
              <w:rPr>
                <w:rFonts w:hint="eastAsia" w:ascii="宋体" w:cs="宋体"/>
                <w:kern w:val="0"/>
                <w:szCs w:val="21"/>
              </w:rPr>
              <w:t>cm*高</w:t>
            </w:r>
            <w:r>
              <w:rPr>
                <w:rFonts w:ascii="宋体" w:cs="宋体"/>
                <w:kern w:val="0"/>
                <w:szCs w:val="21"/>
              </w:rPr>
              <w:t>10</w:t>
            </w:r>
            <w:r>
              <w:rPr>
                <w:rFonts w:hint="eastAsia" w:ascii="宋体" w:cs="宋体"/>
                <w:kern w:val="0"/>
                <w:szCs w:val="21"/>
              </w:rPr>
              <w:t>cm；</w:t>
            </w:r>
            <w:r>
              <w:rPr>
                <w:rFonts w:hint="eastAsia" w:ascii="宋体" w:cs="宋体"/>
                <w:szCs w:val="21"/>
              </w:rPr>
              <w:t>具有颞颌关节TMJ独立拍摄模式，自动定位观察颊舌向及近远中双侧颞颌关节，涵盖全口牙列、颞颌关节、上颌窦窦顶等</w:t>
            </w:r>
          </w:p>
        </w:tc>
      </w:tr>
      <w:tr w14:paraId="606C5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83" w:type="dxa"/>
            <w:vAlign w:val="center"/>
          </w:tcPr>
          <w:p w14:paraId="74156A20">
            <w:pPr>
              <w:widowControl/>
              <w:spacing w:line="360" w:lineRule="auto"/>
              <w:jc w:val="center"/>
              <w:rPr>
                <w:rFonts w:ascii="宋体"/>
                <w:kern w:val="0"/>
                <w:szCs w:val="21"/>
              </w:rPr>
            </w:pPr>
            <w:r>
              <w:rPr>
                <w:rFonts w:hint="eastAsia" w:ascii="宋体"/>
                <w:kern w:val="0"/>
                <w:szCs w:val="21"/>
              </w:rPr>
              <w:t>16、</w:t>
            </w:r>
          </w:p>
        </w:tc>
        <w:tc>
          <w:tcPr>
            <w:tcW w:w="7936" w:type="dxa"/>
            <w:vAlign w:val="center"/>
          </w:tcPr>
          <w:p w14:paraId="12EE4638">
            <w:pPr>
              <w:widowControl/>
              <w:spacing w:line="360" w:lineRule="auto"/>
              <w:rPr>
                <w:rFonts w:ascii="宋体" w:cs="宋体"/>
                <w:kern w:val="0"/>
                <w:szCs w:val="21"/>
              </w:rPr>
            </w:pPr>
            <w:r>
              <w:rPr>
                <w:rFonts w:hint="eastAsia" w:ascii="宋体"/>
                <w:kern w:val="0"/>
                <w:szCs w:val="21"/>
              </w:rPr>
              <w:t>侧位成像宽*高：</w:t>
            </w:r>
            <w:r>
              <w:rPr>
                <w:rFonts w:hint="eastAsia" w:ascii="宋体" w:cs="宋体"/>
                <w:szCs w:val="21"/>
              </w:rPr>
              <w:t>≥</w:t>
            </w:r>
            <w:r>
              <w:rPr>
                <w:rFonts w:hint="eastAsia" w:ascii="宋体"/>
                <w:kern w:val="0"/>
                <w:szCs w:val="21"/>
              </w:rPr>
              <w:t>240*195mm</w:t>
            </w:r>
          </w:p>
        </w:tc>
      </w:tr>
      <w:tr w14:paraId="7D2D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83" w:type="dxa"/>
            <w:vAlign w:val="center"/>
          </w:tcPr>
          <w:p w14:paraId="303758E6">
            <w:pPr>
              <w:widowControl/>
              <w:spacing w:line="360" w:lineRule="auto"/>
              <w:jc w:val="center"/>
              <w:rPr>
                <w:rFonts w:ascii="宋体"/>
                <w:kern w:val="0"/>
                <w:szCs w:val="21"/>
              </w:rPr>
            </w:pPr>
            <w:r>
              <w:rPr>
                <w:rFonts w:ascii="宋体" w:hAnsi="宋体" w:eastAsia="宋体" w:cs="宋体"/>
                <w:b/>
                <w:bCs/>
                <w:kern w:val="0"/>
                <w:sz w:val="24"/>
                <w:szCs w:val="24"/>
              </w:rPr>
              <w:t>*</w:t>
            </w:r>
            <w:r>
              <w:rPr>
                <w:rFonts w:hint="eastAsia" w:ascii="宋体"/>
                <w:kern w:val="0"/>
                <w:szCs w:val="21"/>
              </w:rPr>
              <w:t>17、</w:t>
            </w:r>
          </w:p>
        </w:tc>
        <w:tc>
          <w:tcPr>
            <w:tcW w:w="7936" w:type="dxa"/>
            <w:vAlign w:val="center"/>
          </w:tcPr>
          <w:p w14:paraId="5285F591">
            <w:pPr>
              <w:widowControl/>
              <w:spacing w:line="360" w:lineRule="auto"/>
              <w:rPr>
                <w:rFonts w:ascii="宋体"/>
                <w:kern w:val="0"/>
                <w:szCs w:val="21"/>
              </w:rPr>
            </w:pPr>
            <w:r>
              <w:rPr>
                <w:rFonts w:hint="eastAsia" w:ascii="宋体" w:cs="宋体"/>
                <w:szCs w:val="21"/>
              </w:rPr>
              <w:t>具有CT、全景、头颅正/侧位、颞颌关节</w:t>
            </w:r>
            <w:r>
              <w:rPr>
                <w:rFonts w:ascii="宋体" w:cs="宋体"/>
                <w:szCs w:val="21"/>
              </w:rPr>
              <w:t>TMJ</w:t>
            </w:r>
            <w:r>
              <w:rPr>
                <w:rFonts w:hint="eastAsia" w:ascii="宋体" w:cs="宋体"/>
                <w:szCs w:val="21"/>
              </w:rPr>
              <w:t>、局部CT拍摄、及牙齿石膏模型扫描独立拍摄功能</w:t>
            </w:r>
          </w:p>
        </w:tc>
      </w:tr>
      <w:tr w14:paraId="5C090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183" w:type="dxa"/>
            <w:vAlign w:val="center"/>
          </w:tcPr>
          <w:p w14:paraId="377ED58A">
            <w:pPr>
              <w:widowControl/>
              <w:spacing w:line="360" w:lineRule="auto"/>
              <w:jc w:val="center"/>
              <w:rPr>
                <w:rFonts w:ascii="宋体"/>
                <w:kern w:val="0"/>
                <w:szCs w:val="21"/>
              </w:rPr>
            </w:pPr>
            <w:r>
              <w:rPr>
                <w:rFonts w:hint="eastAsia" w:ascii="宋体"/>
                <w:kern w:val="0"/>
                <w:szCs w:val="21"/>
              </w:rPr>
              <w:t>18、</w:t>
            </w:r>
          </w:p>
        </w:tc>
        <w:tc>
          <w:tcPr>
            <w:tcW w:w="7936" w:type="dxa"/>
            <w:vAlign w:val="center"/>
          </w:tcPr>
          <w:p w14:paraId="256E4CF6">
            <w:pPr>
              <w:widowControl/>
              <w:spacing w:line="360" w:lineRule="auto"/>
              <w:rPr>
                <w:rFonts w:ascii="宋体" w:cs="宋体"/>
                <w:kern w:val="0"/>
                <w:szCs w:val="21"/>
              </w:rPr>
            </w:pPr>
            <w:r>
              <w:rPr>
                <w:rFonts w:hint="eastAsia" w:ascii="宋体" w:cs="宋体"/>
                <w:kern w:val="0"/>
                <w:szCs w:val="21"/>
              </w:rPr>
              <w:t>全景/CT拍摄激光定位线≥2条，并具备咬合定位架、旋锁式头夹、颌托 、扶手多点刚性固定，辅助定位:固定的特制平面镜,可方便侧向观察患者定位</w:t>
            </w:r>
          </w:p>
        </w:tc>
      </w:tr>
      <w:tr w14:paraId="64E2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83" w:type="dxa"/>
            <w:vAlign w:val="center"/>
          </w:tcPr>
          <w:p w14:paraId="61F2D557">
            <w:pPr>
              <w:widowControl/>
              <w:spacing w:line="360" w:lineRule="auto"/>
              <w:jc w:val="center"/>
              <w:rPr>
                <w:rFonts w:ascii="宋体"/>
                <w:kern w:val="0"/>
                <w:szCs w:val="21"/>
              </w:rPr>
            </w:pPr>
            <w:r>
              <w:rPr>
                <w:rFonts w:ascii="宋体" w:hAnsi="宋体" w:eastAsia="宋体" w:cs="宋体"/>
                <w:b/>
                <w:bCs/>
                <w:kern w:val="0"/>
                <w:sz w:val="24"/>
                <w:szCs w:val="24"/>
              </w:rPr>
              <w:t>*</w:t>
            </w:r>
            <w:r>
              <w:rPr>
                <w:rFonts w:ascii="宋体"/>
                <w:kern w:val="0"/>
                <w:szCs w:val="21"/>
              </w:rPr>
              <w:t>19、</w:t>
            </w:r>
          </w:p>
        </w:tc>
        <w:tc>
          <w:tcPr>
            <w:tcW w:w="7936" w:type="dxa"/>
            <w:vAlign w:val="center"/>
          </w:tcPr>
          <w:p w14:paraId="7C7D2FD3">
            <w:pPr>
              <w:widowControl/>
              <w:spacing w:line="360" w:lineRule="auto"/>
              <w:rPr>
                <w:rFonts w:ascii="宋体" w:cs="宋体"/>
                <w:kern w:val="0"/>
                <w:szCs w:val="21"/>
              </w:rPr>
            </w:pPr>
            <w:r>
              <w:rPr>
                <w:rFonts w:ascii="宋体" w:cs="宋体"/>
                <w:kern w:val="0"/>
                <w:szCs w:val="21"/>
              </w:rPr>
              <w:t>机器升降距离范围</w:t>
            </w:r>
            <w:r>
              <w:rPr>
                <w:rFonts w:hint="eastAsia" w:ascii="宋体" w:cs="宋体"/>
                <w:kern w:val="0"/>
                <w:szCs w:val="21"/>
              </w:rPr>
              <w:t>：≥710mm，双速度升降</w:t>
            </w:r>
          </w:p>
        </w:tc>
      </w:tr>
      <w:tr w14:paraId="2B80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83" w:type="dxa"/>
            <w:vAlign w:val="center"/>
          </w:tcPr>
          <w:p w14:paraId="02B65DAF">
            <w:pPr>
              <w:widowControl/>
              <w:spacing w:line="360" w:lineRule="auto"/>
              <w:jc w:val="center"/>
              <w:rPr>
                <w:rFonts w:ascii="宋体"/>
                <w:kern w:val="0"/>
                <w:szCs w:val="21"/>
              </w:rPr>
            </w:pPr>
            <w:r>
              <w:rPr>
                <w:rFonts w:hint="eastAsia" w:ascii="宋体"/>
                <w:kern w:val="0"/>
                <w:szCs w:val="21"/>
              </w:rPr>
              <w:t>2</w:t>
            </w:r>
            <w:r>
              <w:rPr>
                <w:rFonts w:ascii="宋体"/>
                <w:kern w:val="0"/>
                <w:szCs w:val="21"/>
              </w:rPr>
              <w:t>0</w:t>
            </w:r>
            <w:r>
              <w:rPr>
                <w:rFonts w:hint="eastAsia" w:ascii="宋体"/>
                <w:kern w:val="0"/>
                <w:szCs w:val="21"/>
              </w:rPr>
              <w:t>、</w:t>
            </w:r>
          </w:p>
        </w:tc>
        <w:tc>
          <w:tcPr>
            <w:tcW w:w="7936" w:type="dxa"/>
            <w:vAlign w:val="center"/>
          </w:tcPr>
          <w:p w14:paraId="2754B39A">
            <w:pPr>
              <w:widowControl/>
              <w:spacing w:line="360" w:lineRule="auto"/>
              <w:rPr>
                <w:rFonts w:ascii="宋体" w:cs="宋体"/>
                <w:kern w:val="0"/>
                <w:szCs w:val="21"/>
              </w:rPr>
            </w:pPr>
            <w:r>
              <w:rPr>
                <w:rFonts w:hint="eastAsia" w:ascii="宋体" w:cs="宋体"/>
                <w:kern w:val="0"/>
                <w:szCs w:val="21"/>
              </w:rPr>
              <w:t>二维/三维拍摄功能要求</w:t>
            </w:r>
          </w:p>
        </w:tc>
      </w:tr>
      <w:tr w14:paraId="0806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183" w:type="dxa"/>
            <w:vAlign w:val="center"/>
          </w:tcPr>
          <w:p w14:paraId="7CE343E9">
            <w:pPr>
              <w:widowControl/>
              <w:spacing w:line="360" w:lineRule="auto"/>
              <w:jc w:val="center"/>
              <w:rPr>
                <w:rFonts w:ascii="宋体"/>
                <w:kern w:val="0"/>
                <w:szCs w:val="21"/>
              </w:rPr>
            </w:pPr>
            <w:r>
              <w:rPr>
                <w:rFonts w:hint="eastAsia" w:ascii="宋体"/>
                <w:kern w:val="0"/>
                <w:szCs w:val="21"/>
              </w:rPr>
              <w:t>2</w:t>
            </w:r>
            <w:r>
              <w:rPr>
                <w:rFonts w:ascii="宋体"/>
                <w:kern w:val="0"/>
                <w:szCs w:val="21"/>
              </w:rPr>
              <w:t>1</w:t>
            </w:r>
            <w:r>
              <w:rPr>
                <w:rFonts w:hint="eastAsia" w:ascii="宋体"/>
                <w:kern w:val="0"/>
                <w:szCs w:val="21"/>
              </w:rPr>
              <w:t>、</w:t>
            </w:r>
          </w:p>
        </w:tc>
        <w:tc>
          <w:tcPr>
            <w:tcW w:w="7936" w:type="dxa"/>
            <w:vAlign w:val="center"/>
          </w:tcPr>
          <w:p w14:paraId="104FF86A">
            <w:pPr>
              <w:spacing w:line="360" w:lineRule="auto"/>
              <w:rPr>
                <w:rFonts w:ascii="宋体"/>
                <w:szCs w:val="21"/>
              </w:rPr>
            </w:pPr>
            <w:r>
              <w:rPr>
                <w:rFonts w:hint="eastAsia" w:ascii="宋体" w:cs="宋体"/>
                <w:kern w:val="0"/>
                <w:szCs w:val="21"/>
              </w:rPr>
              <w:t>二维拍摄具有标准全景成像程序，</w:t>
            </w:r>
            <w:r>
              <w:rPr>
                <w:rFonts w:hint="eastAsia" w:ascii="宋体"/>
                <w:szCs w:val="21"/>
              </w:rPr>
              <w:t>可实现一键三维智能全景影像，可自动分别自适应上颌牙弓和下颌牙弓中心点进行曲面断层影像</w:t>
            </w:r>
          </w:p>
        </w:tc>
      </w:tr>
      <w:tr w14:paraId="794E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183" w:type="dxa"/>
            <w:vAlign w:val="center"/>
          </w:tcPr>
          <w:p w14:paraId="24C12EE6">
            <w:pPr>
              <w:widowControl/>
              <w:spacing w:line="360" w:lineRule="auto"/>
              <w:jc w:val="center"/>
              <w:rPr>
                <w:rFonts w:ascii="宋体"/>
                <w:kern w:val="0"/>
                <w:szCs w:val="21"/>
              </w:rPr>
            </w:pPr>
            <w:r>
              <w:rPr>
                <w:rFonts w:hint="eastAsia" w:ascii="宋体"/>
                <w:kern w:val="0"/>
                <w:szCs w:val="21"/>
              </w:rPr>
              <w:t>2</w:t>
            </w:r>
            <w:r>
              <w:rPr>
                <w:rFonts w:ascii="宋体"/>
                <w:kern w:val="0"/>
                <w:szCs w:val="21"/>
              </w:rPr>
              <w:t>2</w:t>
            </w:r>
            <w:r>
              <w:rPr>
                <w:rFonts w:hint="eastAsia" w:ascii="宋体"/>
                <w:kern w:val="0"/>
                <w:szCs w:val="21"/>
              </w:rPr>
              <w:t>、</w:t>
            </w:r>
          </w:p>
        </w:tc>
        <w:tc>
          <w:tcPr>
            <w:tcW w:w="7936" w:type="dxa"/>
            <w:vAlign w:val="center"/>
          </w:tcPr>
          <w:p w14:paraId="1271B8F0">
            <w:pPr>
              <w:widowControl/>
              <w:spacing w:line="360" w:lineRule="auto"/>
              <w:rPr>
                <w:rFonts w:ascii="宋体" w:cs="宋体"/>
                <w:kern w:val="0"/>
                <w:szCs w:val="21"/>
              </w:rPr>
            </w:pPr>
            <w:r>
              <w:rPr>
                <w:rFonts w:hint="eastAsia" w:ascii="宋体" w:cs="宋体"/>
                <w:kern w:val="0"/>
                <w:szCs w:val="21"/>
              </w:rPr>
              <w:t>三维拍摄具有标准儿童成像程序，可选择儿童成像模型，辐射剂量低</w:t>
            </w:r>
          </w:p>
        </w:tc>
      </w:tr>
      <w:tr w14:paraId="122B7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183" w:type="dxa"/>
            <w:vAlign w:val="center"/>
          </w:tcPr>
          <w:p w14:paraId="141E3B6F">
            <w:pPr>
              <w:widowControl/>
              <w:spacing w:line="360" w:lineRule="auto"/>
              <w:jc w:val="center"/>
              <w:rPr>
                <w:rFonts w:ascii="宋体"/>
                <w:kern w:val="0"/>
                <w:szCs w:val="21"/>
              </w:rPr>
            </w:pPr>
            <w:r>
              <w:rPr>
                <w:rFonts w:ascii="宋体" w:hAnsi="宋体" w:eastAsia="宋体" w:cs="宋体"/>
                <w:b/>
                <w:bCs/>
                <w:kern w:val="0"/>
                <w:sz w:val="24"/>
                <w:szCs w:val="24"/>
              </w:rPr>
              <w:t>*</w:t>
            </w:r>
            <w:r>
              <w:rPr>
                <w:rFonts w:hint="eastAsia" w:ascii="宋体"/>
                <w:kern w:val="0"/>
                <w:szCs w:val="21"/>
              </w:rPr>
              <w:t>2</w:t>
            </w:r>
            <w:r>
              <w:rPr>
                <w:rFonts w:ascii="宋体"/>
                <w:kern w:val="0"/>
                <w:szCs w:val="21"/>
              </w:rPr>
              <w:t>3</w:t>
            </w:r>
            <w:r>
              <w:rPr>
                <w:rFonts w:hint="eastAsia" w:ascii="宋体"/>
                <w:kern w:val="0"/>
                <w:szCs w:val="21"/>
              </w:rPr>
              <w:t>、</w:t>
            </w:r>
          </w:p>
        </w:tc>
        <w:tc>
          <w:tcPr>
            <w:tcW w:w="7936" w:type="dxa"/>
            <w:vAlign w:val="center"/>
          </w:tcPr>
          <w:p w14:paraId="0449AEDA">
            <w:pPr>
              <w:widowControl/>
              <w:spacing w:line="360" w:lineRule="auto"/>
              <w:jc w:val="left"/>
              <w:rPr>
                <w:rFonts w:ascii="宋体" w:cs="宋体"/>
                <w:kern w:val="0"/>
                <w:szCs w:val="21"/>
              </w:rPr>
            </w:pPr>
            <w:r>
              <w:rPr>
                <w:rFonts w:hint="eastAsia" w:ascii="宋体"/>
                <w:szCs w:val="21"/>
              </w:rPr>
              <w:t>正畸功能：在断网条件下可一键自动标记多个分析点和测量项目，包含常用多种测量分析方法，可调整分析点，相应测量值实时更新，可一键生成分析报告，满足医院正畸测量分析诊断需求。</w:t>
            </w:r>
          </w:p>
        </w:tc>
      </w:tr>
      <w:tr w14:paraId="3D782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183" w:type="dxa"/>
            <w:vAlign w:val="center"/>
          </w:tcPr>
          <w:p w14:paraId="00B87727">
            <w:pPr>
              <w:widowControl/>
              <w:spacing w:line="360" w:lineRule="auto"/>
              <w:jc w:val="center"/>
              <w:rPr>
                <w:rFonts w:ascii="宋体"/>
                <w:kern w:val="0"/>
                <w:szCs w:val="21"/>
              </w:rPr>
            </w:pPr>
            <w:r>
              <w:rPr>
                <w:rFonts w:hint="eastAsia" w:ascii="宋体"/>
                <w:kern w:val="0"/>
                <w:szCs w:val="21"/>
              </w:rPr>
              <w:t>2</w:t>
            </w:r>
            <w:r>
              <w:rPr>
                <w:rFonts w:ascii="宋体"/>
                <w:kern w:val="0"/>
                <w:szCs w:val="21"/>
              </w:rPr>
              <w:t>4</w:t>
            </w:r>
            <w:r>
              <w:rPr>
                <w:rFonts w:hint="eastAsia" w:ascii="宋体"/>
                <w:kern w:val="0"/>
                <w:szCs w:val="21"/>
              </w:rPr>
              <w:t>、</w:t>
            </w:r>
          </w:p>
        </w:tc>
        <w:tc>
          <w:tcPr>
            <w:tcW w:w="7936" w:type="dxa"/>
            <w:vAlign w:val="center"/>
          </w:tcPr>
          <w:p w14:paraId="62A33CED">
            <w:pPr>
              <w:widowControl/>
              <w:spacing w:line="360" w:lineRule="auto"/>
              <w:jc w:val="left"/>
              <w:rPr>
                <w:rFonts w:ascii="宋体" w:cs="宋体"/>
                <w:kern w:val="0"/>
                <w:szCs w:val="21"/>
              </w:rPr>
            </w:pPr>
            <w:r>
              <w:rPr>
                <w:rFonts w:hint="eastAsia" w:ascii="宋体" w:cs="宋体"/>
                <w:kern w:val="0"/>
                <w:szCs w:val="21"/>
              </w:rPr>
              <w:t>二维拍摄具有颞下颌关节（TMJ)，侧位成像程序，</w:t>
            </w:r>
            <w:r>
              <w:rPr>
                <w:rFonts w:hint="eastAsia" w:ascii="宋体" w:cs="宋体"/>
                <w:szCs w:val="21"/>
              </w:rPr>
              <w:t>可一键定位近远中和颊舌向双侧颞颌关节影像，呈现左右颞颌关节2D、3D影像，提供多角度切片观察</w:t>
            </w:r>
          </w:p>
        </w:tc>
      </w:tr>
      <w:tr w14:paraId="3D161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183" w:type="dxa"/>
            <w:vAlign w:val="center"/>
          </w:tcPr>
          <w:p w14:paraId="734340E0">
            <w:pPr>
              <w:widowControl/>
              <w:spacing w:line="360" w:lineRule="auto"/>
              <w:jc w:val="center"/>
              <w:rPr>
                <w:rFonts w:ascii="宋体"/>
                <w:kern w:val="0"/>
                <w:szCs w:val="21"/>
              </w:rPr>
            </w:pPr>
            <w:r>
              <w:rPr>
                <w:rFonts w:hint="eastAsia" w:ascii="宋体"/>
                <w:kern w:val="0"/>
                <w:szCs w:val="21"/>
              </w:rPr>
              <w:t>2</w:t>
            </w:r>
            <w:r>
              <w:rPr>
                <w:rFonts w:ascii="宋体"/>
                <w:kern w:val="0"/>
                <w:szCs w:val="21"/>
              </w:rPr>
              <w:t>5</w:t>
            </w:r>
            <w:r>
              <w:rPr>
                <w:rFonts w:hint="eastAsia" w:ascii="宋体"/>
                <w:kern w:val="0"/>
                <w:szCs w:val="21"/>
              </w:rPr>
              <w:t>、</w:t>
            </w:r>
          </w:p>
        </w:tc>
        <w:tc>
          <w:tcPr>
            <w:tcW w:w="7936" w:type="dxa"/>
            <w:vAlign w:val="center"/>
          </w:tcPr>
          <w:p w14:paraId="25AC564E">
            <w:pPr>
              <w:widowControl/>
              <w:spacing w:line="360" w:lineRule="auto"/>
              <w:jc w:val="left"/>
              <w:rPr>
                <w:rFonts w:ascii="宋体" w:cs="宋体"/>
                <w:kern w:val="0"/>
                <w:szCs w:val="21"/>
              </w:rPr>
            </w:pPr>
            <w:r>
              <w:rPr>
                <w:rFonts w:hint="eastAsia" w:ascii="宋体" w:cs="宋体"/>
                <w:szCs w:val="21"/>
              </w:rPr>
              <w:t>全景病症分析：可自动分析识别牙位，选择对应病症，输出健康报告，大幅提升医患沟通效率。</w:t>
            </w:r>
          </w:p>
        </w:tc>
      </w:tr>
      <w:tr w14:paraId="55E8F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183" w:type="dxa"/>
            <w:vAlign w:val="center"/>
          </w:tcPr>
          <w:p w14:paraId="6F56BCB5">
            <w:pPr>
              <w:widowControl/>
              <w:spacing w:line="360" w:lineRule="auto"/>
              <w:jc w:val="center"/>
              <w:rPr>
                <w:rFonts w:ascii="宋体"/>
                <w:kern w:val="0"/>
                <w:szCs w:val="21"/>
              </w:rPr>
            </w:pPr>
            <w:r>
              <w:rPr>
                <w:rFonts w:hint="eastAsia" w:ascii="宋体"/>
                <w:kern w:val="0"/>
                <w:szCs w:val="21"/>
              </w:rPr>
              <w:t>2</w:t>
            </w:r>
            <w:r>
              <w:rPr>
                <w:rFonts w:ascii="宋体"/>
                <w:kern w:val="0"/>
                <w:szCs w:val="21"/>
              </w:rPr>
              <w:t>6</w:t>
            </w:r>
            <w:r>
              <w:rPr>
                <w:rFonts w:hint="eastAsia" w:ascii="宋体"/>
                <w:kern w:val="0"/>
                <w:szCs w:val="21"/>
              </w:rPr>
              <w:t>、</w:t>
            </w:r>
          </w:p>
        </w:tc>
        <w:tc>
          <w:tcPr>
            <w:tcW w:w="7936" w:type="dxa"/>
            <w:vAlign w:val="center"/>
          </w:tcPr>
          <w:p w14:paraId="5C064D89">
            <w:pPr>
              <w:widowControl/>
              <w:spacing w:line="360" w:lineRule="auto"/>
              <w:jc w:val="left"/>
              <w:rPr>
                <w:rFonts w:ascii="宋体" w:cs="宋体"/>
                <w:kern w:val="0"/>
                <w:szCs w:val="21"/>
              </w:rPr>
            </w:pPr>
            <w:r>
              <w:rPr>
                <w:rFonts w:hint="eastAsia" w:ascii="宋体" w:cs="宋体"/>
                <w:szCs w:val="21"/>
              </w:rPr>
              <w:t>骨密度分析：</w:t>
            </w:r>
            <w:r>
              <w:rPr>
                <w:rFonts w:hint="eastAsia" w:ascii="宋体"/>
                <w:szCs w:val="21"/>
              </w:rPr>
              <w:t>种植体周围骨密度</w:t>
            </w:r>
            <w:r>
              <w:rPr>
                <w:rFonts w:ascii="宋体"/>
                <w:szCs w:val="21"/>
              </w:rPr>
              <w:t>可</w:t>
            </w:r>
            <w:r>
              <w:rPr>
                <w:rFonts w:hint="eastAsia" w:ascii="宋体"/>
                <w:szCs w:val="21"/>
              </w:rPr>
              <w:t>测量。植体旋转时的位置朝向与三维头模朝向同步，用于确定植体的近远中和颊舌向的骨密度情况。</w:t>
            </w:r>
          </w:p>
        </w:tc>
      </w:tr>
      <w:tr w14:paraId="1B628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83" w:type="dxa"/>
            <w:vAlign w:val="center"/>
          </w:tcPr>
          <w:p w14:paraId="2E90E714">
            <w:pPr>
              <w:widowControl/>
              <w:spacing w:line="360" w:lineRule="auto"/>
              <w:jc w:val="center"/>
              <w:rPr>
                <w:rFonts w:ascii="宋体"/>
                <w:kern w:val="0"/>
                <w:szCs w:val="21"/>
              </w:rPr>
            </w:pPr>
            <w:r>
              <w:rPr>
                <w:rFonts w:ascii="宋体"/>
                <w:kern w:val="0"/>
                <w:szCs w:val="21"/>
              </w:rPr>
              <w:t>27</w:t>
            </w:r>
            <w:r>
              <w:rPr>
                <w:rFonts w:hint="eastAsia" w:ascii="宋体"/>
                <w:kern w:val="0"/>
                <w:szCs w:val="21"/>
              </w:rPr>
              <w:t>、</w:t>
            </w:r>
          </w:p>
        </w:tc>
        <w:tc>
          <w:tcPr>
            <w:tcW w:w="7936" w:type="dxa"/>
            <w:vAlign w:val="center"/>
          </w:tcPr>
          <w:p w14:paraId="031F3090">
            <w:pPr>
              <w:widowControl/>
              <w:spacing w:line="360" w:lineRule="auto"/>
              <w:jc w:val="left"/>
              <w:rPr>
                <w:rFonts w:ascii="宋体" w:cs="宋体"/>
                <w:kern w:val="0"/>
                <w:szCs w:val="21"/>
              </w:rPr>
            </w:pPr>
            <w:r>
              <w:rPr>
                <w:rFonts w:hint="eastAsia" w:ascii="宋体"/>
                <w:szCs w:val="21"/>
              </w:rPr>
              <w:t>去金属伪影模式：</w:t>
            </w:r>
            <w:r>
              <w:rPr>
                <w:rFonts w:ascii="宋体"/>
                <w:szCs w:val="21"/>
              </w:rPr>
              <w:t>对于患者口内有金属物体影像拍摄时，</w:t>
            </w:r>
            <w:r>
              <w:rPr>
                <w:rFonts w:hint="eastAsia" w:ascii="宋体"/>
                <w:szCs w:val="21"/>
              </w:rPr>
              <w:t>进一步去除金属伪影和硬束射线伪影，阅片时，可一键进一步降噪和去除金属伪影及硬束射线伪影。最大程度还原患者真实影像数据。</w:t>
            </w:r>
          </w:p>
        </w:tc>
      </w:tr>
      <w:tr w14:paraId="40B20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183" w:type="dxa"/>
            <w:vAlign w:val="center"/>
          </w:tcPr>
          <w:p w14:paraId="7B4EC00D">
            <w:pPr>
              <w:widowControl/>
              <w:spacing w:line="360" w:lineRule="auto"/>
              <w:jc w:val="center"/>
              <w:rPr>
                <w:rFonts w:ascii="宋体"/>
                <w:snapToGrid w:val="0"/>
                <w:kern w:val="0"/>
                <w:szCs w:val="21"/>
              </w:rPr>
            </w:pPr>
            <w:r>
              <w:rPr>
                <w:rFonts w:ascii="宋体"/>
                <w:kern w:val="0"/>
                <w:szCs w:val="21"/>
              </w:rPr>
              <w:t>28</w:t>
            </w:r>
            <w:r>
              <w:rPr>
                <w:rFonts w:hint="eastAsia" w:ascii="宋体"/>
                <w:kern w:val="0"/>
                <w:szCs w:val="21"/>
              </w:rPr>
              <w:t>、</w:t>
            </w:r>
          </w:p>
        </w:tc>
        <w:tc>
          <w:tcPr>
            <w:tcW w:w="7936" w:type="dxa"/>
            <w:vAlign w:val="center"/>
          </w:tcPr>
          <w:p w14:paraId="058BA314">
            <w:pPr>
              <w:spacing w:line="360" w:lineRule="auto"/>
              <w:rPr>
                <w:rFonts w:ascii="宋体"/>
                <w:szCs w:val="21"/>
              </w:rPr>
            </w:pPr>
            <w:r>
              <w:rPr>
                <w:rFonts w:hint="eastAsia" w:ascii="宋体"/>
                <w:szCs w:val="21"/>
              </w:rPr>
              <w:t>正畸矫正功能</w:t>
            </w:r>
            <w:r>
              <w:rPr>
                <w:rFonts w:hint="eastAsia" w:ascii="宋体" w:cs="宋体"/>
                <w:szCs w:val="21"/>
              </w:rPr>
              <w:t>：自动分割出</w:t>
            </w:r>
            <w:r>
              <w:rPr>
                <w:rFonts w:ascii="宋体" w:cs="宋体"/>
                <w:szCs w:val="21"/>
              </w:rPr>
              <w:t>三维牙齿</w:t>
            </w:r>
            <w:r>
              <w:rPr>
                <w:rFonts w:hint="eastAsia" w:ascii="宋体" w:cs="宋体"/>
                <w:szCs w:val="21"/>
              </w:rPr>
              <w:t>，可判断牙齿移动安全范围，确定牙齿移动及旋转极限</w:t>
            </w:r>
            <w:r>
              <w:rPr>
                <w:rFonts w:ascii="宋体" w:cs="宋体"/>
                <w:szCs w:val="21"/>
              </w:rPr>
              <w:t>。</w:t>
            </w:r>
          </w:p>
        </w:tc>
      </w:tr>
      <w:tr w14:paraId="29E2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183" w:type="dxa"/>
            <w:vAlign w:val="center"/>
          </w:tcPr>
          <w:p w14:paraId="3F3DEB75">
            <w:pPr>
              <w:widowControl/>
              <w:spacing w:line="360" w:lineRule="auto"/>
              <w:jc w:val="center"/>
              <w:rPr>
                <w:rFonts w:ascii="宋体"/>
                <w:kern w:val="0"/>
                <w:szCs w:val="21"/>
              </w:rPr>
            </w:pPr>
            <w:r>
              <w:rPr>
                <w:rFonts w:ascii="宋体"/>
                <w:kern w:val="0"/>
                <w:szCs w:val="21"/>
              </w:rPr>
              <w:t>29</w:t>
            </w:r>
            <w:r>
              <w:rPr>
                <w:rFonts w:hint="eastAsia" w:ascii="宋体"/>
                <w:kern w:val="0"/>
                <w:szCs w:val="21"/>
              </w:rPr>
              <w:t>、</w:t>
            </w:r>
          </w:p>
        </w:tc>
        <w:tc>
          <w:tcPr>
            <w:tcW w:w="7936" w:type="dxa"/>
            <w:vAlign w:val="center"/>
          </w:tcPr>
          <w:p w14:paraId="656C75EA">
            <w:pPr>
              <w:widowControl/>
              <w:spacing w:line="360" w:lineRule="auto"/>
              <w:jc w:val="left"/>
              <w:rPr>
                <w:rFonts w:ascii="宋体" w:cs="宋体"/>
                <w:kern w:val="0"/>
                <w:szCs w:val="21"/>
              </w:rPr>
            </w:pPr>
            <w:r>
              <w:rPr>
                <w:rFonts w:hint="eastAsia" w:ascii="宋体" w:cs="宋体"/>
                <w:kern w:val="0"/>
                <w:szCs w:val="21"/>
              </w:rPr>
              <w:t>配备先进的中文版二维及三维图像处理软件，具备图像全面处理、查看及打印功能，标准Dicom接口</w:t>
            </w:r>
          </w:p>
        </w:tc>
      </w:tr>
      <w:tr w14:paraId="46BD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83" w:type="dxa"/>
            <w:vAlign w:val="center"/>
          </w:tcPr>
          <w:p w14:paraId="69E319A1">
            <w:pPr>
              <w:widowControl/>
              <w:spacing w:line="360" w:lineRule="auto"/>
              <w:jc w:val="center"/>
              <w:rPr>
                <w:rFonts w:ascii="宋体"/>
                <w:kern w:val="0"/>
                <w:szCs w:val="21"/>
              </w:rPr>
            </w:pPr>
            <w:r>
              <w:rPr>
                <w:rFonts w:hint="eastAsia" w:ascii="宋体"/>
                <w:kern w:val="0"/>
                <w:szCs w:val="21"/>
              </w:rPr>
              <w:t>3</w:t>
            </w:r>
            <w:r>
              <w:rPr>
                <w:rFonts w:ascii="宋体"/>
                <w:kern w:val="0"/>
                <w:szCs w:val="21"/>
              </w:rPr>
              <w:t>0</w:t>
            </w:r>
            <w:r>
              <w:rPr>
                <w:rFonts w:hint="eastAsia" w:ascii="宋体"/>
                <w:kern w:val="0"/>
                <w:szCs w:val="21"/>
              </w:rPr>
              <w:t>、</w:t>
            </w:r>
          </w:p>
        </w:tc>
        <w:tc>
          <w:tcPr>
            <w:tcW w:w="7936" w:type="dxa"/>
            <w:vAlign w:val="center"/>
          </w:tcPr>
          <w:p w14:paraId="25363918">
            <w:pPr>
              <w:widowControl/>
              <w:spacing w:line="360" w:lineRule="auto"/>
              <w:rPr>
                <w:rFonts w:ascii="宋体" w:cs="宋体"/>
                <w:kern w:val="0"/>
                <w:szCs w:val="21"/>
              </w:rPr>
            </w:pPr>
            <w:r>
              <w:rPr>
                <w:rFonts w:hint="eastAsia" w:ascii="宋体"/>
                <w:szCs w:val="21"/>
              </w:rPr>
              <w:t>可自动识别上颌窦，在VR界面标注出其立体形态</w:t>
            </w:r>
          </w:p>
        </w:tc>
      </w:tr>
      <w:tr w14:paraId="4D39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183" w:type="dxa"/>
            <w:vAlign w:val="center"/>
          </w:tcPr>
          <w:p w14:paraId="15856104">
            <w:pPr>
              <w:widowControl/>
              <w:spacing w:line="360" w:lineRule="auto"/>
              <w:jc w:val="center"/>
              <w:rPr>
                <w:rFonts w:ascii="宋体"/>
                <w:kern w:val="0"/>
                <w:szCs w:val="21"/>
              </w:rPr>
            </w:pPr>
            <w:r>
              <w:rPr>
                <w:rFonts w:hint="eastAsia" w:ascii="宋体"/>
                <w:kern w:val="0"/>
                <w:szCs w:val="21"/>
              </w:rPr>
              <w:t>3</w:t>
            </w:r>
            <w:r>
              <w:rPr>
                <w:rFonts w:ascii="宋体"/>
                <w:kern w:val="0"/>
                <w:szCs w:val="21"/>
              </w:rPr>
              <w:t>1</w:t>
            </w:r>
            <w:r>
              <w:rPr>
                <w:rFonts w:hint="eastAsia" w:ascii="宋体"/>
                <w:kern w:val="0"/>
                <w:szCs w:val="21"/>
              </w:rPr>
              <w:t>、</w:t>
            </w:r>
          </w:p>
        </w:tc>
        <w:tc>
          <w:tcPr>
            <w:tcW w:w="7936" w:type="dxa"/>
            <w:vAlign w:val="center"/>
          </w:tcPr>
          <w:p w14:paraId="2BA741D4">
            <w:pPr>
              <w:widowControl/>
              <w:spacing w:line="360" w:lineRule="auto"/>
              <w:rPr>
                <w:rFonts w:ascii="宋体"/>
                <w:szCs w:val="21"/>
              </w:rPr>
            </w:pPr>
            <w:r>
              <w:rPr>
                <w:rFonts w:hint="eastAsia" w:ascii="宋体"/>
                <w:szCs w:val="21"/>
              </w:rPr>
              <w:t>口扫数据配准：3D影像可与口扫数据进行自动配准，辅助进行椅旁正畸方案及种植手术导板设计制作。</w:t>
            </w:r>
          </w:p>
        </w:tc>
      </w:tr>
      <w:tr w14:paraId="53EA6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1183" w:type="dxa"/>
            <w:vAlign w:val="center"/>
          </w:tcPr>
          <w:p w14:paraId="32D52F01">
            <w:pPr>
              <w:widowControl/>
              <w:spacing w:line="360" w:lineRule="auto"/>
              <w:jc w:val="center"/>
              <w:rPr>
                <w:rFonts w:ascii="宋体"/>
                <w:kern w:val="0"/>
                <w:szCs w:val="21"/>
              </w:rPr>
            </w:pPr>
            <w:r>
              <w:rPr>
                <w:rFonts w:ascii="宋体"/>
                <w:kern w:val="0"/>
                <w:szCs w:val="21"/>
              </w:rPr>
              <w:t>32</w:t>
            </w:r>
            <w:r>
              <w:rPr>
                <w:rFonts w:hint="eastAsia" w:ascii="宋体"/>
                <w:kern w:val="0"/>
                <w:szCs w:val="21"/>
              </w:rPr>
              <w:t>、</w:t>
            </w:r>
          </w:p>
        </w:tc>
        <w:tc>
          <w:tcPr>
            <w:tcW w:w="7936" w:type="dxa"/>
            <w:vAlign w:val="center"/>
          </w:tcPr>
          <w:p w14:paraId="09C75897">
            <w:pPr>
              <w:widowControl/>
              <w:spacing w:line="360" w:lineRule="auto"/>
              <w:rPr>
                <w:rFonts w:ascii="宋体"/>
                <w:szCs w:val="21"/>
              </w:rPr>
            </w:pPr>
            <w:r>
              <w:rPr>
                <w:rFonts w:hint="eastAsia" w:ascii="宋体" w:cs="宋体"/>
                <w:szCs w:val="21"/>
              </w:rPr>
              <w:t>三维渲染参数设置：设置亮度、对比度、颜色、透明度三维显示参数，保存的三维渲染模式，系统提供不少于4种默认模式（牙齿、骨头、灰度、自定义），可</w:t>
            </w:r>
            <w:r>
              <w:rPr>
                <w:rFonts w:ascii="宋体" w:cs="宋体"/>
                <w:szCs w:val="21"/>
              </w:rPr>
              <w:t>呈现面扫功能，</w:t>
            </w:r>
            <w:r>
              <w:rPr>
                <w:rFonts w:hint="eastAsia" w:ascii="宋体" w:cs="宋体"/>
                <w:szCs w:val="21"/>
              </w:rPr>
              <w:t>还原软组织轮廓，可调节选择感兴趣区域</w:t>
            </w:r>
          </w:p>
        </w:tc>
      </w:tr>
      <w:tr w14:paraId="59765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83" w:type="dxa"/>
            <w:vAlign w:val="center"/>
          </w:tcPr>
          <w:p w14:paraId="464E90A2">
            <w:pPr>
              <w:widowControl/>
              <w:spacing w:line="360" w:lineRule="auto"/>
              <w:jc w:val="center"/>
              <w:rPr>
                <w:rFonts w:hint="eastAsia" w:ascii="宋体" w:cs="宋体"/>
                <w:szCs w:val="21"/>
              </w:rPr>
            </w:pPr>
            <w:r>
              <w:rPr>
                <w:rFonts w:hint="eastAsia" w:ascii="宋体" w:cs="宋体"/>
                <w:szCs w:val="21"/>
              </w:rPr>
              <w:t>33、</w:t>
            </w:r>
          </w:p>
        </w:tc>
        <w:tc>
          <w:tcPr>
            <w:tcW w:w="7936" w:type="dxa"/>
            <w:vAlign w:val="center"/>
          </w:tcPr>
          <w:p w14:paraId="67ECC495">
            <w:pPr>
              <w:widowControl/>
              <w:spacing w:line="360" w:lineRule="auto"/>
              <w:rPr>
                <w:rFonts w:hint="eastAsia" w:ascii="宋体" w:cs="宋体"/>
                <w:szCs w:val="21"/>
              </w:rPr>
            </w:pPr>
            <w:r>
              <w:rPr>
                <w:rFonts w:hint="eastAsia" w:ascii="宋体" w:cs="宋体"/>
                <w:szCs w:val="21"/>
              </w:rPr>
              <w:t>配置</w:t>
            </w:r>
          </w:p>
          <w:p w14:paraId="4B43A86A">
            <w:pPr>
              <w:pStyle w:val="7"/>
              <w:rPr>
                <w:rFonts w:hint="eastAsia" w:ascii="宋体" w:eastAsia="宋体" w:cs="宋体"/>
                <w:spacing w:val="0"/>
                <w:sz w:val="21"/>
                <w:szCs w:val="21"/>
              </w:rPr>
            </w:pPr>
            <w:r>
              <w:rPr>
                <w:rFonts w:hint="eastAsia" w:ascii="宋体" w:eastAsia="宋体" w:cs="宋体"/>
                <w:spacing w:val="0"/>
                <w:sz w:val="21"/>
                <w:szCs w:val="21"/>
              </w:rPr>
              <w:t>电动立柱及旋转电动机1个、头颅拍摄扫描系统含侧位臂1个、病人定位系统1个、X射线球管1个、高性能平板探测器1个（用于三维CT及全景拍摄）、高性能平板探测器1个（用于头颅影像二维拍摄）、控制面板1个、曝光手柄1个、二维及三维图像处理软件1套、高速数据传输电缆1个</w:t>
            </w:r>
          </w:p>
        </w:tc>
      </w:tr>
    </w:tbl>
    <w:p w14:paraId="568C23D7">
      <w:pPr>
        <w:autoSpaceDE w:val="0"/>
        <w:autoSpaceDN w:val="0"/>
        <w:spacing w:line="240" w:lineRule="auto"/>
        <w:jc w:val="both"/>
        <w:outlineLvl w:val="0"/>
        <w:rPr>
          <w:rFonts w:hint="eastAsia" w:ascii="宋体" w:hAnsi="宋体" w:eastAsia="宋体" w:cs="宋体"/>
          <w:spacing w:val="0"/>
          <w:w w:val="100"/>
          <w:sz w:val="32"/>
          <w:szCs w:val="32"/>
        </w:rPr>
      </w:pPr>
    </w:p>
    <w:p w14:paraId="1DDAD967">
      <w:pPr>
        <w:widowControl/>
        <w:spacing w:line="360" w:lineRule="auto"/>
        <w:rPr>
          <w:rFonts w:hint="eastAsia" w:ascii="宋体" w:cs="宋体"/>
          <w:szCs w:val="21"/>
          <w:lang w:eastAsia="zh-CN"/>
        </w:rPr>
      </w:pPr>
      <w:r>
        <w:rPr>
          <w:rFonts w:hint="eastAsia" w:ascii="宋体" w:cs="宋体"/>
          <w:szCs w:val="21"/>
          <w:lang w:eastAsia="zh-CN"/>
        </w:rPr>
        <w:t>注：1.所有软件终身免费升级使用；可光碟刻录，并配光碟大于等于1000个；免费与医院PACS系统对接。提供承诺函，不提供视为无效投标。</w:t>
      </w:r>
    </w:p>
    <w:p w14:paraId="07DACFF2">
      <w:pPr>
        <w:pStyle w:val="20"/>
        <w:rPr>
          <w:rFonts w:hint="eastAsia" w:ascii="宋体" w:hAnsi="宋体" w:cs="微软雅黑"/>
          <w:b w:val="0"/>
          <w:bCs/>
          <w:sz w:val="24"/>
        </w:rPr>
      </w:pPr>
      <w:r>
        <w:rPr>
          <w:rFonts w:hint="eastAsia" w:ascii="宋体" w:cs="宋体"/>
          <w:b/>
          <w:bCs/>
          <w:sz w:val="24"/>
          <w:szCs w:val="24"/>
          <w:lang w:eastAsia="zh-CN"/>
        </w:rPr>
        <w:t>加*为必须满足项，不满足视为无效投标。</w:t>
      </w:r>
    </w:p>
    <w:p w14:paraId="5F26C968">
      <w:pPr>
        <w:keepNext w:val="0"/>
        <w:keepLines w:val="0"/>
        <w:pageBreakBefore w:val="0"/>
        <w:widowControl w:val="0"/>
        <w:kinsoku/>
        <w:wordWrap w:val="0"/>
        <w:overflowPunct/>
        <w:topLinePunct/>
        <w:autoSpaceDE/>
        <w:autoSpaceDN/>
        <w:bidi w:val="0"/>
        <w:spacing w:line="360" w:lineRule="auto"/>
        <w:ind w:firstLine="482" w:firstLineChars="200"/>
        <w:contextualSpacing/>
        <w:rPr>
          <w:rFonts w:ascii="宋体" w:hAnsi="宋体" w:cs="微软雅黑"/>
          <w:b/>
          <w:sz w:val="24"/>
          <w:highlight w:val="none"/>
        </w:rPr>
      </w:pPr>
      <w:r>
        <w:rPr>
          <w:rFonts w:hint="eastAsia" w:ascii="宋体" w:hAnsi="宋体" w:cs="微软雅黑"/>
          <w:b/>
          <w:sz w:val="24"/>
        </w:rPr>
        <w:t>（</w:t>
      </w:r>
      <w:r>
        <w:rPr>
          <w:rFonts w:hint="eastAsia" w:ascii="宋体" w:hAnsi="宋体" w:cs="微软雅黑"/>
          <w:b/>
          <w:sz w:val="24"/>
          <w:lang w:val="en-US" w:eastAsia="zh-CN"/>
        </w:rPr>
        <w:t>2</w:t>
      </w:r>
      <w:r>
        <w:rPr>
          <w:rFonts w:hint="eastAsia" w:ascii="宋体" w:hAnsi="宋体" w:cs="微软雅黑"/>
          <w:b/>
          <w:sz w:val="24"/>
        </w:rPr>
        <w:t>）商务要求</w:t>
      </w:r>
    </w:p>
    <w:p w14:paraId="499DEC5D">
      <w:pPr>
        <w:widowControl/>
        <w:spacing w:line="360" w:lineRule="auto"/>
        <w:rPr>
          <w:rFonts w:hint="eastAsia" w:ascii="宋体" w:eastAsia="宋体" w:cs="宋体"/>
          <w:szCs w:val="21"/>
          <w:lang w:eastAsia="zh-CN"/>
        </w:rPr>
      </w:pPr>
      <w:r>
        <w:rPr>
          <w:rFonts w:hint="eastAsia" w:ascii="宋体" w:eastAsia="宋体" w:cs="宋体"/>
          <w:szCs w:val="21"/>
          <w:lang w:eastAsia="zh-CN"/>
        </w:rPr>
        <w:t>1、合同履行期限：</w:t>
      </w:r>
      <w:r>
        <w:rPr>
          <w:rFonts w:hint="eastAsia" w:ascii="宋体" w:eastAsia="宋体" w:cs="宋体"/>
          <w:szCs w:val="21"/>
          <w:lang w:val="en-US" w:eastAsia="zh-CN"/>
        </w:rPr>
        <w:t>签订合同后</w:t>
      </w:r>
      <w:r>
        <w:rPr>
          <w:rFonts w:hint="eastAsia" w:ascii="宋体" w:cs="宋体"/>
          <w:szCs w:val="21"/>
          <w:lang w:val="en-US" w:eastAsia="zh-CN"/>
        </w:rPr>
        <w:t>30日历天</w:t>
      </w:r>
      <w:r>
        <w:rPr>
          <w:rFonts w:hint="eastAsia" w:ascii="宋体" w:eastAsia="宋体" w:cs="宋体"/>
          <w:szCs w:val="21"/>
          <w:lang w:eastAsia="zh-CN"/>
        </w:rPr>
        <w:t>。</w:t>
      </w:r>
    </w:p>
    <w:p w14:paraId="56DF3A10">
      <w:pPr>
        <w:widowControl/>
        <w:spacing w:line="360" w:lineRule="auto"/>
        <w:rPr>
          <w:rFonts w:hint="eastAsia" w:ascii="宋体" w:eastAsia="宋体" w:cs="宋体"/>
          <w:szCs w:val="21"/>
          <w:lang w:eastAsia="zh-CN"/>
        </w:rPr>
      </w:pPr>
      <w:bookmarkStart w:id="198" w:name="_Toc18645"/>
      <w:bookmarkStart w:id="199" w:name="_Toc25632"/>
      <w:r>
        <w:rPr>
          <w:rFonts w:hint="eastAsia" w:ascii="宋体" w:eastAsia="宋体" w:cs="宋体"/>
          <w:szCs w:val="21"/>
          <w:lang w:eastAsia="zh-CN"/>
        </w:rPr>
        <w:t>2、质量</w:t>
      </w:r>
      <w:bookmarkEnd w:id="198"/>
      <w:bookmarkEnd w:id="199"/>
      <w:r>
        <w:rPr>
          <w:rFonts w:hint="eastAsia" w:ascii="宋体" w:eastAsia="宋体" w:cs="宋体"/>
          <w:szCs w:val="21"/>
          <w:lang w:eastAsia="zh-CN"/>
        </w:rPr>
        <w:t>：合格，符合国家相关质量标准。</w:t>
      </w:r>
    </w:p>
    <w:p w14:paraId="2EF1C59C">
      <w:pPr>
        <w:widowControl/>
        <w:spacing w:line="360" w:lineRule="auto"/>
        <w:rPr>
          <w:rFonts w:hint="eastAsia" w:ascii="宋体" w:eastAsia="宋体" w:cs="宋体"/>
          <w:szCs w:val="21"/>
          <w:lang w:eastAsia="zh-CN"/>
        </w:rPr>
      </w:pPr>
      <w:r>
        <w:rPr>
          <w:rFonts w:hint="eastAsia" w:ascii="宋体" w:eastAsia="宋体" w:cs="宋体"/>
          <w:szCs w:val="21"/>
          <w:lang w:eastAsia="zh-CN"/>
        </w:rPr>
        <w:t>3、质保期：</w:t>
      </w:r>
      <w:r>
        <w:rPr>
          <w:rFonts w:hint="eastAsia" w:ascii="宋体" w:cs="宋体"/>
          <w:szCs w:val="21"/>
          <w:lang w:eastAsia="zh-CN"/>
        </w:rPr>
        <w:t>二</w:t>
      </w:r>
      <w:r>
        <w:rPr>
          <w:rFonts w:hint="eastAsia" w:ascii="宋体" w:eastAsia="宋体" w:cs="宋体"/>
          <w:szCs w:val="21"/>
          <w:lang w:eastAsia="zh-CN"/>
        </w:rPr>
        <w:t>年。</w:t>
      </w:r>
      <w:bookmarkStart w:id="200" w:name="_Toc13410"/>
      <w:bookmarkStart w:id="201" w:name="_Toc10110"/>
    </w:p>
    <w:p w14:paraId="4DDB1FC9">
      <w:pPr>
        <w:widowControl/>
        <w:spacing w:line="360" w:lineRule="auto"/>
        <w:rPr>
          <w:rFonts w:hint="eastAsia" w:ascii="宋体" w:eastAsia="宋体" w:cs="宋体"/>
          <w:szCs w:val="21"/>
          <w:highlight w:val="none"/>
          <w:lang w:eastAsia="zh-CN"/>
        </w:rPr>
      </w:pPr>
      <w:r>
        <w:rPr>
          <w:rFonts w:hint="eastAsia" w:ascii="宋体" w:eastAsia="宋体" w:cs="宋体"/>
          <w:szCs w:val="21"/>
          <w:highlight w:val="none"/>
          <w:lang w:eastAsia="zh-CN"/>
        </w:rPr>
        <w:t>4、</w:t>
      </w:r>
      <w:bookmarkEnd w:id="200"/>
      <w:bookmarkEnd w:id="201"/>
      <w:r>
        <w:rPr>
          <w:rFonts w:hint="eastAsia" w:ascii="宋体" w:eastAsia="宋体" w:cs="宋体"/>
          <w:szCs w:val="21"/>
          <w:highlight w:val="none"/>
          <w:lang w:eastAsia="zh-CN"/>
        </w:rPr>
        <w:t>付款方式：设备安装调试验收合格后付中标金额的30%，三个月后付中标金额的60%，一年后提供原厂家保修协议证明付中标金额的10%。</w:t>
      </w:r>
    </w:p>
    <w:p w14:paraId="59C19F94">
      <w:pPr>
        <w:widowControl/>
        <w:spacing w:line="360" w:lineRule="auto"/>
        <w:rPr>
          <w:rFonts w:hint="eastAsia" w:ascii="宋体" w:eastAsia="宋体" w:cs="宋体"/>
          <w:szCs w:val="21"/>
          <w:lang w:val="en-US" w:eastAsia="zh-CN"/>
        </w:rPr>
      </w:pPr>
    </w:p>
    <w:bookmarkEnd w:id="183"/>
    <w:bookmarkEnd w:id="184"/>
    <w:bookmarkEnd w:id="185"/>
    <w:p w14:paraId="1B1D3212">
      <w:pPr>
        <w:keepNext w:val="0"/>
        <w:keepLines w:val="0"/>
        <w:pageBreakBefore w:val="0"/>
        <w:widowControl w:val="0"/>
        <w:kinsoku/>
        <w:wordWrap w:val="0"/>
        <w:overflowPunct/>
        <w:topLinePunct/>
        <w:autoSpaceDE/>
        <w:autoSpaceDN/>
        <w:bidi w:val="0"/>
        <w:rPr>
          <w:sz w:val="30"/>
          <w:szCs w:val="30"/>
        </w:rPr>
      </w:pPr>
      <w:bookmarkStart w:id="202" w:name="_Toc19064"/>
      <w:bookmarkStart w:id="203" w:name="_Toc8256"/>
      <w:bookmarkStart w:id="204" w:name="_Toc20196"/>
      <w:bookmarkStart w:id="205" w:name="_Toc1766"/>
      <w:bookmarkStart w:id="206" w:name="_Toc426013182"/>
      <w:bookmarkStart w:id="207" w:name="_Toc29422"/>
      <w:bookmarkStart w:id="208" w:name="_Toc30204"/>
      <w:bookmarkStart w:id="209" w:name="_Toc14925"/>
      <w:bookmarkStart w:id="210" w:name="_Toc30073"/>
      <w:bookmarkStart w:id="211" w:name="_Toc13887"/>
      <w:bookmarkStart w:id="212" w:name="_Toc18897"/>
      <w:bookmarkStart w:id="213" w:name="_Toc184635136"/>
      <w:bookmarkStart w:id="214" w:name="_Toc22863"/>
      <w:bookmarkStart w:id="215" w:name="_Toc2443"/>
      <w:bookmarkStart w:id="216" w:name="_Toc29166"/>
      <w:bookmarkStart w:id="217" w:name="_Toc29301"/>
      <w:bookmarkStart w:id="218" w:name="_Toc20332"/>
      <w:bookmarkStart w:id="219" w:name="_Toc7152"/>
      <w:bookmarkStart w:id="220" w:name="_Toc14774"/>
      <w:bookmarkStart w:id="221" w:name="_Toc27912"/>
      <w:bookmarkStart w:id="222" w:name="_Toc32141"/>
      <w:bookmarkStart w:id="223" w:name="_Toc30495"/>
      <w:bookmarkStart w:id="224" w:name="_Toc11386"/>
      <w:r>
        <w:rPr>
          <w:sz w:val="30"/>
          <w:szCs w:val="30"/>
        </w:rPr>
        <w:br w:type="page"/>
      </w:r>
    </w:p>
    <w:p w14:paraId="05F751C7">
      <w:pPr>
        <w:keepNext w:val="0"/>
        <w:keepLines w:val="0"/>
        <w:pageBreakBefore w:val="0"/>
        <w:widowControl w:val="0"/>
        <w:kinsoku/>
        <w:wordWrap w:val="0"/>
        <w:overflowPunct/>
        <w:topLinePunct/>
        <w:autoSpaceDE/>
        <w:autoSpaceDN/>
        <w:bidi w:val="0"/>
        <w:jc w:val="center"/>
        <w:outlineLvl w:val="0"/>
        <w:rPr>
          <w:b/>
          <w:bCs/>
          <w:sz w:val="36"/>
          <w:szCs w:val="36"/>
        </w:rPr>
      </w:pPr>
      <w:bookmarkStart w:id="225" w:name="_Toc21400"/>
      <w:r>
        <w:rPr>
          <w:rFonts w:hint="eastAsia"/>
          <w:b/>
          <w:bCs/>
          <w:sz w:val="36"/>
          <w:szCs w:val="36"/>
        </w:rPr>
        <w:t>第五章  合同条款及格式</w:t>
      </w:r>
      <w:bookmarkEnd w:id="225"/>
    </w:p>
    <w:p w14:paraId="04822B97">
      <w:pPr>
        <w:pStyle w:val="33"/>
        <w:keepNext w:val="0"/>
        <w:keepLines w:val="0"/>
        <w:pageBreakBefore w:val="0"/>
        <w:widowControl w:val="0"/>
        <w:kinsoku/>
        <w:wordWrap w:val="0"/>
        <w:overflowPunct/>
        <w:topLinePunct/>
        <w:autoSpaceDE/>
        <w:autoSpaceDN/>
        <w:bidi w:val="0"/>
        <w:jc w:val="center"/>
      </w:pPr>
    </w:p>
    <w:p w14:paraId="5AB2F582">
      <w:pPr>
        <w:keepNext w:val="0"/>
        <w:keepLines w:val="0"/>
        <w:pageBreakBefore w:val="0"/>
        <w:kinsoku/>
        <w:overflowPunct/>
        <w:topLinePunct w:val="0"/>
        <w:autoSpaceDE/>
        <w:autoSpaceDN/>
        <w:bidi w:val="0"/>
        <w:adjustRightInd/>
        <w:snapToGrid/>
        <w:spacing w:line="500" w:lineRule="exact"/>
        <w:jc w:val="center"/>
        <w:rPr>
          <w:rFonts w:ascii="宋体" w:hAnsi="宋体" w:eastAsia="宋体" w:cs="黑体"/>
          <w:bCs/>
          <w:color w:val="000000"/>
          <w:sz w:val="36"/>
          <w:szCs w:val="36"/>
        </w:rPr>
      </w:pPr>
      <w:bookmarkStart w:id="226" w:name="_Toc9724"/>
      <w:r>
        <w:rPr>
          <w:rFonts w:hint="eastAsia" w:ascii="宋体" w:hAnsi="宋体" w:eastAsia="宋体" w:cs="黑体"/>
          <w:bCs/>
          <w:color w:val="000000"/>
          <w:sz w:val="36"/>
          <w:szCs w:val="36"/>
        </w:rPr>
        <w:t>医疗设备购销合同</w:t>
      </w:r>
    </w:p>
    <w:p w14:paraId="5F30F8B2">
      <w:pPr>
        <w:keepNext w:val="0"/>
        <w:keepLines w:val="0"/>
        <w:pageBreakBefore w:val="0"/>
        <w:kinsoku/>
        <w:overflowPunct/>
        <w:topLinePunct w:val="0"/>
        <w:autoSpaceDE/>
        <w:autoSpaceDN/>
        <w:bidi w:val="0"/>
        <w:adjustRightInd/>
        <w:snapToGrid/>
        <w:spacing w:line="500" w:lineRule="exact"/>
        <w:jc w:val="right"/>
        <w:rPr>
          <w:rFonts w:ascii="宋体" w:hAnsi="宋体" w:eastAsia="宋体"/>
          <w:color w:val="000000"/>
          <w:sz w:val="21"/>
          <w:szCs w:val="21"/>
          <w:shd w:val="clear" w:color="auto" w:fill="FFFF66"/>
        </w:rPr>
      </w:pPr>
    </w:p>
    <w:p w14:paraId="2FA93E83">
      <w:pPr>
        <w:keepNext w:val="0"/>
        <w:keepLines w:val="0"/>
        <w:pageBreakBefore w:val="0"/>
        <w:kinsoku/>
        <w:wordWrap w:val="0"/>
        <w:overflowPunct/>
        <w:topLinePunct w:val="0"/>
        <w:autoSpaceDE/>
        <w:autoSpaceDN/>
        <w:bidi w:val="0"/>
        <w:adjustRightInd/>
        <w:snapToGrid/>
        <w:spacing w:line="500" w:lineRule="exact"/>
        <w:jc w:val="right"/>
        <w:rPr>
          <w:rFonts w:ascii="宋体" w:hAnsi="宋体" w:eastAsia="宋体" w:cs="仿宋_GB2312"/>
          <w:b w:val="0"/>
          <w:bCs/>
          <w:color w:val="000000"/>
          <w:sz w:val="21"/>
          <w:szCs w:val="21"/>
        </w:rPr>
      </w:pPr>
      <w:r>
        <w:rPr>
          <w:rFonts w:hint="eastAsia" w:ascii="宋体" w:hAnsi="宋体" w:eastAsia="宋体"/>
          <w:color w:val="000000"/>
          <w:sz w:val="21"/>
          <w:szCs w:val="21"/>
        </w:rPr>
        <w:t xml:space="preserve">                  </w:t>
      </w:r>
      <w:r>
        <w:rPr>
          <w:rFonts w:hint="eastAsia" w:ascii="宋体" w:hAnsi="宋体" w:eastAsia="宋体" w:cs="仿宋_GB2312"/>
          <w:b w:val="0"/>
          <w:bCs/>
          <w:color w:val="000000"/>
          <w:sz w:val="21"/>
          <w:szCs w:val="21"/>
        </w:rPr>
        <w:t xml:space="preserve">合同编号： </w:t>
      </w:r>
      <w:r>
        <w:rPr>
          <w:rFonts w:ascii="宋体" w:hAnsi="宋体" w:eastAsia="宋体" w:cs="仿宋_GB2312"/>
          <w:b w:val="0"/>
          <w:bCs/>
          <w:color w:val="000000"/>
          <w:sz w:val="21"/>
          <w:szCs w:val="21"/>
        </w:rPr>
        <w:t xml:space="preserve">             </w:t>
      </w:r>
    </w:p>
    <w:p w14:paraId="71296BCD">
      <w:pPr>
        <w:keepNext w:val="0"/>
        <w:keepLines w:val="0"/>
        <w:pageBreakBefore w:val="0"/>
        <w:kinsoku/>
        <w:wordWrap w:val="0"/>
        <w:overflowPunct/>
        <w:topLinePunct w:val="0"/>
        <w:autoSpaceDE/>
        <w:autoSpaceDN/>
        <w:bidi w:val="0"/>
        <w:adjustRightInd/>
        <w:snapToGrid/>
        <w:spacing w:line="500" w:lineRule="exact"/>
        <w:jc w:val="right"/>
        <w:rPr>
          <w:rFonts w:ascii="宋体" w:hAnsi="宋体" w:eastAsia="宋体" w:cs="仿宋_GB2312"/>
          <w:b w:val="0"/>
          <w:bCs/>
          <w:color w:val="000000"/>
          <w:sz w:val="21"/>
          <w:szCs w:val="21"/>
        </w:rPr>
      </w:pPr>
      <w:r>
        <w:rPr>
          <w:rFonts w:hint="eastAsia" w:ascii="宋体" w:hAnsi="宋体" w:eastAsia="宋体"/>
          <w:color w:val="000000"/>
          <w:sz w:val="21"/>
          <w:szCs w:val="21"/>
        </w:rPr>
        <w:t xml:space="preserve">                  </w:t>
      </w:r>
      <w:r>
        <w:rPr>
          <w:rFonts w:hint="eastAsia" w:ascii="宋体" w:hAnsi="宋体" w:cs="仿宋_GB2312"/>
          <w:b w:val="0"/>
          <w:bCs/>
          <w:color w:val="000000"/>
          <w:sz w:val="21"/>
          <w:szCs w:val="21"/>
          <w:lang w:val="en-US" w:eastAsia="zh-CN"/>
        </w:rPr>
        <w:t>签约地点</w:t>
      </w:r>
      <w:r>
        <w:rPr>
          <w:rFonts w:hint="eastAsia" w:ascii="宋体" w:hAnsi="宋体" w:eastAsia="宋体" w:cs="仿宋_GB2312"/>
          <w:b w:val="0"/>
          <w:bCs/>
          <w:color w:val="000000"/>
          <w:sz w:val="21"/>
          <w:szCs w:val="21"/>
        </w:rPr>
        <w:t xml:space="preserve">： </w:t>
      </w:r>
      <w:r>
        <w:rPr>
          <w:rFonts w:ascii="宋体" w:hAnsi="宋体" w:eastAsia="宋体" w:cs="仿宋_GB2312"/>
          <w:b w:val="0"/>
          <w:bCs/>
          <w:color w:val="000000"/>
          <w:sz w:val="21"/>
          <w:szCs w:val="21"/>
        </w:rPr>
        <w:t xml:space="preserve">             </w:t>
      </w:r>
    </w:p>
    <w:p w14:paraId="0BCACDC3">
      <w:pPr>
        <w:pStyle w:val="7"/>
        <w:keepNext w:val="0"/>
        <w:keepLines w:val="0"/>
        <w:pageBreakBefore w:val="0"/>
        <w:kinsoku/>
        <w:overflowPunct/>
        <w:topLinePunct w:val="0"/>
        <w:autoSpaceDE/>
        <w:autoSpaceDN/>
        <w:bidi w:val="0"/>
        <w:adjustRightInd/>
        <w:snapToGrid/>
        <w:spacing w:line="500" w:lineRule="exact"/>
        <w:rPr>
          <w:color w:val="000000"/>
          <w:sz w:val="24"/>
          <w:szCs w:val="24"/>
        </w:rPr>
      </w:pPr>
    </w:p>
    <w:p w14:paraId="5A1D9D66">
      <w:pPr>
        <w:keepNext w:val="0"/>
        <w:keepLines w:val="0"/>
        <w:pageBreakBefore w:val="0"/>
        <w:kinsoku/>
        <w:overflowPunct/>
        <w:topLinePunct w:val="0"/>
        <w:autoSpaceDE/>
        <w:autoSpaceDN/>
        <w:bidi w:val="0"/>
        <w:adjustRightInd/>
        <w:snapToGrid/>
        <w:spacing w:line="500" w:lineRule="exact"/>
        <w:rPr>
          <w:rFonts w:ascii="宋体" w:hAnsi="宋体" w:eastAsia="宋体" w:cs="仿宋_GB2312"/>
          <w:b w:val="0"/>
          <w:bCs/>
          <w:color w:val="000000"/>
          <w:sz w:val="24"/>
          <w:szCs w:val="24"/>
        </w:rPr>
      </w:pPr>
      <w:r>
        <w:rPr>
          <w:rFonts w:hint="eastAsia" w:ascii="宋体" w:hAnsi="宋体" w:eastAsia="宋体" w:cs="仿宋_GB2312"/>
          <w:b w:val="0"/>
          <w:bCs/>
          <w:color w:val="000000"/>
          <w:sz w:val="24"/>
          <w:szCs w:val="24"/>
        </w:rPr>
        <w:t xml:space="preserve"> 甲方（买方） ：</w:t>
      </w:r>
      <w:r>
        <w:rPr>
          <w:rFonts w:hint="eastAsia" w:ascii="宋体" w:hAnsi="宋体" w:cs="仿宋_GB2312"/>
          <w:b w:val="0"/>
          <w:bCs/>
          <w:color w:val="000000"/>
          <w:sz w:val="24"/>
          <w:szCs w:val="24"/>
          <w:lang w:val="en-US" w:eastAsia="zh-CN"/>
        </w:rPr>
        <w:t>沁阳市人民医院</w:t>
      </w:r>
      <w:r>
        <w:rPr>
          <w:rFonts w:hint="eastAsia" w:ascii="宋体" w:hAnsi="宋体" w:eastAsia="宋体" w:cs="仿宋_GB2312"/>
          <w:b w:val="0"/>
          <w:bCs/>
          <w:color w:val="000000"/>
          <w:sz w:val="24"/>
          <w:szCs w:val="24"/>
        </w:rPr>
        <w:t xml:space="preserve">                          </w:t>
      </w:r>
    </w:p>
    <w:p w14:paraId="71FB651A">
      <w:pPr>
        <w:keepNext w:val="0"/>
        <w:keepLines w:val="0"/>
        <w:pageBreakBefore w:val="0"/>
        <w:kinsoku/>
        <w:overflowPunct/>
        <w:topLinePunct w:val="0"/>
        <w:autoSpaceDE/>
        <w:autoSpaceDN/>
        <w:bidi w:val="0"/>
        <w:adjustRightInd/>
        <w:snapToGrid/>
        <w:spacing w:line="500" w:lineRule="exact"/>
        <w:rPr>
          <w:rFonts w:ascii="宋体" w:hAnsi="宋体" w:eastAsia="宋体" w:cs="仿宋_GB2312"/>
          <w:b w:val="0"/>
          <w:bCs/>
          <w:color w:val="000000"/>
          <w:sz w:val="24"/>
          <w:szCs w:val="24"/>
        </w:rPr>
      </w:pPr>
      <w:r>
        <w:rPr>
          <w:rFonts w:hint="eastAsia" w:ascii="宋体" w:hAnsi="宋体" w:eastAsia="宋体" w:cs="仿宋_GB2312"/>
          <w:b w:val="0"/>
          <w:bCs/>
          <w:color w:val="000000"/>
          <w:sz w:val="24"/>
          <w:szCs w:val="24"/>
        </w:rPr>
        <w:t xml:space="preserve"> 乙方（卖方） ：</w:t>
      </w:r>
    </w:p>
    <w:p w14:paraId="363EBD9A">
      <w:pPr>
        <w:pStyle w:val="7"/>
        <w:keepNext w:val="0"/>
        <w:keepLines w:val="0"/>
        <w:pageBreakBefore w:val="0"/>
        <w:kinsoku/>
        <w:overflowPunct/>
        <w:topLinePunct w:val="0"/>
        <w:autoSpaceDE/>
        <w:autoSpaceDN/>
        <w:bidi w:val="0"/>
        <w:adjustRightInd/>
        <w:snapToGrid/>
        <w:spacing w:line="500" w:lineRule="exact"/>
        <w:rPr>
          <w:color w:val="000000"/>
          <w:sz w:val="24"/>
          <w:szCs w:val="24"/>
        </w:rPr>
      </w:pPr>
    </w:p>
    <w:p w14:paraId="2A1B74FA">
      <w:pPr>
        <w:keepNext w:val="0"/>
        <w:keepLines w:val="0"/>
        <w:pageBreakBefore w:val="0"/>
        <w:kinsoku/>
        <w:overflowPunct/>
        <w:topLinePunct w:val="0"/>
        <w:autoSpaceDE/>
        <w:autoSpaceDN/>
        <w:bidi w:val="0"/>
        <w:adjustRightInd/>
        <w:snapToGrid/>
        <w:spacing w:line="500" w:lineRule="exact"/>
        <w:jc w:val="left"/>
        <w:rPr>
          <w:rFonts w:ascii="宋体" w:hAnsi="宋体" w:eastAsia="宋体" w:cs="仿宋_GB2312"/>
          <w:b w:val="0"/>
          <w:bCs/>
          <w:color w:val="000000"/>
          <w:sz w:val="24"/>
          <w:szCs w:val="24"/>
        </w:rPr>
      </w:pPr>
      <w:r>
        <w:rPr>
          <w:rFonts w:hint="eastAsia" w:ascii="宋体" w:hAnsi="宋体" w:eastAsia="宋体" w:cs="仿宋_GB2312"/>
          <w:b w:val="0"/>
          <w:bCs/>
          <w:color w:val="000000"/>
          <w:sz w:val="24"/>
          <w:szCs w:val="24"/>
        </w:rPr>
        <w:t xml:space="preserve">    甲、乙双方根据《中华人民共和国民法典》，在平等互利、协商一致的基础上,就设备采购达成以下条款： </w:t>
      </w:r>
    </w:p>
    <w:p w14:paraId="42647D59">
      <w:pPr>
        <w:keepNext w:val="0"/>
        <w:keepLines w:val="0"/>
        <w:pageBreakBefore w:val="0"/>
        <w:kinsoku/>
        <w:overflowPunct/>
        <w:topLinePunct w:val="0"/>
        <w:autoSpaceDE/>
        <w:autoSpaceDN/>
        <w:bidi w:val="0"/>
        <w:adjustRightInd/>
        <w:snapToGrid/>
        <w:spacing w:line="500" w:lineRule="exact"/>
        <w:jc w:val="left"/>
        <w:rPr>
          <w:rFonts w:ascii="宋体" w:hAnsi="宋体" w:eastAsia="宋体" w:cs="仿宋_GB2312"/>
          <w:color w:val="000000"/>
          <w:sz w:val="24"/>
          <w:szCs w:val="24"/>
        </w:rPr>
      </w:pPr>
      <w:r>
        <w:rPr>
          <w:rFonts w:hint="eastAsia" w:ascii="宋体" w:hAnsi="宋体" w:eastAsia="宋体" w:cs="仿宋_GB2312"/>
          <w:b w:val="0"/>
          <w:bCs/>
          <w:color w:val="000000"/>
          <w:sz w:val="24"/>
          <w:szCs w:val="24"/>
        </w:rPr>
        <w:t xml:space="preserve">   </w:t>
      </w:r>
      <w:r>
        <w:rPr>
          <w:rFonts w:hint="eastAsia" w:ascii="宋体" w:hAnsi="宋体" w:eastAsia="宋体" w:cs="仿宋_GB2312"/>
          <w:color w:val="000000"/>
          <w:sz w:val="24"/>
          <w:szCs w:val="24"/>
        </w:rPr>
        <w:t>一、设备名称及合同金额</w:t>
      </w:r>
    </w:p>
    <w:tbl>
      <w:tblPr>
        <w:tblStyle w:val="2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292"/>
        <w:gridCol w:w="2160"/>
        <w:gridCol w:w="921"/>
        <w:gridCol w:w="980"/>
        <w:gridCol w:w="980"/>
        <w:gridCol w:w="982"/>
      </w:tblGrid>
      <w:tr w14:paraId="5FA64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45" w:type="dxa"/>
            <w:vAlign w:val="center"/>
          </w:tcPr>
          <w:p w14:paraId="2BA95FD4">
            <w:pPr>
              <w:spacing w:line="240" w:lineRule="atLeast"/>
              <w:jc w:val="center"/>
              <w:rPr>
                <w:rFonts w:hint="eastAsia" w:ascii="宋体" w:hAnsi="宋体"/>
                <w:color w:val="auto"/>
                <w:sz w:val="21"/>
                <w:szCs w:val="21"/>
              </w:rPr>
            </w:pPr>
            <w:r>
              <w:rPr>
                <w:rFonts w:hint="eastAsia" w:ascii="宋体" w:hAnsi="宋体"/>
                <w:color w:val="auto"/>
                <w:sz w:val="21"/>
                <w:szCs w:val="21"/>
              </w:rPr>
              <w:t>序号</w:t>
            </w:r>
          </w:p>
        </w:tc>
        <w:tc>
          <w:tcPr>
            <w:tcW w:w="2292" w:type="dxa"/>
            <w:vAlign w:val="center"/>
          </w:tcPr>
          <w:p w14:paraId="257B29C8">
            <w:pPr>
              <w:spacing w:line="240" w:lineRule="atLeast"/>
              <w:jc w:val="center"/>
              <w:rPr>
                <w:rFonts w:hint="eastAsia" w:ascii="宋体" w:hAnsi="宋体"/>
                <w:color w:val="auto"/>
                <w:sz w:val="21"/>
                <w:szCs w:val="21"/>
              </w:rPr>
            </w:pPr>
            <w:r>
              <w:rPr>
                <w:rFonts w:hint="eastAsia" w:ascii="宋体" w:hAnsi="宋体"/>
                <w:color w:val="auto"/>
                <w:sz w:val="21"/>
                <w:szCs w:val="21"/>
              </w:rPr>
              <w:t>货物名称</w:t>
            </w:r>
          </w:p>
        </w:tc>
        <w:tc>
          <w:tcPr>
            <w:tcW w:w="2160" w:type="dxa"/>
            <w:vAlign w:val="center"/>
          </w:tcPr>
          <w:p w14:paraId="2FC6D685">
            <w:pPr>
              <w:spacing w:line="240" w:lineRule="atLeast"/>
              <w:jc w:val="center"/>
              <w:rPr>
                <w:rFonts w:hint="eastAsia" w:ascii="宋体" w:hAnsi="宋体"/>
                <w:color w:val="auto"/>
                <w:sz w:val="21"/>
                <w:szCs w:val="21"/>
              </w:rPr>
            </w:pPr>
            <w:r>
              <w:rPr>
                <w:rFonts w:hint="eastAsia" w:ascii="宋体" w:hAnsi="宋体"/>
                <w:color w:val="auto"/>
                <w:sz w:val="21"/>
                <w:szCs w:val="21"/>
              </w:rPr>
              <w:t>品牌规格型号</w:t>
            </w:r>
          </w:p>
        </w:tc>
        <w:tc>
          <w:tcPr>
            <w:tcW w:w="921" w:type="dxa"/>
            <w:vAlign w:val="center"/>
          </w:tcPr>
          <w:p w14:paraId="5438B401">
            <w:pPr>
              <w:spacing w:line="240" w:lineRule="atLeast"/>
              <w:jc w:val="both"/>
              <w:rPr>
                <w:rFonts w:hint="eastAsia" w:ascii="宋体" w:hAnsi="宋体"/>
                <w:color w:val="auto"/>
                <w:sz w:val="21"/>
                <w:szCs w:val="21"/>
              </w:rPr>
            </w:pPr>
            <w:r>
              <w:rPr>
                <w:rFonts w:hint="eastAsia" w:ascii="宋体" w:hAnsi="宋体"/>
                <w:color w:val="auto"/>
                <w:sz w:val="21"/>
                <w:szCs w:val="21"/>
              </w:rPr>
              <w:t>数量</w:t>
            </w:r>
          </w:p>
        </w:tc>
        <w:tc>
          <w:tcPr>
            <w:tcW w:w="980" w:type="dxa"/>
            <w:vAlign w:val="center"/>
          </w:tcPr>
          <w:p w14:paraId="45763E20">
            <w:pPr>
              <w:spacing w:line="240" w:lineRule="atLeast"/>
              <w:jc w:val="center"/>
              <w:rPr>
                <w:rFonts w:hint="eastAsia" w:ascii="宋体" w:hAnsi="宋体"/>
                <w:color w:val="auto"/>
                <w:sz w:val="21"/>
                <w:szCs w:val="21"/>
              </w:rPr>
            </w:pPr>
            <w:r>
              <w:rPr>
                <w:rFonts w:hint="eastAsia" w:ascii="宋体" w:hAnsi="宋体"/>
                <w:color w:val="auto"/>
                <w:sz w:val="21"/>
                <w:szCs w:val="21"/>
              </w:rPr>
              <w:t>单价</w:t>
            </w:r>
          </w:p>
        </w:tc>
        <w:tc>
          <w:tcPr>
            <w:tcW w:w="980" w:type="dxa"/>
            <w:vAlign w:val="center"/>
          </w:tcPr>
          <w:p w14:paraId="6B22D480">
            <w:pPr>
              <w:spacing w:line="240" w:lineRule="atLeast"/>
              <w:jc w:val="center"/>
              <w:rPr>
                <w:rFonts w:hint="eastAsia" w:ascii="宋体" w:hAnsi="宋体"/>
                <w:color w:val="auto"/>
                <w:sz w:val="21"/>
                <w:szCs w:val="21"/>
              </w:rPr>
            </w:pPr>
            <w:r>
              <w:rPr>
                <w:rFonts w:hint="eastAsia" w:ascii="宋体" w:hAnsi="宋体"/>
                <w:color w:val="auto"/>
                <w:sz w:val="21"/>
                <w:szCs w:val="21"/>
              </w:rPr>
              <w:t>总价</w:t>
            </w:r>
          </w:p>
        </w:tc>
        <w:tc>
          <w:tcPr>
            <w:tcW w:w="982" w:type="dxa"/>
            <w:vAlign w:val="center"/>
          </w:tcPr>
          <w:p w14:paraId="07A218B8">
            <w:pPr>
              <w:spacing w:line="240" w:lineRule="atLeast"/>
              <w:ind w:firstLine="210" w:firstLineChars="100"/>
              <w:jc w:val="both"/>
              <w:rPr>
                <w:rFonts w:hint="eastAsia" w:ascii="宋体" w:hAnsi="宋体"/>
                <w:color w:val="auto"/>
                <w:sz w:val="21"/>
                <w:szCs w:val="21"/>
              </w:rPr>
            </w:pPr>
            <w:r>
              <w:rPr>
                <w:rFonts w:hint="eastAsia" w:ascii="宋体" w:hAnsi="宋体"/>
                <w:color w:val="auto"/>
                <w:sz w:val="21"/>
                <w:szCs w:val="21"/>
              </w:rPr>
              <w:t>备注</w:t>
            </w:r>
          </w:p>
        </w:tc>
      </w:tr>
      <w:tr w14:paraId="0039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45" w:type="dxa"/>
            <w:vAlign w:val="center"/>
          </w:tcPr>
          <w:p w14:paraId="4EA1682D">
            <w:pPr>
              <w:spacing w:line="240" w:lineRule="atLeast"/>
              <w:jc w:val="center"/>
              <w:rPr>
                <w:rFonts w:hint="eastAsia" w:ascii="宋体" w:hAnsi="宋体" w:eastAsia="宋体"/>
                <w:color w:val="auto"/>
                <w:sz w:val="21"/>
                <w:szCs w:val="21"/>
                <w:lang w:val="en-US" w:eastAsia="zh-CN"/>
              </w:rPr>
            </w:pPr>
          </w:p>
        </w:tc>
        <w:tc>
          <w:tcPr>
            <w:tcW w:w="2292" w:type="dxa"/>
            <w:vAlign w:val="center"/>
          </w:tcPr>
          <w:p w14:paraId="40490DB2">
            <w:pPr>
              <w:spacing w:line="240" w:lineRule="atLeast"/>
              <w:jc w:val="left"/>
              <w:rPr>
                <w:rFonts w:hint="default" w:ascii="宋体" w:hAnsi="宋体" w:eastAsia="宋体"/>
                <w:color w:val="auto"/>
                <w:sz w:val="21"/>
                <w:szCs w:val="21"/>
                <w:lang w:val="en-US" w:eastAsia="zh-CN"/>
              </w:rPr>
            </w:pPr>
          </w:p>
        </w:tc>
        <w:tc>
          <w:tcPr>
            <w:tcW w:w="2160" w:type="dxa"/>
            <w:vAlign w:val="center"/>
          </w:tcPr>
          <w:p w14:paraId="41742BB8">
            <w:pPr>
              <w:spacing w:line="240" w:lineRule="atLeast"/>
              <w:jc w:val="left"/>
              <w:rPr>
                <w:rFonts w:hint="default" w:ascii="宋体" w:hAnsi="宋体" w:eastAsia="宋体"/>
                <w:color w:val="auto"/>
                <w:sz w:val="21"/>
                <w:szCs w:val="21"/>
                <w:lang w:val="en-US" w:eastAsia="zh-CN"/>
              </w:rPr>
            </w:pPr>
          </w:p>
        </w:tc>
        <w:tc>
          <w:tcPr>
            <w:tcW w:w="921" w:type="dxa"/>
            <w:vAlign w:val="center"/>
          </w:tcPr>
          <w:p w14:paraId="4BF9C5F8">
            <w:pPr>
              <w:spacing w:line="240" w:lineRule="atLeast"/>
              <w:jc w:val="center"/>
              <w:rPr>
                <w:rFonts w:hint="eastAsia" w:ascii="宋体" w:hAnsi="宋体" w:eastAsia="宋体"/>
                <w:color w:val="auto"/>
                <w:sz w:val="21"/>
                <w:szCs w:val="21"/>
                <w:lang w:val="en-US" w:eastAsia="zh-CN"/>
              </w:rPr>
            </w:pPr>
          </w:p>
        </w:tc>
        <w:tc>
          <w:tcPr>
            <w:tcW w:w="980" w:type="dxa"/>
            <w:vAlign w:val="center"/>
          </w:tcPr>
          <w:p w14:paraId="28264AFC">
            <w:pPr>
              <w:spacing w:line="240" w:lineRule="atLeast"/>
              <w:ind w:firstLine="420" w:firstLineChars="200"/>
              <w:jc w:val="both"/>
              <w:rPr>
                <w:rFonts w:hint="eastAsia" w:ascii="宋体" w:hAnsi="宋体"/>
                <w:color w:val="auto"/>
                <w:sz w:val="21"/>
                <w:szCs w:val="21"/>
              </w:rPr>
            </w:pPr>
          </w:p>
        </w:tc>
        <w:tc>
          <w:tcPr>
            <w:tcW w:w="980" w:type="dxa"/>
            <w:vAlign w:val="center"/>
          </w:tcPr>
          <w:p w14:paraId="032BD381">
            <w:pPr>
              <w:spacing w:line="240" w:lineRule="atLeast"/>
              <w:ind w:firstLine="420" w:firstLineChars="200"/>
              <w:jc w:val="both"/>
              <w:rPr>
                <w:rFonts w:hint="eastAsia" w:ascii="宋体" w:hAnsi="宋体"/>
                <w:color w:val="auto"/>
                <w:sz w:val="21"/>
                <w:szCs w:val="21"/>
              </w:rPr>
            </w:pPr>
          </w:p>
        </w:tc>
        <w:tc>
          <w:tcPr>
            <w:tcW w:w="982" w:type="dxa"/>
            <w:vAlign w:val="center"/>
          </w:tcPr>
          <w:p w14:paraId="619DE442">
            <w:pPr>
              <w:spacing w:line="240" w:lineRule="atLeast"/>
              <w:ind w:firstLine="420" w:firstLineChars="200"/>
              <w:jc w:val="both"/>
              <w:rPr>
                <w:rFonts w:hint="eastAsia" w:ascii="宋体" w:hAnsi="宋体"/>
                <w:color w:val="auto"/>
                <w:sz w:val="21"/>
                <w:szCs w:val="21"/>
              </w:rPr>
            </w:pPr>
          </w:p>
        </w:tc>
      </w:tr>
      <w:tr w14:paraId="59A4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5" w:type="dxa"/>
            <w:vAlign w:val="center"/>
          </w:tcPr>
          <w:p w14:paraId="265A6A20">
            <w:pPr>
              <w:spacing w:line="240" w:lineRule="atLeast"/>
              <w:jc w:val="center"/>
              <w:rPr>
                <w:rFonts w:hint="eastAsia" w:ascii="宋体" w:hAnsi="宋体" w:eastAsia="宋体"/>
                <w:color w:val="auto"/>
                <w:sz w:val="21"/>
                <w:szCs w:val="21"/>
                <w:lang w:val="en-US" w:eastAsia="zh-CN"/>
              </w:rPr>
            </w:pPr>
          </w:p>
        </w:tc>
        <w:tc>
          <w:tcPr>
            <w:tcW w:w="2292" w:type="dxa"/>
            <w:vAlign w:val="center"/>
          </w:tcPr>
          <w:p w14:paraId="3FC33905">
            <w:pPr>
              <w:spacing w:line="240" w:lineRule="atLeast"/>
              <w:jc w:val="both"/>
              <w:rPr>
                <w:rFonts w:hint="default" w:ascii="宋体" w:hAnsi="宋体" w:eastAsia="宋体"/>
                <w:color w:val="auto"/>
                <w:sz w:val="21"/>
                <w:szCs w:val="21"/>
                <w:lang w:val="en-US" w:eastAsia="zh-CN"/>
              </w:rPr>
            </w:pPr>
          </w:p>
        </w:tc>
        <w:tc>
          <w:tcPr>
            <w:tcW w:w="2160" w:type="dxa"/>
            <w:vAlign w:val="center"/>
          </w:tcPr>
          <w:p w14:paraId="48B71323">
            <w:pPr>
              <w:spacing w:line="240" w:lineRule="atLeast"/>
              <w:jc w:val="left"/>
              <w:rPr>
                <w:rFonts w:hint="default" w:ascii="宋体" w:hAnsi="宋体" w:eastAsia="宋体"/>
                <w:color w:val="auto"/>
                <w:sz w:val="21"/>
                <w:szCs w:val="21"/>
                <w:lang w:val="en-US" w:eastAsia="zh-CN"/>
              </w:rPr>
            </w:pPr>
          </w:p>
        </w:tc>
        <w:tc>
          <w:tcPr>
            <w:tcW w:w="921" w:type="dxa"/>
            <w:vAlign w:val="center"/>
          </w:tcPr>
          <w:p w14:paraId="7E7759F6">
            <w:pPr>
              <w:spacing w:line="240" w:lineRule="atLeast"/>
              <w:jc w:val="center"/>
              <w:rPr>
                <w:rFonts w:hint="eastAsia" w:ascii="宋体" w:hAnsi="宋体" w:eastAsia="宋体"/>
                <w:color w:val="auto"/>
                <w:sz w:val="21"/>
                <w:szCs w:val="21"/>
                <w:lang w:val="en-US" w:eastAsia="zh-CN"/>
              </w:rPr>
            </w:pPr>
          </w:p>
        </w:tc>
        <w:tc>
          <w:tcPr>
            <w:tcW w:w="980" w:type="dxa"/>
            <w:vAlign w:val="center"/>
          </w:tcPr>
          <w:p w14:paraId="768975F0">
            <w:pPr>
              <w:spacing w:line="240" w:lineRule="atLeast"/>
              <w:ind w:firstLine="420" w:firstLineChars="200"/>
              <w:jc w:val="both"/>
              <w:rPr>
                <w:rFonts w:hint="eastAsia" w:ascii="宋体" w:hAnsi="宋体"/>
                <w:color w:val="auto"/>
                <w:sz w:val="21"/>
                <w:szCs w:val="21"/>
              </w:rPr>
            </w:pPr>
          </w:p>
        </w:tc>
        <w:tc>
          <w:tcPr>
            <w:tcW w:w="980" w:type="dxa"/>
            <w:vAlign w:val="center"/>
          </w:tcPr>
          <w:p w14:paraId="3E55A753">
            <w:pPr>
              <w:spacing w:line="240" w:lineRule="atLeast"/>
              <w:ind w:firstLine="420" w:firstLineChars="200"/>
              <w:jc w:val="both"/>
              <w:rPr>
                <w:rFonts w:hint="eastAsia" w:ascii="宋体" w:hAnsi="宋体"/>
                <w:color w:val="auto"/>
                <w:sz w:val="21"/>
                <w:szCs w:val="21"/>
              </w:rPr>
            </w:pPr>
          </w:p>
        </w:tc>
        <w:tc>
          <w:tcPr>
            <w:tcW w:w="982" w:type="dxa"/>
            <w:vAlign w:val="center"/>
          </w:tcPr>
          <w:p w14:paraId="5E0DD761">
            <w:pPr>
              <w:spacing w:line="240" w:lineRule="atLeast"/>
              <w:ind w:firstLine="420" w:firstLineChars="200"/>
              <w:jc w:val="both"/>
              <w:rPr>
                <w:rFonts w:hint="eastAsia" w:ascii="宋体" w:hAnsi="宋体"/>
                <w:color w:val="auto"/>
                <w:sz w:val="21"/>
                <w:szCs w:val="21"/>
              </w:rPr>
            </w:pPr>
          </w:p>
        </w:tc>
      </w:tr>
      <w:tr w14:paraId="086E1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5" w:type="dxa"/>
            <w:vAlign w:val="center"/>
          </w:tcPr>
          <w:p w14:paraId="2E9D4981">
            <w:pPr>
              <w:spacing w:line="240" w:lineRule="atLeast"/>
              <w:ind w:firstLine="420" w:firstLineChars="200"/>
              <w:jc w:val="center"/>
              <w:rPr>
                <w:rFonts w:hint="eastAsia" w:ascii="宋体" w:hAnsi="宋体"/>
                <w:color w:val="auto"/>
                <w:sz w:val="21"/>
                <w:szCs w:val="21"/>
              </w:rPr>
            </w:pPr>
          </w:p>
        </w:tc>
        <w:tc>
          <w:tcPr>
            <w:tcW w:w="2292" w:type="dxa"/>
            <w:vAlign w:val="center"/>
          </w:tcPr>
          <w:p w14:paraId="4CAE7257">
            <w:pPr>
              <w:spacing w:line="240" w:lineRule="atLeast"/>
              <w:ind w:firstLine="420" w:firstLineChars="200"/>
              <w:jc w:val="both"/>
              <w:rPr>
                <w:rFonts w:hint="eastAsia" w:ascii="宋体" w:hAnsi="宋体"/>
                <w:color w:val="auto"/>
                <w:sz w:val="21"/>
                <w:szCs w:val="21"/>
              </w:rPr>
            </w:pPr>
          </w:p>
        </w:tc>
        <w:tc>
          <w:tcPr>
            <w:tcW w:w="2160" w:type="dxa"/>
            <w:vAlign w:val="center"/>
          </w:tcPr>
          <w:p w14:paraId="29CB0F22">
            <w:pPr>
              <w:spacing w:line="240" w:lineRule="atLeast"/>
              <w:ind w:firstLine="420" w:firstLineChars="200"/>
              <w:jc w:val="center"/>
              <w:rPr>
                <w:rFonts w:hint="eastAsia" w:ascii="宋体" w:hAnsi="宋体"/>
                <w:color w:val="auto"/>
                <w:sz w:val="21"/>
                <w:szCs w:val="21"/>
              </w:rPr>
            </w:pPr>
          </w:p>
        </w:tc>
        <w:tc>
          <w:tcPr>
            <w:tcW w:w="921" w:type="dxa"/>
            <w:vAlign w:val="center"/>
          </w:tcPr>
          <w:p w14:paraId="20960A3B">
            <w:pPr>
              <w:spacing w:line="240" w:lineRule="atLeast"/>
              <w:ind w:firstLine="420" w:firstLineChars="200"/>
              <w:jc w:val="both"/>
              <w:rPr>
                <w:rFonts w:hint="eastAsia" w:ascii="宋体" w:hAnsi="宋体"/>
                <w:color w:val="auto"/>
                <w:sz w:val="21"/>
                <w:szCs w:val="21"/>
              </w:rPr>
            </w:pPr>
          </w:p>
        </w:tc>
        <w:tc>
          <w:tcPr>
            <w:tcW w:w="980" w:type="dxa"/>
            <w:vAlign w:val="center"/>
          </w:tcPr>
          <w:p w14:paraId="5F3F730C">
            <w:pPr>
              <w:spacing w:line="240" w:lineRule="atLeast"/>
              <w:ind w:firstLine="420" w:firstLineChars="200"/>
              <w:jc w:val="both"/>
              <w:rPr>
                <w:rFonts w:hint="eastAsia" w:ascii="宋体" w:hAnsi="宋体"/>
                <w:color w:val="auto"/>
                <w:sz w:val="21"/>
                <w:szCs w:val="21"/>
              </w:rPr>
            </w:pPr>
          </w:p>
        </w:tc>
        <w:tc>
          <w:tcPr>
            <w:tcW w:w="980" w:type="dxa"/>
            <w:vAlign w:val="center"/>
          </w:tcPr>
          <w:p w14:paraId="267A832E">
            <w:pPr>
              <w:spacing w:line="240" w:lineRule="atLeast"/>
              <w:ind w:firstLine="420" w:firstLineChars="200"/>
              <w:jc w:val="both"/>
              <w:rPr>
                <w:rFonts w:hint="eastAsia" w:ascii="宋体" w:hAnsi="宋体"/>
                <w:color w:val="auto"/>
                <w:sz w:val="21"/>
                <w:szCs w:val="21"/>
              </w:rPr>
            </w:pPr>
          </w:p>
        </w:tc>
        <w:tc>
          <w:tcPr>
            <w:tcW w:w="982" w:type="dxa"/>
            <w:vAlign w:val="center"/>
          </w:tcPr>
          <w:p w14:paraId="72441231">
            <w:pPr>
              <w:spacing w:line="240" w:lineRule="atLeast"/>
              <w:ind w:firstLine="420" w:firstLineChars="200"/>
              <w:jc w:val="both"/>
              <w:rPr>
                <w:rFonts w:hint="eastAsia" w:ascii="宋体" w:hAnsi="宋体"/>
                <w:color w:val="auto"/>
                <w:sz w:val="21"/>
                <w:szCs w:val="21"/>
              </w:rPr>
            </w:pPr>
          </w:p>
        </w:tc>
      </w:tr>
      <w:tr w14:paraId="7C81A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5" w:type="dxa"/>
            <w:vAlign w:val="center"/>
          </w:tcPr>
          <w:p w14:paraId="24535BB3">
            <w:pPr>
              <w:spacing w:line="240" w:lineRule="atLeast"/>
              <w:ind w:firstLine="420" w:firstLineChars="200"/>
              <w:jc w:val="center"/>
              <w:rPr>
                <w:rFonts w:hint="eastAsia" w:ascii="宋体" w:hAnsi="宋体"/>
                <w:color w:val="auto"/>
                <w:sz w:val="21"/>
                <w:szCs w:val="21"/>
              </w:rPr>
            </w:pPr>
          </w:p>
        </w:tc>
        <w:tc>
          <w:tcPr>
            <w:tcW w:w="2292" w:type="dxa"/>
            <w:vAlign w:val="center"/>
          </w:tcPr>
          <w:p w14:paraId="5E97196A">
            <w:pPr>
              <w:spacing w:line="240" w:lineRule="atLeast"/>
              <w:ind w:firstLine="420" w:firstLineChars="200"/>
              <w:jc w:val="both"/>
              <w:rPr>
                <w:rFonts w:hint="eastAsia" w:ascii="宋体" w:hAnsi="宋体"/>
                <w:color w:val="auto"/>
                <w:sz w:val="21"/>
                <w:szCs w:val="21"/>
              </w:rPr>
            </w:pPr>
          </w:p>
        </w:tc>
        <w:tc>
          <w:tcPr>
            <w:tcW w:w="2160" w:type="dxa"/>
            <w:vAlign w:val="center"/>
          </w:tcPr>
          <w:p w14:paraId="1EEAEA36">
            <w:pPr>
              <w:spacing w:line="240" w:lineRule="atLeast"/>
              <w:ind w:firstLine="420" w:firstLineChars="200"/>
              <w:jc w:val="both"/>
              <w:rPr>
                <w:rFonts w:hint="eastAsia" w:ascii="宋体" w:hAnsi="宋体"/>
                <w:color w:val="auto"/>
                <w:sz w:val="21"/>
                <w:szCs w:val="21"/>
              </w:rPr>
            </w:pPr>
          </w:p>
        </w:tc>
        <w:tc>
          <w:tcPr>
            <w:tcW w:w="921" w:type="dxa"/>
            <w:vAlign w:val="center"/>
          </w:tcPr>
          <w:p w14:paraId="0FDC9A2A">
            <w:pPr>
              <w:spacing w:line="240" w:lineRule="atLeast"/>
              <w:ind w:firstLine="420" w:firstLineChars="200"/>
              <w:jc w:val="both"/>
              <w:rPr>
                <w:rFonts w:hint="eastAsia" w:ascii="宋体" w:hAnsi="宋体"/>
                <w:color w:val="auto"/>
                <w:sz w:val="21"/>
                <w:szCs w:val="21"/>
              </w:rPr>
            </w:pPr>
          </w:p>
        </w:tc>
        <w:tc>
          <w:tcPr>
            <w:tcW w:w="980" w:type="dxa"/>
            <w:vAlign w:val="center"/>
          </w:tcPr>
          <w:p w14:paraId="3467F8C2">
            <w:pPr>
              <w:spacing w:line="240" w:lineRule="atLeast"/>
              <w:ind w:firstLine="420" w:firstLineChars="200"/>
              <w:jc w:val="both"/>
              <w:rPr>
                <w:rFonts w:hint="eastAsia" w:ascii="宋体" w:hAnsi="宋体"/>
                <w:color w:val="auto"/>
                <w:sz w:val="21"/>
                <w:szCs w:val="21"/>
              </w:rPr>
            </w:pPr>
          </w:p>
        </w:tc>
        <w:tc>
          <w:tcPr>
            <w:tcW w:w="980" w:type="dxa"/>
            <w:vAlign w:val="center"/>
          </w:tcPr>
          <w:p w14:paraId="17C33DCF">
            <w:pPr>
              <w:spacing w:line="240" w:lineRule="atLeast"/>
              <w:ind w:firstLine="420" w:firstLineChars="200"/>
              <w:jc w:val="both"/>
              <w:rPr>
                <w:rFonts w:hint="eastAsia" w:ascii="宋体" w:hAnsi="宋体"/>
                <w:color w:val="auto"/>
                <w:sz w:val="21"/>
                <w:szCs w:val="21"/>
              </w:rPr>
            </w:pPr>
          </w:p>
        </w:tc>
        <w:tc>
          <w:tcPr>
            <w:tcW w:w="982" w:type="dxa"/>
            <w:vAlign w:val="center"/>
          </w:tcPr>
          <w:p w14:paraId="4235700B">
            <w:pPr>
              <w:spacing w:line="240" w:lineRule="atLeast"/>
              <w:ind w:firstLine="420" w:firstLineChars="200"/>
              <w:jc w:val="both"/>
              <w:rPr>
                <w:rFonts w:hint="eastAsia" w:ascii="宋体" w:hAnsi="宋体"/>
                <w:color w:val="auto"/>
                <w:sz w:val="21"/>
                <w:szCs w:val="21"/>
              </w:rPr>
            </w:pPr>
          </w:p>
        </w:tc>
      </w:tr>
      <w:tr w14:paraId="45A11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5" w:type="dxa"/>
            <w:vAlign w:val="center"/>
          </w:tcPr>
          <w:p w14:paraId="21648C67">
            <w:pPr>
              <w:spacing w:line="240" w:lineRule="atLeast"/>
              <w:ind w:firstLine="420" w:firstLineChars="200"/>
              <w:jc w:val="center"/>
              <w:rPr>
                <w:rFonts w:hint="eastAsia" w:ascii="宋体" w:hAnsi="宋体"/>
                <w:color w:val="auto"/>
                <w:sz w:val="21"/>
                <w:szCs w:val="21"/>
              </w:rPr>
            </w:pPr>
          </w:p>
        </w:tc>
        <w:tc>
          <w:tcPr>
            <w:tcW w:w="2292" w:type="dxa"/>
            <w:vAlign w:val="center"/>
          </w:tcPr>
          <w:p w14:paraId="06C28E4A">
            <w:pPr>
              <w:spacing w:line="240" w:lineRule="atLeast"/>
              <w:ind w:firstLine="420" w:firstLineChars="200"/>
              <w:jc w:val="both"/>
              <w:rPr>
                <w:rFonts w:hint="eastAsia" w:ascii="宋体" w:hAnsi="宋体"/>
                <w:color w:val="auto"/>
                <w:sz w:val="21"/>
                <w:szCs w:val="21"/>
              </w:rPr>
            </w:pPr>
          </w:p>
        </w:tc>
        <w:tc>
          <w:tcPr>
            <w:tcW w:w="2160" w:type="dxa"/>
            <w:vAlign w:val="center"/>
          </w:tcPr>
          <w:p w14:paraId="4D2192B8">
            <w:pPr>
              <w:spacing w:line="240" w:lineRule="atLeast"/>
              <w:ind w:firstLine="420" w:firstLineChars="200"/>
              <w:jc w:val="both"/>
              <w:rPr>
                <w:rFonts w:hint="eastAsia" w:ascii="宋体" w:hAnsi="宋体"/>
                <w:color w:val="auto"/>
                <w:sz w:val="21"/>
                <w:szCs w:val="21"/>
              </w:rPr>
            </w:pPr>
          </w:p>
        </w:tc>
        <w:tc>
          <w:tcPr>
            <w:tcW w:w="921" w:type="dxa"/>
            <w:vAlign w:val="center"/>
          </w:tcPr>
          <w:p w14:paraId="37D6C4AC">
            <w:pPr>
              <w:spacing w:line="240" w:lineRule="atLeast"/>
              <w:ind w:firstLine="420" w:firstLineChars="200"/>
              <w:jc w:val="both"/>
              <w:rPr>
                <w:rFonts w:hint="eastAsia" w:ascii="宋体" w:hAnsi="宋体"/>
                <w:color w:val="auto"/>
                <w:sz w:val="21"/>
                <w:szCs w:val="21"/>
              </w:rPr>
            </w:pPr>
          </w:p>
        </w:tc>
        <w:tc>
          <w:tcPr>
            <w:tcW w:w="980" w:type="dxa"/>
            <w:vAlign w:val="center"/>
          </w:tcPr>
          <w:p w14:paraId="254182E5">
            <w:pPr>
              <w:spacing w:line="240" w:lineRule="atLeast"/>
              <w:ind w:firstLine="420" w:firstLineChars="200"/>
              <w:jc w:val="both"/>
              <w:rPr>
                <w:rFonts w:hint="eastAsia" w:ascii="宋体" w:hAnsi="宋体"/>
                <w:color w:val="auto"/>
                <w:sz w:val="21"/>
                <w:szCs w:val="21"/>
              </w:rPr>
            </w:pPr>
          </w:p>
        </w:tc>
        <w:tc>
          <w:tcPr>
            <w:tcW w:w="980" w:type="dxa"/>
            <w:vAlign w:val="center"/>
          </w:tcPr>
          <w:p w14:paraId="01E7EDE2">
            <w:pPr>
              <w:spacing w:line="240" w:lineRule="atLeast"/>
              <w:ind w:firstLine="420" w:firstLineChars="200"/>
              <w:jc w:val="both"/>
              <w:rPr>
                <w:rFonts w:hint="eastAsia" w:ascii="宋体" w:hAnsi="宋体"/>
                <w:color w:val="auto"/>
                <w:sz w:val="21"/>
                <w:szCs w:val="21"/>
              </w:rPr>
            </w:pPr>
          </w:p>
        </w:tc>
        <w:tc>
          <w:tcPr>
            <w:tcW w:w="982" w:type="dxa"/>
            <w:vAlign w:val="center"/>
          </w:tcPr>
          <w:p w14:paraId="2EDD03C3">
            <w:pPr>
              <w:spacing w:line="240" w:lineRule="atLeast"/>
              <w:ind w:firstLine="420" w:firstLineChars="200"/>
              <w:jc w:val="both"/>
              <w:rPr>
                <w:rFonts w:hint="eastAsia" w:ascii="宋体" w:hAnsi="宋体"/>
                <w:color w:val="auto"/>
                <w:sz w:val="21"/>
                <w:szCs w:val="21"/>
              </w:rPr>
            </w:pPr>
          </w:p>
        </w:tc>
      </w:tr>
      <w:tr w14:paraId="64E6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060" w:type="dxa"/>
            <w:gridSpan w:val="7"/>
            <w:vAlign w:val="center"/>
          </w:tcPr>
          <w:p w14:paraId="48253937">
            <w:pPr>
              <w:spacing w:line="240" w:lineRule="atLeast"/>
              <w:ind w:firstLine="420" w:firstLineChars="200"/>
              <w:rPr>
                <w:rFonts w:hint="eastAsia" w:ascii="宋体" w:hAnsi="宋体"/>
                <w:color w:val="auto"/>
                <w:sz w:val="21"/>
                <w:szCs w:val="21"/>
              </w:rPr>
            </w:pPr>
            <w:r>
              <w:rPr>
                <w:rFonts w:hint="eastAsia" w:ascii="宋体" w:hAnsi="宋体"/>
                <w:color w:val="auto"/>
                <w:sz w:val="21"/>
                <w:szCs w:val="21"/>
              </w:rPr>
              <w:t>中标总价（小写）：</w:t>
            </w:r>
          </w:p>
        </w:tc>
      </w:tr>
      <w:tr w14:paraId="40EAC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060" w:type="dxa"/>
            <w:gridSpan w:val="7"/>
            <w:vAlign w:val="center"/>
          </w:tcPr>
          <w:p w14:paraId="415BBBF9">
            <w:pPr>
              <w:spacing w:line="240" w:lineRule="atLeast"/>
              <w:ind w:firstLine="420" w:firstLineChars="200"/>
              <w:rPr>
                <w:rFonts w:hint="eastAsia" w:ascii="宋体" w:hAnsi="宋体"/>
                <w:color w:val="auto"/>
                <w:sz w:val="21"/>
                <w:szCs w:val="21"/>
              </w:rPr>
            </w:pPr>
            <w:r>
              <w:rPr>
                <w:rFonts w:hint="eastAsia" w:ascii="宋体" w:hAnsi="宋体"/>
                <w:color w:val="auto"/>
                <w:sz w:val="21"/>
                <w:szCs w:val="21"/>
              </w:rPr>
              <w:t>中标总价（大写）：</w:t>
            </w:r>
          </w:p>
        </w:tc>
      </w:tr>
    </w:tbl>
    <w:p w14:paraId="3A4AA11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 xml:space="preserve">  合同约定形式</w:t>
      </w:r>
      <w:r>
        <w:rPr>
          <w:rFonts w:hint="eastAsia" w:ascii="宋体" w:hAnsi="宋体" w:eastAsia="宋体" w:cs="宋体"/>
          <w:color w:val="000000"/>
          <w:sz w:val="24"/>
          <w:szCs w:val="24"/>
          <w:lang w:eastAsia="zh-CN"/>
        </w:rPr>
        <w:t>：固定单价。</w:t>
      </w:r>
    </w:p>
    <w:p w14:paraId="53836E7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color w:val="000000"/>
          <w:sz w:val="24"/>
          <w:szCs w:val="24"/>
        </w:rPr>
      </w:pPr>
      <w:r>
        <w:rPr>
          <w:rFonts w:hint="eastAsia" w:ascii="宋体" w:hAnsi="宋体" w:eastAsia="宋体" w:cs="宋体"/>
          <w:color w:val="000000"/>
          <w:sz w:val="24"/>
          <w:szCs w:val="24"/>
        </w:rPr>
        <w:t xml:space="preserve">    二、设备的交货时点、地点</w:t>
      </w:r>
    </w:p>
    <w:p w14:paraId="168DA0A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交货时间：</w:t>
      </w:r>
      <w:r>
        <w:rPr>
          <w:rFonts w:hint="eastAsia" w:ascii="宋体" w:hAnsi="宋体" w:eastAsia="宋体" w:cs="宋体"/>
          <w:b w:val="0"/>
          <w:bCs/>
          <w:color w:val="000000"/>
          <w:sz w:val="24"/>
          <w:szCs w:val="24"/>
          <w:lang w:val="en-US" w:eastAsia="zh-CN"/>
        </w:rPr>
        <w:t>签订合同后30日历天</w:t>
      </w:r>
    </w:p>
    <w:p w14:paraId="039728E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交货地点：</w:t>
      </w:r>
      <w:r>
        <w:rPr>
          <w:rFonts w:hint="eastAsia" w:ascii="宋体" w:hAnsi="宋体" w:eastAsia="宋体" w:cs="宋体"/>
          <w:b w:val="0"/>
          <w:bCs/>
          <w:color w:val="000000"/>
          <w:sz w:val="24"/>
          <w:szCs w:val="24"/>
          <w:lang w:val="en-US" w:eastAsia="zh-CN"/>
        </w:rPr>
        <w:t>沁阳市人民医院</w:t>
      </w:r>
    </w:p>
    <w:p w14:paraId="551A09A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FF"/>
          <w:sz w:val="24"/>
          <w:szCs w:val="24"/>
        </w:rPr>
      </w:pPr>
      <w:r>
        <w:rPr>
          <w:rFonts w:hint="eastAsia" w:ascii="宋体" w:hAnsi="宋体" w:eastAsia="宋体" w:cs="宋体"/>
          <w:color w:val="000000"/>
          <w:sz w:val="24"/>
          <w:szCs w:val="24"/>
        </w:rPr>
        <w:t xml:space="preserve">    三、 设备运输、安装和验收 </w:t>
      </w:r>
      <w:r>
        <w:rPr>
          <w:rFonts w:hint="eastAsia" w:ascii="宋体" w:hAnsi="宋体" w:eastAsia="宋体" w:cs="宋体"/>
          <w:color w:val="0000FF"/>
          <w:kern w:val="0"/>
          <w:sz w:val="24"/>
          <w:szCs w:val="24"/>
          <w:lang w:val="en-US" w:eastAsia="zh-CN" w:bidi="ar"/>
        </w:rPr>
        <w:t xml:space="preserve"> </w:t>
      </w:r>
    </w:p>
    <w:p w14:paraId="2FA06EAE">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3.</w:t>
      </w:r>
      <w:r>
        <w:rPr>
          <w:rFonts w:hint="eastAsia" w:ascii="宋体" w:hAnsi="宋体" w:cs="宋体"/>
          <w:b w:val="0"/>
          <w:bCs/>
          <w:color w:val="000000"/>
          <w:sz w:val="24"/>
          <w:szCs w:val="24"/>
          <w:lang w:val="en-US" w:eastAsia="zh-CN"/>
        </w:rPr>
        <w:t>1</w:t>
      </w:r>
      <w:r>
        <w:rPr>
          <w:rFonts w:hint="eastAsia" w:ascii="宋体" w:hAnsi="宋体" w:eastAsia="宋体" w:cs="宋体"/>
          <w:b w:val="0"/>
          <w:bCs/>
          <w:color w:val="000000"/>
          <w:sz w:val="24"/>
          <w:szCs w:val="24"/>
        </w:rPr>
        <w:t>乙方确保设备安全无损地运抵甲方指定现场，并承担设备的运费、保险费等费用，装卸费由乙方承担（送货抵达前须告知医院设备科及使用科室，以便接收）。</w:t>
      </w:r>
    </w:p>
    <w:p w14:paraId="409201F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    3.</w:t>
      </w:r>
      <w:r>
        <w:rPr>
          <w:rFonts w:hint="eastAsia" w:ascii="宋体" w:hAnsi="宋体" w:cs="宋体"/>
          <w:b w:val="0"/>
          <w:bCs/>
          <w:color w:val="000000"/>
          <w:sz w:val="24"/>
          <w:szCs w:val="24"/>
          <w:lang w:val="en-US" w:eastAsia="zh-CN"/>
        </w:rPr>
        <w:t>2</w:t>
      </w:r>
      <w:r>
        <w:rPr>
          <w:rFonts w:hint="eastAsia" w:ascii="宋体" w:hAnsi="宋体" w:eastAsia="宋体" w:cs="宋体"/>
          <w:b w:val="0"/>
          <w:bCs/>
          <w:color w:val="000000"/>
          <w:sz w:val="24"/>
          <w:szCs w:val="24"/>
        </w:rPr>
        <w:t xml:space="preserve">甲、乙双方对设备进行开箱清点检查，如果发现数量不足或有质量、技术等问题，乙方应在3天内，按照甲方的要求，采取补足、更换或退货等处理措施，并承担由此发生的一切损失和费用。 </w:t>
      </w:r>
    </w:p>
    <w:p w14:paraId="41AB1766">
      <w:pPr>
        <w:pStyle w:val="7"/>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b w:val="0"/>
          <w:color w:val="000000"/>
          <w:sz w:val="24"/>
          <w:szCs w:val="24"/>
        </w:rPr>
        <w:t>3.</w:t>
      </w:r>
      <w:r>
        <w:rPr>
          <w:rFonts w:hint="eastAsia" w:ascii="宋体" w:hAnsi="宋体" w:cs="宋体"/>
          <w:b w:val="0"/>
          <w:color w:val="000000"/>
          <w:sz w:val="24"/>
          <w:szCs w:val="24"/>
          <w:lang w:val="en-US" w:eastAsia="zh-CN"/>
        </w:rPr>
        <w:t>3</w:t>
      </w:r>
      <w:r>
        <w:rPr>
          <w:rFonts w:hint="eastAsia" w:ascii="宋体" w:hAnsi="宋体" w:eastAsia="宋体" w:cs="宋体"/>
          <w:b w:val="0"/>
          <w:color w:val="000000"/>
          <w:sz w:val="24"/>
          <w:szCs w:val="24"/>
        </w:rPr>
        <w:t>设备</w:t>
      </w:r>
      <w:r>
        <w:rPr>
          <w:rFonts w:hint="eastAsia" w:ascii="宋体" w:hAnsi="宋体" w:eastAsia="宋体" w:cs="宋体"/>
          <w:b w:val="0"/>
          <w:bCs w:val="0"/>
          <w:color w:val="000000"/>
          <w:sz w:val="24"/>
          <w:szCs w:val="24"/>
        </w:rPr>
        <w:t>清点检查完成后</w:t>
      </w:r>
      <w:r>
        <w:rPr>
          <w:rFonts w:hint="eastAsia" w:ascii="宋体" w:hAnsi="宋体" w:eastAsia="宋体" w:cs="宋体"/>
          <w:b w:val="0"/>
          <w:color w:val="000000"/>
          <w:sz w:val="24"/>
          <w:szCs w:val="24"/>
        </w:rPr>
        <w:t>3</w:t>
      </w:r>
      <w:r>
        <w:rPr>
          <w:rFonts w:hint="eastAsia" w:ascii="宋体" w:hAnsi="宋体" w:eastAsia="宋体" w:cs="宋体"/>
          <w:b w:val="0"/>
          <w:bCs w:val="0"/>
          <w:color w:val="000000"/>
          <w:sz w:val="24"/>
          <w:szCs w:val="24"/>
        </w:rPr>
        <w:t>日</w:t>
      </w:r>
      <w:r>
        <w:rPr>
          <w:rFonts w:hint="eastAsia" w:ascii="宋体" w:hAnsi="宋体" w:eastAsia="宋体" w:cs="宋体"/>
          <w:b w:val="0"/>
          <w:color w:val="000000"/>
          <w:sz w:val="24"/>
          <w:szCs w:val="24"/>
        </w:rPr>
        <w:t>内</w:t>
      </w:r>
      <w:r>
        <w:rPr>
          <w:rFonts w:hint="eastAsia" w:ascii="宋体" w:hAnsi="宋体" w:eastAsia="宋体" w:cs="宋体"/>
          <w:b w:val="0"/>
          <w:color w:val="000000"/>
          <w:sz w:val="24"/>
          <w:szCs w:val="24"/>
          <w:lang w:eastAsia="zh-CN"/>
        </w:rPr>
        <w:t>乙方应当</w:t>
      </w:r>
      <w:r>
        <w:rPr>
          <w:rFonts w:hint="eastAsia" w:ascii="宋体" w:hAnsi="宋体" w:eastAsia="宋体" w:cs="宋体"/>
          <w:b w:val="0"/>
          <w:color w:val="000000"/>
          <w:sz w:val="24"/>
          <w:szCs w:val="24"/>
        </w:rPr>
        <w:t>安装调试</w:t>
      </w:r>
      <w:r>
        <w:rPr>
          <w:rFonts w:hint="eastAsia" w:ascii="宋体" w:hAnsi="宋体" w:eastAsia="宋体" w:cs="宋体"/>
          <w:b w:val="0"/>
          <w:bCs w:val="0"/>
          <w:color w:val="000000"/>
          <w:sz w:val="24"/>
          <w:szCs w:val="24"/>
        </w:rPr>
        <w:t>完成，由</w:t>
      </w:r>
      <w:r>
        <w:rPr>
          <w:rFonts w:hint="eastAsia" w:ascii="宋体" w:hAnsi="宋体" w:eastAsia="宋体" w:cs="宋体"/>
          <w:b w:val="0"/>
          <w:color w:val="000000"/>
          <w:sz w:val="24"/>
          <w:szCs w:val="24"/>
        </w:rPr>
        <w:t>甲、乙双方在符合国家相关技术标准的基础上，根据合同的技术标准进行技术验收，</w:t>
      </w:r>
      <w:r>
        <w:rPr>
          <w:rFonts w:hint="eastAsia" w:ascii="宋体" w:hAnsi="宋体" w:eastAsia="宋体" w:cs="宋体"/>
          <w:b w:val="0"/>
          <w:color w:val="000000"/>
          <w:sz w:val="24"/>
          <w:szCs w:val="24"/>
          <w:lang w:eastAsia="zh-CN"/>
        </w:rPr>
        <w:t>甲方在一个月内验收完成。</w:t>
      </w:r>
      <w:r>
        <w:rPr>
          <w:rFonts w:hint="eastAsia" w:ascii="宋体" w:hAnsi="宋体" w:eastAsia="宋体" w:cs="宋体"/>
          <w:b w:val="0"/>
          <w:color w:val="000000"/>
          <w:sz w:val="24"/>
          <w:szCs w:val="24"/>
        </w:rPr>
        <w:t>验收合格后，双方在甲方《医疗设备验收合格单》上签字确认</w:t>
      </w:r>
      <w:r>
        <w:rPr>
          <w:rFonts w:hint="eastAsia" w:ascii="宋体" w:hAnsi="宋体" w:eastAsia="宋体" w:cs="宋体"/>
          <w:b w:val="0"/>
          <w:bCs w:val="0"/>
          <w:color w:val="000000"/>
          <w:sz w:val="24"/>
          <w:szCs w:val="24"/>
        </w:rPr>
        <w:t>视为正式交付</w:t>
      </w:r>
      <w:r>
        <w:rPr>
          <w:rFonts w:hint="eastAsia" w:ascii="宋体" w:hAnsi="宋体" w:eastAsia="宋体" w:cs="宋体"/>
          <w:b w:val="0"/>
          <w:color w:val="000000"/>
          <w:sz w:val="24"/>
          <w:szCs w:val="24"/>
        </w:rPr>
        <w:t>。</w:t>
      </w:r>
    </w:p>
    <w:p w14:paraId="774C4B39">
      <w:pPr>
        <w:pStyle w:val="7"/>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3.</w:t>
      </w:r>
      <w:r>
        <w:rPr>
          <w:rFonts w:hint="eastAsia" w:ascii="宋体" w:hAnsi="宋体" w:cs="宋体"/>
          <w:b w:val="0"/>
          <w:color w:val="000000"/>
          <w:sz w:val="24"/>
          <w:szCs w:val="24"/>
          <w:lang w:val="en-US" w:eastAsia="zh-CN"/>
        </w:rPr>
        <w:t>4</w:t>
      </w:r>
      <w:r>
        <w:rPr>
          <w:rFonts w:hint="eastAsia" w:ascii="宋体" w:hAnsi="宋体" w:eastAsia="宋体" w:cs="宋体"/>
          <w:b w:val="0"/>
          <w:color w:val="000000"/>
          <w:sz w:val="24"/>
          <w:szCs w:val="24"/>
        </w:rPr>
        <w:t>没有甲方事先书面同意，乙方不得将由甲方提供的有关合同或任何合同条文、规格、计划、图纸、样品或资料提供给与履行本合同无关的任何其他人。</w:t>
      </w:r>
    </w:p>
    <w:p w14:paraId="3B28CE8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 xml:space="preserve">    四、 付款方式</w:t>
      </w:r>
      <w:r>
        <w:rPr>
          <w:rFonts w:hint="eastAsia" w:ascii="宋体" w:hAnsi="宋体" w:eastAsia="宋体" w:cs="宋体"/>
          <w:color w:val="0000FF"/>
          <w:sz w:val="24"/>
          <w:szCs w:val="24"/>
          <w:lang w:val="en-US" w:eastAsia="zh-CN"/>
        </w:rPr>
        <w:t>及时间</w:t>
      </w:r>
      <w:r>
        <w:rPr>
          <w:rFonts w:hint="eastAsia" w:ascii="宋体" w:hAnsi="宋体" w:eastAsia="宋体" w:cs="宋体"/>
          <w:color w:val="0000FF"/>
          <w:sz w:val="24"/>
          <w:szCs w:val="24"/>
        </w:rPr>
        <w:t xml:space="preserve"> </w:t>
      </w:r>
    </w:p>
    <w:p w14:paraId="1E8BE7A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color w:val="0000FF"/>
          <w:sz w:val="24"/>
          <w:szCs w:val="24"/>
          <w:lang w:eastAsia="zh-CN"/>
        </w:rPr>
      </w:pPr>
      <w:r>
        <w:rPr>
          <w:rFonts w:hint="eastAsia" w:ascii="宋体" w:hAnsi="宋体" w:eastAsia="宋体" w:cs="宋体"/>
          <w:b w:val="0"/>
          <w:bCs/>
          <w:color w:val="0000FF"/>
          <w:sz w:val="24"/>
          <w:szCs w:val="24"/>
          <w:lang w:eastAsia="zh-CN"/>
        </w:rPr>
        <w:t>付款方式为：设备安装调试验收合格后付中标金额的30%，</w:t>
      </w:r>
      <w:r>
        <w:rPr>
          <w:rFonts w:hint="eastAsia" w:ascii="宋体" w:hAnsi="宋体" w:cs="宋体"/>
          <w:b w:val="0"/>
          <w:bCs/>
          <w:color w:val="0000FF"/>
          <w:sz w:val="24"/>
          <w:szCs w:val="24"/>
          <w:lang w:eastAsia="zh-CN"/>
        </w:rPr>
        <w:t>三</w:t>
      </w:r>
      <w:r>
        <w:rPr>
          <w:rFonts w:hint="eastAsia" w:ascii="宋体" w:hAnsi="宋体" w:eastAsia="宋体" w:cs="宋体"/>
          <w:b w:val="0"/>
          <w:bCs/>
          <w:color w:val="0000FF"/>
          <w:sz w:val="24"/>
          <w:szCs w:val="24"/>
          <w:lang w:eastAsia="zh-CN"/>
        </w:rPr>
        <w:t>个月后付中标金额的60%，一年后提供原厂家保修协议证明付中标金额的10%。</w:t>
      </w:r>
    </w:p>
    <w:p w14:paraId="55C4F95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五、伴随服务</w:t>
      </w:r>
    </w:p>
    <w:p w14:paraId="1AD1CAC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5.1 乙方应提供设备的技术文件，包括相应的操作手册、维护手册、质量保证文件、服务指南等，这些文件应随同设备一起发运至甲方。</w:t>
      </w:r>
    </w:p>
    <w:p w14:paraId="1C9B4E7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    5.2 乙方还应免费提供下列服务： （1）设备的现场安装和调试 （</w:t>
      </w:r>
      <w:r>
        <w:rPr>
          <w:rFonts w:hint="eastAsia" w:ascii="宋体" w:hAnsi="宋体" w:eastAsia="宋体" w:cs="宋体"/>
          <w:b w:val="0"/>
          <w:bCs/>
          <w:color w:val="000000"/>
          <w:sz w:val="24"/>
          <w:szCs w:val="24"/>
          <w:lang w:val="en-US" w:eastAsia="zh-CN"/>
        </w:rPr>
        <w:t>2</w:t>
      </w:r>
      <w:r>
        <w:rPr>
          <w:rFonts w:hint="eastAsia" w:ascii="宋体" w:hAnsi="宋体" w:eastAsia="宋体" w:cs="宋体"/>
          <w:b w:val="0"/>
          <w:bCs/>
          <w:color w:val="000000"/>
          <w:sz w:val="24"/>
          <w:szCs w:val="24"/>
        </w:rPr>
        <w:t>）乙方应派专业技术人员在项目现场对甲方使用人员进行培训或指导，在使用一段时间后可根据甲方的要求另行安排培训计划。</w:t>
      </w:r>
    </w:p>
    <w:p w14:paraId="56E975B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六、质量保证及售后服务 </w:t>
      </w:r>
    </w:p>
    <w:p w14:paraId="78A8DCB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6.1 乙方应保证所供设备是全新的、未使用过的，并符合国家有关标准、制造厂标准及合同技术标准要求。如果设备的质量或规格与合同不符，或证实设备是有缺陷的， 包括潜在的缺陷或使用不符合要求的材料等，乙方应在接到甲方通知后 7 天内负责采用符合合同规定的规格、质量和性能要求的新零件、部件或设备来更换有缺陷的部分或修补缺陷部分，其费用由乙方负担。</w:t>
      </w:r>
    </w:p>
    <w:p w14:paraId="2E0CAE9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 6.2 乙方所提供的</w:t>
      </w:r>
      <w:r>
        <w:rPr>
          <w:rFonts w:hint="eastAsia" w:ascii="宋体" w:hAnsi="宋体" w:eastAsia="宋体" w:cs="宋体"/>
          <w:b w:val="0"/>
          <w:bCs/>
          <w:color w:val="000000"/>
          <w:kern w:val="0"/>
          <w:sz w:val="24"/>
          <w:szCs w:val="24"/>
        </w:rPr>
        <w:t>设备</w:t>
      </w:r>
      <w:r>
        <w:rPr>
          <w:rFonts w:hint="eastAsia" w:ascii="宋体" w:hAnsi="宋体" w:eastAsia="宋体" w:cs="宋体"/>
          <w:color w:val="000000"/>
          <w:kern w:val="0"/>
          <w:sz w:val="24"/>
          <w:szCs w:val="24"/>
        </w:rPr>
        <w:t>保修</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年，</w:t>
      </w:r>
      <w:r>
        <w:rPr>
          <w:rFonts w:hint="eastAsia" w:ascii="宋体" w:hAnsi="宋体" w:eastAsia="宋体" w:cs="宋体"/>
          <w:b w:val="0"/>
          <w:bCs/>
          <w:color w:val="000000"/>
          <w:sz w:val="24"/>
          <w:szCs w:val="24"/>
        </w:rPr>
        <w:t xml:space="preserve">保修期的期限应自正式交付之日起计算，保修期内免费更换零配件及工时费。乙方在保修期内应确保开机率为 97%以上，如达不到此要求，即相应延长保修期。 </w:t>
      </w:r>
    </w:p>
    <w:p w14:paraId="4CA235D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 6.3 报修电话响应，到场时间12 小时（不可抗拒力量下除外）。</w:t>
      </w:r>
    </w:p>
    <w:p w14:paraId="4D6366C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pPr>
      <w:r>
        <w:rPr>
          <w:rFonts w:hint="eastAsia" w:ascii="宋体" w:hAnsi="宋体" w:eastAsia="宋体" w:cs="宋体"/>
          <w:b w:val="0"/>
          <w:bCs/>
          <w:color w:val="000000"/>
          <w:sz w:val="24"/>
          <w:szCs w:val="24"/>
        </w:rPr>
        <w:t xml:space="preserve"> 6.</w:t>
      </w:r>
      <w:r>
        <w:rPr>
          <w:rFonts w:hint="eastAsia" w:ascii="宋体" w:hAnsi="宋体" w:eastAsia="宋体" w:cs="宋体"/>
          <w:b w:val="0"/>
          <w:bCs/>
          <w:color w:val="000000"/>
          <w:sz w:val="24"/>
          <w:szCs w:val="24"/>
          <w:lang w:val="en-US" w:eastAsia="zh-CN"/>
        </w:rPr>
        <w:t>4</w:t>
      </w:r>
      <w:r>
        <w:rPr>
          <w:rFonts w:hint="eastAsia" w:ascii="宋体" w:hAnsi="宋体" w:eastAsia="宋体" w:cs="宋体"/>
          <w:b w:val="0"/>
          <w:bCs/>
          <w:color w:val="000000"/>
          <w:sz w:val="24"/>
          <w:szCs w:val="24"/>
        </w:rPr>
        <w:t>乙方对设备的维护须告知甲方设备科维修人员</w:t>
      </w:r>
      <w:r>
        <w:rPr>
          <w:rFonts w:hint="eastAsia" w:ascii="宋体" w:hAnsi="宋体" w:eastAsia="宋体" w:cs="宋体"/>
          <w:b w:val="0"/>
          <w:bCs/>
          <w:color w:val="000000"/>
          <w:sz w:val="24"/>
          <w:szCs w:val="24"/>
          <w:lang w:eastAsia="zh-CN"/>
        </w:rPr>
        <w:t>。</w:t>
      </w:r>
    </w:p>
    <w:p w14:paraId="6B7E4434">
      <w:pPr>
        <w:pStyle w:val="7"/>
        <w:keepNext w:val="0"/>
        <w:keepLines w:val="0"/>
        <w:pageBreakBefore w:val="0"/>
        <w:widowControl w:val="0"/>
        <w:numPr>
          <w:ilvl w:val="0"/>
          <w:numId w:val="7"/>
        </w:numPr>
        <w:kinsoku/>
        <w:wordWrap/>
        <w:overflowPunct/>
        <w:topLinePunct w:val="0"/>
        <w:autoSpaceDE/>
        <w:autoSpaceDN/>
        <w:bidi w:val="0"/>
        <w:adjustRightInd/>
        <w:snapToGrid/>
        <w:spacing w:line="500" w:lineRule="exact"/>
        <w:ind w:firstLine="480" w:firstLineChars="200"/>
        <w:textAlignment w:val="auto"/>
        <w:rPr>
          <w:rFonts w:hint="eastAsia" w:ascii="宋体" w:hAnsi="宋体" w:cs="仿宋_GB2312"/>
          <w:b w:val="0"/>
          <w:color w:val="000000"/>
          <w:sz w:val="24"/>
          <w:szCs w:val="24"/>
          <w:lang w:val="en-US" w:eastAsia="zh-CN"/>
        </w:rPr>
      </w:pPr>
      <w:r>
        <w:rPr>
          <w:rFonts w:hint="eastAsia" w:ascii="宋体" w:hAnsi="宋体" w:cs="仿宋_GB2312"/>
          <w:b w:val="0"/>
          <w:color w:val="000000"/>
          <w:sz w:val="24"/>
          <w:szCs w:val="24"/>
          <w:lang w:val="en-US" w:eastAsia="zh-CN"/>
        </w:rPr>
        <w:t>索赔条款</w:t>
      </w:r>
    </w:p>
    <w:p w14:paraId="5040A809">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cs="仿宋_GB2312"/>
          <w:b w:val="0"/>
          <w:color w:val="000000"/>
          <w:sz w:val="24"/>
          <w:szCs w:val="24"/>
          <w:lang w:val="en-US" w:eastAsia="zh-CN"/>
        </w:rPr>
      </w:pPr>
      <w:r>
        <w:rPr>
          <w:rFonts w:hint="eastAsia" w:ascii="宋体" w:hAnsi="宋体" w:cs="仿宋_GB2312"/>
          <w:b w:val="0"/>
          <w:color w:val="000000"/>
          <w:sz w:val="24"/>
          <w:szCs w:val="24"/>
          <w:lang w:val="en-US" w:eastAsia="zh-CN"/>
        </w:rPr>
        <w:t xml:space="preserve">7.1 索赔条件  </w:t>
      </w:r>
    </w:p>
    <w:p w14:paraId="45833165">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cs="仿宋_GB2312"/>
          <w:b w:val="0"/>
          <w:color w:val="000000"/>
          <w:sz w:val="24"/>
          <w:szCs w:val="24"/>
          <w:lang w:val="en-US" w:eastAsia="zh-CN"/>
        </w:rPr>
      </w:pPr>
      <w:r>
        <w:rPr>
          <w:rFonts w:hint="eastAsia" w:ascii="宋体" w:hAnsi="宋体" w:cs="仿宋_GB2312"/>
          <w:b w:val="0"/>
          <w:color w:val="000000"/>
          <w:sz w:val="24"/>
          <w:szCs w:val="24"/>
          <w:lang w:val="en-US" w:eastAsia="zh-CN"/>
        </w:rPr>
        <w:t>7.1.1 设备质量问题</w:t>
      </w:r>
    </w:p>
    <w:p w14:paraId="48245809">
      <w:pPr>
        <w:pStyle w:val="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仿宋_GB2312"/>
          <w:b w:val="0"/>
          <w:color w:val="000000"/>
          <w:sz w:val="24"/>
          <w:szCs w:val="24"/>
          <w:lang w:val="en-US" w:eastAsia="zh-CN"/>
        </w:rPr>
      </w:pPr>
      <w:r>
        <w:rPr>
          <w:rFonts w:hint="eastAsia" w:ascii="宋体" w:hAnsi="宋体" w:cs="仿宋_GB2312"/>
          <w:b w:val="0"/>
          <w:color w:val="000000"/>
          <w:sz w:val="24"/>
          <w:szCs w:val="24"/>
          <w:lang w:val="en-US" w:eastAsia="zh-CN"/>
        </w:rPr>
        <w:t>如买方在设备交付后发现设备存在质量问题（包括但不限于设备的设计缺陷、制造缺陷、材料缺陷或性能不符合合同要求），买方应在发现问题后7日内书面通知卖方，并提供必要的证据。</w:t>
      </w:r>
    </w:p>
    <w:p w14:paraId="1CA40395">
      <w:pPr>
        <w:pStyle w:val="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仿宋_GB2312"/>
          <w:b w:val="0"/>
          <w:color w:val="000000"/>
          <w:sz w:val="24"/>
          <w:szCs w:val="24"/>
          <w:lang w:val="en-US" w:eastAsia="zh-CN"/>
        </w:rPr>
      </w:pPr>
      <w:r>
        <w:rPr>
          <w:rFonts w:hint="eastAsia" w:ascii="宋体" w:hAnsi="宋体" w:cs="仿宋_GB2312"/>
          <w:b w:val="0"/>
          <w:color w:val="000000"/>
          <w:sz w:val="24"/>
          <w:szCs w:val="24"/>
          <w:lang w:val="en-US" w:eastAsia="zh-CN"/>
        </w:rPr>
        <w:t xml:space="preserve">7.1.2 交付延迟  </w:t>
      </w:r>
    </w:p>
    <w:p w14:paraId="4CE1A13C">
      <w:pPr>
        <w:pStyle w:val="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仿宋_GB2312"/>
          <w:b w:val="0"/>
          <w:color w:val="000000"/>
          <w:sz w:val="24"/>
          <w:szCs w:val="24"/>
          <w:lang w:val="en-US" w:eastAsia="zh-CN"/>
        </w:rPr>
      </w:pPr>
      <w:r>
        <w:rPr>
          <w:rFonts w:hint="eastAsia" w:ascii="宋体" w:hAnsi="宋体" w:cs="仿宋_GB2312"/>
          <w:b w:val="0"/>
          <w:color w:val="000000"/>
          <w:sz w:val="24"/>
          <w:szCs w:val="24"/>
          <w:lang w:val="en-US" w:eastAsia="zh-CN"/>
        </w:rPr>
        <w:t>若卖方未能在合同约定的交付时间内交付设备，买方有权要求卖方支付因延迟交付所产生的损失。</w:t>
      </w:r>
    </w:p>
    <w:p w14:paraId="03536435">
      <w:pPr>
        <w:pStyle w:val="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仿宋_GB2312"/>
          <w:b w:val="0"/>
          <w:color w:val="000000"/>
          <w:sz w:val="24"/>
          <w:szCs w:val="24"/>
          <w:lang w:val="en-US" w:eastAsia="zh-CN"/>
        </w:rPr>
      </w:pPr>
      <w:r>
        <w:rPr>
          <w:rFonts w:hint="eastAsia" w:ascii="宋体" w:hAnsi="宋体" w:cs="仿宋_GB2312"/>
          <w:b w:val="0"/>
          <w:color w:val="000000"/>
          <w:sz w:val="24"/>
          <w:szCs w:val="24"/>
          <w:lang w:val="en-US" w:eastAsia="zh-CN"/>
        </w:rPr>
        <w:t>7.1.3 设备故障</w:t>
      </w:r>
    </w:p>
    <w:p w14:paraId="377CCE06">
      <w:pPr>
        <w:pStyle w:val="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仿宋_GB2312"/>
          <w:b w:val="0"/>
          <w:color w:val="000000"/>
          <w:sz w:val="24"/>
          <w:szCs w:val="24"/>
          <w:lang w:val="en-US" w:eastAsia="zh-CN"/>
        </w:rPr>
      </w:pPr>
      <w:r>
        <w:rPr>
          <w:rFonts w:hint="eastAsia" w:ascii="宋体" w:hAnsi="宋体" w:cs="仿宋_GB2312"/>
          <w:b w:val="0"/>
          <w:color w:val="000000"/>
          <w:sz w:val="24"/>
          <w:szCs w:val="24"/>
          <w:lang w:val="en-US" w:eastAsia="zh-CN"/>
        </w:rPr>
        <w:t>如设备在保修期内出现故障，买方应及时通知卖方并提供故障报告。卖方应在接到通知后的24小时内进行处理。</w:t>
      </w:r>
    </w:p>
    <w:p w14:paraId="0835C9DA">
      <w:pPr>
        <w:pStyle w:val="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仿宋_GB2312"/>
          <w:b w:val="0"/>
          <w:color w:val="000000"/>
          <w:sz w:val="24"/>
          <w:szCs w:val="24"/>
          <w:lang w:val="en-US" w:eastAsia="zh-CN"/>
        </w:rPr>
      </w:pPr>
      <w:r>
        <w:rPr>
          <w:rFonts w:hint="eastAsia" w:ascii="宋体" w:hAnsi="宋体" w:cs="仿宋_GB2312"/>
          <w:b w:val="0"/>
          <w:color w:val="000000"/>
          <w:sz w:val="24"/>
          <w:szCs w:val="24"/>
          <w:lang w:val="en-US" w:eastAsia="zh-CN"/>
        </w:rPr>
        <w:t>7.2索赔程序</w:t>
      </w:r>
    </w:p>
    <w:p w14:paraId="3359A8F3">
      <w:pPr>
        <w:pStyle w:val="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仿宋_GB2312"/>
          <w:b w:val="0"/>
          <w:color w:val="000000"/>
          <w:sz w:val="24"/>
          <w:szCs w:val="24"/>
          <w:lang w:val="en-US" w:eastAsia="zh-CN"/>
        </w:rPr>
      </w:pPr>
      <w:r>
        <w:rPr>
          <w:rFonts w:hint="eastAsia" w:ascii="宋体" w:hAnsi="宋体" w:cs="仿宋_GB2312"/>
          <w:b w:val="0"/>
          <w:color w:val="000000"/>
          <w:sz w:val="24"/>
          <w:szCs w:val="24"/>
          <w:lang w:val="en-US" w:eastAsia="zh-CN"/>
        </w:rPr>
        <w:t xml:space="preserve">7.2.1 通知要求 </w:t>
      </w:r>
    </w:p>
    <w:p w14:paraId="303CAD73">
      <w:pPr>
        <w:pStyle w:val="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仿宋_GB2312"/>
          <w:b w:val="0"/>
          <w:color w:val="000000"/>
          <w:sz w:val="24"/>
          <w:szCs w:val="24"/>
          <w:lang w:val="en-US" w:eastAsia="zh-CN"/>
        </w:rPr>
      </w:pPr>
      <w:r>
        <w:rPr>
          <w:rFonts w:hint="eastAsia" w:ascii="宋体" w:hAnsi="宋体" w:cs="仿宋_GB2312"/>
          <w:b w:val="0"/>
          <w:color w:val="000000"/>
          <w:sz w:val="24"/>
          <w:szCs w:val="24"/>
          <w:lang w:val="en-US" w:eastAsia="zh-CN"/>
        </w:rPr>
        <w:t>买方应在发现质量问题或设备故障后，书面通知卖方，并提供详细的缺陷描述、故障情况、相关证据（如照片、视频）及损失评估报告。</w:t>
      </w:r>
    </w:p>
    <w:p w14:paraId="327C23FA">
      <w:pPr>
        <w:pStyle w:val="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仿宋_GB2312"/>
          <w:b w:val="0"/>
          <w:color w:val="000000"/>
          <w:sz w:val="24"/>
          <w:szCs w:val="24"/>
          <w:lang w:val="en-US" w:eastAsia="zh-CN"/>
        </w:rPr>
      </w:pPr>
      <w:r>
        <w:rPr>
          <w:rFonts w:hint="eastAsia" w:ascii="宋体" w:hAnsi="宋体" w:cs="仿宋_GB2312"/>
          <w:b w:val="0"/>
          <w:color w:val="000000"/>
          <w:sz w:val="24"/>
          <w:szCs w:val="24"/>
          <w:lang w:val="en-US" w:eastAsia="zh-CN"/>
        </w:rPr>
        <w:t xml:space="preserve">7.2.2 检查与确认 </w:t>
      </w:r>
    </w:p>
    <w:p w14:paraId="61EEA4CE">
      <w:pPr>
        <w:pStyle w:val="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仿宋_GB2312"/>
          <w:b w:val="0"/>
          <w:color w:val="000000"/>
          <w:sz w:val="24"/>
          <w:szCs w:val="24"/>
          <w:lang w:val="en-US" w:eastAsia="zh-CN"/>
        </w:rPr>
      </w:pPr>
      <w:r>
        <w:rPr>
          <w:rFonts w:hint="eastAsia" w:ascii="宋体" w:hAnsi="宋体" w:cs="仿宋_GB2312"/>
          <w:b w:val="0"/>
          <w:color w:val="000000"/>
          <w:sz w:val="24"/>
          <w:szCs w:val="24"/>
          <w:lang w:val="en-US" w:eastAsia="zh-CN"/>
        </w:rPr>
        <w:t>卖方收到索赔通知后，应在3个日历日内派遣专业人员对设备进行检查和确认，并对买方提供的证据进行验证。</w:t>
      </w:r>
    </w:p>
    <w:p w14:paraId="108BCD82">
      <w:pPr>
        <w:pStyle w:val="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仿宋_GB2312"/>
          <w:b w:val="0"/>
          <w:color w:val="000000"/>
          <w:sz w:val="24"/>
          <w:szCs w:val="24"/>
          <w:lang w:val="en-US" w:eastAsia="zh-CN"/>
        </w:rPr>
      </w:pPr>
      <w:r>
        <w:rPr>
          <w:rFonts w:hint="eastAsia" w:ascii="宋体" w:hAnsi="宋体" w:cs="仿宋_GB2312"/>
          <w:b w:val="0"/>
          <w:color w:val="000000"/>
          <w:sz w:val="24"/>
          <w:szCs w:val="24"/>
          <w:lang w:val="en-US" w:eastAsia="zh-CN"/>
        </w:rPr>
        <w:t>7.2.3 修复与更换</w:t>
      </w:r>
    </w:p>
    <w:p w14:paraId="2C89064C">
      <w:pPr>
        <w:pStyle w:val="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sz w:val="24"/>
          <w:szCs w:val="24"/>
        </w:rPr>
      </w:pPr>
      <w:r>
        <w:rPr>
          <w:rFonts w:hint="eastAsia" w:ascii="宋体" w:hAnsi="宋体" w:cs="仿宋_GB2312"/>
          <w:b w:val="0"/>
          <w:color w:val="000000"/>
          <w:sz w:val="24"/>
          <w:szCs w:val="24"/>
          <w:lang w:val="en-US" w:eastAsia="zh-CN"/>
        </w:rPr>
        <w:t>卖方确认索赔情况属实后，应在7个日历日内对有缺陷的设备进行修复或更换，并承担相关费用，包括运输、安装和调试费用。</w:t>
      </w:r>
    </w:p>
    <w:p w14:paraId="404A446B">
      <w:pPr>
        <w:keepNext w:val="0"/>
        <w:keepLines w:val="0"/>
        <w:pageBreakBefore w:val="0"/>
        <w:widowControl w:val="0"/>
        <w:kinsoku/>
        <w:wordWrap/>
        <w:overflowPunct/>
        <w:topLinePunct w:val="0"/>
        <w:autoSpaceDE/>
        <w:autoSpaceDN/>
        <w:bidi w:val="0"/>
        <w:adjustRightInd/>
        <w:snapToGrid/>
        <w:spacing w:line="500" w:lineRule="exact"/>
        <w:ind w:firstLine="480" w:firstLineChars="200"/>
        <w:rPr>
          <w:rFonts w:ascii="宋体" w:hAnsi="宋体" w:eastAsia="宋体" w:cs="仿宋_GB2312"/>
          <w:color w:val="000000"/>
          <w:sz w:val="24"/>
          <w:szCs w:val="24"/>
        </w:rPr>
      </w:pPr>
      <w:r>
        <w:rPr>
          <w:rFonts w:hint="eastAsia" w:ascii="宋体" w:hAnsi="宋体" w:eastAsia="宋体" w:cs="仿宋_GB2312"/>
          <w:color w:val="000000"/>
          <w:sz w:val="24"/>
          <w:szCs w:val="24"/>
        </w:rPr>
        <w:t xml:space="preserve">八．争端的解决 </w:t>
      </w:r>
    </w:p>
    <w:p w14:paraId="086ABC41">
      <w:pPr>
        <w:keepNext w:val="0"/>
        <w:keepLines w:val="0"/>
        <w:pageBreakBefore w:val="0"/>
        <w:kinsoku/>
        <w:overflowPunct/>
        <w:topLinePunct w:val="0"/>
        <w:autoSpaceDE/>
        <w:autoSpaceDN/>
        <w:bidi w:val="0"/>
        <w:adjustRightInd/>
        <w:snapToGrid/>
        <w:spacing w:line="500" w:lineRule="exact"/>
        <w:ind w:firstLine="480" w:firstLineChars="200"/>
        <w:rPr>
          <w:rFonts w:hint="eastAsia" w:ascii="宋体" w:hAnsi="宋体" w:eastAsia="宋体" w:cs="仿宋_GB2312"/>
          <w:b w:val="0"/>
          <w:bCs/>
          <w:color w:val="0000FF"/>
          <w:sz w:val="24"/>
          <w:szCs w:val="24"/>
        </w:rPr>
      </w:pPr>
      <w:r>
        <w:rPr>
          <w:rFonts w:hint="eastAsia" w:ascii="宋体" w:hAnsi="宋体" w:eastAsia="宋体" w:cs="仿宋_GB2312"/>
          <w:b w:val="0"/>
          <w:bCs/>
          <w:color w:val="000000"/>
          <w:sz w:val="24"/>
          <w:szCs w:val="24"/>
        </w:rPr>
        <w:t>双方如在履行合同中发生纠纷，首先应友好协商，协商不成，</w:t>
      </w:r>
      <w:r>
        <w:rPr>
          <w:rFonts w:hint="eastAsia" w:ascii="宋体" w:hAnsi="宋体" w:eastAsia="宋体" w:cs="仿宋_GB2312"/>
          <w:b w:val="0"/>
          <w:bCs/>
          <w:color w:val="0000FF"/>
          <w:sz w:val="24"/>
          <w:szCs w:val="24"/>
        </w:rPr>
        <w:t>纠纷由沁阳市人民法院管辖。</w:t>
      </w:r>
    </w:p>
    <w:p w14:paraId="403EE879">
      <w:pPr>
        <w:keepNext w:val="0"/>
        <w:keepLines w:val="0"/>
        <w:pageBreakBefore w:val="0"/>
        <w:numPr>
          <w:ilvl w:val="0"/>
          <w:numId w:val="8"/>
        </w:numPr>
        <w:kinsoku/>
        <w:overflowPunct/>
        <w:topLinePunct w:val="0"/>
        <w:autoSpaceDE/>
        <w:autoSpaceDN/>
        <w:bidi w:val="0"/>
        <w:adjustRightInd/>
        <w:snapToGrid/>
        <w:spacing w:line="500" w:lineRule="exact"/>
        <w:ind w:firstLine="480" w:firstLineChars="200"/>
        <w:rPr>
          <w:rFonts w:ascii="宋体" w:hAnsi="宋体" w:eastAsia="宋体" w:cs="仿宋_GB2312"/>
          <w:color w:val="000000"/>
          <w:sz w:val="24"/>
          <w:szCs w:val="24"/>
        </w:rPr>
      </w:pPr>
      <w:r>
        <w:rPr>
          <w:rFonts w:hint="eastAsia" w:ascii="宋体" w:hAnsi="宋体" w:eastAsia="宋体" w:cs="仿宋_GB2312"/>
          <w:color w:val="000000"/>
          <w:sz w:val="24"/>
          <w:szCs w:val="24"/>
        </w:rPr>
        <w:t>合同生效</w:t>
      </w:r>
    </w:p>
    <w:p w14:paraId="39310C8D">
      <w:pPr>
        <w:keepNext w:val="0"/>
        <w:keepLines w:val="0"/>
        <w:pageBreakBefore w:val="0"/>
        <w:kinsoku/>
        <w:overflowPunct/>
        <w:topLinePunct w:val="0"/>
        <w:autoSpaceDE/>
        <w:autoSpaceDN/>
        <w:bidi w:val="0"/>
        <w:adjustRightInd/>
        <w:snapToGrid/>
        <w:spacing w:line="500" w:lineRule="exact"/>
        <w:rPr>
          <w:rFonts w:ascii="宋体" w:hAnsi="宋体" w:eastAsia="宋体" w:cs="仿宋_GB2312"/>
          <w:b w:val="0"/>
          <w:bCs/>
          <w:color w:val="000000"/>
          <w:sz w:val="24"/>
          <w:szCs w:val="24"/>
        </w:rPr>
      </w:pPr>
      <w:r>
        <w:rPr>
          <w:rFonts w:hint="eastAsia" w:ascii="宋体" w:hAnsi="宋体" w:eastAsia="宋体" w:cs="仿宋_GB2312"/>
          <w:color w:val="000000"/>
          <w:sz w:val="24"/>
          <w:szCs w:val="24"/>
        </w:rPr>
        <w:t xml:space="preserve">     </w:t>
      </w:r>
      <w:r>
        <w:rPr>
          <w:rFonts w:hint="eastAsia" w:ascii="宋体" w:hAnsi="宋体" w:eastAsia="宋体" w:cs="仿宋_GB2312"/>
          <w:b w:val="0"/>
          <w:bCs/>
          <w:color w:val="000000"/>
          <w:sz w:val="24"/>
          <w:szCs w:val="24"/>
        </w:rPr>
        <w:t>9.1 本合同在甲、乙双方签字盖章后生效。</w:t>
      </w:r>
    </w:p>
    <w:p w14:paraId="0BD24BC9">
      <w:pPr>
        <w:keepNext w:val="0"/>
        <w:keepLines w:val="0"/>
        <w:pageBreakBefore w:val="0"/>
        <w:kinsoku/>
        <w:overflowPunct/>
        <w:topLinePunct w:val="0"/>
        <w:autoSpaceDE/>
        <w:autoSpaceDN/>
        <w:bidi w:val="0"/>
        <w:adjustRightInd/>
        <w:snapToGrid/>
        <w:spacing w:line="500" w:lineRule="exact"/>
        <w:rPr>
          <w:rFonts w:ascii="宋体" w:hAnsi="宋体" w:eastAsia="宋体" w:cs="仿宋_GB2312"/>
          <w:b w:val="0"/>
          <w:bCs/>
          <w:color w:val="000000"/>
          <w:sz w:val="24"/>
          <w:szCs w:val="24"/>
        </w:rPr>
      </w:pPr>
      <w:r>
        <w:rPr>
          <w:rFonts w:hint="eastAsia" w:ascii="宋体" w:hAnsi="宋体" w:eastAsia="宋体" w:cs="仿宋_GB2312"/>
          <w:b w:val="0"/>
          <w:bCs/>
          <w:color w:val="000000"/>
          <w:sz w:val="24"/>
          <w:szCs w:val="24"/>
        </w:rPr>
        <w:t xml:space="preserve">     9.2 本合同一式叁份</w:t>
      </w:r>
      <w:r>
        <w:rPr>
          <w:rFonts w:hint="eastAsia" w:ascii="宋体" w:hAnsi="宋体" w:eastAsia="宋体" w:cs="仿宋_GB2312"/>
          <w:b w:val="0"/>
          <w:bCs/>
          <w:color w:val="000000"/>
          <w:sz w:val="24"/>
          <w:szCs w:val="24"/>
          <w:lang w:eastAsia="zh-CN"/>
        </w:rPr>
        <w:t>，</w:t>
      </w:r>
      <w:r>
        <w:rPr>
          <w:rFonts w:hint="eastAsia" w:ascii="宋体" w:hAnsi="宋体" w:eastAsia="宋体" w:cs="仿宋_GB2312"/>
          <w:b w:val="0"/>
          <w:bCs/>
          <w:color w:val="000000"/>
          <w:sz w:val="24"/>
          <w:szCs w:val="24"/>
        </w:rPr>
        <w:t xml:space="preserve">签约双方甲方执二份，乙方执一份，具有相同的法律效应。 </w:t>
      </w:r>
    </w:p>
    <w:p w14:paraId="5EF933E7">
      <w:pPr>
        <w:keepNext w:val="0"/>
        <w:keepLines w:val="0"/>
        <w:pageBreakBefore w:val="0"/>
        <w:kinsoku/>
        <w:overflowPunct/>
        <w:topLinePunct w:val="0"/>
        <w:autoSpaceDE/>
        <w:autoSpaceDN/>
        <w:bidi w:val="0"/>
        <w:adjustRightInd/>
        <w:snapToGrid/>
        <w:spacing w:line="500" w:lineRule="exact"/>
        <w:rPr>
          <w:rFonts w:ascii="宋体" w:hAnsi="宋体" w:eastAsia="宋体" w:cs="仿宋_GB2312"/>
          <w:color w:val="000000"/>
          <w:sz w:val="24"/>
          <w:szCs w:val="24"/>
        </w:rPr>
      </w:pPr>
      <w:r>
        <w:rPr>
          <w:rFonts w:hint="eastAsia" w:ascii="宋体" w:hAnsi="宋体" w:eastAsia="宋体" w:cs="仿宋_GB2312"/>
          <w:color w:val="000000"/>
          <w:sz w:val="24"/>
          <w:szCs w:val="24"/>
        </w:rPr>
        <w:t xml:space="preserve">    十、合同附件 合同附件是合同的不可分割的组成部分，与合同具有同等法律效力。</w:t>
      </w:r>
    </w:p>
    <w:p w14:paraId="2F245648">
      <w:pPr>
        <w:keepNext w:val="0"/>
        <w:keepLines w:val="0"/>
        <w:pageBreakBefore w:val="0"/>
        <w:kinsoku/>
        <w:overflowPunct/>
        <w:topLinePunct w:val="0"/>
        <w:autoSpaceDE/>
        <w:autoSpaceDN/>
        <w:bidi w:val="0"/>
        <w:adjustRightInd/>
        <w:snapToGrid/>
        <w:spacing w:line="500" w:lineRule="exact"/>
        <w:rPr>
          <w:rFonts w:ascii="宋体" w:hAnsi="宋体" w:eastAsia="宋体" w:cs="仿宋_GB2312"/>
          <w:b w:val="0"/>
          <w:bCs/>
          <w:color w:val="000000"/>
          <w:sz w:val="24"/>
          <w:szCs w:val="24"/>
        </w:rPr>
      </w:pPr>
      <w:r>
        <w:rPr>
          <w:rFonts w:hint="eastAsia" w:ascii="宋体" w:hAnsi="宋体" w:eastAsia="宋体" w:cs="仿宋_GB2312"/>
          <w:color w:val="000000"/>
          <w:sz w:val="24"/>
          <w:szCs w:val="24"/>
        </w:rPr>
        <w:t xml:space="preserve">     </w:t>
      </w:r>
      <w:r>
        <w:rPr>
          <w:rFonts w:hint="eastAsia" w:ascii="宋体" w:hAnsi="宋体" w:eastAsia="宋体" w:cs="仿宋_GB2312"/>
          <w:b w:val="0"/>
          <w:bCs/>
          <w:color w:val="000000"/>
          <w:sz w:val="24"/>
          <w:szCs w:val="24"/>
        </w:rPr>
        <w:t>10.1 配置清单</w:t>
      </w:r>
      <w:r>
        <w:rPr>
          <w:rFonts w:hint="eastAsia" w:ascii="宋体" w:hAnsi="宋体" w:cs="仿宋_GB2312"/>
          <w:b w:val="0"/>
          <w:bCs/>
          <w:color w:val="000000"/>
          <w:sz w:val="24"/>
          <w:szCs w:val="24"/>
          <w:lang w:eastAsia="zh-CN"/>
        </w:rPr>
        <w:t>□</w:t>
      </w:r>
      <w:r>
        <w:rPr>
          <w:rFonts w:hint="eastAsia" w:ascii="宋体" w:hAnsi="宋体" w:eastAsia="宋体" w:cs="仿宋_GB2312"/>
          <w:b w:val="0"/>
          <w:bCs/>
          <w:color w:val="000000"/>
          <w:sz w:val="24"/>
          <w:szCs w:val="24"/>
        </w:rPr>
        <w:t xml:space="preserve">设备的配置清单      </w:t>
      </w:r>
    </w:p>
    <w:p w14:paraId="14F2DB9C">
      <w:pPr>
        <w:keepNext w:val="0"/>
        <w:keepLines w:val="0"/>
        <w:pageBreakBefore w:val="0"/>
        <w:kinsoku/>
        <w:overflowPunct/>
        <w:topLinePunct w:val="0"/>
        <w:autoSpaceDE/>
        <w:autoSpaceDN/>
        <w:bidi w:val="0"/>
        <w:adjustRightInd/>
        <w:snapToGrid/>
        <w:spacing w:line="500" w:lineRule="exact"/>
        <w:rPr>
          <w:rFonts w:ascii="宋体" w:hAnsi="宋体" w:eastAsia="宋体" w:cs="仿宋_GB2312"/>
          <w:b w:val="0"/>
          <w:bCs/>
          <w:color w:val="000000"/>
          <w:sz w:val="24"/>
          <w:szCs w:val="24"/>
        </w:rPr>
      </w:pPr>
      <w:r>
        <w:rPr>
          <w:rFonts w:hint="eastAsia" w:ascii="宋体" w:hAnsi="宋体" w:eastAsia="宋体" w:cs="仿宋_GB2312"/>
          <w:b w:val="0"/>
          <w:bCs/>
          <w:color w:val="000000"/>
          <w:sz w:val="24"/>
          <w:szCs w:val="24"/>
        </w:rPr>
        <w:t xml:space="preserve">     10.2 技术标准</w:t>
      </w:r>
      <w:r>
        <w:rPr>
          <w:rFonts w:hint="eastAsia" w:ascii="宋体" w:hAnsi="宋体" w:cs="仿宋_GB2312"/>
          <w:b w:val="0"/>
          <w:bCs/>
          <w:color w:val="000000"/>
          <w:sz w:val="24"/>
          <w:szCs w:val="24"/>
          <w:lang w:eastAsia="zh-CN"/>
        </w:rPr>
        <w:t>□</w:t>
      </w:r>
      <w:r>
        <w:rPr>
          <w:rFonts w:hint="eastAsia" w:ascii="宋体" w:hAnsi="宋体" w:eastAsia="宋体" w:cs="仿宋_GB2312"/>
          <w:b w:val="0"/>
          <w:bCs/>
          <w:color w:val="000000"/>
          <w:sz w:val="24"/>
          <w:szCs w:val="24"/>
        </w:rPr>
        <w:t xml:space="preserve">投标文件的技术响应 </w:t>
      </w:r>
      <w:r>
        <w:rPr>
          <w:rFonts w:hint="eastAsia" w:ascii="宋体" w:hAnsi="宋体" w:cs="仿宋_GB2312"/>
          <w:b w:val="0"/>
          <w:bCs/>
          <w:color w:val="000000"/>
          <w:sz w:val="24"/>
          <w:szCs w:val="24"/>
          <w:lang w:eastAsia="zh-CN"/>
        </w:rPr>
        <w:t>□</w:t>
      </w:r>
      <w:r>
        <w:rPr>
          <w:rFonts w:hint="eastAsia" w:ascii="宋体" w:hAnsi="宋体" w:eastAsia="宋体" w:cs="仿宋_GB2312"/>
          <w:b w:val="0"/>
          <w:bCs/>
          <w:color w:val="000000"/>
          <w:sz w:val="24"/>
          <w:szCs w:val="24"/>
        </w:rPr>
        <w:t>设备技术说明</w:t>
      </w:r>
    </w:p>
    <w:p w14:paraId="1E1EDB52">
      <w:pPr>
        <w:keepNext w:val="0"/>
        <w:keepLines w:val="0"/>
        <w:pageBreakBefore w:val="0"/>
        <w:kinsoku/>
        <w:overflowPunct/>
        <w:topLinePunct w:val="0"/>
        <w:autoSpaceDE/>
        <w:autoSpaceDN/>
        <w:bidi w:val="0"/>
        <w:adjustRightInd/>
        <w:snapToGrid/>
        <w:spacing w:line="500" w:lineRule="exact"/>
        <w:ind w:firstLine="480" w:firstLineChars="200"/>
        <w:rPr>
          <w:rFonts w:ascii="宋体" w:hAnsi="宋体" w:eastAsia="宋体" w:cs="仿宋_GB2312"/>
          <w:color w:val="000000"/>
          <w:sz w:val="24"/>
          <w:szCs w:val="24"/>
        </w:rPr>
      </w:pPr>
      <w:r>
        <w:rPr>
          <w:rFonts w:hint="eastAsia" w:ascii="宋体" w:hAnsi="宋体" w:eastAsia="宋体" w:cs="仿宋_GB2312"/>
          <w:color w:val="000000"/>
          <w:sz w:val="24"/>
          <w:szCs w:val="24"/>
        </w:rPr>
        <w:t xml:space="preserve">十一、特别约定 </w:t>
      </w:r>
    </w:p>
    <w:p w14:paraId="01911F44">
      <w:pPr>
        <w:keepNext w:val="0"/>
        <w:keepLines w:val="0"/>
        <w:pageBreakBefore w:val="0"/>
        <w:kinsoku/>
        <w:overflowPunct/>
        <w:topLinePunct w:val="0"/>
        <w:autoSpaceDE/>
        <w:autoSpaceDN/>
        <w:bidi w:val="0"/>
        <w:adjustRightInd/>
        <w:snapToGrid/>
        <w:spacing w:line="500" w:lineRule="exact"/>
        <w:ind w:firstLine="480" w:firstLineChars="200"/>
        <w:rPr>
          <w:rFonts w:ascii="宋体" w:hAnsi="宋体" w:eastAsia="宋体" w:cs="仿宋_GB2312"/>
          <w:b w:val="0"/>
          <w:color w:val="000000"/>
          <w:sz w:val="24"/>
          <w:szCs w:val="24"/>
        </w:rPr>
      </w:pPr>
      <w:r>
        <w:rPr>
          <w:rFonts w:ascii="宋体" w:hAnsi="宋体" w:eastAsia="宋体" w:cs="仿宋_GB2312"/>
          <w:color w:val="000000"/>
          <w:sz w:val="24"/>
          <w:szCs w:val="24"/>
        </w:rPr>
        <w:t>11</w:t>
      </w:r>
      <w:r>
        <w:rPr>
          <w:rFonts w:hint="eastAsia" w:ascii="宋体" w:hAnsi="宋体" w:eastAsia="宋体" w:cs="仿宋_GB2312"/>
          <w:color w:val="000000"/>
          <w:sz w:val="24"/>
          <w:szCs w:val="24"/>
        </w:rPr>
        <w:t>.</w:t>
      </w:r>
      <w:r>
        <w:rPr>
          <w:rFonts w:ascii="宋体" w:hAnsi="宋体" w:eastAsia="宋体" w:cs="仿宋_GB2312"/>
          <w:color w:val="000000"/>
          <w:sz w:val="24"/>
          <w:szCs w:val="24"/>
        </w:rPr>
        <w:t>1</w:t>
      </w:r>
      <w:r>
        <w:rPr>
          <w:rFonts w:hint="eastAsia" w:ascii="宋体" w:hAnsi="宋体" w:eastAsia="宋体" w:cs="仿宋_GB2312"/>
          <w:b w:val="0"/>
          <w:color w:val="000000"/>
          <w:sz w:val="24"/>
          <w:szCs w:val="24"/>
        </w:rPr>
        <w:t>因天气、物流等客观原因导致的设备没按时到货，到货日可适当延长2</w:t>
      </w:r>
      <w:r>
        <w:rPr>
          <w:rFonts w:hint="eastAsia" w:ascii="宋体" w:hAnsi="宋体" w:cs="仿宋_GB2312"/>
          <w:b w:val="0"/>
          <w:color w:val="000000"/>
          <w:sz w:val="24"/>
          <w:szCs w:val="24"/>
          <w:lang w:eastAsia="zh-CN"/>
        </w:rPr>
        <w:t>个日历</w:t>
      </w:r>
      <w:r>
        <w:rPr>
          <w:rFonts w:hint="eastAsia" w:ascii="宋体" w:hAnsi="宋体" w:eastAsia="宋体" w:cs="仿宋_GB2312"/>
          <w:b w:val="0"/>
          <w:color w:val="000000"/>
          <w:sz w:val="24"/>
          <w:szCs w:val="24"/>
        </w:rPr>
        <w:t>日。</w:t>
      </w:r>
    </w:p>
    <w:p w14:paraId="1349DFE3">
      <w:pPr>
        <w:keepNext w:val="0"/>
        <w:keepLines w:val="0"/>
        <w:pageBreakBefore w:val="0"/>
        <w:kinsoku/>
        <w:overflowPunct/>
        <w:topLinePunct w:val="0"/>
        <w:autoSpaceDE/>
        <w:autoSpaceDN/>
        <w:bidi w:val="0"/>
        <w:adjustRightInd/>
        <w:snapToGrid/>
        <w:spacing w:line="500" w:lineRule="exact"/>
        <w:ind w:firstLine="480" w:firstLineChars="200"/>
        <w:rPr>
          <w:rFonts w:ascii="宋体" w:hAnsi="宋体" w:eastAsia="宋体"/>
          <w:b w:val="0"/>
          <w:color w:val="000000"/>
          <w:sz w:val="24"/>
          <w:szCs w:val="24"/>
        </w:rPr>
      </w:pPr>
      <w:r>
        <w:rPr>
          <w:rFonts w:hint="eastAsia" w:ascii="宋体" w:hAnsi="宋体" w:eastAsia="宋体"/>
          <w:color w:val="000000"/>
          <w:sz w:val="24"/>
          <w:szCs w:val="24"/>
        </w:rPr>
        <w:t>1</w:t>
      </w:r>
      <w:r>
        <w:rPr>
          <w:rFonts w:ascii="宋体" w:hAnsi="宋体" w:eastAsia="宋体"/>
          <w:color w:val="000000"/>
          <w:sz w:val="24"/>
          <w:szCs w:val="24"/>
        </w:rPr>
        <w:t>1</w:t>
      </w:r>
      <w:r>
        <w:rPr>
          <w:rFonts w:hint="eastAsia" w:ascii="宋体" w:hAnsi="宋体" w:eastAsia="宋体"/>
          <w:color w:val="000000"/>
          <w:sz w:val="24"/>
          <w:szCs w:val="24"/>
        </w:rPr>
        <w:t>.</w:t>
      </w:r>
      <w:r>
        <w:rPr>
          <w:rFonts w:ascii="宋体" w:hAnsi="宋体" w:eastAsia="宋体"/>
          <w:color w:val="000000"/>
          <w:sz w:val="24"/>
          <w:szCs w:val="24"/>
        </w:rPr>
        <w:t>2</w:t>
      </w:r>
      <w:r>
        <w:rPr>
          <w:rFonts w:hint="eastAsia" w:ascii="宋体" w:hAnsi="宋体" w:eastAsia="宋体"/>
          <w:b w:val="0"/>
          <w:color w:val="000000"/>
          <w:sz w:val="24"/>
          <w:szCs w:val="24"/>
        </w:rPr>
        <w:t>甲、乙双方除变更协议外有关本协议的通知、终止、解除等事项向双方代表或授权委托人通知即视为对甲、乙方通知，如需要变更代表或授权委托人应书面通知对方。</w:t>
      </w:r>
    </w:p>
    <w:p w14:paraId="5D7554B0">
      <w:pPr>
        <w:pStyle w:val="7"/>
        <w:keepNext w:val="0"/>
        <w:keepLines w:val="0"/>
        <w:pageBreakBefore w:val="0"/>
        <w:kinsoku/>
        <w:overflowPunct/>
        <w:topLinePunct w:val="0"/>
        <w:autoSpaceDE/>
        <w:autoSpaceDN/>
        <w:bidi w:val="0"/>
        <w:adjustRightInd/>
        <w:snapToGrid/>
        <w:spacing w:line="500" w:lineRule="exact"/>
        <w:rPr>
          <w:rFonts w:ascii="宋体" w:hAnsi="宋体" w:eastAsia="宋体"/>
          <w:color w:val="000000"/>
          <w:sz w:val="24"/>
          <w:szCs w:val="24"/>
        </w:rPr>
      </w:pPr>
    </w:p>
    <w:p w14:paraId="67445893">
      <w:pPr>
        <w:pStyle w:val="8"/>
        <w:keepNext w:val="0"/>
        <w:keepLines w:val="0"/>
        <w:pageBreakBefore w:val="0"/>
        <w:kinsoku/>
        <w:overflowPunct/>
        <w:topLinePunct w:val="0"/>
        <w:autoSpaceDE/>
        <w:autoSpaceDN/>
        <w:bidi w:val="0"/>
        <w:adjustRightInd/>
        <w:snapToGrid/>
        <w:spacing w:line="500" w:lineRule="exact"/>
        <w:rPr>
          <w:color w:val="000000"/>
        </w:rPr>
      </w:pPr>
    </w:p>
    <w:p w14:paraId="2FA70425">
      <w:pPr>
        <w:keepNext w:val="0"/>
        <w:keepLines w:val="0"/>
        <w:pageBreakBefore w:val="0"/>
        <w:kinsoku/>
        <w:overflowPunct/>
        <w:topLinePunct w:val="0"/>
        <w:autoSpaceDE/>
        <w:autoSpaceDN/>
        <w:bidi w:val="0"/>
        <w:adjustRightInd/>
        <w:snapToGrid/>
        <w:spacing w:line="500" w:lineRule="exact"/>
        <w:rPr>
          <w:rFonts w:ascii="宋体" w:hAnsi="宋体" w:eastAsia="宋体" w:cs="仿宋_GB2312"/>
          <w:b w:val="0"/>
          <w:bCs/>
          <w:color w:val="000000"/>
          <w:sz w:val="24"/>
          <w:szCs w:val="24"/>
        </w:rPr>
      </w:pPr>
      <w:r>
        <w:rPr>
          <w:rFonts w:hint="eastAsia" w:ascii="宋体" w:hAnsi="宋体" w:eastAsia="宋体" w:cs="仿宋_GB2312"/>
          <w:b w:val="0"/>
          <w:bCs/>
          <w:color w:val="000000"/>
          <w:sz w:val="24"/>
          <w:szCs w:val="24"/>
        </w:rPr>
        <w:t>甲方：（盖章）</w:t>
      </w:r>
      <w:r>
        <w:rPr>
          <w:rFonts w:hint="eastAsia" w:ascii="宋体" w:hAnsi="宋体" w:cs="仿宋_GB2312"/>
          <w:b w:val="0"/>
          <w:bCs/>
          <w:color w:val="000000"/>
          <w:sz w:val="24"/>
          <w:szCs w:val="24"/>
          <w:lang w:val="en-US" w:eastAsia="zh-CN"/>
        </w:rPr>
        <w:t xml:space="preserve">              </w:t>
      </w:r>
      <w:r>
        <w:rPr>
          <w:rFonts w:hint="eastAsia" w:ascii="宋体" w:hAnsi="宋体" w:eastAsia="宋体" w:cs="仿宋_GB2312"/>
          <w:b w:val="0"/>
          <w:bCs/>
          <w:color w:val="000000"/>
          <w:sz w:val="24"/>
          <w:szCs w:val="24"/>
        </w:rPr>
        <w:t xml:space="preserve">         乙方：（盖章）</w:t>
      </w:r>
    </w:p>
    <w:p w14:paraId="34376480">
      <w:pPr>
        <w:keepNext w:val="0"/>
        <w:keepLines w:val="0"/>
        <w:pageBreakBefore w:val="0"/>
        <w:kinsoku/>
        <w:overflowPunct/>
        <w:topLinePunct w:val="0"/>
        <w:autoSpaceDE/>
        <w:autoSpaceDN/>
        <w:bidi w:val="0"/>
        <w:adjustRightInd/>
        <w:snapToGrid/>
        <w:spacing w:line="500" w:lineRule="exact"/>
        <w:rPr>
          <w:rFonts w:hint="default" w:ascii="宋体" w:hAnsi="宋体" w:eastAsia="宋体" w:cs="仿宋_GB2312"/>
          <w:b w:val="0"/>
          <w:bCs/>
          <w:color w:val="000000"/>
          <w:sz w:val="24"/>
          <w:szCs w:val="24"/>
          <w:lang w:val="en-US" w:eastAsia="zh-CN"/>
        </w:rPr>
      </w:pPr>
      <w:r>
        <w:rPr>
          <w:rFonts w:hint="eastAsia" w:ascii="宋体" w:hAnsi="宋体" w:eastAsia="宋体" w:cs="仿宋_GB2312"/>
          <w:b w:val="0"/>
          <w:bCs/>
          <w:color w:val="000000"/>
          <w:sz w:val="24"/>
          <w:szCs w:val="24"/>
        </w:rPr>
        <w:t>甲方法定代表人或授权委托人：        乙方法定代表人或授权委托人：</w:t>
      </w:r>
    </w:p>
    <w:p w14:paraId="3C6FAECE">
      <w:pPr>
        <w:keepNext w:val="0"/>
        <w:keepLines w:val="0"/>
        <w:pageBreakBefore w:val="0"/>
        <w:kinsoku/>
        <w:overflowPunct/>
        <w:topLinePunct w:val="0"/>
        <w:autoSpaceDE/>
        <w:autoSpaceDN/>
        <w:bidi w:val="0"/>
        <w:adjustRightInd/>
        <w:snapToGrid/>
        <w:spacing w:line="500" w:lineRule="exact"/>
        <w:rPr>
          <w:rFonts w:ascii="宋体" w:hAnsi="宋体" w:eastAsia="宋体" w:cs="仿宋_GB2312"/>
          <w:b w:val="0"/>
          <w:bCs/>
          <w:color w:val="000000"/>
          <w:sz w:val="24"/>
          <w:szCs w:val="24"/>
        </w:rPr>
      </w:pPr>
      <w:r>
        <w:rPr>
          <w:rFonts w:hint="eastAsia" w:ascii="宋体" w:hAnsi="宋体" w:eastAsia="宋体" w:cs="仿宋_GB2312"/>
          <w:b w:val="0"/>
          <w:bCs/>
          <w:color w:val="000000"/>
          <w:sz w:val="24"/>
          <w:szCs w:val="24"/>
        </w:rPr>
        <w:t xml:space="preserve">授权委托人联系电话：               </w:t>
      </w:r>
      <w:r>
        <w:rPr>
          <w:rFonts w:hint="eastAsia" w:ascii="宋体" w:hAnsi="宋体" w:cs="仿宋_GB2312"/>
          <w:b w:val="0"/>
          <w:bCs/>
          <w:color w:val="000000"/>
          <w:sz w:val="24"/>
          <w:szCs w:val="24"/>
          <w:lang w:val="en-US" w:eastAsia="zh-CN"/>
        </w:rPr>
        <w:t xml:space="preserve"> </w:t>
      </w:r>
      <w:r>
        <w:rPr>
          <w:rFonts w:hint="eastAsia" w:ascii="宋体" w:hAnsi="宋体" w:eastAsia="宋体" w:cs="仿宋_GB2312"/>
          <w:b w:val="0"/>
          <w:bCs/>
          <w:color w:val="000000"/>
          <w:sz w:val="24"/>
          <w:szCs w:val="24"/>
        </w:rPr>
        <w:t xml:space="preserve">授权委托人联系电话：  </w:t>
      </w:r>
    </w:p>
    <w:p w14:paraId="4331C045">
      <w:pPr>
        <w:keepNext w:val="0"/>
        <w:keepLines w:val="0"/>
        <w:pageBreakBefore w:val="0"/>
        <w:kinsoku/>
        <w:overflowPunct/>
        <w:topLinePunct w:val="0"/>
        <w:autoSpaceDE/>
        <w:autoSpaceDN/>
        <w:bidi w:val="0"/>
        <w:adjustRightInd/>
        <w:snapToGrid/>
        <w:spacing w:line="500" w:lineRule="exact"/>
        <w:rPr>
          <w:rFonts w:ascii="宋体" w:hAnsi="宋体" w:eastAsia="宋体" w:cs="仿宋_GB2312"/>
          <w:b w:val="0"/>
          <w:bCs/>
          <w:color w:val="000000"/>
          <w:sz w:val="24"/>
          <w:szCs w:val="24"/>
        </w:rPr>
      </w:pPr>
      <w:r>
        <w:rPr>
          <w:rFonts w:hint="eastAsia" w:ascii="宋体" w:hAnsi="宋体" w:eastAsia="宋体" w:cs="仿宋_GB2312"/>
          <w:b w:val="0"/>
          <w:bCs/>
          <w:color w:val="000000"/>
          <w:sz w:val="24"/>
          <w:szCs w:val="24"/>
        </w:rPr>
        <w:t>日期：                              日期：</w:t>
      </w:r>
    </w:p>
    <w:p w14:paraId="247A42AC">
      <w:pPr>
        <w:pStyle w:val="2"/>
        <w:numPr>
          <w:ilvl w:val="3"/>
          <w:numId w:val="0"/>
        </w:numPr>
        <w:ind w:leftChars="0"/>
      </w:pPr>
    </w:p>
    <w:p w14:paraId="7DACB82E">
      <w:pPr>
        <w:pStyle w:val="12"/>
        <w:keepNext w:val="0"/>
        <w:keepLines w:val="0"/>
        <w:pageBreakBefore w:val="0"/>
        <w:widowControl w:val="0"/>
        <w:tabs>
          <w:tab w:val="right" w:leader="dot" w:pos="9638"/>
        </w:tabs>
        <w:kinsoku/>
        <w:wordWrap w:val="0"/>
        <w:overflowPunct/>
        <w:topLinePunct/>
        <w:autoSpaceDE/>
        <w:autoSpaceDN/>
        <w:bidi w:val="0"/>
        <w:spacing w:line="500" w:lineRule="exact"/>
        <w:ind w:left="0" w:leftChars="0"/>
        <w:jc w:val="center"/>
        <w:outlineLvl w:val="0"/>
        <w:rPr>
          <w:rFonts w:ascii="宋体" w:hAnsi="宋体" w:cs="宋体"/>
          <w:b/>
          <w:bCs/>
          <w:sz w:val="36"/>
          <w:szCs w:val="36"/>
        </w:rPr>
      </w:pPr>
      <w:r>
        <w:rPr>
          <w:rFonts w:hint="eastAsia" w:ascii="宋体" w:hAnsi="宋体" w:cs="宋体"/>
          <w:b/>
          <w:bCs/>
          <w:sz w:val="36"/>
          <w:szCs w:val="36"/>
        </w:rPr>
        <w:t>第六章  投标文件格式</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6"/>
    </w:p>
    <w:p w14:paraId="6946819D">
      <w:pPr>
        <w:keepNext w:val="0"/>
        <w:keepLines w:val="0"/>
        <w:pageBreakBefore w:val="0"/>
        <w:widowControl w:val="0"/>
        <w:kinsoku/>
        <w:wordWrap w:val="0"/>
        <w:overflowPunct/>
        <w:topLinePunct/>
        <w:autoSpaceDE/>
        <w:autoSpaceDN/>
        <w:bidi w:val="0"/>
        <w:spacing w:line="500" w:lineRule="exact"/>
        <w:rPr>
          <w:rFonts w:ascii="宋体" w:hAnsi="宋体" w:cs="宋体"/>
        </w:rPr>
      </w:pPr>
    </w:p>
    <w:p w14:paraId="3A66DB76">
      <w:pPr>
        <w:keepNext w:val="0"/>
        <w:keepLines w:val="0"/>
        <w:pageBreakBefore w:val="0"/>
        <w:widowControl w:val="0"/>
        <w:kinsoku/>
        <w:wordWrap w:val="0"/>
        <w:overflowPunct/>
        <w:topLinePunct/>
        <w:autoSpaceDE/>
        <w:autoSpaceDN/>
        <w:bidi w:val="0"/>
        <w:spacing w:line="500" w:lineRule="exact"/>
        <w:jc w:val="right"/>
        <w:rPr>
          <w:rFonts w:ascii="宋体" w:hAnsi="宋体" w:cs="宋体"/>
        </w:rPr>
      </w:pPr>
      <w:bookmarkStart w:id="227" w:name="_Toc184635137"/>
    </w:p>
    <w:p w14:paraId="02F87712">
      <w:pPr>
        <w:keepNext w:val="0"/>
        <w:keepLines w:val="0"/>
        <w:pageBreakBefore w:val="0"/>
        <w:widowControl w:val="0"/>
        <w:kinsoku/>
        <w:wordWrap w:val="0"/>
        <w:overflowPunct/>
        <w:topLinePunct/>
        <w:autoSpaceDE/>
        <w:autoSpaceDN/>
        <w:bidi w:val="0"/>
        <w:spacing w:line="500" w:lineRule="exact"/>
        <w:rPr>
          <w:rFonts w:ascii="宋体" w:hAnsi="宋体" w:cs="宋体"/>
          <w:sz w:val="44"/>
        </w:rPr>
      </w:pPr>
    </w:p>
    <w:p w14:paraId="1F31A565">
      <w:pPr>
        <w:keepNext w:val="0"/>
        <w:keepLines w:val="0"/>
        <w:pageBreakBefore w:val="0"/>
        <w:widowControl w:val="0"/>
        <w:kinsoku/>
        <w:wordWrap w:val="0"/>
        <w:overflowPunct/>
        <w:topLinePunct/>
        <w:autoSpaceDE/>
        <w:autoSpaceDN/>
        <w:bidi w:val="0"/>
        <w:spacing w:line="500" w:lineRule="exact"/>
        <w:rPr>
          <w:rFonts w:ascii="宋体" w:hAnsi="宋体" w:cs="宋体"/>
          <w:szCs w:val="21"/>
        </w:rPr>
      </w:pPr>
    </w:p>
    <w:p w14:paraId="2ADE9A6C">
      <w:pPr>
        <w:keepNext w:val="0"/>
        <w:keepLines w:val="0"/>
        <w:pageBreakBefore w:val="0"/>
        <w:widowControl w:val="0"/>
        <w:kinsoku/>
        <w:wordWrap w:val="0"/>
        <w:overflowPunct/>
        <w:topLinePunct/>
        <w:autoSpaceDE/>
        <w:autoSpaceDN/>
        <w:bidi w:val="0"/>
        <w:spacing w:line="500" w:lineRule="exact"/>
        <w:jc w:val="right"/>
        <w:rPr>
          <w:rFonts w:ascii="宋体" w:hAnsi="宋体" w:cs="宋体"/>
          <w:szCs w:val="21"/>
        </w:rPr>
      </w:pPr>
    </w:p>
    <w:p w14:paraId="52A88CBE">
      <w:pPr>
        <w:keepNext w:val="0"/>
        <w:keepLines w:val="0"/>
        <w:pageBreakBefore w:val="0"/>
        <w:widowControl w:val="0"/>
        <w:kinsoku/>
        <w:wordWrap w:val="0"/>
        <w:overflowPunct/>
        <w:topLinePunct/>
        <w:autoSpaceDE/>
        <w:autoSpaceDN/>
        <w:bidi w:val="0"/>
        <w:spacing w:line="500" w:lineRule="exact"/>
        <w:jc w:val="center"/>
        <w:rPr>
          <w:rFonts w:ascii="宋体" w:hAnsi="宋体" w:cs="宋体"/>
          <w:b/>
          <w:sz w:val="36"/>
          <w:szCs w:val="36"/>
          <w:u w:val="single"/>
        </w:rPr>
      </w:pPr>
      <w:r>
        <w:rPr>
          <w:rFonts w:hint="eastAsia" w:ascii="宋体" w:hAnsi="宋体" w:cs="宋体"/>
          <w:b/>
          <w:sz w:val="36"/>
          <w:szCs w:val="36"/>
          <w:u w:val="single"/>
        </w:rPr>
        <w:t xml:space="preserve">                               项目名称</w:t>
      </w:r>
    </w:p>
    <w:p w14:paraId="62D6296A">
      <w:pPr>
        <w:pStyle w:val="7"/>
        <w:keepNext w:val="0"/>
        <w:keepLines w:val="0"/>
        <w:pageBreakBefore w:val="0"/>
        <w:widowControl w:val="0"/>
        <w:kinsoku/>
        <w:wordWrap w:val="0"/>
        <w:overflowPunct/>
        <w:topLinePunct/>
        <w:autoSpaceDE/>
        <w:autoSpaceDN/>
        <w:bidi w:val="0"/>
        <w:spacing w:after="0" w:line="500" w:lineRule="exact"/>
        <w:ind w:firstLine="3614" w:firstLineChars="1000"/>
        <w:rPr>
          <w:rFonts w:ascii="宋体" w:hAnsi="宋体" w:cs="宋体"/>
          <w:b/>
          <w:sz w:val="36"/>
          <w:szCs w:val="36"/>
          <w:u w:val="single"/>
        </w:rPr>
      </w:pPr>
    </w:p>
    <w:p w14:paraId="21EF46AB">
      <w:pPr>
        <w:keepNext w:val="0"/>
        <w:keepLines w:val="0"/>
        <w:pageBreakBefore w:val="0"/>
        <w:widowControl w:val="0"/>
        <w:kinsoku/>
        <w:wordWrap w:val="0"/>
        <w:overflowPunct/>
        <w:topLinePunct/>
        <w:autoSpaceDE/>
        <w:autoSpaceDN/>
        <w:bidi w:val="0"/>
        <w:spacing w:line="500" w:lineRule="exact"/>
        <w:jc w:val="center"/>
        <w:rPr>
          <w:rFonts w:ascii="宋体" w:hAnsi="宋体" w:cs="宋体"/>
          <w:b/>
          <w:sz w:val="36"/>
          <w:szCs w:val="36"/>
          <w:u w:val="single"/>
        </w:rPr>
      </w:pPr>
    </w:p>
    <w:p w14:paraId="6AD556D0">
      <w:pPr>
        <w:pStyle w:val="34"/>
        <w:keepNext w:val="0"/>
        <w:keepLines w:val="0"/>
        <w:pageBreakBefore w:val="0"/>
        <w:widowControl w:val="0"/>
        <w:kinsoku/>
        <w:wordWrap w:val="0"/>
        <w:overflowPunct/>
        <w:topLinePunct/>
        <w:autoSpaceDE/>
        <w:autoSpaceDN/>
        <w:bidi w:val="0"/>
        <w:spacing w:after="0"/>
        <w:ind w:firstLine="210"/>
        <w:rPr>
          <w:rFonts w:ascii="宋体" w:hAnsi="宋体" w:cs="宋体"/>
        </w:rPr>
      </w:pPr>
    </w:p>
    <w:p w14:paraId="5D507B63">
      <w:pPr>
        <w:keepNext w:val="0"/>
        <w:keepLines w:val="0"/>
        <w:pageBreakBefore w:val="0"/>
        <w:widowControl w:val="0"/>
        <w:kinsoku/>
        <w:wordWrap w:val="0"/>
        <w:overflowPunct/>
        <w:topLinePunct/>
        <w:autoSpaceDE/>
        <w:autoSpaceDN/>
        <w:bidi w:val="0"/>
        <w:spacing w:line="500" w:lineRule="exact"/>
        <w:jc w:val="center"/>
        <w:rPr>
          <w:rFonts w:ascii="宋体" w:hAnsi="宋体" w:cs="宋体"/>
          <w:spacing w:val="-20"/>
          <w:sz w:val="44"/>
          <w:szCs w:val="44"/>
        </w:rPr>
      </w:pPr>
    </w:p>
    <w:p w14:paraId="753F9F55">
      <w:pPr>
        <w:keepNext w:val="0"/>
        <w:keepLines w:val="0"/>
        <w:pageBreakBefore w:val="0"/>
        <w:widowControl w:val="0"/>
        <w:kinsoku/>
        <w:wordWrap w:val="0"/>
        <w:overflowPunct/>
        <w:topLinePunct/>
        <w:autoSpaceDE/>
        <w:autoSpaceDN/>
        <w:bidi w:val="0"/>
        <w:spacing w:line="500" w:lineRule="exact"/>
        <w:rPr>
          <w:rFonts w:ascii="宋体" w:hAnsi="宋体" w:cs="宋体"/>
          <w:b/>
          <w:sz w:val="44"/>
          <w:szCs w:val="44"/>
        </w:rPr>
      </w:pPr>
    </w:p>
    <w:p w14:paraId="0BF93C2B">
      <w:pPr>
        <w:keepNext w:val="0"/>
        <w:keepLines w:val="0"/>
        <w:pageBreakBefore w:val="0"/>
        <w:widowControl w:val="0"/>
        <w:kinsoku/>
        <w:wordWrap w:val="0"/>
        <w:overflowPunct/>
        <w:topLinePunct/>
        <w:autoSpaceDE/>
        <w:autoSpaceDN/>
        <w:bidi w:val="0"/>
        <w:spacing w:line="720" w:lineRule="auto"/>
        <w:jc w:val="center"/>
        <w:rPr>
          <w:rFonts w:ascii="宋体" w:hAnsi="宋体" w:cs="宋体"/>
          <w:b/>
          <w:sz w:val="84"/>
          <w:szCs w:val="84"/>
        </w:rPr>
      </w:pPr>
      <w:r>
        <w:rPr>
          <w:rFonts w:hint="eastAsia" w:ascii="宋体" w:hAnsi="宋体" w:cs="宋体"/>
          <w:b/>
          <w:sz w:val="84"/>
          <w:szCs w:val="84"/>
        </w:rPr>
        <w:t>投 标 文 件</w:t>
      </w:r>
    </w:p>
    <w:p w14:paraId="4E2112E7">
      <w:pPr>
        <w:keepNext w:val="0"/>
        <w:keepLines w:val="0"/>
        <w:pageBreakBefore w:val="0"/>
        <w:widowControl w:val="0"/>
        <w:kinsoku/>
        <w:wordWrap w:val="0"/>
        <w:overflowPunct/>
        <w:topLinePunct/>
        <w:autoSpaceDE/>
        <w:autoSpaceDN/>
        <w:bidi w:val="0"/>
        <w:spacing w:line="500" w:lineRule="exact"/>
        <w:ind w:firstLine="3360" w:firstLineChars="1600"/>
        <w:rPr>
          <w:rFonts w:ascii="宋体" w:hAnsi="宋体" w:cs="宋体"/>
          <w:szCs w:val="21"/>
        </w:rPr>
      </w:pPr>
      <w:r>
        <w:rPr>
          <w:rFonts w:hint="eastAsia" w:ascii="宋体" w:hAnsi="宋体" w:cs="宋体"/>
          <w:szCs w:val="21"/>
        </w:rPr>
        <w:t>采购编号：</w:t>
      </w:r>
    </w:p>
    <w:p w14:paraId="45F2F736">
      <w:pPr>
        <w:pStyle w:val="20"/>
        <w:keepNext w:val="0"/>
        <w:keepLines w:val="0"/>
        <w:pageBreakBefore w:val="0"/>
        <w:widowControl w:val="0"/>
        <w:kinsoku/>
        <w:wordWrap w:val="0"/>
        <w:overflowPunct/>
        <w:topLinePunct/>
        <w:autoSpaceDE/>
        <w:autoSpaceDN/>
        <w:bidi w:val="0"/>
        <w:spacing w:after="0"/>
        <w:ind w:firstLine="3360" w:firstLineChars="1600"/>
        <w:rPr>
          <w:rFonts w:ascii="宋体" w:hAnsi="宋体" w:cs="宋体"/>
        </w:rPr>
      </w:pPr>
      <w:r>
        <w:rPr>
          <w:rFonts w:hint="eastAsia" w:ascii="宋体" w:hAnsi="宋体" w:cs="宋体"/>
          <w:szCs w:val="21"/>
        </w:rPr>
        <w:t>项目编号：</w:t>
      </w:r>
    </w:p>
    <w:p w14:paraId="144733A4">
      <w:pPr>
        <w:keepNext w:val="0"/>
        <w:keepLines w:val="0"/>
        <w:pageBreakBefore w:val="0"/>
        <w:widowControl w:val="0"/>
        <w:kinsoku/>
        <w:wordWrap w:val="0"/>
        <w:overflowPunct/>
        <w:topLinePunct/>
        <w:autoSpaceDE/>
        <w:autoSpaceDN/>
        <w:bidi w:val="0"/>
        <w:spacing w:line="500" w:lineRule="exact"/>
        <w:rPr>
          <w:rFonts w:ascii="宋体" w:hAnsi="宋体" w:cs="宋体"/>
          <w:szCs w:val="21"/>
        </w:rPr>
      </w:pPr>
    </w:p>
    <w:p w14:paraId="626357D7">
      <w:pPr>
        <w:keepNext w:val="0"/>
        <w:keepLines w:val="0"/>
        <w:pageBreakBefore w:val="0"/>
        <w:widowControl w:val="0"/>
        <w:kinsoku/>
        <w:wordWrap w:val="0"/>
        <w:overflowPunct/>
        <w:topLinePunct/>
        <w:autoSpaceDE/>
        <w:autoSpaceDN/>
        <w:bidi w:val="0"/>
        <w:spacing w:line="500" w:lineRule="exact"/>
        <w:rPr>
          <w:rFonts w:ascii="宋体" w:hAnsi="宋体" w:cs="宋体"/>
          <w:szCs w:val="21"/>
        </w:rPr>
      </w:pPr>
    </w:p>
    <w:p w14:paraId="22543F7B">
      <w:pPr>
        <w:keepNext w:val="0"/>
        <w:keepLines w:val="0"/>
        <w:pageBreakBefore w:val="0"/>
        <w:widowControl w:val="0"/>
        <w:kinsoku/>
        <w:wordWrap w:val="0"/>
        <w:overflowPunct/>
        <w:topLinePunct/>
        <w:autoSpaceDE/>
        <w:autoSpaceDN/>
        <w:bidi w:val="0"/>
        <w:spacing w:line="500" w:lineRule="exact"/>
        <w:rPr>
          <w:rFonts w:ascii="宋体" w:hAnsi="宋体" w:cs="宋体"/>
          <w:szCs w:val="21"/>
        </w:rPr>
      </w:pPr>
    </w:p>
    <w:p w14:paraId="4E503D4B">
      <w:pPr>
        <w:keepNext w:val="0"/>
        <w:keepLines w:val="0"/>
        <w:pageBreakBefore w:val="0"/>
        <w:widowControl w:val="0"/>
        <w:kinsoku/>
        <w:wordWrap w:val="0"/>
        <w:overflowPunct/>
        <w:topLinePunct/>
        <w:autoSpaceDE/>
        <w:autoSpaceDN/>
        <w:bidi w:val="0"/>
        <w:spacing w:line="500" w:lineRule="exact"/>
        <w:rPr>
          <w:rFonts w:ascii="宋体" w:hAnsi="宋体" w:cs="宋体"/>
          <w:szCs w:val="21"/>
        </w:rPr>
      </w:pPr>
    </w:p>
    <w:p w14:paraId="4C100206">
      <w:pPr>
        <w:keepNext w:val="0"/>
        <w:keepLines w:val="0"/>
        <w:pageBreakBefore w:val="0"/>
        <w:widowControl w:val="0"/>
        <w:kinsoku/>
        <w:wordWrap w:val="0"/>
        <w:overflowPunct/>
        <w:topLinePunct/>
        <w:autoSpaceDE/>
        <w:autoSpaceDN/>
        <w:bidi w:val="0"/>
        <w:spacing w:line="500" w:lineRule="exact"/>
        <w:rPr>
          <w:rFonts w:ascii="宋体" w:hAnsi="宋体" w:cs="宋体"/>
          <w:szCs w:val="21"/>
        </w:rPr>
      </w:pPr>
    </w:p>
    <w:p w14:paraId="1650856F">
      <w:pPr>
        <w:keepNext w:val="0"/>
        <w:keepLines w:val="0"/>
        <w:pageBreakBefore w:val="0"/>
        <w:widowControl w:val="0"/>
        <w:kinsoku/>
        <w:wordWrap w:val="0"/>
        <w:overflowPunct/>
        <w:topLinePunct/>
        <w:autoSpaceDE/>
        <w:autoSpaceDN/>
        <w:bidi w:val="0"/>
        <w:spacing w:line="500" w:lineRule="exact"/>
        <w:ind w:firstLine="1405" w:firstLineChars="500"/>
        <w:rPr>
          <w:rFonts w:ascii="宋体" w:hAnsi="宋体" w:cs="宋体"/>
          <w:b/>
          <w:sz w:val="28"/>
          <w:szCs w:val="28"/>
        </w:rPr>
      </w:pPr>
      <w:r>
        <w:rPr>
          <w:rFonts w:hint="eastAsia" w:ascii="宋体" w:hAnsi="宋体" w:cs="宋体"/>
          <w:b/>
          <w:sz w:val="28"/>
          <w:szCs w:val="28"/>
        </w:rPr>
        <w:t>投 标 人：</w:t>
      </w:r>
      <w:r>
        <w:rPr>
          <w:rFonts w:hint="eastAsia" w:ascii="宋体" w:hAnsi="宋体" w:cs="宋体"/>
          <w:b/>
          <w:sz w:val="28"/>
          <w:szCs w:val="28"/>
          <w:u w:val="single"/>
        </w:rPr>
        <w:t xml:space="preserve">      单位全称（加盖单位公章）</w:t>
      </w:r>
    </w:p>
    <w:p w14:paraId="5757C764">
      <w:pPr>
        <w:keepNext w:val="0"/>
        <w:keepLines w:val="0"/>
        <w:pageBreakBefore w:val="0"/>
        <w:widowControl w:val="0"/>
        <w:kinsoku/>
        <w:wordWrap w:val="0"/>
        <w:overflowPunct/>
        <w:topLinePunct/>
        <w:autoSpaceDE/>
        <w:autoSpaceDN/>
        <w:bidi w:val="0"/>
        <w:spacing w:line="500" w:lineRule="exact"/>
        <w:ind w:firstLine="1394" w:firstLineChars="496"/>
        <w:rPr>
          <w:rFonts w:ascii="宋体" w:hAnsi="宋体" w:cs="宋体"/>
          <w:b/>
          <w:sz w:val="28"/>
          <w:szCs w:val="28"/>
        </w:rPr>
      </w:pPr>
      <w:r>
        <w:rPr>
          <w:rFonts w:hint="eastAsia" w:ascii="宋体" w:hAnsi="宋体" w:cs="宋体"/>
          <w:b/>
          <w:sz w:val="28"/>
          <w:szCs w:val="28"/>
        </w:rPr>
        <w:t>法定代表人：</w:t>
      </w:r>
      <w:r>
        <w:rPr>
          <w:rFonts w:hint="eastAsia" w:ascii="宋体" w:hAnsi="宋体" w:cs="宋体"/>
          <w:b/>
          <w:sz w:val="28"/>
          <w:szCs w:val="28"/>
          <w:u w:val="single"/>
        </w:rPr>
        <w:t xml:space="preserve">                    （签字）</w:t>
      </w:r>
    </w:p>
    <w:p w14:paraId="01D7DF30">
      <w:pPr>
        <w:keepNext w:val="0"/>
        <w:keepLines w:val="0"/>
        <w:pageBreakBefore w:val="0"/>
        <w:widowControl w:val="0"/>
        <w:kinsoku/>
        <w:wordWrap w:val="0"/>
        <w:overflowPunct/>
        <w:topLinePunct/>
        <w:autoSpaceDE/>
        <w:autoSpaceDN/>
        <w:bidi w:val="0"/>
        <w:spacing w:line="500" w:lineRule="exact"/>
        <w:jc w:val="center"/>
        <w:rPr>
          <w:rFonts w:ascii="宋体" w:hAnsi="宋体" w:cs="宋体"/>
          <w:b/>
          <w:sz w:val="28"/>
          <w:szCs w:val="28"/>
        </w:rPr>
      </w:pP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14:paraId="18426381">
      <w:pPr>
        <w:keepNext w:val="0"/>
        <w:keepLines w:val="0"/>
        <w:pageBreakBefore w:val="0"/>
        <w:widowControl w:val="0"/>
        <w:kinsoku/>
        <w:wordWrap w:val="0"/>
        <w:overflowPunct/>
        <w:topLinePunct/>
        <w:autoSpaceDE/>
        <w:autoSpaceDN/>
        <w:bidi w:val="0"/>
        <w:spacing w:line="500" w:lineRule="exact"/>
        <w:jc w:val="center"/>
        <w:rPr>
          <w:rFonts w:ascii="宋体" w:hAnsi="宋体" w:cs="宋体"/>
          <w:szCs w:val="21"/>
        </w:rPr>
      </w:pPr>
    </w:p>
    <w:p w14:paraId="54765144">
      <w:pPr>
        <w:keepNext w:val="0"/>
        <w:keepLines w:val="0"/>
        <w:pageBreakBefore w:val="0"/>
        <w:widowControl w:val="0"/>
        <w:kinsoku/>
        <w:wordWrap w:val="0"/>
        <w:overflowPunct/>
        <w:topLinePunct/>
        <w:autoSpaceDE/>
        <w:autoSpaceDN/>
        <w:bidi w:val="0"/>
        <w:spacing w:line="500" w:lineRule="exact"/>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目  录</w:t>
      </w:r>
      <w:bookmarkEnd w:id="227"/>
    </w:p>
    <w:p w14:paraId="55FB39D2">
      <w:pPr>
        <w:keepNext w:val="0"/>
        <w:keepLines w:val="0"/>
        <w:pageBreakBefore w:val="0"/>
        <w:widowControl w:val="0"/>
        <w:kinsoku/>
        <w:wordWrap w:val="0"/>
        <w:overflowPunct/>
        <w:topLinePunct/>
        <w:autoSpaceDE/>
        <w:autoSpaceDN/>
        <w:bidi w:val="0"/>
        <w:spacing w:line="500" w:lineRule="exact"/>
        <w:rPr>
          <w:rFonts w:ascii="宋体" w:hAnsi="宋体" w:cs="宋体"/>
          <w:szCs w:val="21"/>
        </w:rPr>
      </w:pPr>
    </w:p>
    <w:bookmarkEnd w:id="186"/>
    <w:bookmarkEnd w:id="187"/>
    <w:bookmarkEnd w:id="188"/>
    <w:bookmarkEnd w:id="189"/>
    <w:bookmarkEnd w:id="190"/>
    <w:bookmarkEnd w:id="191"/>
    <w:p w14:paraId="6559A712">
      <w:pPr>
        <w:keepNext w:val="0"/>
        <w:keepLines w:val="0"/>
        <w:pageBreakBefore w:val="0"/>
        <w:widowControl w:val="0"/>
        <w:kinsoku/>
        <w:wordWrap w:val="0"/>
        <w:overflowPunct/>
        <w:topLinePunct/>
        <w:autoSpaceDE/>
        <w:autoSpaceDN/>
        <w:bidi w:val="0"/>
        <w:spacing w:line="500" w:lineRule="exact"/>
        <w:ind w:firstLine="420"/>
        <w:jc w:val="left"/>
        <w:rPr>
          <w:rFonts w:ascii="宋体" w:hAnsi="宋体" w:cs="宋体"/>
          <w:kern w:val="0"/>
          <w:sz w:val="24"/>
        </w:rPr>
      </w:pPr>
      <w:bookmarkStart w:id="228" w:name="_Toc11590"/>
      <w:bookmarkStart w:id="229" w:name="_Toc18780"/>
      <w:bookmarkStart w:id="230" w:name="_Toc11065"/>
      <w:bookmarkStart w:id="231" w:name="_Toc14718"/>
      <w:bookmarkStart w:id="232" w:name="_Toc30569"/>
      <w:bookmarkStart w:id="233" w:name="_Toc369430173"/>
      <w:r>
        <w:rPr>
          <w:rFonts w:hint="eastAsia" w:ascii="宋体" w:hAnsi="宋体" w:cs="宋体"/>
          <w:kern w:val="0"/>
          <w:sz w:val="24"/>
        </w:rPr>
        <w:t>一、投标函</w:t>
      </w:r>
    </w:p>
    <w:p w14:paraId="62308CC7">
      <w:pPr>
        <w:keepNext w:val="0"/>
        <w:keepLines w:val="0"/>
        <w:pageBreakBefore w:val="0"/>
        <w:widowControl w:val="0"/>
        <w:kinsoku/>
        <w:wordWrap w:val="0"/>
        <w:overflowPunct/>
        <w:topLinePunct/>
        <w:autoSpaceDE/>
        <w:autoSpaceDN/>
        <w:bidi w:val="0"/>
        <w:spacing w:line="500" w:lineRule="exact"/>
        <w:ind w:firstLine="420"/>
        <w:jc w:val="left"/>
        <w:rPr>
          <w:rFonts w:ascii="宋体" w:hAnsi="宋体" w:cs="宋体"/>
          <w:kern w:val="0"/>
          <w:sz w:val="24"/>
        </w:rPr>
      </w:pPr>
      <w:bookmarkStart w:id="234" w:name="_Toc20725"/>
      <w:bookmarkStart w:id="235" w:name="_Toc498532133"/>
      <w:bookmarkStart w:id="236" w:name="_Toc21714"/>
      <w:r>
        <w:rPr>
          <w:rFonts w:hint="eastAsia" w:ascii="宋体" w:hAnsi="宋体" w:cs="宋体"/>
          <w:kern w:val="0"/>
          <w:sz w:val="24"/>
        </w:rPr>
        <w:t>二、开标一览表</w:t>
      </w:r>
      <w:bookmarkEnd w:id="234"/>
      <w:bookmarkEnd w:id="235"/>
      <w:bookmarkEnd w:id="236"/>
    </w:p>
    <w:p w14:paraId="2838DDF7">
      <w:pPr>
        <w:keepNext w:val="0"/>
        <w:keepLines w:val="0"/>
        <w:pageBreakBefore w:val="0"/>
        <w:widowControl w:val="0"/>
        <w:kinsoku/>
        <w:wordWrap w:val="0"/>
        <w:overflowPunct/>
        <w:topLinePunct/>
        <w:autoSpaceDE/>
        <w:autoSpaceDN/>
        <w:bidi w:val="0"/>
        <w:spacing w:line="500" w:lineRule="exact"/>
        <w:ind w:firstLine="420"/>
        <w:jc w:val="left"/>
        <w:rPr>
          <w:rFonts w:ascii="宋体" w:hAnsi="宋体" w:cs="宋体"/>
          <w:kern w:val="0"/>
          <w:sz w:val="24"/>
        </w:rPr>
      </w:pPr>
      <w:bookmarkStart w:id="237" w:name="_Toc498532134"/>
      <w:bookmarkStart w:id="238" w:name="_Toc21148"/>
      <w:r>
        <w:rPr>
          <w:rFonts w:hint="eastAsia" w:ascii="宋体" w:hAnsi="宋体" w:cs="宋体"/>
          <w:kern w:val="0"/>
          <w:sz w:val="24"/>
        </w:rPr>
        <w:t>三、货物分项报价一览表</w:t>
      </w:r>
      <w:bookmarkEnd w:id="237"/>
      <w:bookmarkEnd w:id="238"/>
    </w:p>
    <w:p w14:paraId="7057D259">
      <w:pPr>
        <w:keepNext w:val="0"/>
        <w:keepLines w:val="0"/>
        <w:pageBreakBefore w:val="0"/>
        <w:widowControl w:val="0"/>
        <w:kinsoku/>
        <w:wordWrap w:val="0"/>
        <w:overflowPunct/>
        <w:topLinePunct/>
        <w:autoSpaceDE/>
        <w:autoSpaceDN/>
        <w:bidi w:val="0"/>
        <w:spacing w:line="500" w:lineRule="exact"/>
        <w:ind w:firstLine="420"/>
        <w:jc w:val="left"/>
        <w:rPr>
          <w:rFonts w:ascii="宋体" w:hAnsi="宋体" w:cs="宋体"/>
          <w:kern w:val="0"/>
          <w:sz w:val="24"/>
        </w:rPr>
      </w:pPr>
      <w:bookmarkStart w:id="239" w:name="_Toc31636"/>
      <w:bookmarkStart w:id="240" w:name="_Toc498532135"/>
      <w:bookmarkStart w:id="241" w:name="_Toc11971"/>
      <w:r>
        <w:rPr>
          <w:rFonts w:hint="eastAsia" w:ascii="宋体" w:hAnsi="宋体" w:cs="宋体"/>
          <w:kern w:val="0"/>
          <w:sz w:val="24"/>
        </w:rPr>
        <w:t>四、技术规格偏差表</w:t>
      </w:r>
      <w:bookmarkEnd w:id="239"/>
      <w:bookmarkEnd w:id="240"/>
      <w:bookmarkEnd w:id="241"/>
      <w:bookmarkStart w:id="242" w:name="_Toc30309"/>
      <w:bookmarkStart w:id="243" w:name="_Toc498532136"/>
      <w:bookmarkStart w:id="244" w:name="_Toc295"/>
      <w:r>
        <w:rPr>
          <w:rFonts w:hint="eastAsia" w:ascii="宋体" w:hAnsi="宋体" w:cs="宋体"/>
          <w:kern w:val="0"/>
          <w:sz w:val="24"/>
        </w:rPr>
        <w:t>和商务条款响应表</w:t>
      </w:r>
    </w:p>
    <w:p w14:paraId="75F5841C">
      <w:pPr>
        <w:keepNext w:val="0"/>
        <w:keepLines w:val="0"/>
        <w:pageBreakBefore w:val="0"/>
        <w:widowControl w:val="0"/>
        <w:kinsoku/>
        <w:wordWrap w:val="0"/>
        <w:overflowPunct/>
        <w:topLinePunct/>
        <w:autoSpaceDE/>
        <w:autoSpaceDN/>
        <w:bidi w:val="0"/>
        <w:spacing w:line="500" w:lineRule="exact"/>
        <w:ind w:firstLine="420"/>
        <w:jc w:val="left"/>
        <w:rPr>
          <w:rFonts w:ascii="宋体" w:hAnsi="宋体" w:cs="宋体"/>
          <w:kern w:val="0"/>
          <w:sz w:val="24"/>
        </w:rPr>
      </w:pPr>
      <w:r>
        <w:rPr>
          <w:rFonts w:hint="eastAsia" w:ascii="宋体" w:hAnsi="宋体" w:cs="宋体"/>
          <w:kern w:val="0"/>
          <w:sz w:val="24"/>
        </w:rPr>
        <w:t>五、投标</w:t>
      </w:r>
      <w:bookmarkEnd w:id="242"/>
      <w:bookmarkEnd w:id="243"/>
      <w:bookmarkEnd w:id="244"/>
      <w:r>
        <w:rPr>
          <w:rFonts w:hint="eastAsia" w:ascii="宋体" w:hAnsi="宋体" w:cs="宋体"/>
          <w:kern w:val="0"/>
          <w:sz w:val="24"/>
        </w:rPr>
        <w:t>承诺函</w:t>
      </w:r>
    </w:p>
    <w:p w14:paraId="41084EB0">
      <w:pPr>
        <w:keepNext w:val="0"/>
        <w:keepLines w:val="0"/>
        <w:pageBreakBefore w:val="0"/>
        <w:widowControl w:val="0"/>
        <w:kinsoku/>
        <w:wordWrap w:val="0"/>
        <w:overflowPunct/>
        <w:topLinePunct/>
        <w:autoSpaceDE/>
        <w:autoSpaceDN/>
        <w:bidi w:val="0"/>
        <w:spacing w:line="500" w:lineRule="exact"/>
        <w:ind w:firstLine="420"/>
        <w:jc w:val="left"/>
        <w:rPr>
          <w:rFonts w:ascii="宋体" w:hAnsi="宋体" w:cs="宋体"/>
          <w:kern w:val="0"/>
          <w:sz w:val="24"/>
        </w:rPr>
      </w:pPr>
      <w:bookmarkStart w:id="245" w:name="_Toc498532137"/>
      <w:bookmarkStart w:id="246" w:name="_Toc30431"/>
      <w:bookmarkStart w:id="247" w:name="_Toc20116"/>
      <w:r>
        <w:rPr>
          <w:rFonts w:hint="eastAsia" w:ascii="宋体" w:hAnsi="宋体" w:cs="宋体"/>
          <w:kern w:val="0"/>
          <w:sz w:val="24"/>
        </w:rPr>
        <w:t>六、法定代表人证明</w:t>
      </w:r>
      <w:bookmarkEnd w:id="245"/>
      <w:bookmarkEnd w:id="246"/>
      <w:bookmarkEnd w:id="247"/>
    </w:p>
    <w:p w14:paraId="784A2805">
      <w:pPr>
        <w:keepNext w:val="0"/>
        <w:keepLines w:val="0"/>
        <w:pageBreakBefore w:val="0"/>
        <w:widowControl w:val="0"/>
        <w:kinsoku/>
        <w:wordWrap w:val="0"/>
        <w:overflowPunct/>
        <w:topLinePunct/>
        <w:autoSpaceDE/>
        <w:autoSpaceDN/>
        <w:bidi w:val="0"/>
        <w:spacing w:line="500" w:lineRule="exact"/>
        <w:ind w:firstLine="420"/>
        <w:jc w:val="left"/>
        <w:rPr>
          <w:rFonts w:ascii="宋体" w:hAnsi="宋体" w:cs="宋体"/>
          <w:kern w:val="0"/>
          <w:sz w:val="24"/>
        </w:rPr>
      </w:pPr>
      <w:bookmarkStart w:id="248" w:name="_Toc7636"/>
      <w:bookmarkStart w:id="249" w:name="_Toc498532138"/>
      <w:bookmarkStart w:id="250" w:name="_Toc10941"/>
      <w:r>
        <w:rPr>
          <w:rFonts w:hint="eastAsia" w:ascii="宋体" w:hAnsi="宋体" w:cs="宋体"/>
          <w:kern w:val="0"/>
          <w:sz w:val="24"/>
        </w:rPr>
        <w:t>七、授权委托书</w:t>
      </w:r>
      <w:bookmarkEnd w:id="248"/>
      <w:bookmarkEnd w:id="249"/>
      <w:bookmarkEnd w:id="250"/>
    </w:p>
    <w:p w14:paraId="1A249FE6">
      <w:pPr>
        <w:keepNext w:val="0"/>
        <w:keepLines w:val="0"/>
        <w:pageBreakBefore w:val="0"/>
        <w:widowControl w:val="0"/>
        <w:kinsoku/>
        <w:wordWrap w:val="0"/>
        <w:overflowPunct/>
        <w:topLinePunct/>
        <w:autoSpaceDE/>
        <w:autoSpaceDN/>
        <w:bidi w:val="0"/>
        <w:spacing w:line="500" w:lineRule="exact"/>
        <w:ind w:firstLine="420"/>
        <w:jc w:val="left"/>
        <w:rPr>
          <w:rFonts w:ascii="宋体" w:hAnsi="宋体" w:cs="宋体"/>
          <w:kern w:val="0"/>
          <w:sz w:val="24"/>
        </w:rPr>
      </w:pPr>
      <w:bookmarkStart w:id="251" w:name="_Toc498532139"/>
      <w:bookmarkStart w:id="252" w:name="_Toc32000"/>
      <w:bookmarkStart w:id="253" w:name="_Toc21402"/>
      <w:r>
        <w:rPr>
          <w:rFonts w:hint="eastAsia" w:ascii="宋体" w:hAnsi="宋体" w:cs="宋体"/>
          <w:kern w:val="0"/>
          <w:sz w:val="24"/>
        </w:rPr>
        <w:t>八、投标人基本情况表</w:t>
      </w:r>
      <w:bookmarkEnd w:id="251"/>
      <w:bookmarkEnd w:id="252"/>
      <w:bookmarkEnd w:id="253"/>
    </w:p>
    <w:p w14:paraId="0506070D">
      <w:pPr>
        <w:keepNext w:val="0"/>
        <w:keepLines w:val="0"/>
        <w:pageBreakBefore w:val="0"/>
        <w:widowControl w:val="0"/>
        <w:kinsoku/>
        <w:wordWrap w:val="0"/>
        <w:overflowPunct/>
        <w:topLinePunct/>
        <w:autoSpaceDE/>
        <w:autoSpaceDN/>
        <w:bidi w:val="0"/>
        <w:spacing w:line="500" w:lineRule="exact"/>
        <w:ind w:firstLine="420"/>
        <w:jc w:val="left"/>
        <w:rPr>
          <w:rFonts w:ascii="宋体" w:hAnsi="宋体" w:cs="宋体"/>
          <w:kern w:val="0"/>
          <w:sz w:val="24"/>
        </w:rPr>
      </w:pPr>
      <w:bookmarkStart w:id="254" w:name="_Toc28996"/>
      <w:bookmarkStart w:id="255" w:name="_Toc498532142"/>
      <w:bookmarkStart w:id="256" w:name="_Toc12537"/>
      <w:r>
        <w:rPr>
          <w:rFonts w:hint="eastAsia" w:ascii="宋体" w:hAnsi="宋体" w:cs="宋体"/>
          <w:kern w:val="0"/>
          <w:sz w:val="24"/>
        </w:rPr>
        <w:t>九、反商业贿赂承诺书</w:t>
      </w:r>
      <w:bookmarkEnd w:id="254"/>
      <w:bookmarkEnd w:id="255"/>
      <w:bookmarkEnd w:id="256"/>
    </w:p>
    <w:p w14:paraId="23FF0C91">
      <w:pPr>
        <w:keepNext w:val="0"/>
        <w:keepLines w:val="0"/>
        <w:pageBreakBefore w:val="0"/>
        <w:widowControl w:val="0"/>
        <w:kinsoku/>
        <w:wordWrap w:val="0"/>
        <w:overflowPunct/>
        <w:topLinePunct/>
        <w:autoSpaceDE/>
        <w:autoSpaceDN/>
        <w:bidi w:val="0"/>
        <w:spacing w:line="500" w:lineRule="exact"/>
        <w:ind w:firstLine="420"/>
        <w:jc w:val="left"/>
        <w:rPr>
          <w:rFonts w:ascii="宋体" w:hAnsi="宋体" w:cs="宋体"/>
          <w:kern w:val="0"/>
          <w:sz w:val="24"/>
        </w:rPr>
      </w:pPr>
      <w:bookmarkStart w:id="257" w:name="_Toc498532143"/>
      <w:bookmarkStart w:id="258" w:name="_Toc29224"/>
      <w:bookmarkStart w:id="259" w:name="_Toc13052"/>
      <w:r>
        <w:rPr>
          <w:rFonts w:hint="eastAsia" w:ascii="宋体" w:hAnsi="宋体" w:cs="宋体"/>
          <w:kern w:val="0"/>
          <w:sz w:val="24"/>
        </w:rPr>
        <w:t>十、</w:t>
      </w:r>
      <w:bookmarkEnd w:id="257"/>
      <w:bookmarkEnd w:id="258"/>
      <w:bookmarkEnd w:id="259"/>
      <w:r>
        <w:rPr>
          <w:rFonts w:hint="eastAsia" w:ascii="宋体" w:hAnsi="宋体" w:cs="宋体"/>
          <w:kern w:val="0"/>
          <w:sz w:val="24"/>
        </w:rPr>
        <w:t>信用承诺函</w:t>
      </w:r>
    </w:p>
    <w:p w14:paraId="42D40EE4">
      <w:pPr>
        <w:pStyle w:val="30"/>
        <w:keepNext w:val="0"/>
        <w:keepLines w:val="0"/>
        <w:pageBreakBefore w:val="0"/>
        <w:widowControl w:val="0"/>
        <w:kinsoku/>
        <w:wordWrap w:val="0"/>
        <w:overflowPunct/>
        <w:topLinePunct/>
        <w:autoSpaceDE/>
        <w:autoSpaceDN/>
        <w:bidi w:val="0"/>
        <w:spacing w:line="500" w:lineRule="exact"/>
        <w:ind w:firstLine="420"/>
        <w:rPr>
          <w:rFonts w:hAnsi="宋体"/>
          <w:color w:val="auto"/>
        </w:rPr>
      </w:pPr>
      <w:r>
        <w:rPr>
          <w:rFonts w:hint="eastAsia" w:hAnsi="宋体"/>
          <w:color w:val="auto"/>
        </w:rPr>
        <w:t>十一、本项目招标文件第三章评标办法和评标标准所要求提供的证明材料</w:t>
      </w:r>
    </w:p>
    <w:p w14:paraId="24812B50">
      <w:pPr>
        <w:keepNext w:val="0"/>
        <w:keepLines w:val="0"/>
        <w:pageBreakBefore w:val="0"/>
        <w:widowControl w:val="0"/>
        <w:kinsoku/>
        <w:wordWrap w:val="0"/>
        <w:overflowPunct/>
        <w:topLinePunct/>
        <w:autoSpaceDE/>
        <w:autoSpaceDN/>
        <w:bidi w:val="0"/>
        <w:spacing w:line="500" w:lineRule="exact"/>
        <w:ind w:firstLine="420"/>
        <w:jc w:val="left"/>
        <w:rPr>
          <w:rFonts w:ascii="宋体" w:hAnsi="宋体" w:cs="宋体"/>
          <w:kern w:val="0"/>
          <w:sz w:val="24"/>
        </w:rPr>
      </w:pPr>
      <w:bookmarkStart w:id="260" w:name="_Toc498532144"/>
      <w:bookmarkStart w:id="261" w:name="_Toc14325"/>
      <w:bookmarkStart w:id="262" w:name="_Toc7788"/>
      <w:r>
        <w:rPr>
          <w:rFonts w:hint="eastAsia" w:ascii="宋体" w:hAnsi="宋体" w:cs="宋体"/>
          <w:kern w:val="0"/>
          <w:sz w:val="24"/>
        </w:rPr>
        <w:t>十二、投标人认为需要提供的其它材料</w:t>
      </w:r>
      <w:bookmarkEnd w:id="260"/>
      <w:bookmarkEnd w:id="261"/>
      <w:bookmarkEnd w:id="262"/>
    </w:p>
    <w:p w14:paraId="2B767C3D">
      <w:pPr>
        <w:pStyle w:val="10"/>
        <w:keepNext w:val="0"/>
        <w:keepLines w:val="0"/>
        <w:pageBreakBefore w:val="0"/>
        <w:widowControl w:val="0"/>
        <w:kinsoku/>
        <w:wordWrap w:val="0"/>
        <w:overflowPunct/>
        <w:topLinePunct/>
        <w:autoSpaceDE/>
        <w:autoSpaceDN/>
        <w:bidi w:val="0"/>
        <w:spacing w:after="0" w:line="500" w:lineRule="exact"/>
        <w:ind w:left="0" w:leftChars="0" w:firstLine="420"/>
        <w:rPr>
          <w:rFonts w:hint="eastAsia" w:ascii="宋体" w:hAnsi="宋体" w:eastAsia="宋体" w:cs="宋体"/>
          <w:sz w:val="24"/>
          <w:lang w:eastAsia="zh-CN"/>
        </w:rPr>
      </w:pPr>
      <w:r>
        <w:rPr>
          <w:rFonts w:hint="eastAsia" w:ascii="宋体" w:hAnsi="宋体" w:cs="宋体"/>
          <w:kern w:val="0"/>
          <w:sz w:val="24"/>
        </w:rPr>
        <w:t>十三、</w:t>
      </w:r>
      <w:r>
        <w:rPr>
          <w:rFonts w:hint="eastAsia" w:ascii="宋体" w:hAnsi="宋体" w:cs="宋体"/>
          <w:sz w:val="24"/>
        </w:rPr>
        <w:t>中小企业声明函</w:t>
      </w:r>
      <w:r>
        <w:rPr>
          <w:rFonts w:hint="eastAsia" w:ascii="宋体" w:hAnsi="宋体" w:cs="宋体"/>
          <w:sz w:val="24"/>
          <w:lang w:eastAsia="zh-CN"/>
        </w:rPr>
        <w:t>（</w:t>
      </w:r>
      <w:r>
        <w:rPr>
          <w:rFonts w:hint="eastAsia" w:ascii="宋体" w:hAnsi="宋体" w:cs="宋体"/>
          <w:sz w:val="24"/>
          <w:lang w:val="en-US" w:eastAsia="zh-CN"/>
        </w:rPr>
        <w:t>如有</w:t>
      </w:r>
      <w:r>
        <w:rPr>
          <w:rFonts w:hint="eastAsia" w:ascii="宋体" w:hAnsi="宋体" w:cs="宋体"/>
          <w:sz w:val="24"/>
          <w:lang w:eastAsia="zh-CN"/>
        </w:rPr>
        <w:t>）</w:t>
      </w:r>
    </w:p>
    <w:p w14:paraId="097FA84E">
      <w:pPr>
        <w:pStyle w:val="10"/>
        <w:keepNext w:val="0"/>
        <w:keepLines w:val="0"/>
        <w:pageBreakBefore w:val="0"/>
        <w:widowControl w:val="0"/>
        <w:kinsoku/>
        <w:wordWrap w:val="0"/>
        <w:overflowPunct/>
        <w:topLinePunct/>
        <w:autoSpaceDE/>
        <w:autoSpaceDN/>
        <w:bidi w:val="0"/>
        <w:spacing w:after="0" w:line="500" w:lineRule="exact"/>
        <w:ind w:left="0" w:leftChars="0" w:firstLine="420"/>
        <w:rPr>
          <w:rFonts w:ascii="宋体" w:hAnsi="宋体" w:cs="宋体"/>
          <w:sz w:val="24"/>
        </w:rPr>
      </w:pPr>
      <w:r>
        <w:rPr>
          <w:rFonts w:hint="eastAsia" w:ascii="宋体" w:hAnsi="宋体" w:cs="宋体"/>
          <w:sz w:val="24"/>
        </w:rPr>
        <w:t>十四、残疾人福利性单位声明函（如有）</w:t>
      </w:r>
    </w:p>
    <w:p w14:paraId="29F27108">
      <w:pPr>
        <w:keepNext w:val="0"/>
        <w:keepLines w:val="0"/>
        <w:pageBreakBefore w:val="0"/>
        <w:widowControl w:val="0"/>
        <w:kinsoku/>
        <w:wordWrap w:val="0"/>
        <w:overflowPunct/>
        <w:topLinePunct/>
        <w:autoSpaceDE/>
        <w:autoSpaceDN/>
        <w:bidi w:val="0"/>
        <w:spacing w:line="500" w:lineRule="exact"/>
        <w:jc w:val="center"/>
        <w:outlineLvl w:val="1"/>
        <w:rPr>
          <w:rFonts w:ascii="宋体" w:hAnsi="宋体" w:cs="宋体"/>
        </w:rPr>
      </w:pPr>
      <w:bookmarkStart w:id="263" w:name="_Toc30518"/>
      <w:bookmarkStart w:id="264" w:name="_Toc27938"/>
      <w:bookmarkStart w:id="265" w:name="_Toc370307946"/>
      <w:bookmarkStart w:id="266" w:name="_Toc370307657"/>
      <w:bookmarkStart w:id="267" w:name="_Toc370307444"/>
      <w:bookmarkStart w:id="268" w:name="_Toc370307768"/>
      <w:bookmarkStart w:id="269" w:name="_Toc364092381"/>
      <w:r>
        <w:rPr>
          <w:rFonts w:hint="eastAsia" w:ascii="宋体" w:hAnsi="宋体" w:cs="宋体"/>
          <w:b/>
          <w:bCs/>
          <w:kern w:val="0"/>
          <w:sz w:val="32"/>
          <w:szCs w:val="32"/>
        </w:rPr>
        <w:br w:type="page"/>
      </w:r>
      <w:bookmarkStart w:id="270" w:name="_Toc6011"/>
      <w:bookmarkStart w:id="271" w:name="_Toc24765"/>
      <w:bookmarkStart w:id="272" w:name="_Toc24157"/>
      <w:bookmarkStart w:id="273" w:name="_Toc17144"/>
      <w:bookmarkStart w:id="274" w:name="_Toc503932588"/>
      <w:bookmarkStart w:id="275" w:name="_Toc27601"/>
      <w:bookmarkStart w:id="276" w:name="_Toc29173"/>
      <w:r>
        <w:rPr>
          <w:rFonts w:hint="eastAsia" w:ascii="宋体" w:hAnsi="宋体" w:cs="宋体"/>
          <w:b/>
          <w:bCs/>
          <w:sz w:val="32"/>
          <w:szCs w:val="32"/>
        </w:rPr>
        <w:t>一、投标函</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7588D8D2">
      <w:pPr>
        <w:keepNext w:val="0"/>
        <w:keepLines w:val="0"/>
        <w:pageBreakBefore w:val="0"/>
        <w:widowControl w:val="0"/>
        <w:kinsoku/>
        <w:wordWrap w:val="0"/>
        <w:overflowPunct/>
        <w:topLinePunct/>
        <w:autoSpaceDE/>
        <w:autoSpaceDN/>
        <w:bidi w:val="0"/>
        <w:spacing w:line="500" w:lineRule="exact"/>
        <w:rPr>
          <w:rFonts w:ascii="宋体" w:hAnsi="宋体" w:cs="宋体"/>
          <w:sz w:val="24"/>
          <w:u w:val="single"/>
        </w:rPr>
      </w:pPr>
      <w:r>
        <w:rPr>
          <w:rFonts w:hint="eastAsia" w:ascii="宋体" w:hAnsi="宋体" w:cs="宋体"/>
          <w:b/>
          <w:sz w:val="24"/>
        </w:rPr>
        <w:t>致：</w:t>
      </w:r>
      <w:r>
        <w:rPr>
          <w:rFonts w:hint="eastAsia" w:ascii="宋体" w:hAnsi="宋体" w:cs="宋体"/>
          <w:b/>
          <w:sz w:val="24"/>
          <w:u w:val="single"/>
        </w:rPr>
        <w:t xml:space="preserve">  </w:t>
      </w:r>
      <w:r>
        <w:rPr>
          <w:rFonts w:hint="eastAsia" w:ascii="宋体" w:hAnsi="宋体" w:cs="宋体"/>
          <w:sz w:val="24"/>
          <w:u w:val="single"/>
        </w:rPr>
        <w:t xml:space="preserve">          </w:t>
      </w:r>
      <w:r>
        <w:rPr>
          <w:rFonts w:hint="eastAsia" w:ascii="宋体" w:hAnsi="宋体" w:cs="宋体"/>
          <w:sz w:val="24"/>
        </w:rPr>
        <w:t xml:space="preserve"> （采购人名称）</w:t>
      </w:r>
    </w:p>
    <w:p w14:paraId="5ED8E5E2">
      <w:pPr>
        <w:keepNext w:val="0"/>
        <w:keepLines w:val="0"/>
        <w:pageBreakBefore w:val="0"/>
        <w:widowControl w:val="0"/>
        <w:kinsoku/>
        <w:wordWrap w:val="0"/>
        <w:overflowPunct/>
        <w:topLinePunct/>
        <w:autoSpaceDE/>
        <w:autoSpaceDN/>
        <w:bidi w:val="0"/>
        <w:spacing w:line="500" w:lineRule="exact"/>
        <w:ind w:firstLine="480" w:firstLineChars="200"/>
        <w:rPr>
          <w:rFonts w:ascii="宋体" w:hAnsi="宋体" w:cs="宋体"/>
          <w:sz w:val="24"/>
        </w:rPr>
      </w:pPr>
      <w:r>
        <w:rPr>
          <w:rFonts w:hint="eastAsia" w:ascii="宋体" w:hAnsi="宋体" w:cs="宋体"/>
          <w:sz w:val="24"/>
        </w:rPr>
        <w:t>根据贵方</w:t>
      </w:r>
      <w:r>
        <w:rPr>
          <w:rFonts w:hint="eastAsia" w:ascii="宋体" w:hAnsi="宋体" w:cs="宋体"/>
          <w:sz w:val="24"/>
          <w:u w:val="single"/>
        </w:rPr>
        <w:t xml:space="preserve">           </w:t>
      </w:r>
      <w:r>
        <w:rPr>
          <w:rFonts w:hint="eastAsia" w:ascii="宋体" w:hAnsi="宋体" w:cs="宋体"/>
          <w:sz w:val="24"/>
        </w:rPr>
        <w:t>（采购项目名称和采购编号、项目编号）招标文件之投标邀请，签字代表：</w:t>
      </w:r>
      <w:r>
        <w:rPr>
          <w:rFonts w:hint="eastAsia" w:ascii="宋体" w:hAnsi="宋体" w:cs="宋体"/>
          <w:sz w:val="24"/>
          <w:u w:val="single"/>
        </w:rPr>
        <w:t>（法人代表或负责人）</w:t>
      </w:r>
      <w:r>
        <w:rPr>
          <w:rFonts w:hint="eastAsia" w:ascii="宋体" w:hAnsi="宋体" w:cs="宋体"/>
          <w:sz w:val="24"/>
        </w:rPr>
        <w:t>正式授权并代表投标单位</w:t>
      </w:r>
      <w:r>
        <w:rPr>
          <w:rFonts w:hint="eastAsia" w:ascii="宋体" w:hAnsi="宋体" w:cs="宋体"/>
          <w:sz w:val="24"/>
          <w:u w:val="single"/>
        </w:rPr>
        <w:t>（单位名称、单位地址）</w:t>
      </w:r>
      <w:r>
        <w:rPr>
          <w:rFonts w:hint="eastAsia" w:ascii="宋体" w:hAnsi="宋体" w:cs="宋体"/>
          <w:sz w:val="24"/>
        </w:rPr>
        <w:t xml:space="preserve">提供加密的电子投标文件，并对之负法律责任。 </w:t>
      </w:r>
    </w:p>
    <w:p w14:paraId="747EC5DC">
      <w:pPr>
        <w:keepNext w:val="0"/>
        <w:keepLines w:val="0"/>
        <w:pageBreakBefore w:val="0"/>
        <w:widowControl w:val="0"/>
        <w:kinsoku/>
        <w:wordWrap w:val="0"/>
        <w:overflowPunct/>
        <w:topLinePunct/>
        <w:autoSpaceDE/>
        <w:autoSpaceDN/>
        <w:bidi w:val="0"/>
        <w:spacing w:line="500" w:lineRule="exact"/>
        <w:ind w:firstLine="360" w:firstLineChars="150"/>
        <w:rPr>
          <w:rFonts w:ascii="宋体" w:hAnsi="宋体" w:cs="宋体"/>
          <w:sz w:val="24"/>
        </w:rPr>
      </w:pPr>
      <w:r>
        <w:rPr>
          <w:rFonts w:hint="eastAsia" w:ascii="宋体" w:hAnsi="宋体" w:cs="宋体"/>
          <w:sz w:val="24"/>
        </w:rPr>
        <w:t>据此函，签字代表宣布同意如下：</w:t>
      </w:r>
    </w:p>
    <w:p w14:paraId="72315A91">
      <w:pPr>
        <w:keepNext w:val="0"/>
        <w:keepLines w:val="0"/>
        <w:pageBreakBefore w:val="0"/>
        <w:widowControl w:val="0"/>
        <w:kinsoku/>
        <w:wordWrap w:val="0"/>
        <w:overflowPunct/>
        <w:topLinePunct/>
        <w:autoSpaceDE/>
        <w:autoSpaceDN/>
        <w:bidi w:val="0"/>
        <w:spacing w:line="500" w:lineRule="exact"/>
        <w:ind w:firstLine="480" w:firstLineChars="200"/>
        <w:rPr>
          <w:rFonts w:ascii="宋体" w:hAnsi="宋体" w:cs="宋体"/>
          <w:sz w:val="24"/>
          <w:u w:val="single"/>
        </w:rPr>
      </w:pPr>
      <w:r>
        <w:rPr>
          <w:rFonts w:hint="eastAsia" w:ascii="宋体" w:hAnsi="宋体" w:cs="宋体"/>
          <w:sz w:val="24"/>
        </w:rPr>
        <w:t>1、我方投标总报价为人民币</w:t>
      </w:r>
      <w:r>
        <w:rPr>
          <w:rFonts w:hint="eastAsia" w:ascii="宋体" w:hAnsi="宋体" w:cs="宋体"/>
          <w:bCs/>
          <w:sz w:val="24"/>
        </w:rPr>
        <w:t>（大写）</w:t>
      </w:r>
      <w:r>
        <w:rPr>
          <w:rFonts w:hint="eastAsia" w:ascii="宋体" w:hAnsi="宋体" w:cs="宋体"/>
          <w:sz w:val="24"/>
          <w:u w:val="single"/>
        </w:rPr>
        <w:t xml:space="preserve">             ，</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元人民币。</w:t>
      </w:r>
    </w:p>
    <w:p w14:paraId="7351A05A">
      <w:pPr>
        <w:keepNext w:val="0"/>
        <w:keepLines w:val="0"/>
        <w:pageBreakBefore w:val="0"/>
        <w:widowControl w:val="0"/>
        <w:kinsoku/>
        <w:wordWrap w:val="0"/>
        <w:overflowPunct/>
        <w:topLinePunct/>
        <w:autoSpaceDE/>
        <w:autoSpaceDN/>
        <w:bidi w:val="0"/>
        <w:spacing w:line="500" w:lineRule="exact"/>
        <w:ind w:firstLine="480" w:firstLineChars="200"/>
        <w:jc w:val="left"/>
        <w:rPr>
          <w:rFonts w:ascii="宋体" w:hAnsi="宋体" w:cs="宋体"/>
          <w:sz w:val="24"/>
          <w:u w:val="single"/>
        </w:rPr>
      </w:pPr>
      <w:r>
        <w:rPr>
          <w:rFonts w:hint="eastAsia" w:ascii="宋体" w:hAnsi="宋体" w:cs="宋体"/>
          <w:sz w:val="24"/>
        </w:rPr>
        <w:t>2、</w:t>
      </w:r>
      <w:r>
        <w:rPr>
          <w:rFonts w:hint="eastAsia" w:ascii="宋体" w:hAnsi="宋体" w:cs="宋体"/>
          <w:sz w:val="24"/>
          <w:shd w:val="clear" w:color="auto" w:fill="FFFFFF"/>
        </w:rPr>
        <w:t>质量达到</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w:t>
      </w:r>
    </w:p>
    <w:p w14:paraId="2F996DD6">
      <w:pPr>
        <w:keepNext w:val="0"/>
        <w:keepLines w:val="0"/>
        <w:pageBreakBefore w:val="0"/>
        <w:widowControl w:val="0"/>
        <w:kinsoku/>
        <w:wordWrap w:val="0"/>
        <w:overflowPunct/>
        <w:topLinePunct/>
        <w:autoSpaceDE/>
        <w:autoSpaceDN/>
        <w:bidi w:val="0"/>
        <w:spacing w:line="500" w:lineRule="exact"/>
        <w:ind w:firstLine="480" w:firstLineChars="200"/>
        <w:rPr>
          <w:rFonts w:ascii="宋体" w:hAnsi="宋体" w:cs="宋体"/>
          <w:sz w:val="24"/>
        </w:rPr>
      </w:pPr>
      <w:r>
        <w:rPr>
          <w:rFonts w:hint="eastAsia" w:ascii="宋体" w:hAnsi="宋体" w:cs="宋体"/>
          <w:sz w:val="24"/>
        </w:rPr>
        <w:t>3、如果我们的投标文件被接受，我们将按招标文件的规定签订并严格履行合同中的责任和义务。</w:t>
      </w:r>
    </w:p>
    <w:p w14:paraId="3D29CDC8">
      <w:pPr>
        <w:keepNext w:val="0"/>
        <w:keepLines w:val="0"/>
        <w:pageBreakBefore w:val="0"/>
        <w:widowControl w:val="0"/>
        <w:kinsoku/>
        <w:wordWrap w:val="0"/>
        <w:overflowPunct/>
        <w:topLinePunct/>
        <w:autoSpaceDE/>
        <w:autoSpaceDN/>
        <w:bidi w:val="0"/>
        <w:spacing w:line="500" w:lineRule="exact"/>
        <w:ind w:firstLine="480" w:firstLineChars="200"/>
        <w:rPr>
          <w:rFonts w:ascii="宋体" w:hAnsi="宋体" w:cs="宋体"/>
          <w:sz w:val="24"/>
        </w:rPr>
      </w:pPr>
      <w:r>
        <w:rPr>
          <w:rFonts w:hint="eastAsia" w:ascii="宋体" w:hAnsi="宋体" w:cs="宋体"/>
          <w:sz w:val="24"/>
        </w:rPr>
        <w:t>4、投标人已详细审查全部招标文件，包括修改文件以及全部参考资料和有关附件。我们完全理解并同意放弃对这方面有不明及误解的权利。</w:t>
      </w:r>
    </w:p>
    <w:p w14:paraId="66A54945">
      <w:pPr>
        <w:keepNext w:val="0"/>
        <w:keepLines w:val="0"/>
        <w:pageBreakBefore w:val="0"/>
        <w:widowControl w:val="0"/>
        <w:kinsoku/>
        <w:wordWrap w:val="0"/>
        <w:overflowPunct/>
        <w:topLinePunct/>
        <w:autoSpaceDE/>
        <w:autoSpaceDN/>
        <w:bidi w:val="0"/>
        <w:spacing w:line="500" w:lineRule="exact"/>
        <w:ind w:firstLine="480" w:firstLineChars="200"/>
        <w:rPr>
          <w:rFonts w:ascii="宋体" w:hAnsi="宋体" w:cs="宋体"/>
          <w:sz w:val="24"/>
        </w:rPr>
      </w:pPr>
      <w:r>
        <w:rPr>
          <w:rFonts w:hint="eastAsia" w:ascii="宋体" w:hAnsi="宋体" w:cs="宋体"/>
          <w:sz w:val="24"/>
        </w:rPr>
        <w:t>5、本投标有效期自投标文件递交截止之日起</w:t>
      </w:r>
      <w:r>
        <w:rPr>
          <w:rFonts w:hint="eastAsia" w:ascii="宋体" w:hAnsi="宋体" w:cs="宋体"/>
          <w:sz w:val="24"/>
          <w:u w:val="single"/>
        </w:rPr>
        <w:t xml:space="preserve">   </w:t>
      </w:r>
      <w:r>
        <w:rPr>
          <w:rFonts w:hint="eastAsia" w:ascii="宋体" w:hAnsi="宋体" w:cs="宋体"/>
          <w:sz w:val="24"/>
        </w:rPr>
        <w:t>个日历天。</w:t>
      </w:r>
    </w:p>
    <w:p w14:paraId="1E05F007">
      <w:pPr>
        <w:keepNext w:val="0"/>
        <w:keepLines w:val="0"/>
        <w:pageBreakBefore w:val="0"/>
        <w:widowControl w:val="0"/>
        <w:kinsoku/>
        <w:wordWrap w:val="0"/>
        <w:overflowPunct/>
        <w:topLinePunct/>
        <w:autoSpaceDE/>
        <w:autoSpaceDN/>
        <w:bidi w:val="0"/>
        <w:spacing w:line="500" w:lineRule="exact"/>
        <w:ind w:firstLine="480" w:firstLineChars="200"/>
        <w:rPr>
          <w:rFonts w:ascii="宋体" w:hAnsi="宋体" w:cs="宋体"/>
          <w:sz w:val="24"/>
        </w:rPr>
      </w:pPr>
      <w:r>
        <w:rPr>
          <w:rFonts w:hint="eastAsia" w:ascii="宋体" w:hAnsi="宋体" w:cs="宋体"/>
          <w:sz w:val="24"/>
        </w:rPr>
        <w:t>6、如果在规定的开标时间后，投标人在投标有效期内撤回投标，依法追究责任。</w:t>
      </w:r>
    </w:p>
    <w:p w14:paraId="34706441">
      <w:pPr>
        <w:keepNext w:val="0"/>
        <w:keepLines w:val="0"/>
        <w:pageBreakBefore w:val="0"/>
        <w:widowControl w:val="0"/>
        <w:kinsoku/>
        <w:wordWrap w:val="0"/>
        <w:overflowPunct/>
        <w:topLinePunct/>
        <w:autoSpaceDE/>
        <w:autoSpaceDN/>
        <w:bidi w:val="0"/>
        <w:spacing w:line="500" w:lineRule="exact"/>
        <w:ind w:firstLine="480" w:firstLineChars="200"/>
        <w:rPr>
          <w:rFonts w:ascii="宋体" w:hAnsi="宋体" w:cs="宋体"/>
          <w:sz w:val="24"/>
        </w:rPr>
      </w:pPr>
      <w:r>
        <w:rPr>
          <w:rFonts w:hint="eastAsia" w:ascii="宋体" w:hAnsi="宋体" w:cs="宋体"/>
          <w:sz w:val="24"/>
        </w:rPr>
        <w:t>7、投标人同意提供按照贵方可能要求的与其投标有关的一切数据或资料。</w:t>
      </w:r>
    </w:p>
    <w:p w14:paraId="5BC18BC0">
      <w:pPr>
        <w:keepNext w:val="0"/>
        <w:keepLines w:val="0"/>
        <w:pageBreakBefore w:val="0"/>
        <w:widowControl w:val="0"/>
        <w:kinsoku/>
        <w:wordWrap w:val="0"/>
        <w:overflowPunct/>
        <w:topLinePunct/>
        <w:autoSpaceDE/>
        <w:autoSpaceDN/>
        <w:bidi w:val="0"/>
        <w:spacing w:line="500" w:lineRule="exact"/>
        <w:rPr>
          <w:rFonts w:ascii="宋体" w:hAnsi="宋体" w:cs="宋体"/>
          <w:sz w:val="24"/>
        </w:rPr>
      </w:pPr>
    </w:p>
    <w:p w14:paraId="7419A6DF">
      <w:pPr>
        <w:keepNext w:val="0"/>
        <w:keepLines w:val="0"/>
        <w:pageBreakBefore w:val="0"/>
        <w:widowControl w:val="0"/>
        <w:kinsoku/>
        <w:wordWrap w:val="0"/>
        <w:overflowPunct/>
        <w:topLinePunct/>
        <w:autoSpaceDE/>
        <w:autoSpaceDN/>
        <w:bidi w:val="0"/>
        <w:spacing w:line="500" w:lineRule="exact"/>
        <w:ind w:firstLine="360" w:firstLineChars="150"/>
        <w:rPr>
          <w:rFonts w:ascii="宋体" w:hAnsi="宋体" w:cs="宋体"/>
          <w:sz w:val="24"/>
        </w:rPr>
      </w:pPr>
      <w:r>
        <w:rPr>
          <w:rFonts w:hint="eastAsia" w:ascii="宋体" w:hAnsi="宋体" w:cs="宋体"/>
          <w:sz w:val="24"/>
        </w:rPr>
        <w:t>投标人地址：</w:t>
      </w:r>
    </w:p>
    <w:p w14:paraId="57C3327C">
      <w:pPr>
        <w:keepNext w:val="0"/>
        <w:keepLines w:val="0"/>
        <w:pageBreakBefore w:val="0"/>
        <w:widowControl w:val="0"/>
        <w:kinsoku/>
        <w:wordWrap w:val="0"/>
        <w:overflowPunct/>
        <w:topLinePunct/>
        <w:autoSpaceDE/>
        <w:autoSpaceDN/>
        <w:bidi w:val="0"/>
        <w:spacing w:line="500" w:lineRule="exact"/>
        <w:ind w:firstLine="360" w:firstLineChars="150"/>
        <w:rPr>
          <w:rFonts w:ascii="宋体" w:hAnsi="宋体" w:cs="宋体"/>
          <w:sz w:val="24"/>
        </w:rPr>
      </w:pPr>
      <w:r>
        <w:rPr>
          <w:rFonts w:hint="eastAsia" w:ascii="宋体" w:hAnsi="宋体" w:cs="宋体"/>
          <w:sz w:val="24"/>
        </w:rPr>
        <w:t>电话（传真）:</w:t>
      </w:r>
    </w:p>
    <w:p w14:paraId="5C703B10">
      <w:pPr>
        <w:keepNext w:val="0"/>
        <w:keepLines w:val="0"/>
        <w:pageBreakBefore w:val="0"/>
        <w:widowControl w:val="0"/>
        <w:kinsoku/>
        <w:wordWrap w:val="0"/>
        <w:overflowPunct/>
        <w:topLinePunct/>
        <w:autoSpaceDE/>
        <w:autoSpaceDN/>
        <w:bidi w:val="0"/>
        <w:spacing w:line="500" w:lineRule="exact"/>
        <w:ind w:firstLine="360" w:firstLineChars="150"/>
        <w:rPr>
          <w:rFonts w:ascii="宋体" w:hAnsi="宋体" w:cs="宋体"/>
          <w:sz w:val="24"/>
        </w:rPr>
      </w:pPr>
      <w:r>
        <w:rPr>
          <w:rFonts w:hint="eastAsia" w:ascii="宋体" w:hAnsi="宋体" w:cs="宋体"/>
          <w:sz w:val="24"/>
        </w:rPr>
        <w:t>邮 政 编 码：</w:t>
      </w:r>
    </w:p>
    <w:p w14:paraId="5FB60AEB">
      <w:pPr>
        <w:keepNext w:val="0"/>
        <w:keepLines w:val="0"/>
        <w:pageBreakBefore w:val="0"/>
        <w:widowControl w:val="0"/>
        <w:kinsoku/>
        <w:wordWrap w:val="0"/>
        <w:overflowPunct/>
        <w:topLinePunct/>
        <w:autoSpaceDE/>
        <w:autoSpaceDN/>
        <w:bidi w:val="0"/>
        <w:spacing w:line="500" w:lineRule="exact"/>
        <w:ind w:firstLine="360" w:firstLineChars="150"/>
        <w:rPr>
          <w:rFonts w:ascii="宋体" w:hAnsi="宋体" w:cs="宋体"/>
          <w:sz w:val="24"/>
          <w:u w:val="single"/>
        </w:rPr>
      </w:pPr>
      <w:r>
        <w:rPr>
          <w:rFonts w:hint="eastAsia" w:ascii="宋体" w:hAnsi="宋体" w:cs="宋体"/>
          <w:sz w:val="24"/>
        </w:rPr>
        <w:t>开户银行及账号：</w:t>
      </w:r>
    </w:p>
    <w:p w14:paraId="376E37E9">
      <w:pPr>
        <w:keepNext w:val="0"/>
        <w:keepLines w:val="0"/>
        <w:pageBreakBefore w:val="0"/>
        <w:widowControl w:val="0"/>
        <w:kinsoku/>
        <w:wordWrap w:val="0"/>
        <w:overflowPunct/>
        <w:topLinePunct/>
        <w:autoSpaceDE/>
        <w:autoSpaceDN/>
        <w:bidi w:val="0"/>
        <w:spacing w:line="500" w:lineRule="exact"/>
        <w:ind w:firstLine="360" w:firstLineChars="150"/>
        <w:rPr>
          <w:rFonts w:ascii="宋体" w:hAnsi="宋体" w:cs="宋体"/>
          <w:sz w:val="24"/>
        </w:rPr>
      </w:pPr>
      <w:r>
        <w:rPr>
          <w:rFonts w:hint="eastAsia" w:ascii="宋体" w:hAnsi="宋体" w:cs="宋体"/>
          <w:sz w:val="24"/>
        </w:rPr>
        <w:t>法定代表人</w:t>
      </w:r>
      <w:r>
        <w:rPr>
          <w:rFonts w:hint="eastAsia" w:ascii="宋体" w:hAnsi="宋体" w:cs="宋体"/>
          <w:sz w:val="24"/>
          <w:lang w:eastAsia="zh-CN"/>
        </w:rPr>
        <w:t>（</w:t>
      </w:r>
      <w:r>
        <w:rPr>
          <w:rFonts w:hint="eastAsia" w:ascii="宋体" w:hAnsi="宋体" w:cs="宋体"/>
          <w:sz w:val="24"/>
          <w:lang w:val="en-US" w:eastAsia="zh-CN"/>
        </w:rPr>
        <w:t>负责人</w:t>
      </w:r>
      <w:r>
        <w:rPr>
          <w:rFonts w:hint="eastAsia" w:ascii="宋体" w:hAnsi="宋体" w:cs="宋体"/>
          <w:sz w:val="24"/>
          <w:lang w:eastAsia="zh-CN"/>
        </w:rPr>
        <w:t>）</w:t>
      </w:r>
      <w:r>
        <w:rPr>
          <w:rFonts w:hint="eastAsia" w:ascii="宋体" w:hAnsi="宋体" w:cs="宋体"/>
          <w:sz w:val="24"/>
        </w:rPr>
        <w:t>或委托代理人（签字或盖章）:</w:t>
      </w:r>
    </w:p>
    <w:p w14:paraId="272DD13B">
      <w:pPr>
        <w:keepNext w:val="0"/>
        <w:keepLines w:val="0"/>
        <w:pageBreakBefore w:val="0"/>
        <w:widowControl w:val="0"/>
        <w:kinsoku/>
        <w:wordWrap w:val="0"/>
        <w:overflowPunct/>
        <w:topLinePunct/>
        <w:autoSpaceDE/>
        <w:autoSpaceDN/>
        <w:bidi w:val="0"/>
        <w:spacing w:line="500" w:lineRule="exact"/>
        <w:ind w:firstLine="360" w:firstLineChars="150"/>
        <w:rPr>
          <w:rFonts w:ascii="宋体" w:hAnsi="宋体" w:cs="宋体"/>
          <w:sz w:val="24"/>
        </w:rPr>
      </w:pPr>
      <w:r>
        <w:rPr>
          <w:rFonts w:hint="eastAsia" w:ascii="宋体" w:hAnsi="宋体" w:cs="宋体"/>
          <w:sz w:val="24"/>
        </w:rPr>
        <w:t>投标人名称（公章）：</w:t>
      </w:r>
    </w:p>
    <w:p w14:paraId="21380113">
      <w:pPr>
        <w:keepNext w:val="0"/>
        <w:keepLines w:val="0"/>
        <w:pageBreakBefore w:val="0"/>
        <w:widowControl w:val="0"/>
        <w:kinsoku/>
        <w:wordWrap w:val="0"/>
        <w:overflowPunct/>
        <w:topLinePunct/>
        <w:autoSpaceDE/>
        <w:autoSpaceDN/>
        <w:bidi w:val="0"/>
        <w:spacing w:line="500" w:lineRule="exact"/>
        <w:ind w:firstLine="360" w:firstLineChars="150"/>
        <w:rPr>
          <w:rFonts w:ascii="宋体" w:hAnsi="宋体" w:cs="宋体"/>
          <w:sz w:val="24"/>
        </w:rPr>
      </w:pPr>
      <w:r>
        <w:rPr>
          <w:rFonts w:hint="eastAsia" w:ascii="宋体" w:hAnsi="宋体" w:cs="宋体"/>
          <w:sz w:val="24"/>
        </w:rPr>
        <w:t>日期：  年  月  日</w:t>
      </w:r>
    </w:p>
    <w:p w14:paraId="26ADCD62">
      <w:pPr>
        <w:keepNext w:val="0"/>
        <w:keepLines w:val="0"/>
        <w:pageBreakBefore w:val="0"/>
        <w:widowControl w:val="0"/>
        <w:kinsoku/>
        <w:wordWrap w:val="0"/>
        <w:overflowPunct/>
        <w:topLinePunct/>
        <w:autoSpaceDE/>
        <w:autoSpaceDN/>
        <w:bidi w:val="0"/>
        <w:spacing w:line="500" w:lineRule="exact"/>
        <w:ind w:firstLine="560"/>
        <w:jc w:val="center"/>
        <w:rPr>
          <w:rFonts w:ascii="宋体" w:hAnsi="宋体" w:cs="宋体"/>
          <w:kern w:val="0"/>
          <w:szCs w:val="21"/>
        </w:rPr>
      </w:pPr>
    </w:p>
    <w:p w14:paraId="35B66056">
      <w:pPr>
        <w:pStyle w:val="4"/>
        <w:keepNext w:val="0"/>
        <w:keepLines w:val="0"/>
        <w:pageBreakBefore w:val="0"/>
        <w:widowControl w:val="0"/>
        <w:kinsoku/>
        <w:wordWrap w:val="0"/>
        <w:overflowPunct/>
        <w:topLinePunct/>
        <w:autoSpaceDE/>
        <w:autoSpaceDN/>
        <w:bidi w:val="0"/>
        <w:spacing w:before="0" w:after="0" w:line="500" w:lineRule="exact"/>
        <w:jc w:val="center"/>
        <w:rPr>
          <w:rFonts w:ascii="宋体" w:hAnsi="宋体" w:eastAsia="宋体" w:cs="宋体"/>
        </w:rPr>
      </w:pPr>
      <w:bookmarkStart w:id="277" w:name="_Toc12994"/>
      <w:bookmarkStart w:id="278" w:name="_Toc8866"/>
      <w:bookmarkStart w:id="279" w:name="_Toc503932589"/>
      <w:bookmarkStart w:id="280" w:name="_Toc17168"/>
      <w:r>
        <w:rPr>
          <w:rFonts w:hint="eastAsia" w:ascii="宋体" w:hAnsi="宋体" w:eastAsia="宋体" w:cs="宋体"/>
        </w:rPr>
        <w:br w:type="page"/>
      </w:r>
      <w:bookmarkStart w:id="281" w:name="_Toc21004"/>
      <w:bookmarkStart w:id="282" w:name="_Toc24335"/>
      <w:bookmarkStart w:id="283" w:name="_Toc26242"/>
      <w:bookmarkStart w:id="284" w:name="_Toc690"/>
      <w:r>
        <w:rPr>
          <w:rFonts w:hint="eastAsia" w:ascii="宋体" w:hAnsi="宋体" w:eastAsia="宋体" w:cs="宋体"/>
        </w:rPr>
        <w:t>二、开标一览表</w:t>
      </w:r>
      <w:bookmarkEnd w:id="277"/>
      <w:bookmarkEnd w:id="278"/>
      <w:bookmarkEnd w:id="279"/>
      <w:bookmarkEnd w:id="280"/>
      <w:bookmarkEnd w:id="281"/>
      <w:bookmarkEnd w:id="282"/>
      <w:bookmarkEnd w:id="283"/>
      <w:bookmarkEnd w:id="284"/>
    </w:p>
    <w:tbl>
      <w:tblPr>
        <w:tblStyle w:val="22"/>
        <w:tblW w:w="8838" w:type="dxa"/>
        <w:jc w:val="center"/>
        <w:tblLayout w:type="fixed"/>
        <w:tblCellMar>
          <w:top w:w="0" w:type="dxa"/>
          <w:left w:w="0" w:type="dxa"/>
          <w:bottom w:w="0" w:type="dxa"/>
          <w:right w:w="0" w:type="dxa"/>
        </w:tblCellMar>
      </w:tblPr>
      <w:tblGrid>
        <w:gridCol w:w="1587"/>
        <w:gridCol w:w="3127"/>
        <w:gridCol w:w="1280"/>
        <w:gridCol w:w="2844"/>
      </w:tblGrid>
      <w:tr w14:paraId="63B4F856">
        <w:tblPrEx>
          <w:tblCellMar>
            <w:top w:w="0" w:type="dxa"/>
            <w:left w:w="0" w:type="dxa"/>
            <w:bottom w:w="0" w:type="dxa"/>
            <w:right w:w="0" w:type="dxa"/>
          </w:tblCellMar>
        </w:tblPrEx>
        <w:trPr>
          <w:cantSplit/>
          <w:trHeight w:val="838"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90EE1C4">
            <w:pPr>
              <w:keepNext w:val="0"/>
              <w:keepLines w:val="0"/>
              <w:pageBreakBefore w:val="0"/>
              <w:widowControl w:val="0"/>
              <w:kinsoku/>
              <w:wordWrap w:val="0"/>
              <w:overflowPunct/>
              <w:topLinePunct/>
              <w:autoSpaceDE/>
              <w:autoSpaceDN/>
              <w:bidi w:val="0"/>
              <w:spacing w:line="500" w:lineRule="exact"/>
              <w:jc w:val="center"/>
              <w:rPr>
                <w:rFonts w:ascii="宋体" w:hAnsi="宋体" w:cs="宋体"/>
                <w:sz w:val="24"/>
              </w:rPr>
            </w:pPr>
            <w:r>
              <w:rPr>
                <w:rFonts w:hint="eastAsia" w:ascii="宋体" w:hAnsi="宋体" w:cs="宋体"/>
                <w:sz w:val="24"/>
              </w:rPr>
              <w:t>项目名称</w:t>
            </w:r>
          </w:p>
        </w:tc>
        <w:tc>
          <w:tcPr>
            <w:tcW w:w="7251"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B07D58F">
            <w:pPr>
              <w:keepNext w:val="0"/>
              <w:keepLines w:val="0"/>
              <w:pageBreakBefore w:val="0"/>
              <w:widowControl w:val="0"/>
              <w:kinsoku/>
              <w:wordWrap w:val="0"/>
              <w:overflowPunct/>
              <w:topLinePunct/>
              <w:autoSpaceDE/>
              <w:autoSpaceDN/>
              <w:bidi w:val="0"/>
              <w:spacing w:line="500" w:lineRule="exact"/>
              <w:jc w:val="center"/>
              <w:rPr>
                <w:rFonts w:ascii="宋体" w:hAnsi="宋体" w:cs="宋体"/>
                <w:sz w:val="24"/>
              </w:rPr>
            </w:pPr>
          </w:p>
        </w:tc>
      </w:tr>
      <w:tr w14:paraId="34CABCF5">
        <w:tblPrEx>
          <w:tblCellMar>
            <w:top w:w="0" w:type="dxa"/>
            <w:left w:w="0" w:type="dxa"/>
            <w:bottom w:w="0" w:type="dxa"/>
            <w:right w:w="0" w:type="dxa"/>
          </w:tblCellMar>
        </w:tblPrEx>
        <w:trPr>
          <w:cantSplit/>
          <w:trHeight w:val="838"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B892DDD">
            <w:pPr>
              <w:keepNext w:val="0"/>
              <w:keepLines w:val="0"/>
              <w:pageBreakBefore w:val="0"/>
              <w:widowControl w:val="0"/>
              <w:kinsoku/>
              <w:wordWrap w:val="0"/>
              <w:overflowPunct/>
              <w:topLinePunct/>
              <w:autoSpaceDE/>
              <w:autoSpaceDN/>
              <w:bidi w:val="0"/>
              <w:spacing w:line="500" w:lineRule="exact"/>
              <w:jc w:val="center"/>
              <w:rPr>
                <w:rFonts w:ascii="宋体" w:hAnsi="宋体" w:cs="宋体"/>
                <w:sz w:val="24"/>
              </w:rPr>
            </w:pPr>
            <w:r>
              <w:rPr>
                <w:rFonts w:hint="eastAsia" w:ascii="宋体" w:hAnsi="宋体" w:cs="宋体"/>
                <w:sz w:val="24"/>
              </w:rPr>
              <w:t>采购编号</w:t>
            </w:r>
          </w:p>
        </w:tc>
        <w:tc>
          <w:tcPr>
            <w:tcW w:w="312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16DD0FB">
            <w:pPr>
              <w:keepNext w:val="0"/>
              <w:keepLines w:val="0"/>
              <w:pageBreakBefore w:val="0"/>
              <w:widowControl w:val="0"/>
              <w:kinsoku/>
              <w:wordWrap w:val="0"/>
              <w:overflowPunct/>
              <w:topLinePunct/>
              <w:autoSpaceDE/>
              <w:autoSpaceDN/>
              <w:bidi w:val="0"/>
              <w:spacing w:line="500" w:lineRule="exact"/>
              <w:jc w:val="center"/>
              <w:rPr>
                <w:rFonts w:ascii="宋体" w:hAnsi="宋体" w:cs="宋体"/>
                <w:sz w:val="24"/>
              </w:rPr>
            </w:pPr>
          </w:p>
        </w:tc>
        <w:tc>
          <w:tcPr>
            <w:tcW w:w="12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FE1884A">
            <w:pPr>
              <w:keepNext w:val="0"/>
              <w:keepLines w:val="0"/>
              <w:pageBreakBefore w:val="0"/>
              <w:widowControl w:val="0"/>
              <w:kinsoku/>
              <w:wordWrap w:val="0"/>
              <w:overflowPunct/>
              <w:topLinePunct/>
              <w:autoSpaceDE/>
              <w:autoSpaceDN/>
              <w:bidi w:val="0"/>
              <w:spacing w:line="500" w:lineRule="exact"/>
              <w:jc w:val="center"/>
              <w:rPr>
                <w:rFonts w:ascii="宋体" w:hAnsi="宋体" w:cs="宋体"/>
                <w:sz w:val="24"/>
              </w:rPr>
            </w:pPr>
            <w:r>
              <w:rPr>
                <w:rFonts w:hint="eastAsia" w:ascii="宋体" w:hAnsi="宋体" w:cs="宋体"/>
                <w:sz w:val="24"/>
              </w:rPr>
              <w:t>项目编号</w:t>
            </w:r>
          </w:p>
        </w:tc>
        <w:tc>
          <w:tcPr>
            <w:tcW w:w="28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666FE20">
            <w:pPr>
              <w:keepNext w:val="0"/>
              <w:keepLines w:val="0"/>
              <w:pageBreakBefore w:val="0"/>
              <w:widowControl w:val="0"/>
              <w:kinsoku/>
              <w:wordWrap w:val="0"/>
              <w:overflowPunct/>
              <w:topLinePunct/>
              <w:autoSpaceDE/>
              <w:autoSpaceDN/>
              <w:bidi w:val="0"/>
              <w:spacing w:line="500" w:lineRule="exact"/>
              <w:jc w:val="center"/>
              <w:rPr>
                <w:rFonts w:ascii="宋体" w:hAnsi="宋体" w:cs="宋体"/>
                <w:sz w:val="24"/>
              </w:rPr>
            </w:pPr>
          </w:p>
        </w:tc>
      </w:tr>
      <w:tr w14:paraId="68452A8E">
        <w:tblPrEx>
          <w:tblCellMar>
            <w:top w:w="0" w:type="dxa"/>
            <w:left w:w="0" w:type="dxa"/>
            <w:bottom w:w="0" w:type="dxa"/>
            <w:right w:w="0" w:type="dxa"/>
          </w:tblCellMar>
        </w:tblPrEx>
        <w:trPr>
          <w:cantSplit/>
          <w:trHeight w:val="838"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05AE588">
            <w:pPr>
              <w:keepNext w:val="0"/>
              <w:keepLines w:val="0"/>
              <w:pageBreakBefore w:val="0"/>
              <w:widowControl w:val="0"/>
              <w:kinsoku/>
              <w:wordWrap w:val="0"/>
              <w:overflowPunct/>
              <w:topLinePunct/>
              <w:autoSpaceDE/>
              <w:autoSpaceDN/>
              <w:bidi w:val="0"/>
              <w:spacing w:line="500" w:lineRule="exact"/>
              <w:jc w:val="center"/>
              <w:rPr>
                <w:rFonts w:ascii="宋体" w:hAnsi="宋体" w:cs="宋体"/>
                <w:sz w:val="24"/>
              </w:rPr>
            </w:pPr>
            <w:r>
              <w:rPr>
                <w:rFonts w:hint="eastAsia" w:ascii="宋体" w:hAnsi="宋体" w:cs="宋体"/>
                <w:sz w:val="24"/>
              </w:rPr>
              <w:t>投标单位</w:t>
            </w:r>
          </w:p>
        </w:tc>
        <w:tc>
          <w:tcPr>
            <w:tcW w:w="7251"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0269395">
            <w:pPr>
              <w:keepNext w:val="0"/>
              <w:keepLines w:val="0"/>
              <w:pageBreakBefore w:val="0"/>
              <w:widowControl w:val="0"/>
              <w:kinsoku/>
              <w:wordWrap w:val="0"/>
              <w:overflowPunct/>
              <w:topLinePunct/>
              <w:autoSpaceDE/>
              <w:autoSpaceDN/>
              <w:bidi w:val="0"/>
              <w:spacing w:line="500" w:lineRule="exact"/>
              <w:jc w:val="center"/>
              <w:rPr>
                <w:rFonts w:ascii="宋体" w:hAnsi="宋体" w:cs="宋体"/>
                <w:sz w:val="24"/>
              </w:rPr>
            </w:pPr>
          </w:p>
        </w:tc>
      </w:tr>
      <w:tr w14:paraId="100775FF">
        <w:tblPrEx>
          <w:tblCellMar>
            <w:top w:w="0" w:type="dxa"/>
            <w:left w:w="0" w:type="dxa"/>
            <w:bottom w:w="0" w:type="dxa"/>
            <w:right w:w="0" w:type="dxa"/>
          </w:tblCellMar>
        </w:tblPrEx>
        <w:trPr>
          <w:cantSplit/>
          <w:trHeight w:val="1516" w:hRule="atLeast"/>
          <w:jc w:val="center"/>
        </w:trPr>
        <w:tc>
          <w:tcPr>
            <w:tcW w:w="158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0B41D7C">
            <w:pPr>
              <w:keepNext w:val="0"/>
              <w:keepLines w:val="0"/>
              <w:pageBreakBefore w:val="0"/>
              <w:widowControl w:val="0"/>
              <w:kinsoku/>
              <w:wordWrap w:val="0"/>
              <w:overflowPunct/>
              <w:topLinePunct/>
              <w:autoSpaceDE/>
              <w:autoSpaceDN/>
              <w:bidi w:val="0"/>
              <w:spacing w:line="500" w:lineRule="exact"/>
              <w:jc w:val="center"/>
              <w:rPr>
                <w:rFonts w:ascii="宋体" w:hAnsi="宋体" w:cs="宋体"/>
                <w:sz w:val="24"/>
              </w:rPr>
            </w:pPr>
            <w:r>
              <w:rPr>
                <w:rFonts w:hint="eastAsia" w:ascii="宋体" w:hAnsi="宋体" w:cs="宋体"/>
                <w:sz w:val="24"/>
              </w:rPr>
              <w:t>投标总报价</w:t>
            </w:r>
          </w:p>
        </w:tc>
        <w:tc>
          <w:tcPr>
            <w:tcW w:w="7251"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14:paraId="5ABA39AD">
            <w:pPr>
              <w:keepNext w:val="0"/>
              <w:keepLines w:val="0"/>
              <w:pageBreakBefore w:val="0"/>
              <w:widowControl w:val="0"/>
              <w:tabs>
                <w:tab w:val="left" w:pos="5413"/>
              </w:tabs>
              <w:kinsoku/>
              <w:wordWrap w:val="0"/>
              <w:overflowPunct/>
              <w:topLinePunct/>
              <w:autoSpaceDE/>
              <w:autoSpaceDN/>
              <w:bidi w:val="0"/>
              <w:spacing w:line="500" w:lineRule="exact"/>
              <w:jc w:val="center"/>
              <w:rPr>
                <w:rFonts w:ascii="宋体" w:hAnsi="宋体" w:cs="宋体"/>
              </w:rPr>
            </w:pPr>
            <w:r>
              <w:rPr>
                <w:rFonts w:hint="eastAsia" w:ascii="宋体" w:hAnsi="宋体" w:cs="宋体"/>
                <w:sz w:val="24"/>
              </w:rPr>
              <w:t>人民币大写：</w:t>
            </w:r>
            <w:r>
              <w:rPr>
                <w:rFonts w:hint="eastAsia" w:ascii="宋体" w:hAnsi="宋体" w:cs="宋体"/>
                <w:u w:val="single"/>
              </w:rPr>
              <w:t xml:space="preserve">         </w:t>
            </w:r>
            <w:r>
              <w:rPr>
                <w:rFonts w:hint="eastAsia" w:ascii="宋体" w:hAnsi="宋体" w:cs="宋体"/>
              </w:rPr>
              <w:t xml:space="preserve"> </w:t>
            </w:r>
            <w:r>
              <w:rPr>
                <w:rFonts w:hint="eastAsia" w:ascii="宋体" w:hAnsi="宋体" w:cs="宋体"/>
                <w:sz w:val="24"/>
              </w:rPr>
              <w:t>元</w:t>
            </w:r>
          </w:p>
          <w:p w14:paraId="70B674F4">
            <w:pPr>
              <w:pStyle w:val="7"/>
              <w:keepNext w:val="0"/>
              <w:keepLines w:val="0"/>
              <w:pageBreakBefore w:val="0"/>
              <w:widowControl w:val="0"/>
              <w:kinsoku/>
              <w:wordWrap w:val="0"/>
              <w:overflowPunct/>
              <w:topLinePunct/>
              <w:autoSpaceDE/>
              <w:autoSpaceDN/>
              <w:bidi w:val="0"/>
              <w:spacing w:after="0"/>
              <w:jc w:val="center"/>
              <w:rPr>
                <w:rFonts w:ascii="宋体" w:hAnsi="宋体" w:cs="宋体"/>
              </w:rPr>
            </w:pPr>
            <w:r>
              <w:rPr>
                <w:rFonts w:hint="eastAsia" w:ascii="宋体" w:hAnsi="宋体" w:cs="宋体"/>
                <w:sz w:val="24"/>
              </w:rPr>
              <w:t>人民币小写：</w:t>
            </w:r>
            <w:r>
              <w:rPr>
                <w:rFonts w:hint="eastAsia" w:ascii="宋体" w:hAnsi="宋体" w:cs="宋体"/>
                <w:sz w:val="24"/>
                <w:u w:val="single"/>
              </w:rPr>
              <w:t xml:space="preserve">        </w:t>
            </w:r>
            <w:r>
              <w:rPr>
                <w:rFonts w:hint="eastAsia" w:ascii="宋体" w:hAnsi="宋体" w:cs="宋体"/>
                <w:sz w:val="24"/>
              </w:rPr>
              <w:t xml:space="preserve"> 元</w:t>
            </w:r>
          </w:p>
        </w:tc>
      </w:tr>
      <w:tr w14:paraId="1261523F">
        <w:tblPrEx>
          <w:tblCellMar>
            <w:top w:w="0" w:type="dxa"/>
            <w:left w:w="0" w:type="dxa"/>
            <w:bottom w:w="0" w:type="dxa"/>
            <w:right w:w="0" w:type="dxa"/>
          </w:tblCellMar>
        </w:tblPrEx>
        <w:trPr>
          <w:cantSplit/>
          <w:trHeight w:val="694"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BB9D1BD">
            <w:pPr>
              <w:keepNext w:val="0"/>
              <w:keepLines w:val="0"/>
              <w:pageBreakBefore w:val="0"/>
              <w:widowControl w:val="0"/>
              <w:kinsoku/>
              <w:wordWrap w:val="0"/>
              <w:overflowPunct/>
              <w:topLinePunct/>
              <w:autoSpaceDE/>
              <w:autoSpaceDN/>
              <w:bidi w:val="0"/>
              <w:spacing w:line="500" w:lineRule="exact"/>
              <w:jc w:val="center"/>
              <w:rPr>
                <w:rFonts w:ascii="宋体" w:hAnsi="宋体" w:cs="宋体"/>
                <w:sz w:val="24"/>
              </w:rPr>
            </w:pPr>
            <w:r>
              <w:rPr>
                <w:rFonts w:hint="eastAsia" w:ascii="宋体" w:hAnsi="宋体" w:cs="宋体"/>
                <w:sz w:val="24"/>
              </w:rPr>
              <w:t>合同履行期限</w:t>
            </w:r>
          </w:p>
        </w:tc>
        <w:tc>
          <w:tcPr>
            <w:tcW w:w="7251"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D3F2837">
            <w:pPr>
              <w:keepNext w:val="0"/>
              <w:keepLines w:val="0"/>
              <w:pageBreakBefore w:val="0"/>
              <w:widowControl w:val="0"/>
              <w:kinsoku/>
              <w:wordWrap w:val="0"/>
              <w:overflowPunct/>
              <w:topLinePunct/>
              <w:autoSpaceDE/>
              <w:autoSpaceDN/>
              <w:bidi w:val="0"/>
              <w:spacing w:line="500" w:lineRule="exact"/>
              <w:jc w:val="center"/>
              <w:rPr>
                <w:rFonts w:ascii="宋体" w:hAnsi="宋体" w:cs="宋体"/>
                <w:sz w:val="24"/>
              </w:rPr>
            </w:pPr>
          </w:p>
        </w:tc>
      </w:tr>
      <w:tr w14:paraId="17E4D395">
        <w:tblPrEx>
          <w:tblCellMar>
            <w:top w:w="0" w:type="dxa"/>
            <w:left w:w="0" w:type="dxa"/>
            <w:bottom w:w="0" w:type="dxa"/>
            <w:right w:w="0" w:type="dxa"/>
          </w:tblCellMar>
        </w:tblPrEx>
        <w:trPr>
          <w:cantSplit/>
          <w:trHeight w:val="694"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D454AC1">
            <w:pPr>
              <w:keepNext w:val="0"/>
              <w:keepLines w:val="0"/>
              <w:pageBreakBefore w:val="0"/>
              <w:widowControl w:val="0"/>
              <w:kinsoku/>
              <w:wordWrap w:val="0"/>
              <w:overflowPunct/>
              <w:topLinePunct/>
              <w:autoSpaceDE/>
              <w:autoSpaceDN/>
              <w:bidi w:val="0"/>
              <w:spacing w:line="500" w:lineRule="exact"/>
              <w:jc w:val="center"/>
              <w:rPr>
                <w:rFonts w:ascii="宋体" w:hAnsi="宋体" w:cs="宋体"/>
                <w:sz w:val="24"/>
              </w:rPr>
            </w:pPr>
            <w:r>
              <w:rPr>
                <w:rFonts w:hint="eastAsia" w:ascii="宋体" w:hAnsi="宋体" w:cs="宋体"/>
                <w:sz w:val="24"/>
              </w:rPr>
              <w:t>质保期</w:t>
            </w:r>
          </w:p>
        </w:tc>
        <w:tc>
          <w:tcPr>
            <w:tcW w:w="7251"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DCF03FE">
            <w:pPr>
              <w:keepNext w:val="0"/>
              <w:keepLines w:val="0"/>
              <w:pageBreakBefore w:val="0"/>
              <w:widowControl w:val="0"/>
              <w:kinsoku/>
              <w:wordWrap w:val="0"/>
              <w:overflowPunct/>
              <w:topLinePunct/>
              <w:autoSpaceDE/>
              <w:autoSpaceDN/>
              <w:bidi w:val="0"/>
              <w:spacing w:line="500" w:lineRule="exact"/>
              <w:jc w:val="center"/>
              <w:rPr>
                <w:rFonts w:ascii="宋体" w:hAnsi="宋体" w:cs="宋体"/>
                <w:sz w:val="24"/>
              </w:rPr>
            </w:pPr>
          </w:p>
        </w:tc>
      </w:tr>
      <w:tr w14:paraId="5C311D7A">
        <w:tblPrEx>
          <w:tblCellMar>
            <w:top w:w="0" w:type="dxa"/>
            <w:left w:w="0" w:type="dxa"/>
            <w:bottom w:w="0" w:type="dxa"/>
            <w:right w:w="0" w:type="dxa"/>
          </w:tblCellMar>
        </w:tblPrEx>
        <w:trPr>
          <w:cantSplit/>
          <w:trHeight w:val="694"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0F25942">
            <w:pPr>
              <w:keepNext w:val="0"/>
              <w:keepLines w:val="0"/>
              <w:pageBreakBefore w:val="0"/>
              <w:widowControl w:val="0"/>
              <w:kinsoku/>
              <w:wordWrap w:val="0"/>
              <w:overflowPunct/>
              <w:topLinePunct/>
              <w:autoSpaceDE/>
              <w:autoSpaceDN/>
              <w:bidi w:val="0"/>
              <w:spacing w:line="500" w:lineRule="exact"/>
              <w:jc w:val="center"/>
              <w:rPr>
                <w:rFonts w:ascii="宋体" w:hAnsi="宋体" w:cs="宋体"/>
                <w:sz w:val="24"/>
              </w:rPr>
            </w:pPr>
            <w:r>
              <w:rPr>
                <w:rFonts w:hint="eastAsia" w:ascii="宋体" w:hAnsi="宋体" w:cs="宋体"/>
                <w:sz w:val="24"/>
              </w:rPr>
              <w:t>质量要求</w:t>
            </w:r>
          </w:p>
        </w:tc>
        <w:tc>
          <w:tcPr>
            <w:tcW w:w="7251"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F8B3A6B">
            <w:pPr>
              <w:keepNext w:val="0"/>
              <w:keepLines w:val="0"/>
              <w:pageBreakBefore w:val="0"/>
              <w:widowControl w:val="0"/>
              <w:kinsoku/>
              <w:wordWrap w:val="0"/>
              <w:overflowPunct/>
              <w:topLinePunct/>
              <w:autoSpaceDE/>
              <w:autoSpaceDN/>
              <w:bidi w:val="0"/>
              <w:spacing w:line="500" w:lineRule="exact"/>
              <w:jc w:val="center"/>
              <w:rPr>
                <w:rFonts w:ascii="宋体" w:hAnsi="宋体" w:cs="宋体"/>
                <w:sz w:val="24"/>
              </w:rPr>
            </w:pPr>
          </w:p>
        </w:tc>
      </w:tr>
      <w:tr w14:paraId="1FD8D19B">
        <w:tblPrEx>
          <w:tblCellMar>
            <w:top w:w="0" w:type="dxa"/>
            <w:left w:w="0" w:type="dxa"/>
            <w:bottom w:w="0" w:type="dxa"/>
            <w:right w:w="0" w:type="dxa"/>
          </w:tblCellMar>
        </w:tblPrEx>
        <w:trPr>
          <w:cantSplit/>
          <w:trHeight w:val="644"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4FD9B65">
            <w:pPr>
              <w:keepNext w:val="0"/>
              <w:keepLines w:val="0"/>
              <w:pageBreakBefore w:val="0"/>
              <w:widowControl w:val="0"/>
              <w:kinsoku/>
              <w:wordWrap w:val="0"/>
              <w:overflowPunct/>
              <w:topLinePunct/>
              <w:autoSpaceDE/>
              <w:autoSpaceDN/>
              <w:bidi w:val="0"/>
              <w:spacing w:line="500" w:lineRule="exact"/>
              <w:jc w:val="center"/>
              <w:rPr>
                <w:rFonts w:ascii="宋体" w:hAnsi="宋体" w:cs="宋体"/>
                <w:sz w:val="24"/>
              </w:rPr>
            </w:pPr>
            <w:r>
              <w:rPr>
                <w:rFonts w:hint="eastAsia" w:ascii="宋体" w:hAnsi="宋体" w:cs="宋体"/>
                <w:sz w:val="24"/>
              </w:rPr>
              <w:t>优惠条件</w:t>
            </w:r>
          </w:p>
        </w:tc>
        <w:tc>
          <w:tcPr>
            <w:tcW w:w="7251"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146D40C">
            <w:pPr>
              <w:keepNext w:val="0"/>
              <w:keepLines w:val="0"/>
              <w:pageBreakBefore w:val="0"/>
              <w:widowControl w:val="0"/>
              <w:kinsoku/>
              <w:wordWrap w:val="0"/>
              <w:overflowPunct/>
              <w:topLinePunct/>
              <w:autoSpaceDE/>
              <w:autoSpaceDN/>
              <w:bidi w:val="0"/>
              <w:spacing w:line="500" w:lineRule="exact"/>
              <w:jc w:val="center"/>
              <w:rPr>
                <w:rFonts w:ascii="宋体" w:hAnsi="宋体" w:cs="宋体"/>
                <w:sz w:val="24"/>
              </w:rPr>
            </w:pPr>
          </w:p>
        </w:tc>
      </w:tr>
      <w:tr w14:paraId="7C33567A">
        <w:tblPrEx>
          <w:tblCellMar>
            <w:top w:w="0" w:type="dxa"/>
            <w:left w:w="0" w:type="dxa"/>
            <w:bottom w:w="0" w:type="dxa"/>
            <w:right w:w="0" w:type="dxa"/>
          </w:tblCellMar>
        </w:tblPrEx>
        <w:trPr>
          <w:cantSplit/>
          <w:trHeight w:val="3920"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EF97137">
            <w:pPr>
              <w:keepNext w:val="0"/>
              <w:keepLines w:val="0"/>
              <w:pageBreakBefore w:val="0"/>
              <w:widowControl w:val="0"/>
              <w:kinsoku/>
              <w:wordWrap w:val="0"/>
              <w:overflowPunct/>
              <w:topLinePunct/>
              <w:autoSpaceDE/>
              <w:autoSpaceDN/>
              <w:bidi w:val="0"/>
              <w:spacing w:line="500" w:lineRule="exact"/>
              <w:jc w:val="center"/>
              <w:rPr>
                <w:rFonts w:ascii="宋体" w:hAnsi="宋体" w:cs="宋体"/>
                <w:sz w:val="24"/>
              </w:rPr>
            </w:pPr>
          </w:p>
        </w:tc>
        <w:tc>
          <w:tcPr>
            <w:tcW w:w="7251"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E98DCC9">
            <w:pPr>
              <w:keepNext w:val="0"/>
              <w:keepLines w:val="0"/>
              <w:pageBreakBefore w:val="0"/>
              <w:widowControl w:val="0"/>
              <w:kinsoku/>
              <w:wordWrap w:val="0"/>
              <w:overflowPunct/>
              <w:topLinePunct/>
              <w:autoSpaceDE/>
              <w:autoSpaceDN/>
              <w:bidi w:val="0"/>
              <w:spacing w:line="500" w:lineRule="exact"/>
              <w:rPr>
                <w:rFonts w:ascii="宋体" w:hAnsi="宋体" w:cs="宋体"/>
                <w:b/>
                <w:sz w:val="24"/>
              </w:rPr>
            </w:pPr>
            <w:r>
              <w:rPr>
                <w:rFonts w:hint="eastAsia" w:ascii="宋体" w:hAnsi="宋体" w:cs="宋体"/>
                <w:b/>
                <w:sz w:val="24"/>
              </w:rPr>
              <w:t>说明：</w:t>
            </w:r>
          </w:p>
          <w:p w14:paraId="584F756E">
            <w:pPr>
              <w:keepNext w:val="0"/>
              <w:keepLines w:val="0"/>
              <w:pageBreakBefore w:val="0"/>
              <w:widowControl w:val="0"/>
              <w:kinsoku/>
              <w:wordWrap w:val="0"/>
              <w:overflowPunct/>
              <w:topLinePunct/>
              <w:autoSpaceDE/>
              <w:autoSpaceDN/>
              <w:bidi w:val="0"/>
              <w:spacing w:line="500" w:lineRule="exact"/>
              <w:rPr>
                <w:rFonts w:ascii="宋体" w:hAnsi="宋体" w:cs="宋体"/>
                <w:sz w:val="24"/>
              </w:rPr>
            </w:pPr>
            <w:r>
              <w:rPr>
                <w:rFonts w:hint="eastAsia" w:ascii="宋体" w:hAnsi="宋体" w:cs="宋体"/>
                <w:sz w:val="24"/>
              </w:rPr>
              <w:t>1、本表投标总价应与</w:t>
            </w:r>
            <w:r>
              <w:rPr>
                <w:rFonts w:hint="eastAsia" w:ascii="宋体" w:hAnsi="宋体" w:cs="宋体"/>
                <w:sz w:val="24"/>
                <w:u w:val="single"/>
              </w:rPr>
              <w:t>投标文件中报价表、投标函的总报价一致</w:t>
            </w:r>
            <w:r>
              <w:rPr>
                <w:rFonts w:hint="eastAsia" w:ascii="宋体" w:hAnsi="宋体" w:cs="宋体"/>
                <w:sz w:val="24"/>
              </w:rPr>
              <w:t>，不一致者以《投标函》中总报价为准（大小写不一致以大写金额为准），投标人将承担由此造成的一切后果。</w:t>
            </w:r>
          </w:p>
          <w:p w14:paraId="0A9A22E5">
            <w:pPr>
              <w:keepNext w:val="0"/>
              <w:keepLines w:val="0"/>
              <w:pageBreakBefore w:val="0"/>
              <w:widowControl w:val="0"/>
              <w:kinsoku/>
              <w:wordWrap w:val="0"/>
              <w:overflowPunct/>
              <w:topLinePunct/>
              <w:autoSpaceDE/>
              <w:autoSpaceDN/>
              <w:bidi w:val="0"/>
              <w:spacing w:line="500" w:lineRule="exact"/>
              <w:rPr>
                <w:rFonts w:ascii="宋体" w:hAnsi="宋体" w:cs="宋体"/>
                <w:sz w:val="24"/>
              </w:rPr>
            </w:pPr>
            <w:r>
              <w:rPr>
                <w:rFonts w:hint="eastAsia" w:ascii="宋体" w:hAnsi="宋体" w:cs="宋体"/>
                <w:sz w:val="24"/>
              </w:rPr>
              <w:t>2、与本表同时公开唱标的内容包括对其投标文件的修改或撤回通知、投标价折扣声明、其他采购人认为应该宣读的内容等。</w:t>
            </w:r>
          </w:p>
          <w:p w14:paraId="7D12B1CA">
            <w:pPr>
              <w:keepNext w:val="0"/>
              <w:keepLines w:val="0"/>
              <w:pageBreakBefore w:val="0"/>
              <w:widowControl w:val="0"/>
              <w:kinsoku/>
              <w:wordWrap w:val="0"/>
              <w:overflowPunct/>
              <w:topLinePunct/>
              <w:autoSpaceDE/>
              <w:autoSpaceDN/>
              <w:bidi w:val="0"/>
              <w:spacing w:line="500" w:lineRule="exact"/>
              <w:rPr>
                <w:rFonts w:ascii="宋体" w:hAnsi="宋体" w:cs="宋体"/>
                <w:sz w:val="24"/>
              </w:rPr>
            </w:pPr>
            <w:r>
              <w:rPr>
                <w:rFonts w:hint="eastAsia" w:ascii="宋体" w:hAnsi="宋体" w:cs="宋体"/>
                <w:sz w:val="24"/>
              </w:rPr>
              <w:t>3、投标总报价应包含成本、运输、税金、培训、安装调试等一切与之相关费用</w:t>
            </w:r>
            <w:r>
              <w:rPr>
                <w:rFonts w:hint="eastAsia" w:ascii="宋体" w:hAnsi="宋体" w:cs="宋体"/>
                <w:bCs/>
                <w:sz w:val="24"/>
              </w:rPr>
              <w:t>。</w:t>
            </w:r>
          </w:p>
        </w:tc>
      </w:tr>
    </w:tbl>
    <w:p w14:paraId="3BACBDAE">
      <w:pPr>
        <w:keepNext w:val="0"/>
        <w:keepLines w:val="0"/>
        <w:pageBreakBefore w:val="0"/>
        <w:widowControl w:val="0"/>
        <w:kinsoku/>
        <w:wordWrap w:val="0"/>
        <w:overflowPunct/>
        <w:topLinePunct/>
        <w:autoSpaceDE/>
        <w:autoSpaceDN/>
        <w:bidi w:val="0"/>
        <w:spacing w:line="500" w:lineRule="exact"/>
        <w:jc w:val="left"/>
        <w:rPr>
          <w:rFonts w:ascii="宋体" w:hAnsi="宋体" w:cs="宋体"/>
          <w:kern w:val="0"/>
          <w:szCs w:val="21"/>
        </w:rPr>
      </w:pPr>
    </w:p>
    <w:p w14:paraId="49E25D3C">
      <w:pPr>
        <w:keepNext w:val="0"/>
        <w:keepLines w:val="0"/>
        <w:pageBreakBefore w:val="0"/>
        <w:widowControl w:val="0"/>
        <w:kinsoku/>
        <w:wordWrap w:val="0"/>
        <w:overflowPunct/>
        <w:topLinePunct/>
        <w:autoSpaceDE/>
        <w:autoSpaceDN/>
        <w:bidi w:val="0"/>
        <w:spacing w:line="500" w:lineRule="exact"/>
        <w:jc w:val="left"/>
        <w:rPr>
          <w:rFonts w:ascii="宋体" w:hAnsi="宋体" w:cs="宋体"/>
          <w:kern w:val="0"/>
          <w:sz w:val="24"/>
        </w:rPr>
      </w:pPr>
      <w:r>
        <w:rPr>
          <w:rFonts w:hint="eastAsia" w:ascii="宋体" w:hAnsi="宋体" w:cs="宋体"/>
          <w:kern w:val="0"/>
          <w:sz w:val="24"/>
        </w:rPr>
        <w:t>投标人名称（公章）：</w:t>
      </w:r>
    </w:p>
    <w:p w14:paraId="5654743B">
      <w:pPr>
        <w:keepNext w:val="0"/>
        <w:keepLines w:val="0"/>
        <w:pageBreakBefore w:val="0"/>
        <w:widowControl w:val="0"/>
        <w:kinsoku/>
        <w:wordWrap w:val="0"/>
        <w:overflowPunct/>
        <w:topLinePunct/>
        <w:autoSpaceDE/>
        <w:autoSpaceDN/>
        <w:bidi w:val="0"/>
        <w:spacing w:line="500" w:lineRule="exact"/>
        <w:jc w:val="left"/>
        <w:rPr>
          <w:rFonts w:ascii="宋体" w:hAnsi="宋体" w:cs="宋体"/>
          <w:kern w:val="0"/>
          <w:sz w:val="24"/>
        </w:rPr>
      </w:pPr>
      <w:r>
        <w:rPr>
          <w:rFonts w:hint="eastAsia" w:ascii="宋体" w:hAnsi="宋体" w:cs="宋体"/>
          <w:kern w:val="0"/>
          <w:sz w:val="24"/>
        </w:rPr>
        <w:t>法定代表人</w:t>
      </w:r>
      <w:r>
        <w:rPr>
          <w:rFonts w:hint="eastAsia" w:ascii="宋体" w:hAnsi="宋体" w:cs="宋体"/>
          <w:sz w:val="24"/>
          <w:lang w:eastAsia="zh-CN"/>
        </w:rPr>
        <w:t>（</w:t>
      </w:r>
      <w:r>
        <w:rPr>
          <w:rFonts w:hint="eastAsia" w:ascii="宋体" w:hAnsi="宋体" w:cs="宋体"/>
          <w:sz w:val="24"/>
          <w:lang w:val="en-US" w:eastAsia="zh-CN"/>
        </w:rPr>
        <w:t>负责人</w:t>
      </w:r>
      <w:r>
        <w:rPr>
          <w:rFonts w:hint="eastAsia" w:ascii="宋体" w:hAnsi="宋体" w:cs="宋体"/>
          <w:sz w:val="24"/>
          <w:lang w:eastAsia="zh-CN"/>
        </w:rPr>
        <w:t>）</w:t>
      </w:r>
      <w:r>
        <w:rPr>
          <w:rFonts w:hint="eastAsia" w:ascii="宋体" w:hAnsi="宋体" w:cs="宋体"/>
          <w:kern w:val="0"/>
          <w:sz w:val="24"/>
        </w:rPr>
        <w:t>或委托代理人（签字或盖章）:</w:t>
      </w:r>
    </w:p>
    <w:p w14:paraId="71997A96">
      <w:pPr>
        <w:keepNext w:val="0"/>
        <w:keepLines w:val="0"/>
        <w:pageBreakBefore w:val="0"/>
        <w:widowControl w:val="0"/>
        <w:kinsoku/>
        <w:wordWrap w:val="0"/>
        <w:overflowPunct/>
        <w:topLinePunct/>
        <w:autoSpaceDE/>
        <w:autoSpaceDN/>
        <w:bidi w:val="0"/>
        <w:spacing w:line="500" w:lineRule="exact"/>
        <w:jc w:val="right"/>
        <w:rPr>
          <w:rFonts w:ascii="宋体" w:hAnsi="宋体" w:cs="宋体"/>
          <w:kern w:val="0"/>
          <w:sz w:val="24"/>
        </w:rPr>
      </w:pPr>
      <w:r>
        <w:rPr>
          <w:rFonts w:hint="eastAsia" w:ascii="宋体" w:hAnsi="宋体" w:cs="宋体"/>
          <w:kern w:val="0"/>
          <w:sz w:val="24"/>
        </w:rPr>
        <w:t>年  月  日</w:t>
      </w:r>
    </w:p>
    <w:p w14:paraId="56696D77">
      <w:pPr>
        <w:pStyle w:val="4"/>
        <w:keepNext w:val="0"/>
        <w:keepLines w:val="0"/>
        <w:pageBreakBefore w:val="0"/>
        <w:widowControl w:val="0"/>
        <w:kinsoku/>
        <w:wordWrap w:val="0"/>
        <w:overflowPunct/>
        <w:topLinePunct/>
        <w:autoSpaceDE/>
        <w:autoSpaceDN/>
        <w:bidi w:val="0"/>
        <w:spacing w:before="0" w:after="0" w:line="500" w:lineRule="exact"/>
        <w:jc w:val="center"/>
        <w:rPr>
          <w:rFonts w:ascii="宋体" w:hAnsi="宋体" w:eastAsia="宋体" w:cs="宋体"/>
          <w:sz w:val="28"/>
          <w:szCs w:val="21"/>
        </w:rPr>
      </w:pPr>
      <w:r>
        <w:rPr>
          <w:rFonts w:hint="eastAsia" w:ascii="宋体" w:hAnsi="宋体" w:eastAsia="宋体" w:cs="宋体"/>
          <w:szCs w:val="21"/>
        </w:rPr>
        <w:br w:type="page"/>
      </w:r>
      <w:bookmarkStart w:id="285" w:name="_Toc18394"/>
      <w:bookmarkStart w:id="286" w:name="_Toc10106"/>
      <w:bookmarkStart w:id="287" w:name="_Toc503932590"/>
      <w:bookmarkStart w:id="288" w:name="_Toc32111"/>
      <w:bookmarkStart w:id="289" w:name="_Toc6028"/>
      <w:bookmarkStart w:id="290" w:name="_Toc28389"/>
      <w:bookmarkStart w:id="291" w:name="_Toc13935"/>
      <w:bookmarkStart w:id="292" w:name="_Toc2573"/>
      <w:r>
        <w:rPr>
          <w:rFonts w:hint="eastAsia" w:ascii="宋体" w:hAnsi="宋体" w:eastAsia="宋体" w:cs="宋体"/>
        </w:rPr>
        <w:t>三、货物分项报价一览表</w:t>
      </w:r>
      <w:bookmarkEnd w:id="285"/>
      <w:bookmarkEnd w:id="286"/>
      <w:bookmarkEnd w:id="287"/>
      <w:bookmarkEnd w:id="288"/>
      <w:bookmarkEnd w:id="289"/>
      <w:bookmarkEnd w:id="290"/>
      <w:bookmarkEnd w:id="291"/>
      <w:bookmarkEnd w:id="292"/>
    </w:p>
    <w:p w14:paraId="0234BB9A">
      <w:pPr>
        <w:keepNext w:val="0"/>
        <w:keepLines w:val="0"/>
        <w:pageBreakBefore w:val="0"/>
        <w:widowControl w:val="0"/>
        <w:tabs>
          <w:tab w:val="right" w:pos="8200"/>
        </w:tabs>
        <w:kinsoku/>
        <w:wordWrap w:val="0"/>
        <w:overflowPunct/>
        <w:topLinePunct/>
        <w:autoSpaceDE/>
        <w:autoSpaceDN/>
        <w:bidi w:val="0"/>
        <w:snapToGrid w:val="0"/>
        <w:spacing w:line="500" w:lineRule="exact"/>
        <w:rPr>
          <w:rFonts w:ascii="宋体" w:hAnsi="宋体" w:cs="宋体"/>
          <w:sz w:val="24"/>
        </w:rPr>
      </w:pPr>
      <w:r>
        <w:rPr>
          <w:rFonts w:hint="eastAsia" w:ascii="宋体" w:hAnsi="宋体" w:cs="宋体"/>
          <w:sz w:val="24"/>
        </w:rPr>
        <w:t>项目名称：</w:t>
      </w:r>
      <w:r>
        <w:rPr>
          <w:rFonts w:hint="eastAsia" w:ascii="宋体" w:hAnsi="宋体" w:cs="宋体"/>
          <w:sz w:val="24"/>
        </w:rPr>
        <w:tab/>
      </w:r>
      <w:r>
        <w:rPr>
          <w:rFonts w:hint="eastAsia" w:ascii="宋体" w:hAnsi="宋体" w:cs="宋体"/>
          <w:sz w:val="24"/>
        </w:rPr>
        <w:t>金额单位：人民币（元）</w:t>
      </w:r>
    </w:p>
    <w:tbl>
      <w:tblPr>
        <w:tblStyle w:val="2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8"/>
        <w:gridCol w:w="850"/>
        <w:gridCol w:w="1938"/>
        <w:gridCol w:w="853"/>
        <w:gridCol w:w="968"/>
        <w:gridCol w:w="1079"/>
        <w:gridCol w:w="968"/>
        <w:gridCol w:w="968"/>
      </w:tblGrid>
      <w:tr w14:paraId="75116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898" w:type="dxa"/>
            <w:tcBorders>
              <w:top w:val="single" w:color="auto" w:sz="4" w:space="0"/>
              <w:left w:val="single" w:color="auto" w:sz="4" w:space="0"/>
              <w:bottom w:val="single" w:color="auto" w:sz="4" w:space="0"/>
              <w:right w:val="single" w:color="auto" w:sz="4" w:space="0"/>
            </w:tcBorders>
            <w:vAlign w:val="center"/>
          </w:tcPr>
          <w:p w14:paraId="178E165E">
            <w:pPr>
              <w:keepNext w:val="0"/>
              <w:keepLines w:val="0"/>
              <w:pageBreakBefore w:val="0"/>
              <w:widowControl w:val="0"/>
              <w:tabs>
                <w:tab w:val="left" w:pos="1418"/>
              </w:tabs>
              <w:kinsoku/>
              <w:wordWrap w:val="0"/>
              <w:overflowPunct/>
              <w:topLinePunct/>
              <w:autoSpaceDE/>
              <w:autoSpaceDN/>
              <w:bidi w:val="0"/>
              <w:snapToGrid w:val="0"/>
              <w:spacing w:line="500" w:lineRule="exact"/>
              <w:jc w:val="center"/>
              <w:rPr>
                <w:rFonts w:ascii="宋体" w:hAnsi="宋体" w:cs="宋体"/>
                <w:spacing w:val="20"/>
                <w:sz w:val="24"/>
              </w:rPr>
            </w:pPr>
            <w:r>
              <w:rPr>
                <w:rFonts w:hint="eastAsia" w:ascii="宋体" w:hAnsi="宋体" w:cs="宋体"/>
                <w:sz w:val="24"/>
              </w:rPr>
              <w:t>序号</w:t>
            </w:r>
          </w:p>
        </w:tc>
        <w:tc>
          <w:tcPr>
            <w:tcW w:w="850" w:type="dxa"/>
            <w:tcBorders>
              <w:top w:val="single" w:color="auto" w:sz="4" w:space="0"/>
              <w:left w:val="single" w:color="auto" w:sz="4" w:space="0"/>
              <w:bottom w:val="single" w:color="auto" w:sz="4" w:space="0"/>
              <w:right w:val="single" w:color="auto" w:sz="4" w:space="0"/>
            </w:tcBorders>
            <w:vAlign w:val="center"/>
          </w:tcPr>
          <w:p w14:paraId="6649FCD2">
            <w:pPr>
              <w:keepNext w:val="0"/>
              <w:keepLines w:val="0"/>
              <w:pageBreakBefore w:val="0"/>
              <w:widowControl w:val="0"/>
              <w:tabs>
                <w:tab w:val="left" w:pos="1418"/>
              </w:tabs>
              <w:kinsoku/>
              <w:wordWrap w:val="0"/>
              <w:overflowPunct/>
              <w:topLinePunct/>
              <w:autoSpaceDE/>
              <w:autoSpaceDN/>
              <w:bidi w:val="0"/>
              <w:snapToGrid w:val="0"/>
              <w:spacing w:line="500" w:lineRule="exact"/>
              <w:jc w:val="center"/>
              <w:rPr>
                <w:rFonts w:ascii="宋体" w:hAnsi="宋体" w:cs="宋体"/>
                <w:spacing w:val="20"/>
                <w:sz w:val="24"/>
              </w:rPr>
            </w:pPr>
            <w:r>
              <w:rPr>
                <w:rFonts w:hint="eastAsia" w:ascii="宋体" w:hAnsi="宋体" w:cs="宋体"/>
                <w:sz w:val="24"/>
              </w:rPr>
              <w:t>名称</w:t>
            </w:r>
          </w:p>
        </w:tc>
        <w:tc>
          <w:tcPr>
            <w:tcW w:w="1938" w:type="dxa"/>
            <w:tcBorders>
              <w:top w:val="single" w:color="auto" w:sz="4" w:space="0"/>
              <w:left w:val="single" w:color="auto" w:sz="4" w:space="0"/>
              <w:bottom w:val="single" w:color="auto" w:sz="4" w:space="0"/>
              <w:right w:val="single" w:color="auto" w:sz="4" w:space="0"/>
            </w:tcBorders>
            <w:vAlign w:val="center"/>
          </w:tcPr>
          <w:p w14:paraId="720BE262">
            <w:pPr>
              <w:keepNext w:val="0"/>
              <w:keepLines w:val="0"/>
              <w:pageBreakBefore w:val="0"/>
              <w:widowControl w:val="0"/>
              <w:tabs>
                <w:tab w:val="left" w:pos="1418"/>
              </w:tabs>
              <w:kinsoku/>
              <w:wordWrap w:val="0"/>
              <w:overflowPunct/>
              <w:topLinePunct/>
              <w:autoSpaceDE/>
              <w:autoSpaceDN/>
              <w:bidi w:val="0"/>
              <w:snapToGrid w:val="0"/>
              <w:spacing w:line="500" w:lineRule="exact"/>
              <w:jc w:val="center"/>
              <w:rPr>
                <w:rFonts w:ascii="宋体" w:hAnsi="宋体" w:cs="宋体"/>
                <w:spacing w:val="20"/>
                <w:sz w:val="24"/>
              </w:rPr>
            </w:pPr>
            <w:r>
              <w:rPr>
                <w:rFonts w:hint="eastAsia" w:ascii="宋体" w:hAnsi="宋体" w:cs="宋体"/>
                <w:sz w:val="24"/>
              </w:rPr>
              <w:t>品牌、型号</w:t>
            </w:r>
          </w:p>
        </w:tc>
        <w:tc>
          <w:tcPr>
            <w:tcW w:w="853" w:type="dxa"/>
            <w:tcBorders>
              <w:top w:val="single" w:color="auto" w:sz="4" w:space="0"/>
              <w:left w:val="single" w:color="auto" w:sz="4" w:space="0"/>
              <w:bottom w:val="single" w:color="auto" w:sz="4" w:space="0"/>
              <w:right w:val="single" w:color="auto" w:sz="4" w:space="0"/>
            </w:tcBorders>
            <w:vAlign w:val="center"/>
          </w:tcPr>
          <w:p w14:paraId="5FACEA3A">
            <w:pPr>
              <w:keepNext w:val="0"/>
              <w:keepLines w:val="0"/>
              <w:pageBreakBefore w:val="0"/>
              <w:widowControl w:val="0"/>
              <w:tabs>
                <w:tab w:val="left" w:pos="1418"/>
              </w:tabs>
              <w:kinsoku/>
              <w:wordWrap w:val="0"/>
              <w:overflowPunct/>
              <w:topLinePunct/>
              <w:autoSpaceDE/>
              <w:autoSpaceDN/>
              <w:bidi w:val="0"/>
              <w:snapToGrid w:val="0"/>
              <w:spacing w:line="500" w:lineRule="exact"/>
              <w:jc w:val="center"/>
              <w:rPr>
                <w:rFonts w:ascii="宋体" w:hAnsi="宋体" w:cs="宋体"/>
                <w:spacing w:val="20"/>
                <w:sz w:val="24"/>
              </w:rPr>
            </w:pPr>
            <w:r>
              <w:rPr>
                <w:rFonts w:hint="eastAsia" w:ascii="宋体" w:hAnsi="宋体" w:cs="宋体"/>
                <w:sz w:val="24"/>
              </w:rPr>
              <w:t>数量</w:t>
            </w:r>
          </w:p>
        </w:tc>
        <w:tc>
          <w:tcPr>
            <w:tcW w:w="968" w:type="dxa"/>
            <w:tcBorders>
              <w:top w:val="single" w:color="auto" w:sz="4" w:space="0"/>
              <w:left w:val="single" w:color="auto" w:sz="4" w:space="0"/>
              <w:bottom w:val="single" w:color="auto" w:sz="4" w:space="0"/>
              <w:right w:val="single" w:color="auto" w:sz="4" w:space="0"/>
            </w:tcBorders>
            <w:vAlign w:val="center"/>
          </w:tcPr>
          <w:p w14:paraId="1743F3A8">
            <w:pPr>
              <w:keepNext w:val="0"/>
              <w:keepLines w:val="0"/>
              <w:pageBreakBefore w:val="0"/>
              <w:widowControl w:val="0"/>
              <w:tabs>
                <w:tab w:val="left" w:pos="1418"/>
              </w:tabs>
              <w:kinsoku/>
              <w:wordWrap w:val="0"/>
              <w:overflowPunct/>
              <w:topLinePunct/>
              <w:autoSpaceDE/>
              <w:autoSpaceDN/>
              <w:bidi w:val="0"/>
              <w:snapToGrid w:val="0"/>
              <w:spacing w:line="500" w:lineRule="exact"/>
              <w:jc w:val="center"/>
              <w:rPr>
                <w:rFonts w:ascii="宋体" w:hAnsi="宋体" w:cs="宋体"/>
                <w:sz w:val="24"/>
              </w:rPr>
            </w:pPr>
            <w:r>
              <w:rPr>
                <w:rFonts w:hint="eastAsia" w:ascii="宋体" w:hAnsi="宋体" w:cs="宋体"/>
                <w:sz w:val="24"/>
              </w:rPr>
              <w:t>单位</w:t>
            </w:r>
          </w:p>
        </w:tc>
        <w:tc>
          <w:tcPr>
            <w:tcW w:w="1079" w:type="dxa"/>
            <w:tcBorders>
              <w:top w:val="single" w:color="auto" w:sz="4" w:space="0"/>
              <w:left w:val="single" w:color="auto" w:sz="4" w:space="0"/>
              <w:bottom w:val="single" w:color="auto" w:sz="4" w:space="0"/>
              <w:right w:val="single" w:color="auto" w:sz="4" w:space="0"/>
            </w:tcBorders>
            <w:vAlign w:val="center"/>
          </w:tcPr>
          <w:p w14:paraId="64F258DF">
            <w:pPr>
              <w:keepNext w:val="0"/>
              <w:keepLines w:val="0"/>
              <w:pageBreakBefore w:val="0"/>
              <w:widowControl w:val="0"/>
              <w:tabs>
                <w:tab w:val="left" w:pos="1418"/>
              </w:tabs>
              <w:kinsoku/>
              <w:wordWrap w:val="0"/>
              <w:overflowPunct/>
              <w:topLinePunct/>
              <w:autoSpaceDE/>
              <w:autoSpaceDN/>
              <w:bidi w:val="0"/>
              <w:snapToGrid w:val="0"/>
              <w:spacing w:line="500" w:lineRule="exact"/>
              <w:jc w:val="center"/>
              <w:rPr>
                <w:rFonts w:ascii="宋体" w:hAnsi="宋体" w:cs="宋体"/>
                <w:spacing w:val="20"/>
                <w:sz w:val="24"/>
              </w:rPr>
            </w:pPr>
            <w:r>
              <w:rPr>
                <w:rFonts w:hint="eastAsia" w:ascii="宋体" w:hAnsi="宋体" w:cs="宋体"/>
                <w:spacing w:val="20"/>
                <w:sz w:val="24"/>
              </w:rPr>
              <w:t>单价</w:t>
            </w:r>
          </w:p>
        </w:tc>
        <w:tc>
          <w:tcPr>
            <w:tcW w:w="968" w:type="dxa"/>
            <w:tcBorders>
              <w:top w:val="single" w:color="auto" w:sz="4" w:space="0"/>
              <w:left w:val="single" w:color="auto" w:sz="4" w:space="0"/>
              <w:bottom w:val="single" w:color="auto" w:sz="4" w:space="0"/>
              <w:right w:val="single" w:color="auto" w:sz="4" w:space="0"/>
            </w:tcBorders>
            <w:vAlign w:val="center"/>
          </w:tcPr>
          <w:p w14:paraId="5F438591">
            <w:pPr>
              <w:keepNext w:val="0"/>
              <w:keepLines w:val="0"/>
              <w:pageBreakBefore w:val="0"/>
              <w:widowControl w:val="0"/>
              <w:tabs>
                <w:tab w:val="left" w:pos="1418"/>
              </w:tabs>
              <w:kinsoku/>
              <w:wordWrap w:val="0"/>
              <w:overflowPunct/>
              <w:topLinePunct/>
              <w:autoSpaceDE/>
              <w:autoSpaceDN/>
              <w:bidi w:val="0"/>
              <w:snapToGrid w:val="0"/>
              <w:spacing w:line="500" w:lineRule="exact"/>
              <w:jc w:val="center"/>
              <w:rPr>
                <w:rFonts w:ascii="宋体" w:hAnsi="宋体" w:cs="宋体"/>
                <w:spacing w:val="20"/>
                <w:sz w:val="24"/>
              </w:rPr>
            </w:pPr>
            <w:r>
              <w:rPr>
                <w:rFonts w:hint="eastAsia" w:ascii="宋体" w:hAnsi="宋体" w:cs="宋体"/>
                <w:sz w:val="24"/>
              </w:rPr>
              <w:t>总价</w:t>
            </w:r>
          </w:p>
        </w:tc>
        <w:tc>
          <w:tcPr>
            <w:tcW w:w="968" w:type="dxa"/>
            <w:tcBorders>
              <w:top w:val="single" w:color="auto" w:sz="4" w:space="0"/>
              <w:left w:val="single" w:color="auto" w:sz="4" w:space="0"/>
              <w:bottom w:val="single" w:color="auto" w:sz="4" w:space="0"/>
              <w:right w:val="single" w:color="auto" w:sz="4" w:space="0"/>
            </w:tcBorders>
            <w:vAlign w:val="center"/>
          </w:tcPr>
          <w:p w14:paraId="20074A83">
            <w:pPr>
              <w:keepNext w:val="0"/>
              <w:keepLines w:val="0"/>
              <w:pageBreakBefore w:val="0"/>
              <w:widowControl w:val="0"/>
              <w:tabs>
                <w:tab w:val="left" w:pos="1418"/>
              </w:tabs>
              <w:kinsoku/>
              <w:wordWrap w:val="0"/>
              <w:overflowPunct/>
              <w:topLinePunct/>
              <w:autoSpaceDE/>
              <w:autoSpaceDN/>
              <w:bidi w:val="0"/>
              <w:snapToGrid w:val="0"/>
              <w:spacing w:line="500" w:lineRule="exact"/>
              <w:jc w:val="center"/>
              <w:rPr>
                <w:rFonts w:ascii="宋体" w:hAnsi="宋体" w:cs="宋体"/>
                <w:spacing w:val="20"/>
                <w:sz w:val="24"/>
              </w:rPr>
            </w:pPr>
            <w:r>
              <w:rPr>
                <w:rFonts w:hint="eastAsia" w:ascii="宋体" w:hAnsi="宋体" w:cs="宋体"/>
                <w:sz w:val="24"/>
              </w:rPr>
              <w:t>备注</w:t>
            </w:r>
          </w:p>
        </w:tc>
      </w:tr>
      <w:tr w14:paraId="5D0A2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898" w:type="dxa"/>
            <w:tcBorders>
              <w:top w:val="single" w:color="auto" w:sz="4" w:space="0"/>
              <w:left w:val="single" w:color="auto" w:sz="4" w:space="0"/>
              <w:bottom w:val="single" w:color="auto" w:sz="4" w:space="0"/>
              <w:right w:val="single" w:color="auto" w:sz="4" w:space="0"/>
            </w:tcBorders>
          </w:tcPr>
          <w:p w14:paraId="6A082CA2">
            <w:pPr>
              <w:keepNext w:val="0"/>
              <w:keepLines w:val="0"/>
              <w:pageBreakBefore w:val="0"/>
              <w:widowControl w:val="0"/>
              <w:tabs>
                <w:tab w:val="left" w:pos="1418"/>
              </w:tabs>
              <w:kinsoku/>
              <w:wordWrap w:val="0"/>
              <w:overflowPunct/>
              <w:topLinePunct/>
              <w:autoSpaceDE/>
              <w:autoSpaceDN/>
              <w:bidi w:val="0"/>
              <w:snapToGrid w:val="0"/>
              <w:spacing w:line="500" w:lineRule="exact"/>
              <w:jc w:val="center"/>
              <w:rPr>
                <w:rFonts w:ascii="宋体" w:hAnsi="宋体" w:cs="宋体"/>
                <w:spacing w:val="20"/>
                <w:sz w:val="24"/>
              </w:rPr>
            </w:pPr>
          </w:p>
        </w:tc>
        <w:tc>
          <w:tcPr>
            <w:tcW w:w="850" w:type="dxa"/>
            <w:tcBorders>
              <w:top w:val="single" w:color="auto" w:sz="4" w:space="0"/>
              <w:left w:val="single" w:color="auto" w:sz="4" w:space="0"/>
              <w:bottom w:val="single" w:color="auto" w:sz="4" w:space="0"/>
              <w:right w:val="single" w:color="auto" w:sz="4" w:space="0"/>
            </w:tcBorders>
          </w:tcPr>
          <w:p w14:paraId="2AFBD4EF">
            <w:pPr>
              <w:keepNext w:val="0"/>
              <w:keepLines w:val="0"/>
              <w:pageBreakBefore w:val="0"/>
              <w:widowControl w:val="0"/>
              <w:tabs>
                <w:tab w:val="left" w:pos="1418"/>
              </w:tabs>
              <w:kinsoku/>
              <w:wordWrap w:val="0"/>
              <w:overflowPunct/>
              <w:topLinePunct/>
              <w:autoSpaceDE/>
              <w:autoSpaceDN/>
              <w:bidi w:val="0"/>
              <w:snapToGrid w:val="0"/>
              <w:spacing w:line="500" w:lineRule="exact"/>
              <w:jc w:val="center"/>
              <w:rPr>
                <w:rFonts w:ascii="宋体" w:hAnsi="宋体" w:cs="宋体"/>
                <w:spacing w:val="20"/>
                <w:sz w:val="24"/>
              </w:rPr>
            </w:pPr>
          </w:p>
        </w:tc>
        <w:tc>
          <w:tcPr>
            <w:tcW w:w="1938" w:type="dxa"/>
            <w:tcBorders>
              <w:top w:val="single" w:color="auto" w:sz="4" w:space="0"/>
              <w:left w:val="single" w:color="auto" w:sz="4" w:space="0"/>
              <w:bottom w:val="single" w:color="auto" w:sz="4" w:space="0"/>
              <w:right w:val="single" w:color="auto" w:sz="4" w:space="0"/>
            </w:tcBorders>
          </w:tcPr>
          <w:p w14:paraId="0E7D5E0A">
            <w:pPr>
              <w:keepNext w:val="0"/>
              <w:keepLines w:val="0"/>
              <w:pageBreakBefore w:val="0"/>
              <w:widowControl w:val="0"/>
              <w:tabs>
                <w:tab w:val="left" w:pos="1418"/>
              </w:tabs>
              <w:kinsoku/>
              <w:wordWrap w:val="0"/>
              <w:overflowPunct/>
              <w:topLinePunct/>
              <w:autoSpaceDE/>
              <w:autoSpaceDN/>
              <w:bidi w:val="0"/>
              <w:snapToGrid w:val="0"/>
              <w:spacing w:line="500" w:lineRule="exact"/>
              <w:jc w:val="center"/>
              <w:rPr>
                <w:rFonts w:ascii="宋体" w:hAnsi="宋体" w:cs="宋体"/>
                <w:spacing w:val="20"/>
                <w:sz w:val="24"/>
              </w:rPr>
            </w:pPr>
          </w:p>
        </w:tc>
        <w:tc>
          <w:tcPr>
            <w:tcW w:w="853" w:type="dxa"/>
            <w:tcBorders>
              <w:top w:val="single" w:color="auto" w:sz="4" w:space="0"/>
              <w:left w:val="single" w:color="auto" w:sz="4" w:space="0"/>
              <w:bottom w:val="single" w:color="auto" w:sz="4" w:space="0"/>
              <w:right w:val="single" w:color="auto" w:sz="4" w:space="0"/>
            </w:tcBorders>
          </w:tcPr>
          <w:p w14:paraId="77E8042F">
            <w:pPr>
              <w:keepNext w:val="0"/>
              <w:keepLines w:val="0"/>
              <w:pageBreakBefore w:val="0"/>
              <w:widowControl w:val="0"/>
              <w:tabs>
                <w:tab w:val="left" w:pos="1418"/>
              </w:tabs>
              <w:kinsoku/>
              <w:wordWrap w:val="0"/>
              <w:overflowPunct/>
              <w:topLinePunct/>
              <w:autoSpaceDE/>
              <w:autoSpaceDN/>
              <w:bidi w:val="0"/>
              <w:snapToGrid w:val="0"/>
              <w:spacing w:line="500" w:lineRule="exact"/>
              <w:jc w:val="center"/>
              <w:rPr>
                <w:rFonts w:ascii="宋体" w:hAnsi="宋体" w:cs="宋体"/>
                <w:spacing w:val="20"/>
                <w:sz w:val="24"/>
              </w:rPr>
            </w:pPr>
          </w:p>
        </w:tc>
        <w:tc>
          <w:tcPr>
            <w:tcW w:w="968" w:type="dxa"/>
            <w:tcBorders>
              <w:top w:val="single" w:color="auto" w:sz="4" w:space="0"/>
              <w:left w:val="single" w:color="auto" w:sz="4" w:space="0"/>
              <w:bottom w:val="single" w:color="auto" w:sz="4" w:space="0"/>
              <w:right w:val="single" w:color="auto" w:sz="4" w:space="0"/>
            </w:tcBorders>
          </w:tcPr>
          <w:p w14:paraId="2233D088">
            <w:pPr>
              <w:keepNext w:val="0"/>
              <w:keepLines w:val="0"/>
              <w:pageBreakBefore w:val="0"/>
              <w:widowControl w:val="0"/>
              <w:tabs>
                <w:tab w:val="left" w:pos="1418"/>
              </w:tabs>
              <w:kinsoku/>
              <w:wordWrap w:val="0"/>
              <w:overflowPunct/>
              <w:topLinePunct/>
              <w:autoSpaceDE/>
              <w:autoSpaceDN/>
              <w:bidi w:val="0"/>
              <w:snapToGrid w:val="0"/>
              <w:spacing w:line="500" w:lineRule="exact"/>
              <w:jc w:val="center"/>
              <w:rPr>
                <w:rFonts w:ascii="宋体" w:hAnsi="宋体" w:cs="宋体"/>
                <w:spacing w:val="20"/>
                <w:sz w:val="24"/>
              </w:rPr>
            </w:pPr>
          </w:p>
        </w:tc>
        <w:tc>
          <w:tcPr>
            <w:tcW w:w="1079" w:type="dxa"/>
            <w:tcBorders>
              <w:top w:val="single" w:color="auto" w:sz="4" w:space="0"/>
              <w:left w:val="single" w:color="auto" w:sz="4" w:space="0"/>
              <w:bottom w:val="single" w:color="auto" w:sz="4" w:space="0"/>
              <w:right w:val="single" w:color="auto" w:sz="4" w:space="0"/>
            </w:tcBorders>
          </w:tcPr>
          <w:p w14:paraId="3235F22B">
            <w:pPr>
              <w:keepNext w:val="0"/>
              <w:keepLines w:val="0"/>
              <w:pageBreakBefore w:val="0"/>
              <w:widowControl w:val="0"/>
              <w:tabs>
                <w:tab w:val="left" w:pos="1418"/>
              </w:tabs>
              <w:kinsoku/>
              <w:wordWrap w:val="0"/>
              <w:overflowPunct/>
              <w:topLinePunct/>
              <w:autoSpaceDE/>
              <w:autoSpaceDN/>
              <w:bidi w:val="0"/>
              <w:snapToGrid w:val="0"/>
              <w:spacing w:line="500" w:lineRule="exact"/>
              <w:jc w:val="center"/>
              <w:rPr>
                <w:rFonts w:ascii="宋体" w:hAnsi="宋体" w:cs="宋体"/>
                <w:spacing w:val="20"/>
                <w:sz w:val="24"/>
              </w:rPr>
            </w:pPr>
          </w:p>
        </w:tc>
        <w:tc>
          <w:tcPr>
            <w:tcW w:w="968" w:type="dxa"/>
            <w:tcBorders>
              <w:top w:val="single" w:color="auto" w:sz="4" w:space="0"/>
              <w:left w:val="single" w:color="auto" w:sz="4" w:space="0"/>
              <w:bottom w:val="single" w:color="auto" w:sz="4" w:space="0"/>
              <w:right w:val="single" w:color="auto" w:sz="4" w:space="0"/>
            </w:tcBorders>
          </w:tcPr>
          <w:p w14:paraId="2E1B9321">
            <w:pPr>
              <w:keepNext w:val="0"/>
              <w:keepLines w:val="0"/>
              <w:pageBreakBefore w:val="0"/>
              <w:widowControl w:val="0"/>
              <w:tabs>
                <w:tab w:val="left" w:pos="1418"/>
              </w:tabs>
              <w:kinsoku/>
              <w:wordWrap w:val="0"/>
              <w:overflowPunct/>
              <w:topLinePunct/>
              <w:autoSpaceDE/>
              <w:autoSpaceDN/>
              <w:bidi w:val="0"/>
              <w:snapToGrid w:val="0"/>
              <w:spacing w:line="500" w:lineRule="exact"/>
              <w:jc w:val="center"/>
              <w:rPr>
                <w:rFonts w:ascii="宋体" w:hAnsi="宋体" w:cs="宋体"/>
                <w:spacing w:val="20"/>
                <w:sz w:val="24"/>
              </w:rPr>
            </w:pPr>
          </w:p>
        </w:tc>
        <w:tc>
          <w:tcPr>
            <w:tcW w:w="968" w:type="dxa"/>
            <w:tcBorders>
              <w:top w:val="single" w:color="auto" w:sz="4" w:space="0"/>
              <w:left w:val="single" w:color="auto" w:sz="4" w:space="0"/>
              <w:bottom w:val="single" w:color="auto" w:sz="4" w:space="0"/>
              <w:right w:val="single" w:color="auto" w:sz="4" w:space="0"/>
            </w:tcBorders>
          </w:tcPr>
          <w:p w14:paraId="7BA2A108">
            <w:pPr>
              <w:keepNext w:val="0"/>
              <w:keepLines w:val="0"/>
              <w:pageBreakBefore w:val="0"/>
              <w:widowControl w:val="0"/>
              <w:tabs>
                <w:tab w:val="left" w:pos="1418"/>
              </w:tabs>
              <w:kinsoku/>
              <w:wordWrap w:val="0"/>
              <w:overflowPunct/>
              <w:topLinePunct/>
              <w:autoSpaceDE/>
              <w:autoSpaceDN/>
              <w:bidi w:val="0"/>
              <w:snapToGrid w:val="0"/>
              <w:spacing w:line="500" w:lineRule="exact"/>
              <w:jc w:val="center"/>
              <w:rPr>
                <w:rFonts w:ascii="宋体" w:hAnsi="宋体" w:cs="宋体"/>
                <w:spacing w:val="20"/>
                <w:sz w:val="24"/>
              </w:rPr>
            </w:pPr>
          </w:p>
        </w:tc>
      </w:tr>
      <w:tr w14:paraId="6B6DC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522" w:type="dxa"/>
            <w:gridSpan w:val="8"/>
            <w:tcBorders>
              <w:top w:val="single" w:color="auto" w:sz="4" w:space="0"/>
              <w:left w:val="single" w:color="auto" w:sz="4" w:space="0"/>
              <w:bottom w:val="single" w:color="auto" w:sz="4" w:space="0"/>
              <w:right w:val="single" w:color="auto" w:sz="4" w:space="0"/>
            </w:tcBorders>
          </w:tcPr>
          <w:p w14:paraId="7E43082C">
            <w:pPr>
              <w:keepNext w:val="0"/>
              <w:keepLines w:val="0"/>
              <w:pageBreakBefore w:val="0"/>
              <w:widowControl w:val="0"/>
              <w:tabs>
                <w:tab w:val="left" w:pos="1418"/>
              </w:tabs>
              <w:kinsoku/>
              <w:wordWrap w:val="0"/>
              <w:overflowPunct/>
              <w:topLinePunct/>
              <w:autoSpaceDE/>
              <w:autoSpaceDN/>
              <w:bidi w:val="0"/>
              <w:snapToGrid w:val="0"/>
              <w:spacing w:line="500" w:lineRule="exact"/>
              <w:jc w:val="center"/>
              <w:rPr>
                <w:rFonts w:ascii="宋体" w:hAnsi="宋体" w:cs="宋体"/>
                <w:spacing w:val="20"/>
                <w:sz w:val="24"/>
              </w:rPr>
            </w:pPr>
            <w:r>
              <w:rPr>
                <w:rFonts w:hint="eastAsia" w:ascii="宋体" w:hAnsi="宋体" w:cs="宋体"/>
                <w:spacing w:val="20"/>
                <w:sz w:val="24"/>
              </w:rPr>
              <w:t>投标报价：（大写）             （小写）：</w:t>
            </w:r>
          </w:p>
        </w:tc>
      </w:tr>
    </w:tbl>
    <w:p w14:paraId="3E24A2E0">
      <w:pPr>
        <w:keepNext w:val="0"/>
        <w:keepLines w:val="0"/>
        <w:pageBreakBefore w:val="0"/>
        <w:widowControl w:val="0"/>
        <w:kinsoku/>
        <w:wordWrap w:val="0"/>
        <w:overflowPunct/>
        <w:topLinePunct/>
        <w:autoSpaceDE/>
        <w:autoSpaceDN/>
        <w:bidi w:val="0"/>
        <w:spacing w:line="500" w:lineRule="exact"/>
        <w:jc w:val="left"/>
        <w:rPr>
          <w:rFonts w:ascii="宋体" w:hAnsi="宋体" w:cs="宋体"/>
          <w:kern w:val="0"/>
          <w:szCs w:val="21"/>
        </w:rPr>
      </w:pPr>
    </w:p>
    <w:p w14:paraId="610A652B">
      <w:pPr>
        <w:keepNext w:val="0"/>
        <w:keepLines w:val="0"/>
        <w:pageBreakBefore w:val="0"/>
        <w:widowControl w:val="0"/>
        <w:kinsoku/>
        <w:wordWrap w:val="0"/>
        <w:overflowPunct/>
        <w:topLinePunct/>
        <w:autoSpaceDE/>
        <w:autoSpaceDN/>
        <w:bidi w:val="0"/>
        <w:spacing w:line="500" w:lineRule="exact"/>
        <w:jc w:val="left"/>
        <w:rPr>
          <w:rFonts w:ascii="宋体" w:hAnsi="宋体" w:cs="宋体"/>
          <w:kern w:val="0"/>
          <w:sz w:val="24"/>
        </w:rPr>
      </w:pPr>
      <w:r>
        <w:rPr>
          <w:rFonts w:hint="eastAsia" w:ascii="宋体" w:hAnsi="宋体" w:cs="宋体"/>
          <w:kern w:val="0"/>
          <w:sz w:val="24"/>
        </w:rPr>
        <w:t>投标人名称（公章）：</w:t>
      </w:r>
    </w:p>
    <w:p w14:paraId="753264C3">
      <w:pPr>
        <w:keepNext w:val="0"/>
        <w:keepLines w:val="0"/>
        <w:pageBreakBefore w:val="0"/>
        <w:widowControl w:val="0"/>
        <w:kinsoku/>
        <w:wordWrap w:val="0"/>
        <w:overflowPunct/>
        <w:topLinePunct/>
        <w:autoSpaceDE/>
        <w:autoSpaceDN/>
        <w:bidi w:val="0"/>
        <w:spacing w:line="500" w:lineRule="exact"/>
        <w:jc w:val="left"/>
        <w:rPr>
          <w:rFonts w:ascii="宋体" w:hAnsi="宋体" w:cs="宋体"/>
          <w:kern w:val="0"/>
          <w:sz w:val="24"/>
        </w:rPr>
      </w:pPr>
      <w:r>
        <w:rPr>
          <w:rFonts w:hint="eastAsia" w:ascii="宋体" w:hAnsi="宋体" w:cs="宋体"/>
          <w:kern w:val="0"/>
          <w:sz w:val="24"/>
        </w:rPr>
        <w:t>法定代表人</w:t>
      </w:r>
      <w:r>
        <w:rPr>
          <w:rFonts w:hint="eastAsia" w:ascii="宋体" w:hAnsi="宋体" w:cs="宋体"/>
          <w:sz w:val="24"/>
          <w:lang w:eastAsia="zh-CN"/>
        </w:rPr>
        <w:t>（</w:t>
      </w:r>
      <w:r>
        <w:rPr>
          <w:rFonts w:hint="eastAsia" w:ascii="宋体" w:hAnsi="宋体" w:cs="宋体"/>
          <w:sz w:val="24"/>
          <w:lang w:val="en-US" w:eastAsia="zh-CN"/>
        </w:rPr>
        <w:t>负责人</w:t>
      </w:r>
      <w:r>
        <w:rPr>
          <w:rFonts w:hint="eastAsia" w:ascii="宋体" w:hAnsi="宋体" w:cs="宋体"/>
          <w:sz w:val="24"/>
          <w:lang w:eastAsia="zh-CN"/>
        </w:rPr>
        <w:t>）</w:t>
      </w:r>
      <w:r>
        <w:rPr>
          <w:rFonts w:hint="eastAsia" w:ascii="宋体" w:hAnsi="宋体" w:cs="宋体"/>
          <w:kern w:val="0"/>
          <w:sz w:val="24"/>
        </w:rPr>
        <w:t>或委托代理人（签字或盖章）:</w:t>
      </w:r>
    </w:p>
    <w:p w14:paraId="50C92393">
      <w:pPr>
        <w:keepNext w:val="0"/>
        <w:keepLines w:val="0"/>
        <w:pageBreakBefore w:val="0"/>
        <w:widowControl w:val="0"/>
        <w:kinsoku/>
        <w:wordWrap w:val="0"/>
        <w:overflowPunct/>
        <w:topLinePunct/>
        <w:autoSpaceDE/>
        <w:autoSpaceDN/>
        <w:bidi w:val="0"/>
        <w:spacing w:line="500" w:lineRule="exact"/>
        <w:jc w:val="right"/>
        <w:rPr>
          <w:rFonts w:ascii="宋体" w:hAnsi="宋体" w:cs="宋体"/>
          <w:kern w:val="0"/>
          <w:sz w:val="24"/>
        </w:rPr>
      </w:pPr>
      <w:r>
        <w:rPr>
          <w:rFonts w:hint="eastAsia" w:ascii="宋体" w:hAnsi="宋体" w:cs="宋体"/>
          <w:kern w:val="0"/>
          <w:sz w:val="24"/>
        </w:rPr>
        <w:t>年  月  日</w:t>
      </w:r>
    </w:p>
    <w:p w14:paraId="1845CFAA">
      <w:pPr>
        <w:keepNext w:val="0"/>
        <w:keepLines w:val="0"/>
        <w:pageBreakBefore w:val="0"/>
        <w:widowControl w:val="0"/>
        <w:kinsoku/>
        <w:wordWrap w:val="0"/>
        <w:overflowPunct/>
        <w:topLinePunct/>
        <w:autoSpaceDE/>
        <w:autoSpaceDN/>
        <w:bidi w:val="0"/>
        <w:spacing w:line="500" w:lineRule="exact"/>
        <w:rPr>
          <w:rFonts w:ascii="宋体" w:hAnsi="宋体" w:cs="宋体"/>
        </w:rPr>
      </w:pPr>
    </w:p>
    <w:p w14:paraId="0375E0B2">
      <w:pPr>
        <w:keepNext w:val="0"/>
        <w:keepLines w:val="0"/>
        <w:pageBreakBefore w:val="0"/>
        <w:widowControl w:val="0"/>
        <w:kinsoku/>
        <w:wordWrap w:val="0"/>
        <w:overflowPunct/>
        <w:topLinePunct/>
        <w:autoSpaceDE/>
        <w:autoSpaceDN/>
        <w:bidi w:val="0"/>
        <w:spacing w:line="500" w:lineRule="exact"/>
        <w:rPr>
          <w:rFonts w:ascii="宋体" w:hAnsi="宋体" w:cs="宋体"/>
        </w:rPr>
      </w:pPr>
    </w:p>
    <w:p w14:paraId="660E9666">
      <w:pPr>
        <w:keepNext w:val="0"/>
        <w:keepLines w:val="0"/>
        <w:pageBreakBefore w:val="0"/>
        <w:widowControl w:val="0"/>
        <w:kinsoku/>
        <w:wordWrap w:val="0"/>
        <w:overflowPunct/>
        <w:topLinePunct/>
        <w:autoSpaceDE/>
        <w:autoSpaceDN/>
        <w:bidi w:val="0"/>
        <w:spacing w:line="500" w:lineRule="exact"/>
        <w:rPr>
          <w:rFonts w:ascii="宋体" w:hAnsi="宋体" w:cs="宋体"/>
        </w:rPr>
      </w:pPr>
      <w:bookmarkStart w:id="293" w:name="_Toc32099"/>
    </w:p>
    <w:p w14:paraId="16B8E4B6">
      <w:pPr>
        <w:pStyle w:val="4"/>
        <w:keepNext w:val="0"/>
        <w:keepLines w:val="0"/>
        <w:pageBreakBefore w:val="0"/>
        <w:widowControl w:val="0"/>
        <w:kinsoku/>
        <w:wordWrap w:val="0"/>
        <w:overflowPunct/>
        <w:topLinePunct/>
        <w:autoSpaceDE/>
        <w:autoSpaceDN/>
        <w:bidi w:val="0"/>
        <w:spacing w:before="0" w:after="0" w:line="500" w:lineRule="exact"/>
        <w:jc w:val="center"/>
        <w:rPr>
          <w:rFonts w:ascii="宋体" w:hAnsi="宋体" w:eastAsia="宋体" w:cs="宋体"/>
          <w:sz w:val="28"/>
          <w:szCs w:val="21"/>
        </w:rPr>
      </w:pPr>
      <w:bookmarkStart w:id="294" w:name="_Toc23408"/>
      <w:bookmarkStart w:id="295" w:name="_Toc26302"/>
      <w:bookmarkStart w:id="296" w:name="_Toc503932591"/>
      <w:bookmarkStart w:id="297" w:name="_Toc17735"/>
      <w:r>
        <w:rPr>
          <w:rFonts w:hint="eastAsia" w:ascii="宋体" w:hAnsi="宋体" w:eastAsia="宋体" w:cs="宋体"/>
          <w:sz w:val="28"/>
          <w:szCs w:val="21"/>
        </w:rPr>
        <w:br w:type="page"/>
      </w:r>
      <w:bookmarkStart w:id="298" w:name="_Toc20871"/>
      <w:bookmarkStart w:id="299" w:name="_Toc25937"/>
      <w:bookmarkStart w:id="300" w:name="_Toc25339"/>
      <w:bookmarkStart w:id="301" w:name="_Toc4410"/>
      <w:r>
        <w:rPr>
          <w:rFonts w:hint="eastAsia" w:ascii="宋体" w:hAnsi="宋体" w:eastAsia="宋体" w:cs="宋体"/>
        </w:rPr>
        <w:t>四、技术规格偏差表</w:t>
      </w:r>
      <w:bookmarkEnd w:id="293"/>
      <w:bookmarkEnd w:id="294"/>
      <w:bookmarkEnd w:id="295"/>
      <w:bookmarkEnd w:id="296"/>
      <w:bookmarkEnd w:id="297"/>
      <w:bookmarkEnd w:id="298"/>
      <w:bookmarkEnd w:id="299"/>
      <w:bookmarkEnd w:id="300"/>
      <w:r>
        <w:rPr>
          <w:rFonts w:hint="eastAsia" w:ascii="宋体" w:hAnsi="宋体" w:eastAsia="宋体" w:cs="宋体"/>
        </w:rPr>
        <w:t>和商务条款响应表</w:t>
      </w:r>
      <w:bookmarkEnd w:id="301"/>
    </w:p>
    <w:p w14:paraId="61134F67">
      <w:pPr>
        <w:keepNext w:val="0"/>
        <w:keepLines w:val="0"/>
        <w:pageBreakBefore w:val="0"/>
        <w:widowControl w:val="0"/>
        <w:kinsoku/>
        <w:wordWrap w:val="0"/>
        <w:overflowPunct/>
        <w:topLinePunct/>
        <w:autoSpaceDE/>
        <w:autoSpaceDN/>
        <w:bidi w:val="0"/>
        <w:spacing w:line="500" w:lineRule="exact"/>
        <w:jc w:val="center"/>
        <w:rPr>
          <w:rFonts w:ascii="宋体" w:hAnsi="宋体" w:cs="宋体"/>
          <w:b/>
          <w:sz w:val="28"/>
          <w:szCs w:val="28"/>
        </w:rPr>
      </w:pPr>
      <w:r>
        <w:rPr>
          <w:rFonts w:hint="eastAsia" w:ascii="宋体" w:hAnsi="宋体" w:cs="宋体"/>
          <w:b/>
          <w:sz w:val="28"/>
          <w:szCs w:val="28"/>
        </w:rPr>
        <w:t>（1）技术规格偏差表</w:t>
      </w:r>
    </w:p>
    <w:p w14:paraId="700FEA73">
      <w:pPr>
        <w:keepNext w:val="0"/>
        <w:keepLines w:val="0"/>
        <w:pageBreakBefore w:val="0"/>
        <w:widowControl w:val="0"/>
        <w:tabs>
          <w:tab w:val="left" w:pos="6100"/>
        </w:tabs>
        <w:kinsoku/>
        <w:wordWrap w:val="0"/>
        <w:overflowPunct/>
        <w:topLinePunct/>
        <w:autoSpaceDE/>
        <w:autoSpaceDN/>
        <w:bidi w:val="0"/>
        <w:spacing w:line="500" w:lineRule="exact"/>
        <w:rPr>
          <w:rFonts w:ascii="宋体" w:hAnsi="宋体" w:cs="宋体"/>
          <w:sz w:val="24"/>
        </w:rPr>
      </w:pPr>
      <w:r>
        <w:rPr>
          <w:rFonts w:hint="eastAsia" w:ascii="宋体" w:hAnsi="宋体" w:cs="宋体"/>
          <w:sz w:val="24"/>
        </w:rPr>
        <w:t>项目名称：</w:t>
      </w:r>
    </w:p>
    <w:p w14:paraId="6208CF56">
      <w:pPr>
        <w:keepNext w:val="0"/>
        <w:keepLines w:val="0"/>
        <w:pageBreakBefore w:val="0"/>
        <w:widowControl w:val="0"/>
        <w:tabs>
          <w:tab w:val="left" w:pos="6100"/>
        </w:tabs>
        <w:kinsoku/>
        <w:wordWrap w:val="0"/>
        <w:overflowPunct/>
        <w:topLinePunct/>
        <w:autoSpaceDE/>
        <w:autoSpaceDN/>
        <w:bidi w:val="0"/>
        <w:spacing w:line="500" w:lineRule="exact"/>
        <w:rPr>
          <w:rFonts w:ascii="宋体" w:hAnsi="宋体" w:cs="宋体"/>
          <w:sz w:val="24"/>
        </w:rPr>
      </w:pPr>
      <w:r>
        <w:rPr>
          <w:rFonts w:hint="eastAsia" w:ascii="宋体" w:hAnsi="宋体" w:cs="宋体"/>
          <w:sz w:val="24"/>
        </w:rPr>
        <w:t>采购编号：                      项目编号：</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757"/>
        <w:gridCol w:w="2211"/>
        <w:gridCol w:w="2131"/>
        <w:gridCol w:w="1318"/>
      </w:tblGrid>
      <w:tr w14:paraId="78B1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5" w:type="dxa"/>
            <w:vAlign w:val="center"/>
          </w:tcPr>
          <w:p w14:paraId="4F38AB41">
            <w:pPr>
              <w:keepNext w:val="0"/>
              <w:keepLines w:val="0"/>
              <w:pageBreakBefore w:val="0"/>
              <w:widowControl w:val="0"/>
              <w:kinsoku/>
              <w:wordWrap w:val="0"/>
              <w:overflowPunct/>
              <w:topLinePunct/>
              <w:autoSpaceDE/>
              <w:autoSpaceDN/>
              <w:bidi w:val="0"/>
              <w:spacing w:line="500" w:lineRule="exact"/>
              <w:jc w:val="center"/>
              <w:rPr>
                <w:rFonts w:ascii="宋体" w:hAnsi="宋体" w:cs="宋体"/>
                <w:sz w:val="24"/>
              </w:rPr>
            </w:pPr>
            <w:r>
              <w:rPr>
                <w:rFonts w:hint="eastAsia" w:ascii="宋体" w:hAnsi="宋体" w:cs="宋体"/>
                <w:sz w:val="24"/>
              </w:rPr>
              <w:t>序号</w:t>
            </w:r>
          </w:p>
        </w:tc>
        <w:tc>
          <w:tcPr>
            <w:tcW w:w="1757" w:type="dxa"/>
            <w:vAlign w:val="center"/>
          </w:tcPr>
          <w:p w14:paraId="10D4839E">
            <w:pPr>
              <w:keepNext w:val="0"/>
              <w:keepLines w:val="0"/>
              <w:pageBreakBefore w:val="0"/>
              <w:widowControl w:val="0"/>
              <w:kinsoku/>
              <w:wordWrap w:val="0"/>
              <w:overflowPunct/>
              <w:topLinePunct/>
              <w:autoSpaceDE/>
              <w:autoSpaceDN/>
              <w:bidi w:val="0"/>
              <w:spacing w:line="500" w:lineRule="exact"/>
              <w:jc w:val="center"/>
              <w:rPr>
                <w:rFonts w:ascii="宋体" w:hAnsi="宋体" w:cs="宋体"/>
                <w:sz w:val="24"/>
              </w:rPr>
            </w:pPr>
            <w:r>
              <w:rPr>
                <w:rFonts w:hint="eastAsia" w:ascii="宋体" w:hAnsi="宋体" w:cs="宋体"/>
                <w:sz w:val="24"/>
              </w:rPr>
              <w:t>名称</w:t>
            </w:r>
          </w:p>
        </w:tc>
        <w:tc>
          <w:tcPr>
            <w:tcW w:w="2211" w:type="dxa"/>
            <w:vAlign w:val="center"/>
          </w:tcPr>
          <w:p w14:paraId="6EFA55F7">
            <w:pPr>
              <w:keepNext w:val="0"/>
              <w:keepLines w:val="0"/>
              <w:pageBreakBefore w:val="0"/>
              <w:widowControl w:val="0"/>
              <w:kinsoku/>
              <w:wordWrap w:val="0"/>
              <w:overflowPunct/>
              <w:topLinePunct/>
              <w:autoSpaceDE/>
              <w:autoSpaceDN/>
              <w:bidi w:val="0"/>
              <w:spacing w:line="500" w:lineRule="exact"/>
              <w:jc w:val="center"/>
              <w:rPr>
                <w:rFonts w:ascii="宋体" w:hAnsi="宋体" w:cs="宋体"/>
                <w:sz w:val="24"/>
              </w:rPr>
            </w:pPr>
            <w:r>
              <w:rPr>
                <w:rFonts w:hint="eastAsia" w:ascii="宋体" w:hAnsi="宋体" w:cs="宋体"/>
                <w:sz w:val="24"/>
              </w:rPr>
              <w:t>招标文件参数</w:t>
            </w:r>
          </w:p>
        </w:tc>
        <w:tc>
          <w:tcPr>
            <w:tcW w:w="2131" w:type="dxa"/>
            <w:vAlign w:val="center"/>
          </w:tcPr>
          <w:p w14:paraId="4C31F1A9">
            <w:pPr>
              <w:keepNext w:val="0"/>
              <w:keepLines w:val="0"/>
              <w:pageBreakBefore w:val="0"/>
              <w:widowControl w:val="0"/>
              <w:kinsoku/>
              <w:wordWrap w:val="0"/>
              <w:overflowPunct/>
              <w:topLinePunct/>
              <w:autoSpaceDE/>
              <w:autoSpaceDN/>
              <w:bidi w:val="0"/>
              <w:spacing w:line="500" w:lineRule="exact"/>
              <w:jc w:val="center"/>
              <w:rPr>
                <w:rFonts w:ascii="宋体" w:hAnsi="宋体" w:cs="宋体"/>
                <w:sz w:val="24"/>
              </w:rPr>
            </w:pPr>
            <w:r>
              <w:rPr>
                <w:rFonts w:hint="eastAsia" w:ascii="宋体" w:hAnsi="宋体" w:cs="宋体"/>
                <w:sz w:val="24"/>
              </w:rPr>
              <w:t>投标文件参数</w:t>
            </w:r>
          </w:p>
        </w:tc>
        <w:tc>
          <w:tcPr>
            <w:tcW w:w="1318" w:type="dxa"/>
            <w:vAlign w:val="center"/>
          </w:tcPr>
          <w:p w14:paraId="16DF0316">
            <w:pPr>
              <w:keepNext w:val="0"/>
              <w:keepLines w:val="0"/>
              <w:pageBreakBefore w:val="0"/>
              <w:widowControl w:val="0"/>
              <w:kinsoku/>
              <w:wordWrap w:val="0"/>
              <w:overflowPunct/>
              <w:topLinePunct/>
              <w:autoSpaceDE/>
              <w:autoSpaceDN/>
              <w:bidi w:val="0"/>
              <w:spacing w:line="500" w:lineRule="exact"/>
              <w:jc w:val="center"/>
              <w:rPr>
                <w:rFonts w:ascii="宋体" w:hAnsi="宋体" w:cs="宋体"/>
                <w:sz w:val="24"/>
              </w:rPr>
            </w:pPr>
            <w:r>
              <w:rPr>
                <w:rFonts w:hint="eastAsia" w:ascii="宋体" w:hAnsi="宋体" w:cs="宋体"/>
                <w:sz w:val="24"/>
              </w:rPr>
              <w:t>偏离说明</w:t>
            </w:r>
          </w:p>
        </w:tc>
      </w:tr>
      <w:tr w14:paraId="6A2CE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5" w:type="dxa"/>
            <w:vAlign w:val="center"/>
          </w:tcPr>
          <w:p w14:paraId="37948E94">
            <w:pPr>
              <w:keepNext w:val="0"/>
              <w:keepLines w:val="0"/>
              <w:pageBreakBefore w:val="0"/>
              <w:widowControl w:val="0"/>
              <w:kinsoku/>
              <w:wordWrap w:val="0"/>
              <w:overflowPunct/>
              <w:topLinePunct/>
              <w:autoSpaceDE/>
              <w:autoSpaceDN/>
              <w:bidi w:val="0"/>
              <w:spacing w:line="500" w:lineRule="exact"/>
              <w:jc w:val="center"/>
              <w:rPr>
                <w:rFonts w:ascii="宋体" w:hAnsi="宋体" w:cs="宋体"/>
                <w:sz w:val="24"/>
              </w:rPr>
            </w:pPr>
            <w:r>
              <w:rPr>
                <w:rFonts w:hint="eastAsia" w:ascii="宋体" w:hAnsi="宋体" w:cs="宋体"/>
                <w:sz w:val="24"/>
              </w:rPr>
              <w:t>1</w:t>
            </w:r>
          </w:p>
        </w:tc>
        <w:tc>
          <w:tcPr>
            <w:tcW w:w="1757" w:type="dxa"/>
            <w:vAlign w:val="center"/>
          </w:tcPr>
          <w:p w14:paraId="592A3636">
            <w:pPr>
              <w:keepNext w:val="0"/>
              <w:keepLines w:val="0"/>
              <w:pageBreakBefore w:val="0"/>
              <w:widowControl w:val="0"/>
              <w:kinsoku/>
              <w:wordWrap w:val="0"/>
              <w:overflowPunct/>
              <w:topLinePunct/>
              <w:autoSpaceDE/>
              <w:autoSpaceDN/>
              <w:bidi w:val="0"/>
              <w:spacing w:line="500" w:lineRule="exact"/>
              <w:jc w:val="center"/>
              <w:rPr>
                <w:rFonts w:ascii="宋体" w:hAnsi="宋体" w:cs="宋体"/>
                <w:sz w:val="24"/>
              </w:rPr>
            </w:pPr>
          </w:p>
        </w:tc>
        <w:tc>
          <w:tcPr>
            <w:tcW w:w="2211" w:type="dxa"/>
            <w:vAlign w:val="center"/>
          </w:tcPr>
          <w:p w14:paraId="1DEB1F64">
            <w:pPr>
              <w:keepNext w:val="0"/>
              <w:keepLines w:val="0"/>
              <w:pageBreakBefore w:val="0"/>
              <w:widowControl w:val="0"/>
              <w:kinsoku/>
              <w:wordWrap w:val="0"/>
              <w:overflowPunct/>
              <w:topLinePunct/>
              <w:autoSpaceDE/>
              <w:autoSpaceDN/>
              <w:bidi w:val="0"/>
              <w:spacing w:line="500" w:lineRule="exact"/>
              <w:rPr>
                <w:rFonts w:ascii="宋体" w:hAnsi="宋体" w:cs="宋体"/>
                <w:sz w:val="24"/>
              </w:rPr>
            </w:pPr>
          </w:p>
        </w:tc>
        <w:tc>
          <w:tcPr>
            <w:tcW w:w="2131" w:type="dxa"/>
            <w:vAlign w:val="center"/>
          </w:tcPr>
          <w:p w14:paraId="6AAEA1CA">
            <w:pPr>
              <w:keepNext w:val="0"/>
              <w:keepLines w:val="0"/>
              <w:pageBreakBefore w:val="0"/>
              <w:widowControl w:val="0"/>
              <w:kinsoku/>
              <w:wordWrap w:val="0"/>
              <w:overflowPunct/>
              <w:topLinePunct/>
              <w:autoSpaceDE/>
              <w:autoSpaceDN/>
              <w:bidi w:val="0"/>
              <w:spacing w:line="500" w:lineRule="exact"/>
              <w:rPr>
                <w:rFonts w:ascii="宋体" w:hAnsi="宋体" w:cs="宋体"/>
                <w:sz w:val="24"/>
              </w:rPr>
            </w:pPr>
          </w:p>
        </w:tc>
        <w:tc>
          <w:tcPr>
            <w:tcW w:w="1318" w:type="dxa"/>
            <w:vAlign w:val="center"/>
          </w:tcPr>
          <w:p w14:paraId="2F989305">
            <w:pPr>
              <w:keepNext w:val="0"/>
              <w:keepLines w:val="0"/>
              <w:pageBreakBefore w:val="0"/>
              <w:widowControl w:val="0"/>
              <w:kinsoku/>
              <w:wordWrap w:val="0"/>
              <w:overflowPunct/>
              <w:topLinePunct/>
              <w:autoSpaceDE/>
              <w:autoSpaceDN/>
              <w:bidi w:val="0"/>
              <w:spacing w:line="500" w:lineRule="exact"/>
              <w:rPr>
                <w:rFonts w:ascii="宋体" w:hAnsi="宋体" w:cs="宋体"/>
                <w:sz w:val="24"/>
              </w:rPr>
            </w:pPr>
          </w:p>
        </w:tc>
      </w:tr>
    </w:tbl>
    <w:p w14:paraId="6872A6FF">
      <w:pPr>
        <w:keepNext w:val="0"/>
        <w:keepLines w:val="0"/>
        <w:pageBreakBefore w:val="0"/>
        <w:widowControl w:val="0"/>
        <w:kinsoku/>
        <w:wordWrap w:val="0"/>
        <w:overflowPunct/>
        <w:topLinePunct/>
        <w:autoSpaceDE/>
        <w:autoSpaceDN/>
        <w:bidi w:val="0"/>
        <w:spacing w:line="500" w:lineRule="exact"/>
        <w:rPr>
          <w:rFonts w:ascii="宋体" w:hAnsi="宋体" w:cs="宋体"/>
          <w:sz w:val="24"/>
        </w:rPr>
      </w:pPr>
    </w:p>
    <w:p w14:paraId="1FB07EAB">
      <w:pPr>
        <w:keepNext w:val="0"/>
        <w:keepLines w:val="0"/>
        <w:pageBreakBefore w:val="0"/>
        <w:widowControl w:val="0"/>
        <w:kinsoku/>
        <w:wordWrap w:val="0"/>
        <w:overflowPunct/>
        <w:topLinePunct/>
        <w:autoSpaceDE/>
        <w:autoSpaceDN/>
        <w:bidi w:val="0"/>
        <w:spacing w:line="500" w:lineRule="exact"/>
        <w:ind w:firstLine="422" w:firstLineChars="200"/>
        <w:rPr>
          <w:rFonts w:ascii="宋体" w:hAnsi="宋体" w:cs="宋体"/>
          <w:b/>
          <w:bCs/>
          <w:szCs w:val="21"/>
        </w:rPr>
      </w:pPr>
      <w:r>
        <w:rPr>
          <w:rFonts w:hint="eastAsia" w:ascii="宋体" w:hAnsi="宋体" w:cs="宋体"/>
          <w:b/>
          <w:bCs/>
          <w:szCs w:val="21"/>
        </w:rPr>
        <w:t>注：请根据所投产品的实际技术参数，逐条对应本项目招标文件中“第四章技术参数及要求”中的技术参数要求认真填写该表。“偏离说明”一栏选择“正偏离”、“负偏离”或“无偏离”进行填写。</w:t>
      </w:r>
    </w:p>
    <w:p w14:paraId="7E2F6777">
      <w:pPr>
        <w:keepNext w:val="0"/>
        <w:keepLines w:val="0"/>
        <w:pageBreakBefore w:val="0"/>
        <w:widowControl w:val="0"/>
        <w:kinsoku/>
        <w:wordWrap w:val="0"/>
        <w:overflowPunct/>
        <w:topLinePunct/>
        <w:autoSpaceDE/>
        <w:autoSpaceDN/>
        <w:bidi w:val="0"/>
        <w:spacing w:line="500" w:lineRule="exact"/>
        <w:ind w:firstLine="352" w:firstLineChars="147"/>
        <w:rPr>
          <w:rFonts w:ascii="宋体" w:hAnsi="宋体" w:cs="宋体"/>
          <w:sz w:val="24"/>
        </w:rPr>
      </w:pPr>
    </w:p>
    <w:p w14:paraId="4B00DAA9">
      <w:pPr>
        <w:keepNext w:val="0"/>
        <w:keepLines w:val="0"/>
        <w:pageBreakBefore w:val="0"/>
        <w:widowControl w:val="0"/>
        <w:kinsoku/>
        <w:wordWrap w:val="0"/>
        <w:overflowPunct/>
        <w:topLinePunct/>
        <w:autoSpaceDE/>
        <w:autoSpaceDN/>
        <w:bidi w:val="0"/>
        <w:spacing w:line="500" w:lineRule="exact"/>
        <w:ind w:firstLine="352" w:firstLineChars="147"/>
        <w:rPr>
          <w:rFonts w:ascii="宋体" w:hAnsi="宋体" w:cs="宋体"/>
          <w:sz w:val="24"/>
          <w:u w:val="single"/>
        </w:rPr>
      </w:pPr>
      <w:r>
        <w:rPr>
          <w:rFonts w:hint="eastAsia" w:ascii="宋体" w:hAnsi="宋体" w:cs="宋体"/>
          <w:sz w:val="24"/>
        </w:rPr>
        <w:t>投标人名称（公章）：</w:t>
      </w:r>
    </w:p>
    <w:p w14:paraId="0CA4E10C">
      <w:pPr>
        <w:keepNext w:val="0"/>
        <w:keepLines w:val="0"/>
        <w:pageBreakBefore w:val="0"/>
        <w:widowControl w:val="0"/>
        <w:kinsoku/>
        <w:wordWrap w:val="0"/>
        <w:overflowPunct/>
        <w:topLinePunct/>
        <w:autoSpaceDE/>
        <w:autoSpaceDN/>
        <w:bidi w:val="0"/>
        <w:spacing w:line="500" w:lineRule="exact"/>
        <w:ind w:firstLine="352" w:firstLineChars="147"/>
        <w:rPr>
          <w:rFonts w:ascii="宋体" w:hAnsi="宋体" w:cs="宋体"/>
          <w:sz w:val="24"/>
        </w:rPr>
      </w:pPr>
      <w:r>
        <w:rPr>
          <w:rFonts w:hint="eastAsia" w:ascii="宋体" w:hAnsi="宋体" w:cs="宋体"/>
          <w:kern w:val="0"/>
          <w:sz w:val="24"/>
        </w:rPr>
        <w:t>法定代表人</w:t>
      </w:r>
      <w:r>
        <w:rPr>
          <w:rFonts w:hint="eastAsia" w:ascii="宋体" w:hAnsi="宋体" w:cs="宋体"/>
          <w:sz w:val="24"/>
          <w:lang w:eastAsia="zh-CN"/>
        </w:rPr>
        <w:t>（</w:t>
      </w:r>
      <w:r>
        <w:rPr>
          <w:rFonts w:hint="eastAsia" w:ascii="宋体" w:hAnsi="宋体" w:cs="宋体"/>
          <w:sz w:val="24"/>
          <w:lang w:val="en-US" w:eastAsia="zh-CN"/>
        </w:rPr>
        <w:t>负责人</w:t>
      </w:r>
      <w:r>
        <w:rPr>
          <w:rFonts w:hint="eastAsia" w:ascii="宋体" w:hAnsi="宋体" w:cs="宋体"/>
          <w:sz w:val="24"/>
          <w:lang w:eastAsia="zh-CN"/>
        </w:rPr>
        <w:t>）</w:t>
      </w:r>
      <w:r>
        <w:rPr>
          <w:rFonts w:hint="eastAsia" w:ascii="宋体" w:hAnsi="宋体" w:cs="宋体"/>
          <w:kern w:val="0"/>
          <w:sz w:val="24"/>
        </w:rPr>
        <w:t>或委托代理人</w:t>
      </w:r>
      <w:r>
        <w:rPr>
          <w:rFonts w:hint="eastAsia" w:ascii="宋体" w:hAnsi="宋体" w:cs="宋体"/>
          <w:sz w:val="24"/>
        </w:rPr>
        <w:t>（</w:t>
      </w:r>
      <w:r>
        <w:rPr>
          <w:rFonts w:hint="eastAsia" w:ascii="宋体" w:hAnsi="宋体" w:cs="宋体"/>
          <w:kern w:val="0"/>
          <w:sz w:val="24"/>
        </w:rPr>
        <w:t>签字或盖章</w:t>
      </w:r>
      <w:r>
        <w:rPr>
          <w:rFonts w:hint="eastAsia" w:ascii="宋体" w:hAnsi="宋体" w:cs="宋体"/>
          <w:sz w:val="24"/>
        </w:rPr>
        <w:t>）：</w:t>
      </w:r>
    </w:p>
    <w:p w14:paraId="5E15E6DD">
      <w:pPr>
        <w:keepNext w:val="0"/>
        <w:keepLines w:val="0"/>
        <w:pageBreakBefore w:val="0"/>
        <w:widowControl w:val="0"/>
        <w:kinsoku/>
        <w:wordWrap w:val="0"/>
        <w:overflowPunct/>
        <w:topLinePunct/>
        <w:autoSpaceDE/>
        <w:autoSpaceDN/>
        <w:bidi w:val="0"/>
        <w:spacing w:line="500" w:lineRule="exact"/>
        <w:ind w:firstLine="352" w:firstLineChars="147"/>
        <w:rPr>
          <w:rFonts w:ascii="宋体" w:hAnsi="宋体" w:cs="宋体"/>
          <w:sz w:val="24"/>
        </w:rPr>
      </w:pPr>
      <w:r>
        <w:rPr>
          <w:rFonts w:hint="eastAsia" w:ascii="宋体" w:hAnsi="宋体" w:cs="宋体"/>
          <w:sz w:val="24"/>
        </w:rPr>
        <w:t>日期：  年   月   日</w:t>
      </w:r>
    </w:p>
    <w:p w14:paraId="5EFEB960">
      <w:pPr>
        <w:pStyle w:val="7"/>
        <w:keepNext w:val="0"/>
        <w:keepLines w:val="0"/>
        <w:pageBreakBefore w:val="0"/>
        <w:widowControl w:val="0"/>
        <w:kinsoku/>
        <w:wordWrap w:val="0"/>
        <w:overflowPunct/>
        <w:topLinePunct/>
        <w:autoSpaceDE/>
        <w:autoSpaceDN/>
        <w:bidi w:val="0"/>
        <w:spacing w:after="0"/>
        <w:rPr>
          <w:rFonts w:ascii="宋体" w:hAnsi="宋体" w:cs="宋体"/>
          <w:sz w:val="24"/>
        </w:rPr>
      </w:pPr>
    </w:p>
    <w:p w14:paraId="106C4AA0">
      <w:pPr>
        <w:pStyle w:val="27"/>
        <w:keepNext w:val="0"/>
        <w:keepLines w:val="0"/>
        <w:pageBreakBefore w:val="0"/>
        <w:widowControl w:val="0"/>
        <w:kinsoku/>
        <w:wordWrap w:val="0"/>
        <w:overflowPunct/>
        <w:topLinePunct/>
        <w:autoSpaceDE/>
        <w:autoSpaceDN/>
        <w:bidi w:val="0"/>
        <w:rPr>
          <w:rFonts w:ascii="宋体" w:hAnsi="宋体" w:cs="宋体"/>
        </w:rPr>
      </w:pPr>
    </w:p>
    <w:p w14:paraId="588E56B8">
      <w:pPr>
        <w:keepNext w:val="0"/>
        <w:keepLines w:val="0"/>
        <w:pageBreakBefore w:val="0"/>
        <w:widowControl w:val="0"/>
        <w:kinsoku/>
        <w:wordWrap w:val="0"/>
        <w:overflowPunct/>
        <w:topLinePunct/>
        <w:autoSpaceDE/>
        <w:autoSpaceDN/>
        <w:bidi w:val="0"/>
        <w:spacing w:line="500" w:lineRule="exact"/>
        <w:ind w:firstLine="315" w:firstLineChars="150"/>
        <w:rPr>
          <w:rFonts w:ascii="宋体" w:hAnsi="宋体" w:cs="宋体"/>
          <w:szCs w:val="21"/>
        </w:rPr>
      </w:pPr>
      <w:r>
        <w:rPr>
          <w:rFonts w:hint="eastAsia" w:ascii="宋体" w:hAnsi="宋体" w:cs="宋体"/>
          <w:szCs w:val="21"/>
        </w:rPr>
        <w:t>注：1、投标人必须按要求规范填写技术规范偏差表。</w:t>
      </w:r>
    </w:p>
    <w:p w14:paraId="4B209D01">
      <w:pPr>
        <w:keepNext w:val="0"/>
        <w:keepLines w:val="0"/>
        <w:pageBreakBefore w:val="0"/>
        <w:widowControl w:val="0"/>
        <w:kinsoku/>
        <w:wordWrap w:val="0"/>
        <w:overflowPunct/>
        <w:topLinePunct/>
        <w:autoSpaceDE/>
        <w:autoSpaceDN/>
        <w:bidi w:val="0"/>
        <w:spacing w:line="500" w:lineRule="exact"/>
        <w:ind w:firstLine="630" w:firstLineChars="300"/>
        <w:rPr>
          <w:rFonts w:ascii="宋体" w:hAnsi="宋体" w:cs="宋体"/>
          <w:szCs w:val="21"/>
        </w:rPr>
      </w:pPr>
      <w:r>
        <w:rPr>
          <w:rFonts w:hint="eastAsia" w:ascii="宋体" w:hAnsi="宋体" w:cs="宋体"/>
          <w:szCs w:val="21"/>
        </w:rPr>
        <w:t>2、投标人必须根据所投产品的实际情况如实填写，评委会如发现有虚假描述的，将不予推荐中标候选人。</w:t>
      </w:r>
    </w:p>
    <w:p w14:paraId="0D9121DB">
      <w:pPr>
        <w:keepNext w:val="0"/>
        <w:keepLines w:val="0"/>
        <w:pageBreakBefore w:val="0"/>
        <w:widowControl w:val="0"/>
        <w:kinsoku/>
        <w:wordWrap w:val="0"/>
        <w:overflowPunct/>
        <w:topLinePunct/>
        <w:autoSpaceDE/>
        <w:autoSpaceDN/>
        <w:bidi w:val="0"/>
        <w:jc w:val="center"/>
        <w:rPr>
          <w:rFonts w:ascii="宋体" w:hAnsi="宋体" w:cs="宋体"/>
          <w:sz w:val="28"/>
          <w:szCs w:val="28"/>
        </w:rPr>
      </w:pPr>
      <w:r>
        <w:rPr>
          <w:rFonts w:hint="eastAsia" w:ascii="宋体" w:hAnsi="宋体" w:cs="宋体"/>
          <w:szCs w:val="21"/>
        </w:rPr>
        <w:br w:type="page"/>
      </w:r>
      <w:bookmarkStart w:id="302" w:name="_Toc10380"/>
      <w:r>
        <w:rPr>
          <w:rFonts w:hint="eastAsia" w:ascii="宋体" w:hAnsi="宋体" w:cs="宋体"/>
          <w:b/>
          <w:bCs/>
          <w:sz w:val="28"/>
          <w:szCs w:val="28"/>
        </w:rPr>
        <w:t>（2）商务条款响应表</w:t>
      </w:r>
      <w:bookmarkEnd w:id="302"/>
    </w:p>
    <w:p w14:paraId="0ECE5D70">
      <w:pPr>
        <w:keepNext w:val="0"/>
        <w:keepLines w:val="0"/>
        <w:pageBreakBefore w:val="0"/>
        <w:widowControl w:val="0"/>
        <w:tabs>
          <w:tab w:val="left" w:pos="6333"/>
        </w:tabs>
        <w:kinsoku/>
        <w:wordWrap w:val="0"/>
        <w:overflowPunct/>
        <w:topLinePunct/>
        <w:autoSpaceDE/>
        <w:autoSpaceDN/>
        <w:bidi w:val="0"/>
        <w:ind w:firstLine="240" w:firstLineChars="100"/>
        <w:jc w:val="left"/>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ab/>
      </w:r>
    </w:p>
    <w:p w14:paraId="34BC4631">
      <w:pPr>
        <w:keepNext w:val="0"/>
        <w:keepLines w:val="0"/>
        <w:pageBreakBefore w:val="0"/>
        <w:widowControl w:val="0"/>
        <w:tabs>
          <w:tab w:val="left" w:pos="6333"/>
        </w:tabs>
        <w:kinsoku/>
        <w:wordWrap w:val="0"/>
        <w:overflowPunct/>
        <w:topLinePunct/>
        <w:autoSpaceDE/>
        <w:autoSpaceDN/>
        <w:bidi w:val="0"/>
        <w:ind w:firstLine="240" w:firstLineChars="100"/>
        <w:jc w:val="left"/>
        <w:rPr>
          <w:rFonts w:ascii="宋体" w:hAnsi="宋体" w:cs="宋体"/>
          <w:b/>
          <w:sz w:val="24"/>
          <w:u w:val="single"/>
        </w:rPr>
      </w:pPr>
      <w:r>
        <w:rPr>
          <w:rFonts w:hint="eastAsia" w:ascii="宋体" w:hAnsi="宋体" w:cs="宋体"/>
          <w:sz w:val="24"/>
        </w:rPr>
        <w:t>采购编号：</w:t>
      </w:r>
      <w:r>
        <w:rPr>
          <w:rFonts w:hint="eastAsia" w:ascii="宋体" w:hAnsi="宋体" w:cs="宋体"/>
          <w:sz w:val="24"/>
          <w:u w:val="single"/>
        </w:rPr>
        <w:t xml:space="preserve">                   </w:t>
      </w:r>
      <w:r>
        <w:rPr>
          <w:rFonts w:hint="eastAsia" w:ascii="宋体" w:hAnsi="宋体" w:cs="宋体"/>
          <w:sz w:val="24"/>
        </w:rPr>
        <w:t xml:space="preserve">     项目编号：</w:t>
      </w:r>
      <w:r>
        <w:rPr>
          <w:rFonts w:hint="eastAsia" w:ascii="宋体" w:hAnsi="宋体" w:cs="宋体"/>
          <w:sz w:val="24"/>
          <w:u w:val="single"/>
        </w:rPr>
        <w:t xml:space="preserve">                 </w:t>
      </w:r>
    </w:p>
    <w:tbl>
      <w:tblPr>
        <w:tblStyle w:val="2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1"/>
        <w:gridCol w:w="3016"/>
        <w:gridCol w:w="1785"/>
        <w:gridCol w:w="2490"/>
      </w:tblGrid>
      <w:tr w14:paraId="6A8A2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5" w:hRule="atLeast"/>
          <w:jc w:val="center"/>
        </w:trPr>
        <w:tc>
          <w:tcPr>
            <w:tcW w:w="841" w:type="dxa"/>
            <w:vAlign w:val="center"/>
          </w:tcPr>
          <w:p w14:paraId="111E36FA">
            <w:pPr>
              <w:pStyle w:val="35"/>
              <w:keepNext w:val="0"/>
              <w:keepLines w:val="0"/>
              <w:pageBreakBefore w:val="0"/>
              <w:widowControl w:val="0"/>
              <w:kinsoku/>
              <w:wordWrap w:val="0"/>
              <w:overflowPunct/>
              <w:topLinePunct/>
              <w:autoSpaceDE/>
              <w:autoSpaceDN/>
              <w:bidi w:val="0"/>
              <w:spacing w:line="360" w:lineRule="auto"/>
              <w:jc w:val="center"/>
              <w:rPr>
                <w:sz w:val="24"/>
              </w:rPr>
            </w:pPr>
            <w:r>
              <w:rPr>
                <w:rFonts w:hint="eastAsia"/>
                <w:sz w:val="24"/>
              </w:rPr>
              <w:t>序号</w:t>
            </w:r>
          </w:p>
        </w:tc>
        <w:tc>
          <w:tcPr>
            <w:tcW w:w="3016" w:type="dxa"/>
            <w:vAlign w:val="center"/>
          </w:tcPr>
          <w:p w14:paraId="7EE7BB88">
            <w:pPr>
              <w:pStyle w:val="35"/>
              <w:keepNext w:val="0"/>
              <w:keepLines w:val="0"/>
              <w:pageBreakBefore w:val="0"/>
              <w:widowControl w:val="0"/>
              <w:kinsoku/>
              <w:wordWrap w:val="0"/>
              <w:overflowPunct/>
              <w:topLinePunct/>
              <w:autoSpaceDE/>
              <w:autoSpaceDN/>
              <w:bidi w:val="0"/>
              <w:spacing w:line="360" w:lineRule="auto"/>
              <w:jc w:val="center"/>
              <w:rPr>
                <w:sz w:val="24"/>
              </w:rPr>
            </w:pPr>
            <w:r>
              <w:rPr>
                <w:rFonts w:hint="eastAsia"/>
                <w:sz w:val="24"/>
              </w:rPr>
              <w:t>招标文件要求</w:t>
            </w:r>
          </w:p>
        </w:tc>
        <w:tc>
          <w:tcPr>
            <w:tcW w:w="1785" w:type="dxa"/>
            <w:vAlign w:val="center"/>
          </w:tcPr>
          <w:p w14:paraId="165D7426">
            <w:pPr>
              <w:pStyle w:val="35"/>
              <w:keepNext w:val="0"/>
              <w:keepLines w:val="0"/>
              <w:pageBreakBefore w:val="0"/>
              <w:widowControl w:val="0"/>
              <w:kinsoku/>
              <w:wordWrap w:val="0"/>
              <w:overflowPunct/>
              <w:topLinePunct/>
              <w:autoSpaceDE/>
              <w:autoSpaceDN/>
              <w:bidi w:val="0"/>
              <w:spacing w:line="360" w:lineRule="auto"/>
              <w:jc w:val="center"/>
              <w:rPr>
                <w:sz w:val="24"/>
              </w:rPr>
            </w:pPr>
            <w:r>
              <w:rPr>
                <w:rFonts w:hint="eastAsia"/>
                <w:sz w:val="24"/>
              </w:rPr>
              <w:t>是否响应</w:t>
            </w:r>
          </w:p>
        </w:tc>
        <w:tc>
          <w:tcPr>
            <w:tcW w:w="2490" w:type="dxa"/>
            <w:vAlign w:val="center"/>
          </w:tcPr>
          <w:p w14:paraId="144B1A17">
            <w:pPr>
              <w:pStyle w:val="35"/>
              <w:keepNext w:val="0"/>
              <w:keepLines w:val="0"/>
              <w:pageBreakBefore w:val="0"/>
              <w:widowControl w:val="0"/>
              <w:kinsoku/>
              <w:wordWrap w:val="0"/>
              <w:overflowPunct/>
              <w:topLinePunct/>
              <w:autoSpaceDE/>
              <w:autoSpaceDN/>
              <w:bidi w:val="0"/>
              <w:spacing w:line="360" w:lineRule="auto"/>
              <w:ind w:hanging="361"/>
              <w:jc w:val="center"/>
              <w:rPr>
                <w:sz w:val="24"/>
              </w:rPr>
            </w:pPr>
            <w:r>
              <w:rPr>
                <w:rFonts w:hint="eastAsia"/>
                <w:sz w:val="24"/>
                <w:lang w:val="en-US"/>
              </w:rPr>
              <w:t xml:space="preserve">  </w:t>
            </w:r>
            <w:r>
              <w:rPr>
                <w:rFonts w:hint="eastAsia"/>
                <w:sz w:val="24"/>
              </w:rPr>
              <w:t>投标人的承</w:t>
            </w:r>
            <w:r>
              <w:rPr>
                <w:rFonts w:hint="eastAsia"/>
                <w:sz w:val="24"/>
                <w:lang w:val="en-US"/>
              </w:rPr>
              <w:t>诺</w:t>
            </w:r>
            <w:r>
              <w:rPr>
                <w:rFonts w:hint="eastAsia"/>
                <w:sz w:val="24"/>
              </w:rPr>
              <w:t>或说明</w:t>
            </w:r>
          </w:p>
        </w:tc>
      </w:tr>
      <w:tr w14:paraId="2E84C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841" w:type="dxa"/>
            <w:vAlign w:val="center"/>
          </w:tcPr>
          <w:p w14:paraId="452281A9">
            <w:pPr>
              <w:pStyle w:val="35"/>
              <w:keepNext w:val="0"/>
              <w:keepLines w:val="0"/>
              <w:pageBreakBefore w:val="0"/>
              <w:widowControl w:val="0"/>
              <w:kinsoku/>
              <w:wordWrap w:val="0"/>
              <w:overflowPunct/>
              <w:topLinePunct/>
              <w:autoSpaceDE/>
              <w:autoSpaceDN/>
              <w:bidi w:val="0"/>
              <w:spacing w:line="360" w:lineRule="auto"/>
              <w:jc w:val="center"/>
              <w:rPr>
                <w:sz w:val="24"/>
              </w:rPr>
            </w:pPr>
            <w:r>
              <w:rPr>
                <w:rFonts w:hint="eastAsia"/>
                <w:sz w:val="24"/>
              </w:rPr>
              <w:t>1</w:t>
            </w:r>
          </w:p>
        </w:tc>
        <w:tc>
          <w:tcPr>
            <w:tcW w:w="3016" w:type="dxa"/>
            <w:vAlign w:val="center"/>
          </w:tcPr>
          <w:p w14:paraId="36B1B304">
            <w:pPr>
              <w:pStyle w:val="35"/>
              <w:keepNext w:val="0"/>
              <w:keepLines w:val="0"/>
              <w:pageBreakBefore w:val="0"/>
              <w:widowControl w:val="0"/>
              <w:kinsoku/>
              <w:wordWrap w:val="0"/>
              <w:overflowPunct/>
              <w:topLinePunct/>
              <w:autoSpaceDE/>
              <w:autoSpaceDN/>
              <w:bidi w:val="0"/>
              <w:spacing w:line="360" w:lineRule="auto"/>
              <w:jc w:val="center"/>
              <w:rPr>
                <w:sz w:val="24"/>
              </w:rPr>
            </w:pPr>
          </w:p>
        </w:tc>
        <w:tc>
          <w:tcPr>
            <w:tcW w:w="1785" w:type="dxa"/>
            <w:vAlign w:val="center"/>
          </w:tcPr>
          <w:p w14:paraId="0D727C8D">
            <w:pPr>
              <w:pStyle w:val="35"/>
              <w:keepNext w:val="0"/>
              <w:keepLines w:val="0"/>
              <w:pageBreakBefore w:val="0"/>
              <w:widowControl w:val="0"/>
              <w:kinsoku/>
              <w:wordWrap w:val="0"/>
              <w:overflowPunct/>
              <w:topLinePunct/>
              <w:autoSpaceDE/>
              <w:autoSpaceDN/>
              <w:bidi w:val="0"/>
              <w:spacing w:line="360" w:lineRule="auto"/>
              <w:jc w:val="center"/>
              <w:rPr>
                <w:sz w:val="24"/>
              </w:rPr>
            </w:pPr>
          </w:p>
        </w:tc>
        <w:tc>
          <w:tcPr>
            <w:tcW w:w="2490" w:type="dxa"/>
            <w:vAlign w:val="center"/>
          </w:tcPr>
          <w:p w14:paraId="31ECC9F5">
            <w:pPr>
              <w:pStyle w:val="35"/>
              <w:keepNext w:val="0"/>
              <w:keepLines w:val="0"/>
              <w:pageBreakBefore w:val="0"/>
              <w:widowControl w:val="0"/>
              <w:kinsoku/>
              <w:wordWrap w:val="0"/>
              <w:overflowPunct/>
              <w:topLinePunct/>
              <w:autoSpaceDE/>
              <w:autoSpaceDN/>
              <w:bidi w:val="0"/>
              <w:spacing w:line="360" w:lineRule="auto"/>
              <w:jc w:val="center"/>
              <w:rPr>
                <w:sz w:val="24"/>
              </w:rPr>
            </w:pPr>
          </w:p>
        </w:tc>
      </w:tr>
      <w:tr w14:paraId="5DAA7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jc w:val="center"/>
        </w:trPr>
        <w:tc>
          <w:tcPr>
            <w:tcW w:w="841" w:type="dxa"/>
            <w:vAlign w:val="center"/>
          </w:tcPr>
          <w:p w14:paraId="5DA44D97">
            <w:pPr>
              <w:pStyle w:val="35"/>
              <w:keepNext w:val="0"/>
              <w:keepLines w:val="0"/>
              <w:pageBreakBefore w:val="0"/>
              <w:widowControl w:val="0"/>
              <w:kinsoku/>
              <w:wordWrap w:val="0"/>
              <w:overflowPunct/>
              <w:topLinePunct/>
              <w:autoSpaceDE/>
              <w:autoSpaceDN/>
              <w:bidi w:val="0"/>
              <w:spacing w:line="360" w:lineRule="auto"/>
              <w:jc w:val="center"/>
              <w:rPr>
                <w:sz w:val="24"/>
              </w:rPr>
            </w:pPr>
            <w:r>
              <w:rPr>
                <w:rFonts w:hint="eastAsia"/>
                <w:sz w:val="24"/>
              </w:rPr>
              <w:t>2</w:t>
            </w:r>
          </w:p>
        </w:tc>
        <w:tc>
          <w:tcPr>
            <w:tcW w:w="3016" w:type="dxa"/>
            <w:vAlign w:val="center"/>
          </w:tcPr>
          <w:p w14:paraId="1E75DF0F">
            <w:pPr>
              <w:pStyle w:val="35"/>
              <w:keepNext w:val="0"/>
              <w:keepLines w:val="0"/>
              <w:pageBreakBefore w:val="0"/>
              <w:widowControl w:val="0"/>
              <w:kinsoku/>
              <w:wordWrap w:val="0"/>
              <w:overflowPunct/>
              <w:topLinePunct/>
              <w:autoSpaceDE/>
              <w:autoSpaceDN/>
              <w:bidi w:val="0"/>
              <w:spacing w:line="360" w:lineRule="auto"/>
              <w:jc w:val="center"/>
              <w:rPr>
                <w:sz w:val="24"/>
              </w:rPr>
            </w:pPr>
          </w:p>
        </w:tc>
        <w:tc>
          <w:tcPr>
            <w:tcW w:w="1785" w:type="dxa"/>
            <w:vAlign w:val="center"/>
          </w:tcPr>
          <w:p w14:paraId="6AD54470">
            <w:pPr>
              <w:pStyle w:val="35"/>
              <w:keepNext w:val="0"/>
              <w:keepLines w:val="0"/>
              <w:pageBreakBefore w:val="0"/>
              <w:widowControl w:val="0"/>
              <w:kinsoku/>
              <w:wordWrap w:val="0"/>
              <w:overflowPunct/>
              <w:topLinePunct/>
              <w:autoSpaceDE/>
              <w:autoSpaceDN/>
              <w:bidi w:val="0"/>
              <w:spacing w:line="360" w:lineRule="auto"/>
              <w:jc w:val="center"/>
              <w:rPr>
                <w:sz w:val="24"/>
              </w:rPr>
            </w:pPr>
          </w:p>
        </w:tc>
        <w:tc>
          <w:tcPr>
            <w:tcW w:w="2490" w:type="dxa"/>
            <w:vAlign w:val="center"/>
          </w:tcPr>
          <w:p w14:paraId="46DA4ABC">
            <w:pPr>
              <w:pStyle w:val="35"/>
              <w:keepNext w:val="0"/>
              <w:keepLines w:val="0"/>
              <w:pageBreakBefore w:val="0"/>
              <w:widowControl w:val="0"/>
              <w:kinsoku/>
              <w:wordWrap w:val="0"/>
              <w:overflowPunct/>
              <w:topLinePunct/>
              <w:autoSpaceDE/>
              <w:autoSpaceDN/>
              <w:bidi w:val="0"/>
              <w:spacing w:line="360" w:lineRule="auto"/>
              <w:jc w:val="center"/>
              <w:rPr>
                <w:sz w:val="24"/>
              </w:rPr>
            </w:pPr>
          </w:p>
        </w:tc>
      </w:tr>
      <w:tr w14:paraId="1DBBB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841" w:type="dxa"/>
            <w:vAlign w:val="center"/>
          </w:tcPr>
          <w:p w14:paraId="6B0451EC">
            <w:pPr>
              <w:pStyle w:val="35"/>
              <w:keepNext w:val="0"/>
              <w:keepLines w:val="0"/>
              <w:pageBreakBefore w:val="0"/>
              <w:widowControl w:val="0"/>
              <w:kinsoku/>
              <w:wordWrap w:val="0"/>
              <w:overflowPunct/>
              <w:topLinePunct/>
              <w:autoSpaceDE/>
              <w:autoSpaceDN/>
              <w:bidi w:val="0"/>
              <w:spacing w:line="360" w:lineRule="auto"/>
              <w:jc w:val="center"/>
              <w:rPr>
                <w:sz w:val="24"/>
              </w:rPr>
            </w:pPr>
            <w:r>
              <w:rPr>
                <w:rFonts w:hint="eastAsia"/>
                <w:sz w:val="24"/>
              </w:rPr>
              <w:t>3</w:t>
            </w:r>
          </w:p>
        </w:tc>
        <w:tc>
          <w:tcPr>
            <w:tcW w:w="3016" w:type="dxa"/>
            <w:vAlign w:val="center"/>
          </w:tcPr>
          <w:p w14:paraId="03F70BEE">
            <w:pPr>
              <w:pStyle w:val="35"/>
              <w:keepNext w:val="0"/>
              <w:keepLines w:val="0"/>
              <w:pageBreakBefore w:val="0"/>
              <w:widowControl w:val="0"/>
              <w:kinsoku/>
              <w:wordWrap w:val="0"/>
              <w:overflowPunct/>
              <w:topLinePunct/>
              <w:autoSpaceDE/>
              <w:autoSpaceDN/>
              <w:bidi w:val="0"/>
              <w:spacing w:line="360" w:lineRule="auto"/>
              <w:jc w:val="center"/>
              <w:rPr>
                <w:sz w:val="24"/>
              </w:rPr>
            </w:pPr>
          </w:p>
        </w:tc>
        <w:tc>
          <w:tcPr>
            <w:tcW w:w="1785" w:type="dxa"/>
            <w:vAlign w:val="center"/>
          </w:tcPr>
          <w:p w14:paraId="576C6BC4">
            <w:pPr>
              <w:pStyle w:val="35"/>
              <w:keepNext w:val="0"/>
              <w:keepLines w:val="0"/>
              <w:pageBreakBefore w:val="0"/>
              <w:widowControl w:val="0"/>
              <w:kinsoku/>
              <w:wordWrap w:val="0"/>
              <w:overflowPunct/>
              <w:topLinePunct/>
              <w:autoSpaceDE/>
              <w:autoSpaceDN/>
              <w:bidi w:val="0"/>
              <w:spacing w:line="360" w:lineRule="auto"/>
              <w:jc w:val="center"/>
              <w:rPr>
                <w:sz w:val="24"/>
              </w:rPr>
            </w:pPr>
          </w:p>
        </w:tc>
        <w:tc>
          <w:tcPr>
            <w:tcW w:w="2490" w:type="dxa"/>
            <w:vAlign w:val="center"/>
          </w:tcPr>
          <w:p w14:paraId="3E77989A">
            <w:pPr>
              <w:pStyle w:val="35"/>
              <w:keepNext w:val="0"/>
              <w:keepLines w:val="0"/>
              <w:pageBreakBefore w:val="0"/>
              <w:widowControl w:val="0"/>
              <w:kinsoku/>
              <w:wordWrap w:val="0"/>
              <w:overflowPunct/>
              <w:topLinePunct/>
              <w:autoSpaceDE/>
              <w:autoSpaceDN/>
              <w:bidi w:val="0"/>
              <w:spacing w:line="360" w:lineRule="auto"/>
              <w:jc w:val="center"/>
              <w:rPr>
                <w:sz w:val="24"/>
              </w:rPr>
            </w:pPr>
          </w:p>
        </w:tc>
      </w:tr>
      <w:tr w14:paraId="208D7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jc w:val="center"/>
        </w:trPr>
        <w:tc>
          <w:tcPr>
            <w:tcW w:w="841" w:type="dxa"/>
            <w:vAlign w:val="center"/>
          </w:tcPr>
          <w:p w14:paraId="35DECF82">
            <w:pPr>
              <w:pStyle w:val="35"/>
              <w:keepNext w:val="0"/>
              <w:keepLines w:val="0"/>
              <w:pageBreakBefore w:val="0"/>
              <w:widowControl w:val="0"/>
              <w:kinsoku/>
              <w:wordWrap w:val="0"/>
              <w:overflowPunct/>
              <w:topLinePunct/>
              <w:autoSpaceDE/>
              <w:autoSpaceDN/>
              <w:bidi w:val="0"/>
              <w:spacing w:line="360" w:lineRule="auto"/>
              <w:jc w:val="center"/>
              <w:rPr>
                <w:sz w:val="24"/>
              </w:rPr>
            </w:pPr>
            <w:r>
              <w:rPr>
                <w:rFonts w:hint="eastAsia"/>
                <w:sz w:val="24"/>
              </w:rPr>
              <w:t>4</w:t>
            </w:r>
          </w:p>
        </w:tc>
        <w:tc>
          <w:tcPr>
            <w:tcW w:w="3016" w:type="dxa"/>
            <w:vAlign w:val="center"/>
          </w:tcPr>
          <w:p w14:paraId="78D60B3F">
            <w:pPr>
              <w:pStyle w:val="35"/>
              <w:keepNext w:val="0"/>
              <w:keepLines w:val="0"/>
              <w:pageBreakBefore w:val="0"/>
              <w:widowControl w:val="0"/>
              <w:kinsoku/>
              <w:wordWrap w:val="0"/>
              <w:overflowPunct/>
              <w:topLinePunct/>
              <w:autoSpaceDE/>
              <w:autoSpaceDN/>
              <w:bidi w:val="0"/>
              <w:spacing w:line="360" w:lineRule="auto"/>
              <w:jc w:val="center"/>
              <w:rPr>
                <w:sz w:val="24"/>
              </w:rPr>
            </w:pPr>
          </w:p>
        </w:tc>
        <w:tc>
          <w:tcPr>
            <w:tcW w:w="1785" w:type="dxa"/>
            <w:vAlign w:val="center"/>
          </w:tcPr>
          <w:p w14:paraId="3E06F4D4">
            <w:pPr>
              <w:pStyle w:val="35"/>
              <w:keepNext w:val="0"/>
              <w:keepLines w:val="0"/>
              <w:pageBreakBefore w:val="0"/>
              <w:widowControl w:val="0"/>
              <w:kinsoku/>
              <w:wordWrap w:val="0"/>
              <w:overflowPunct/>
              <w:topLinePunct/>
              <w:autoSpaceDE/>
              <w:autoSpaceDN/>
              <w:bidi w:val="0"/>
              <w:spacing w:line="360" w:lineRule="auto"/>
              <w:jc w:val="center"/>
              <w:rPr>
                <w:sz w:val="24"/>
              </w:rPr>
            </w:pPr>
          </w:p>
        </w:tc>
        <w:tc>
          <w:tcPr>
            <w:tcW w:w="2490" w:type="dxa"/>
            <w:vAlign w:val="center"/>
          </w:tcPr>
          <w:p w14:paraId="3B67FBED">
            <w:pPr>
              <w:pStyle w:val="35"/>
              <w:keepNext w:val="0"/>
              <w:keepLines w:val="0"/>
              <w:pageBreakBefore w:val="0"/>
              <w:widowControl w:val="0"/>
              <w:tabs>
                <w:tab w:val="left" w:pos="578"/>
              </w:tabs>
              <w:kinsoku/>
              <w:wordWrap w:val="0"/>
              <w:overflowPunct/>
              <w:topLinePunct/>
              <w:autoSpaceDE/>
              <w:autoSpaceDN/>
              <w:bidi w:val="0"/>
              <w:spacing w:line="360" w:lineRule="auto"/>
              <w:jc w:val="center"/>
              <w:rPr>
                <w:sz w:val="24"/>
              </w:rPr>
            </w:pPr>
          </w:p>
        </w:tc>
      </w:tr>
      <w:tr w14:paraId="0EC67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841" w:type="dxa"/>
            <w:vAlign w:val="center"/>
          </w:tcPr>
          <w:p w14:paraId="2E174493">
            <w:pPr>
              <w:pStyle w:val="35"/>
              <w:keepNext w:val="0"/>
              <w:keepLines w:val="0"/>
              <w:pageBreakBefore w:val="0"/>
              <w:widowControl w:val="0"/>
              <w:kinsoku/>
              <w:wordWrap w:val="0"/>
              <w:overflowPunct/>
              <w:topLinePunct/>
              <w:autoSpaceDE/>
              <w:autoSpaceDN/>
              <w:bidi w:val="0"/>
              <w:spacing w:line="360" w:lineRule="auto"/>
              <w:jc w:val="center"/>
              <w:rPr>
                <w:sz w:val="24"/>
              </w:rPr>
            </w:pPr>
            <w:r>
              <w:rPr>
                <w:rFonts w:hint="eastAsia"/>
                <w:sz w:val="24"/>
              </w:rPr>
              <w:t>5</w:t>
            </w:r>
          </w:p>
        </w:tc>
        <w:tc>
          <w:tcPr>
            <w:tcW w:w="3016" w:type="dxa"/>
            <w:vAlign w:val="center"/>
          </w:tcPr>
          <w:p w14:paraId="5649D6F7">
            <w:pPr>
              <w:pStyle w:val="35"/>
              <w:keepNext w:val="0"/>
              <w:keepLines w:val="0"/>
              <w:pageBreakBefore w:val="0"/>
              <w:widowControl w:val="0"/>
              <w:kinsoku/>
              <w:wordWrap w:val="0"/>
              <w:overflowPunct/>
              <w:topLinePunct/>
              <w:autoSpaceDE/>
              <w:autoSpaceDN/>
              <w:bidi w:val="0"/>
              <w:spacing w:line="360" w:lineRule="auto"/>
              <w:jc w:val="center"/>
              <w:rPr>
                <w:sz w:val="24"/>
              </w:rPr>
            </w:pPr>
          </w:p>
        </w:tc>
        <w:tc>
          <w:tcPr>
            <w:tcW w:w="1785" w:type="dxa"/>
            <w:vAlign w:val="center"/>
          </w:tcPr>
          <w:p w14:paraId="7DB13038">
            <w:pPr>
              <w:pStyle w:val="35"/>
              <w:keepNext w:val="0"/>
              <w:keepLines w:val="0"/>
              <w:pageBreakBefore w:val="0"/>
              <w:widowControl w:val="0"/>
              <w:kinsoku/>
              <w:wordWrap w:val="0"/>
              <w:overflowPunct/>
              <w:topLinePunct/>
              <w:autoSpaceDE/>
              <w:autoSpaceDN/>
              <w:bidi w:val="0"/>
              <w:spacing w:line="360" w:lineRule="auto"/>
              <w:jc w:val="center"/>
              <w:rPr>
                <w:sz w:val="24"/>
              </w:rPr>
            </w:pPr>
          </w:p>
        </w:tc>
        <w:tc>
          <w:tcPr>
            <w:tcW w:w="2490" w:type="dxa"/>
            <w:vAlign w:val="center"/>
          </w:tcPr>
          <w:p w14:paraId="5787DCEF">
            <w:pPr>
              <w:pStyle w:val="35"/>
              <w:keepNext w:val="0"/>
              <w:keepLines w:val="0"/>
              <w:pageBreakBefore w:val="0"/>
              <w:widowControl w:val="0"/>
              <w:kinsoku/>
              <w:wordWrap w:val="0"/>
              <w:overflowPunct/>
              <w:topLinePunct/>
              <w:autoSpaceDE/>
              <w:autoSpaceDN/>
              <w:bidi w:val="0"/>
              <w:spacing w:line="360" w:lineRule="auto"/>
              <w:jc w:val="center"/>
              <w:rPr>
                <w:sz w:val="24"/>
              </w:rPr>
            </w:pPr>
          </w:p>
        </w:tc>
      </w:tr>
      <w:tr w14:paraId="560D4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jc w:val="center"/>
        </w:trPr>
        <w:tc>
          <w:tcPr>
            <w:tcW w:w="841" w:type="dxa"/>
            <w:vAlign w:val="center"/>
          </w:tcPr>
          <w:p w14:paraId="647ED896">
            <w:pPr>
              <w:pStyle w:val="35"/>
              <w:keepNext w:val="0"/>
              <w:keepLines w:val="0"/>
              <w:pageBreakBefore w:val="0"/>
              <w:widowControl w:val="0"/>
              <w:kinsoku/>
              <w:wordWrap w:val="0"/>
              <w:overflowPunct/>
              <w:topLinePunct/>
              <w:autoSpaceDE/>
              <w:autoSpaceDN/>
              <w:bidi w:val="0"/>
              <w:spacing w:line="360" w:lineRule="auto"/>
              <w:jc w:val="center"/>
              <w:rPr>
                <w:sz w:val="24"/>
              </w:rPr>
            </w:pPr>
            <w:r>
              <w:rPr>
                <w:rFonts w:hint="eastAsia"/>
                <w:sz w:val="24"/>
              </w:rPr>
              <w:t>6</w:t>
            </w:r>
          </w:p>
        </w:tc>
        <w:tc>
          <w:tcPr>
            <w:tcW w:w="3016" w:type="dxa"/>
            <w:vAlign w:val="center"/>
          </w:tcPr>
          <w:p w14:paraId="51C334F8">
            <w:pPr>
              <w:pStyle w:val="35"/>
              <w:keepNext w:val="0"/>
              <w:keepLines w:val="0"/>
              <w:pageBreakBefore w:val="0"/>
              <w:widowControl w:val="0"/>
              <w:kinsoku/>
              <w:wordWrap w:val="0"/>
              <w:overflowPunct/>
              <w:topLinePunct/>
              <w:autoSpaceDE/>
              <w:autoSpaceDN/>
              <w:bidi w:val="0"/>
              <w:spacing w:line="360" w:lineRule="auto"/>
              <w:jc w:val="center"/>
              <w:rPr>
                <w:sz w:val="24"/>
              </w:rPr>
            </w:pPr>
          </w:p>
        </w:tc>
        <w:tc>
          <w:tcPr>
            <w:tcW w:w="1785" w:type="dxa"/>
            <w:vAlign w:val="center"/>
          </w:tcPr>
          <w:p w14:paraId="7F777433">
            <w:pPr>
              <w:pStyle w:val="35"/>
              <w:keepNext w:val="0"/>
              <w:keepLines w:val="0"/>
              <w:pageBreakBefore w:val="0"/>
              <w:widowControl w:val="0"/>
              <w:kinsoku/>
              <w:wordWrap w:val="0"/>
              <w:overflowPunct/>
              <w:topLinePunct/>
              <w:autoSpaceDE/>
              <w:autoSpaceDN/>
              <w:bidi w:val="0"/>
              <w:spacing w:line="360" w:lineRule="auto"/>
              <w:jc w:val="center"/>
              <w:rPr>
                <w:sz w:val="24"/>
              </w:rPr>
            </w:pPr>
          </w:p>
        </w:tc>
        <w:tc>
          <w:tcPr>
            <w:tcW w:w="2490" w:type="dxa"/>
            <w:vAlign w:val="center"/>
          </w:tcPr>
          <w:p w14:paraId="7E0E49A9">
            <w:pPr>
              <w:pStyle w:val="35"/>
              <w:keepNext w:val="0"/>
              <w:keepLines w:val="0"/>
              <w:pageBreakBefore w:val="0"/>
              <w:widowControl w:val="0"/>
              <w:kinsoku/>
              <w:wordWrap w:val="0"/>
              <w:overflowPunct/>
              <w:topLinePunct/>
              <w:autoSpaceDE/>
              <w:autoSpaceDN/>
              <w:bidi w:val="0"/>
              <w:spacing w:line="360" w:lineRule="auto"/>
              <w:jc w:val="center"/>
              <w:rPr>
                <w:sz w:val="24"/>
              </w:rPr>
            </w:pPr>
          </w:p>
        </w:tc>
      </w:tr>
      <w:tr w14:paraId="03077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841" w:type="dxa"/>
            <w:vAlign w:val="center"/>
          </w:tcPr>
          <w:p w14:paraId="64F72BD0">
            <w:pPr>
              <w:pStyle w:val="35"/>
              <w:keepNext w:val="0"/>
              <w:keepLines w:val="0"/>
              <w:pageBreakBefore w:val="0"/>
              <w:widowControl w:val="0"/>
              <w:kinsoku/>
              <w:wordWrap w:val="0"/>
              <w:overflowPunct/>
              <w:topLinePunct/>
              <w:autoSpaceDE/>
              <w:autoSpaceDN/>
              <w:bidi w:val="0"/>
              <w:spacing w:line="360" w:lineRule="auto"/>
              <w:jc w:val="center"/>
              <w:rPr>
                <w:sz w:val="24"/>
              </w:rPr>
            </w:pPr>
            <w:r>
              <w:rPr>
                <w:rFonts w:hint="eastAsia"/>
                <w:spacing w:val="-31"/>
                <w:sz w:val="24"/>
              </w:rPr>
              <w:t>···</w:t>
            </w:r>
          </w:p>
        </w:tc>
        <w:tc>
          <w:tcPr>
            <w:tcW w:w="3016" w:type="dxa"/>
            <w:vAlign w:val="center"/>
          </w:tcPr>
          <w:p w14:paraId="0813B412">
            <w:pPr>
              <w:pStyle w:val="35"/>
              <w:keepNext w:val="0"/>
              <w:keepLines w:val="0"/>
              <w:pageBreakBefore w:val="0"/>
              <w:widowControl w:val="0"/>
              <w:kinsoku/>
              <w:wordWrap w:val="0"/>
              <w:overflowPunct/>
              <w:topLinePunct/>
              <w:autoSpaceDE/>
              <w:autoSpaceDN/>
              <w:bidi w:val="0"/>
              <w:spacing w:line="360" w:lineRule="auto"/>
              <w:jc w:val="center"/>
              <w:rPr>
                <w:sz w:val="24"/>
              </w:rPr>
            </w:pPr>
          </w:p>
        </w:tc>
        <w:tc>
          <w:tcPr>
            <w:tcW w:w="1785" w:type="dxa"/>
            <w:vAlign w:val="center"/>
          </w:tcPr>
          <w:p w14:paraId="28D29F28">
            <w:pPr>
              <w:pStyle w:val="35"/>
              <w:keepNext w:val="0"/>
              <w:keepLines w:val="0"/>
              <w:pageBreakBefore w:val="0"/>
              <w:widowControl w:val="0"/>
              <w:kinsoku/>
              <w:wordWrap w:val="0"/>
              <w:overflowPunct/>
              <w:topLinePunct/>
              <w:autoSpaceDE/>
              <w:autoSpaceDN/>
              <w:bidi w:val="0"/>
              <w:spacing w:line="360" w:lineRule="auto"/>
              <w:jc w:val="center"/>
              <w:rPr>
                <w:sz w:val="24"/>
              </w:rPr>
            </w:pPr>
          </w:p>
        </w:tc>
        <w:tc>
          <w:tcPr>
            <w:tcW w:w="2490" w:type="dxa"/>
            <w:vAlign w:val="center"/>
          </w:tcPr>
          <w:p w14:paraId="2875AFB0">
            <w:pPr>
              <w:pStyle w:val="35"/>
              <w:keepNext w:val="0"/>
              <w:keepLines w:val="0"/>
              <w:pageBreakBefore w:val="0"/>
              <w:widowControl w:val="0"/>
              <w:kinsoku/>
              <w:wordWrap w:val="0"/>
              <w:overflowPunct/>
              <w:topLinePunct/>
              <w:autoSpaceDE/>
              <w:autoSpaceDN/>
              <w:bidi w:val="0"/>
              <w:spacing w:line="360" w:lineRule="auto"/>
              <w:jc w:val="center"/>
              <w:rPr>
                <w:sz w:val="24"/>
              </w:rPr>
            </w:pPr>
          </w:p>
        </w:tc>
      </w:tr>
    </w:tbl>
    <w:p w14:paraId="7DC619E7">
      <w:pPr>
        <w:keepNext w:val="0"/>
        <w:keepLines w:val="0"/>
        <w:pageBreakBefore w:val="0"/>
        <w:widowControl w:val="0"/>
        <w:kinsoku/>
        <w:wordWrap w:val="0"/>
        <w:overflowPunct/>
        <w:topLinePunct/>
        <w:autoSpaceDE/>
        <w:autoSpaceDN/>
        <w:bidi w:val="0"/>
        <w:spacing w:line="500" w:lineRule="exact"/>
        <w:ind w:firstLine="4560" w:firstLineChars="1900"/>
        <w:jc w:val="left"/>
        <w:rPr>
          <w:rFonts w:ascii="宋体" w:hAnsi="宋体" w:cs="宋体"/>
          <w:kern w:val="0"/>
          <w:sz w:val="24"/>
        </w:rPr>
      </w:pPr>
    </w:p>
    <w:p w14:paraId="362BA7DF">
      <w:pPr>
        <w:keepNext w:val="0"/>
        <w:keepLines w:val="0"/>
        <w:pageBreakBefore w:val="0"/>
        <w:widowControl w:val="0"/>
        <w:kinsoku/>
        <w:wordWrap w:val="0"/>
        <w:overflowPunct/>
        <w:topLinePunct/>
        <w:autoSpaceDE/>
        <w:autoSpaceDN/>
        <w:bidi w:val="0"/>
        <w:spacing w:line="500" w:lineRule="exact"/>
        <w:ind w:firstLine="4560" w:firstLineChars="1900"/>
        <w:jc w:val="left"/>
        <w:rPr>
          <w:rFonts w:ascii="宋体" w:hAnsi="宋体" w:cs="宋体"/>
          <w:kern w:val="0"/>
          <w:sz w:val="24"/>
        </w:rPr>
      </w:pPr>
    </w:p>
    <w:p w14:paraId="4883A578">
      <w:pPr>
        <w:keepNext w:val="0"/>
        <w:keepLines w:val="0"/>
        <w:pageBreakBefore w:val="0"/>
        <w:widowControl w:val="0"/>
        <w:kinsoku/>
        <w:wordWrap w:val="0"/>
        <w:overflowPunct/>
        <w:topLinePunct/>
        <w:autoSpaceDE/>
        <w:autoSpaceDN/>
        <w:bidi w:val="0"/>
        <w:spacing w:line="500" w:lineRule="exact"/>
        <w:ind w:firstLine="352" w:firstLineChars="147"/>
        <w:jc w:val="center"/>
        <w:rPr>
          <w:rFonts w:ascii="宋体" w:hAnsi="宋体" w:cs="宋体"/>
          <w:sz w:val="24"/>
          <w:u w:val="single"/>
        </w:rPr>
      </w:pPr>
      <w:r>
        <w:rPr>
          <w:rFonts w:hint="eastAsia" w:ascii="宋体" w:hAnsi="宋体" w:cs="宋体"/>
          <w:sz w:val="24"/>
        </w:rPr>
        <w:t>投标人名称（公章）：</w:t>
      </w:r>
    </w:p>
    <w:p w14:paraId="656198FB">
      <w:pPr>
        <w:keepNext w:val="0"/>
        <w:keepLines w:val="0"/>
        <w:pageBreakBefore w:val="0"/>
        <w:widowControl w:val="0"/>
        <w:kinsoku/>
        <w:wordWrap w:val="0"/>
        <w:overflowPunct/>
        <w:topLinePunct/>
        <w:autoSpaceDE/>
        <w:autoSpaceDN/>
        <w:bidi w:val="0"/>
        <w:spacing w:line="500" w:lineRule="exact"/>
        <w:ind w:firstLine="352" w:firstLineChars="147"/>
        <w:jc w:val="center"/>
        <w:rPr>
          <w:rFonts w:ascii="宋体" w:hAnsi="宋体" w:cs="宋体"/>
          <w:sz w:val="24"/>
        </w:rPr>
      </w:pPr>
      <w:r>
        <w:rPr>
          <w:rFonts w:hint="eastAsia" w:ascii="宋体" w:hAnsi="宋体" w:cs="宋体"/>
          <w:kern w:val="0"/>
          <w:sz w:val="24"/>
        </w:rPr>
        <w:t>法定代表人</w:t>
      </w:r>
      <w:r>
        <w:rPr>
          <w:rFonts w:hint="eastAsia" w:ascii="宋体" w:hAnsi="宋体" w:cs="宋体"/>
          <w:sz w:val="24"/>
          <w:lang w:eastAsia="zh-CN"/>
        </w:rPr>
        <w:t>（</w:t>
      </w:r>
      <w:r>
        <w:rPr>
          <w:rFonts w:hint="eastAsia" w:ascii="宋体" w:hAnsi="宋体" w:cs="宋体"/>
          <w:sz w:val="24"/>
          <w:lang w:val="en-US" w:eastAsia="zh-CN"/>
        </w:rPr>
        <w:t>负责人</w:t>
      </w:r>
      <w:r>
        <w:rPr>
          <w:rFonts w:hint="eastAsia" w:ascii="宋体" w:hAnsi="宋体" w:cs="宋体"/>
          <w:sz w:val="24"/>
          <w:lang w:eastAsia="zh-CN"/>
        </w:rPr>
        <w:t>）</w:t>
      </w:r>
      <w:r>
        <w:rPr>
          <w:rFonts w:hint="eastAsia" w:ascii="宋体" w:hAnsi="宋体" w:cs="宋体"/>
          <w:kern w:val="0"/>
          <w:sz w:val="24"/>
        </w:rPr>
        <w:t>或委托代理人</w:t>
      </w:r>
      <w:r>
        <w:rPr>
          <w:rFonts w:hint="eastAsia" w:ascii="宋体" w:hAnsi="宋体" w:cs="宋体"/>
          <w:sz w:val="24"/>
        </w:rPr>
        <w:t>（</w:t>
      </w:r>
      <w:r>
        <w:rPr>
          <w:rFonts w:hint="eastAsia" w:ascii="宋体" w:hAnsi="宋体" w:cs="宋体"/>
          <w:kern w:val="0"/>
          <w:sz w:val="24"/>
        </w:rPr>
        <w:t>签字或盖章</w:t>
      </w:r>
      <w:r>
        <w:rPr>
          <w:rFonts w:hint="eastAsia" w:ascii="宋体" w:hAnsi="宋体" w:cs="宋体"/>
          <w:sz w:val="24"/>
        </w:rPr>
        <w:t>）：</w:t>
      </w:r>
    </w:p>
    <w:p w14:paraId="2D61668A">
      <w:pPr>
        <w:keepNext w:val="0"/>
        <w:keepLines w:val="0"/>
        <w:pageBreakBefore w:val="0"/>
        <w:widowControl w:val="0"/>
        <w:kinsoku/>
        <w:wordWrap w:val="0"/>
        <w:overflowPunct/>
        <w:topLinePunct/>
        <w:autoSpaceDE/>
        <w:autoSpaceDN/>
        <w:bidi w:val="0"/>
        <w:spacing w:line="500" w:lineRule="exact"/>
        <w:ind w:firstLine="352" w:firstLineChars="147"/>
        <w:jc w:val="right"/>
        <w:rPr>
          <w:rFonts w:ascii="宋体" w:hAnsi="宋体" w:cs="宋体"/>
          <w:sz w:val="24"/>
          <w:u w:val="single"/>
        </w:rPr>
      </w:pPr>
      <w:r>
        <w:rPr>
          <w:rFonts w:hint="eastAsia" w:ascii="宋体" w:hAnsi="宋体" w:cs="宋体"/>
          <w:sz w:val="24"/>
        </w:rPr>
        <w:t>日期：  年   月   日</w:t>
      </w:r>
    </w:p>
    <w:p w14:paraId="64F7D8A2">
      <w:pPr>
        <w:pStyle w:val="7"/>
        <w:keepNext w:val="0"/>
        <w:keepLines w:val="0"/>
        <w:pageBreakBefore w:val="0"/>
        <w:widowControl w:val="0"/>
        <w:kinsoku/>
        <w:wordWrap w:val="0"/>
        <w:overflowPunct/>
        <w:topLinePunct/>
        <w:autoSpaceDE/>
        <w:autoSpaceDN/>
        <w:bidi w:val="0"/>
        <w:spacing w:after="0"/>
        <w:rPr>
          <w:rFonts w:ascii="宋体" w:hAnsi="宋体" w:cs="宋体"/>
          <w:sz w:val="17"/>
        </w:rPr>
      </w:pPr>
    </w:p>
    <w:p w14:paraId="1BDE30E4">
      <w:pPr>
        <w:pStyle w:val="7"/>
        <w:keepNext w:val="0"/>
        <w:keepLines w:val="0"/>
        <w:pageBreakBefore w:val="0"/>
        <w:widowControl w:val="0"/>
        <w:kinsoku/>
        <w:wordWrap w:val="0"/>
        <w:overflowPunct/>
        <w:topLinePunct/>
        <w:autoSpaceDE/>
        <w:autoSpaceDN/>
        <w:bidi w:val="0"/>
        <w:spacing w:after="0" w:line="360" w:lineRule="auto"/>
        <w:ind w:left="536"/>
        <w:rPr>
          <w:rFonts w:ascii="宋体" w:hAnsi="宋体" w:cs="宋体"/>
          <w:b/>
          <w:bCs/>
          <w:szCs w:val="21"/>
        </w:rPr>
      </w:pPr>
      <w:r>
        <w:rPr>
          <w:rFonts w:hint="eastAsia" w:ascii="宋体" w:hAnsi="宋体" w:cs="宋体"/>
          <w:b/>
          <w:bCs/>
          <w:szCs w:val="21"/>
        </w:rPr>
        <w:t xml:space="preserve">注：1、投标人必须按要求规范填写响应表。 </w:t>
      </w:r>
    </w:p>
    <w:p w14:paraId="342E9EAC">
      <w:pPr>
        <w:keepNext w:val="0"/>
        <w:keepLines w:val="0"/>
        <w:pageBreakBefore w:val="0"/>
        <w:widowControl w:val="0"/>
        <w:kinsoku/>
        <w:wordWrap w:val="0"/>
        <w:overflowPunct/>
        <w:topLinePunct/>
        <w:autoSpaceDE/>
        <w:autoSpaceDN/>
        <w:bidi w:val="0"/>
        <w:spacing w:line="500" w:lineRule="exact"/>
        <w:ind w:firstLine="632" w:firstLineChars="300"/>
        <w:rPr>
          <w:rFonts w:ascii="宋体" w:hAnsi="宋体" w:cs="宋体"/>
          <w:szCs w:val="21"/>
        </w:rPr>
      </w:pPr>
      <w:r>
        <w:rPr>
          <w:rFonts w:hint="eastAsia" w:ascii="宋体" w:hAnsi="宋体" w:cs="宋体"/>
          <w:b/>
          <w:bCs/>
          <w:szCs w:val="21"/>
        </w:rPr>
        <w:t xml:space="preserve">2、投标人必须根据所投产品的实际情况如实填写，评委会如发现有虚假描述的，将不予推荐中标候选人。 </w:t>
      </w:r>
    </w:p>
    <w:p w14:paraId="72B55131">
      <w:pPr>
        <w:keepNext w:val="0"/>
        <w:keepLines w:val="0"/>
        <w:pageBreakBefore w:val="0"/>
        <w:widowControl w:val="0"/>
        <w:kinsoku/>
        <w:wordWrap w:val="0"/>
        <w:overflowPunct/>
        <w:topLinePunct/>
        <w:autoSpaceDE/>
        <w:autoSpaceDN/>
        <w:bidi w:val="0"/>
        <w:spacing w:line="500" w:lineRule="exact"/>
        <w:jc w:val="center"/>
        <w:outlineLvl w:val="1"/>
        <w:rPr>
          <w:rFonts w:ascii="宋体" w:hAnsi="宋体" w:cs="宋体"/>
          <w:b/>
          <w:kern w:val="0"/>
          <w:sz w:val="30"/>
          <w:szCs w:val="30"/>
        </w:rPr>
      </w:pPr>
      <w:r>
        <w:rPr>
          <w:rFonts w:hint="eastAsia" w:ascii="宋体" w:hAnsi="宋体" w:cs="宋体"/>
        </w:rPr>
        <w:br w:type="page"/>
      </w:r>
      <w:bookmarkStart w:id="303" w:name="_Toc26097"/>
      <w:bookmarkStart w:id="304" w:name="_Toc20153"/>
      <w:bookmarkStart w:id="305" w:name="_Toc18100"/>
      <w:bookmarkStart w:id="306" w:name="_Toc26927"/>
      <w:r>
        <w:rPr>
          <w:rFonts w:hint="eastAsia" w:ascii="宋体" w:hAnsi="宋体" w:cs="宋体"/>
          <w:b/>
          <w:kern w:val="0"/>
          <w:sz w:val="32"/>
          <w:szCs w:val="32"/>
        </w:rPr>
        <w:t>五、</w:t>
      </w:r>
      <w:bookmarkEnd w:id="228"/>
      <w:bookmarkEnd w:id="229"/>
      <w:bookmarkEnd w:id="230"/>
      <w:bookmarkEnd w:id="231"/>
      <w:bookmarkEnd w:id="232"/>
      <w:bookmarkEnd w:id="233"/>
      <w:r>
        <w:rPr>
          <w:rFonts w:hint="eastAsia" w:ascii="宋体" w:hAnsi="宋体" w:cs="宋体"/>
          <w:b/>
          <w:kern w:val="0"/>
          <w:sz w:val="32"/>
          <w:szCs w:val="32"/>
        </w:rPr>
        <w:t>投标承诺函</w:t>
      </w:r>
      <w:bookmarkEnd w:id="303"/>
      <w:bookmarkEnd w:id="304"/>
      <w:bookmarkEnd w:id="305"/>
      <w:bookmarkEnd w:id="306"/>
    </w:p>
    <w:p w14:paraId="045B56CA">
      <w:pPr>
        <w:keepNext w:val="0"/>
        <w:keepLines w:val="0"/>
        <w:pageBreakBefore w:val="0"/>
        <w:widowControl w:val="0"/>
        <w:kinsoku/>
        <w:wordWrap w:val="0"/>
        <w:overflowPunct/>
        <w:topLinePunct/>
        <w:autoSpaceDE/>
        <w:autoSpaceDN/>
        <w:bidi w:val="0"/>
        <w:spacing w:line="500" w:lineRule="exact"/>
        <w:rPr>
          <w:rFonts w:ascii="宋体" w:hAnsi="宋体" w:cs="宋体"/>
          <w:b/>
          <w:kern w:val="0"/>
          <w:sz w:val="30"/>
          <w:szCs w:val="30"/>
        </w:rPr>
      </w:pPr>
    </w:p>
    <w:p w14:paraId="1E0E75ED">
      <w:pPr>
        <w:keepNext w:val="0"/>
        <w:keepLines w:val="0"/>
        <w:pageBreakBefore w:val="0"/>
        <w:widowControl w:val="0"/>
        <w:kinsoku/>
        <w:wordWrap w:val="0"/>
        <w:overflowPunct/>
        <w:topLinePunct/>
        <w:autoSpaceDE/>
        <w:autoSpaceDN/>
        <w:bidi w:val="0"/>
        <w:spacing w:line="500" w:lineRule="exact"/>
        <w:rPr>
          <w:rFonts w:ascii="宋体" w:hAnsi="宋体" w:cs="宋体"/>
          <w:sz w:val="24"/>
        </w:rPr>
      </w:pPr>
      <w:r>
        <w:rPr>
          <w:rFonts w:hint="eastAsia" w:ascii="宋体" w:hAnsi="宋体" w:cs="宋体"/>
          <w:sz w:val="24"/>
          <w:u w:val="single"/>
        </w:rPr>
        <w:t xml:space="preserve">         （采购人名称）</w:t>
      </w:r>
      <w:r>
        <w:rPr>
          <w:rFonts w:hint="eastAsia" w:ascii="宋体" w:hAnsi="宋体" w:cs="宋体"/>
          <w:sz w:val="24"/>
        </w:rPr>
        <w:t>：</w:t>
      </w:r>
    </w:p>
    <w:p w14:paraId="09E711BF">
      <w:pPr>
        <w:keepNext w:val="0"/>
        <w:keepLines w:val="0"/>
        <w:pageBreakBefore w:val="0"/>
        <w:widowControl w:val="0"/>
        <w:kinsoku/>
        <w:wordWrap w:val="0"/>
        <w:overflowPunct/>
        <w:topLinePunct/>
        <w:autoSpaceDE/>
        <w:autoSpaceDN/>
        <w:bidi w:val="0"/>
        <w:spacing w:line="500" w:lineRule="exact"/>
        <w:ind w:firstLine="480" w:firstLineChars="200"/>
        <w:rPr>
          <w:rFonts w:ascii="宋体" w:hAnsi="宋体" w:cs="宋体"/>
          <w:sz w:val="24"/>
        </w:rPr>
      </w:pPr>
      <w:r>
        <w:rPr>
          <w:rFonts w:hint="eastAsia" w:ascii="宋体" w:hAnsi="宋体" w:cs="宋体"/>
          <w:sz w:val="24"/>
        </w:rPr>
        <w:t>我单位于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日参加贵单位</w:t>
      </w:r>
      <w:r>
        <w:rPr>
          <w:rFonts w:hint="eastAsia" w:ascii="宋体" w:hAnsi="宋体" w:cs="宋体"/>
          <w:sz w:val="24"/>
          <w:u w:val="single"/>
        </w:rPr>
        <w:t xml:space="preserve">  </w:t>
      </w:r>
      <w:r>
        <w:rPr>
          <w:rFonts w:hint="eastAsia" w:ascii="宋体" w:hAnsi="宋体" w:cs="宋体"/>
          <w:sz w:val="24"/>
          <w:u w:val="single"/>
          <w:lang w:bidi="en-US"/>
        </w:rPr>
        <w:t>（项目名称）</w:t>
      </w:r>
      <w:r>
        <w:rPr>
          <w:rFonts w:hint="eastAsia" w:ascii="宋体" w:hAnsi="宋体" w:cs="宋体"/>
          <w:sz w:val="24"/>
          <w:u w:val="single"/>
        </w:rPr>
        <w:t xml:space="preserve">  </w:t>
      </w:r>
      <w:r>
        <w:rPr>
          <w:rFonts w:hint="eastAsia" w:ascii="宋体" w:hAnsi="宋体" w:cs="宋体"/>
          <w:sz w:val="24"/>
        </w:rPr>
        <w:t>招标采购项目，在采购活动中，我公司作为本次采购项目的投标人，根据招标文件要求，现郑重承诺如下：</w:t>
      </w:r>
    </w:p>
    <w:p w14:paraId="52F6DBFA">
      <w:pPr>
        <w:pStyle w:val="18"/>
        <w:keepNext w:val="0"/>
        <w:keepLines w:val="0"/>
        <w:pageBreakBefore w:val="0"/>
        <w:widowControl w:val="0"/>
        <w:kinsoku/>
        <w:wordWrap w:val="0"/>
        <w:overflowPunct/>
        <w:topLinePunct/>
        <w:autoSpaceDE/>
        <w:autoSpaceDN/>
        <w:bidi w:val="0"/>
        <w:spacing w:before="0" w:beforeAutospacing="0" w:after="0" w:afterAutospacing="0" w:line="500" w:lineRule="exact"/>
        <w:ind w:firstLine="480"/>
        <w:rPr>
          <w:rFonts w:ascii="宋体" w:hAnsi="宋体" w:cs="宋体"/>
        </w:rPr>
      </w:pPr>
      <w:r>
        <w:rPr>
          <w:rFonts w:hint="eastAsia" w:ascii="宋体" w:hAnsi="宋体" w:cs="宋体"/>
          <w:spacing w:val="8"/>
          <w:shd w:val="clear" w:color="auto" w:fill="FFFFFF"/>
        </w:rPr>
        <w:t>一、具备《中华人民共和国政府采购法》第二十二条和本项目规定的条件。</w:t>
      </w:r>
    </w:p>
    <w:p w14:paraId="304CA662">
      <w:pPr>
        <w:pStyle w:val="18"/>
        <w:keepNext w:val="0"/>
        <w:keepLines w:val="0"/>
        <w:pageBreakBefore w:val="0"/>
        <w:widowControl w:val="0"/>
        <w:kinsoku/>
        <w:wordWrap w:val="0"/>
        <w:overflowPunct/>
        <w:topLinePunct/>
        <w:autoSpaceDE/>
        <w:autoSpaceDN/>
        <w:bidi w:val="0"/>
        <w:spacing w:before="0" w:beforeAutospacing="0" w:after="0" w:afterAutospacing="0" w:line="500" w:lineRule="exact"/>
        <w:ind w:firstLine="480"/>
        <w:rPr>
          <w:rFonts w:ascii="宋体" w:hAnsi="宋体" w:cs="宋体"/>
        </w:rPr>
      </w:pPr>
      <w:r>
        <w:rPr>
          <w:rFonts w:hint="eastAsia" w:ascii="宋体" w:hAnsi="宋体" w:cs="宋体"/>
          <w:spacing w:val="8"/>
          <w:shd w:val="clear" w:color="auto" w:fill="FFFFFF"/>
        </w:rPr>
        <w:t>二、完全接受和满足本项目招标文件中规定的实质性要求，如对招标文件有异议，已经在投标截止时间届满前依法进行维权，不存在对招标文件有异议同时又参加投标以求侥幸中标或者为实现其他非法目的的行为。</w:t>
      </w:r>
    </w:p>
    <w:p w14:paraId="274A640B">
      <w:pPr>
        <w:pStyle w:val="18"/>
        <w:keepNext w:val="0"/>
        <w:keepLines w:val="0"/>
        <w:pageBreakBefore w:val="0"/>
        <w:widowControl w:val="0"/>
        <w:kinsoku/>
        <w:wordWrap w:val="0"/>
        <w:overflowPunct/>
        <w:topLinePunct/>
        <w:autoSpaceDE/>
        <w:autoSpaceDN/>
        <w:bidi w:val="0"/>
        <w:spacing w:before="0" w:beforeAutospacing="0" w:after="0" w:afterAutospacing="0" w:line="500" w:lineRule="exact"/>
        <w:ind w:firstLine="480"/>
        <w:rPr>
          <w:rFonts w:ascii="宋体" w:hAnsi="宋体" w:cs="宋体"/>
        </w:rPr>
      </w:pPr>
      <w:r>
        <w:rPr>
          <w:rFonts w:hint="eastAsia" w:ascii="宋体" w:hAnsi="宋体" w:cs="宋体"/>
          <w:spacing w:val="8"/>
          <w:shd w:val="clear" w:color="auto" w:fill="FFFFFF"/>
        </w:rPr>
        <w:t>三、参加本次招标采购活动，不存在与单位负责人为同一人或者存在直接控股、管理关系的其他供应商参与同一合同项下的政府采购活动的行为。</w:t>
      </w:r>
    </w:p>
    <w:p w14:paraId="6AD130AC">
      <w:pPr>
        <w:pStyle w:val="18"/>
        <w:keepNext w:val="0"/>
        <w:keepLines w:val="0"/>
        <w:pageBreakBefore w:val="0"/>
        <w:widowControl w:val="0"/>
        <w:kinsoku/>
        <w:wordWrap w:val="0"/>
        <w:overflowPunct/>
        <w:topLinePunct/>
        <w:autoSpaceDE/>
        <w:autoSpaceDN/>
        <w:bidi w:val="0"/>
        <w:spacing w:before="0" w:beforeAutospacing="0" w:after="0" w:afterAutospacing="0" w:line="500" w:lineRule="exact"/>
        <w:ind w:firstLine="480"/>
        <w:rPr>
          <w:rFonts w:ascii="宋体" w:hAnsi="宋体" w:cs="宋体"/>
        </w:rPr>
      </w:pPr>
      <w:r>
        <w:rPr>
          <w:rFonts w:hint="eastAsia" w:ascii="宋体" w:hAnsi="宋体" w:cs="宋体"/>
          <w:spacing w:val="8"/>
          <w:shd w:val="clear" w:color="auto" w:fill="FFFFFF"/>
        </w:rPr>
        <w:t>四、参加本次招标采购活动，不存在为采购项目提供整体设计、规范编制或者项目管理、监理、检测等服务的行为。</w:t>
      </w:r>
    </w:p>
    <w:p w14:paraId="381E8D48">
      <w:pPr>
        <w:pStyle w:val="18"/>
        <w:keepNext w:val="0"/>
        <w:keepLines w:val="0"/>
        <w:pageBreakBefore w:val="0"/>
        <w:widowControl w:val="0"/>
        <w:kinsoku/>
        <w:wordWrap w:val="0"/>
        <w:overflowPunct/>
        <w:topLinePunct/>
        <w:autoSpaceDE/>
        <w:autoSpaceDN/>
        <w:bidi w:val="0"/>
        <w:spacing w:before="0" w:beforeAutospacing="0" w:after="0" w:afterAutospacing="0" w:line="500" w:lineRule="exact"/>
        <w:ind w:firstLine="480"/>
        <w:rPr>
          <w:rFonts w:ascii="宋体" w:hAnsi="宋体" w:cs="宋体"/>
        </w:rPr>
      </w:pPr>
      <w:r>
        <w:rPr>
          <w:rFonts w:hint="eastAsia" w:ascii="宋体" w:hAnsi="宋体" w:cs="宋体"/>
          <w:spacing w:val="8"/>
          <w:shd w:val="clear" w:color="auto" w:fill="FFFFFF"/>
        </w:rPr>
        <w:t>五、参加本次招标采购活动，不存在和其他供应商在同一合同项下的采购项目中，同时委托同一个自然人、同一家庭的人员、同一单位的人员作为代理人的行为。</w:t>
      </w:r>
    </w:p>
    <w:p w14:paraId="58E276F9">
      <w:pPr>
        <w:pStyle w:val="18"/>
        <w:keepNext w:val="0"/>
        <w:keepLines w:val="0"/>
        <w:pageBreakBefore w:val="0"/>
        <w:widowControl w:val="0"/>
        <w:kinsoku/>
        <w:wordWrap w:val="0"/>
        <w:overflowPunct/>
        <w:topLinePunct/>
        <w:autoSpaceDE/>
        <w:autoSpaceDN/>
        <w:bidi w:val="0"/>
        <w:spacing w:before="0" w:beforeAutospacing="0" w:after="0" w:afterAutospacing="0" w:line="500" w:lineRule="exact"/>
        <w:ind w:firstLine="480"/>
        <w:rPr>
          <w:rFonts w:ascii="宋体" w:hAnsi="宋体" w:cs="宋体"/>
        </w:rPr>
      </w:pPr>
      <w:r>
        <w:rPr>
          <w:rFonts w:hint="eastAsia" w:ascii="宋体" w:hAnsi="宋体" w:cs="宋体"/>
          <w:spacing w:val="8"/>
          <w:shd w:val="clear" w:color="auto" w:fill="FFFFFF"/>
        </w:rPr>
        <w:t>六、投标人参加本次政府采购活动要求在近三年内投标人和其法定代表人没有行贿犯罪行为。</w:t>
      </w:r>
    </w:p>
    <w:p w14:paraId="33688983">
      <w:pPr>
        <w:pStyle w:val="18"/>
        <w:keepNext w:val="0"/>
        <w:keepLines w:val="0"/>
        <w:pageBreakBefore w:val="0"/>
        <w:widowControl w:val="0"/>
        <w:kinsoku/>
        <w:wordWrap w:val="0"/>
        <w:overflowPunct/>
        <w:topLinePunct/>
        <w:autoSpaceDE/>
        <w:autoSpaceDN/>
        <w:bidi w:val="0"/>
        <w:spacing w:before="0" w:beforeAutospacing="0" w:after="0" w:afterAutospacing="0" w:line="500" w:lineRule="exact"/>
        <w:ind w:firstLine="480"/>
        <w:rPr>
          <w:rFonts w:ascii="宋体" w:hAnsi="宋体" w:cs="宋体"/>
        </w:rPr>
      </w:pPr>
      <w:r>
        <w:rPr>
          <w:rFonts w:hint="eastAsia" w:ascii="宋体" w:hAnsi="宋体" w:cs="宋体"/>
          <w:spacing w:val="8"/>
          <w:shd w:val="clear" w:color="auto" w:fill="FFFFFF"/>
        </w:rPr>
        <w:t>七、投标文件中提供的能够给予我公司带来优惠、好处的任何材料资料和技术、服务、商务等响应承诺情况都是真实的、有效的、合法的。</w:t>
      </w:r>
    </w:p>
    <w:p w14:paraId="76A8F318">
      <w:pPr>
        <w:pStyle w:val="18"/>
        <w:keepNext w:val="0"/>
        <w:keepLines w:val="0"/>
        <w:pageBreakBefore w:val="0"/>
        <w:widowControl w:val="0"/>
        <w:kinsoku/>
        <w:wordWrap w:val="0"/>
        <w:overflowPunct/>
        <w:topLinePunct/>
        <w:autoSpaceDE/>
        <w:autoSpaceDN/>
        <w:bidi w:val="0"/>
        <w:spacing w:before="0" w:beforeAutospacing="0" w:after="0" w:afterAutospacing="0" w:line="500" w:lineRule="exact"/>
        <w:ind w:firstLine="512" w:firstLineChars="200"/>
        <w:jc w:val="both"/>
        <w:rPr>
          <w:rFonts w:ascii="宋体" w:hAnsi="宋体" w:cs="宋体"/>
        </w:rPr>
      </w:pPr>
      <w:r>
        <w:rPr>
          <w:rFonts w:hint="eastAsia" w:ascii="宋体" w:hAnsi="宋体" w:cs="宋体"/>
          <w:spacing w:val="8"/>
          <w:shd w:val="clear" w:color="auto" w:fill="FFFFFF"/>
        </w:rPr>
        <w:t>八、存在以下行为之一的愿意接受相关部门的处理：</w:t>
      </w:r>
    </w:p>
    <w:p w14:paraId="4E64A60D">
      <w:pPr>
        <w:pStyle w:val="18"/>
        <w:keepNext w:val="0"/>
        <w:keepLines w:val="0"/>
        <w:pageBreakBefore w:val="0"/>
        <w:widowControl w:val="0"/>
        <w:kinsoku/>
        <w:wordWrap w:val="0"/>
        <w:overflowPunct/>
        <w:topLinePunct/>
        <w:autoSpaceDE/>
        <w:autoSpaceDN/>
        <w:bidi w:val="0"/>
        <w:spacing w:before="0" w:beforeAutospacing="0" w:after="0" w:afterAutospacing="0" w:line="500" w:lineRule="exact"/>
        <w:ind w:firstLine="512" w:firstLineChars="200"/>
        <w:jc w:val="both"/>
        <w:rPr>
          <w:rFonts w:ascii="宋体" w:hAnsi="宋体" w:cs="宋体"/>
        </w:rPr>
      </w:pPr>
      <w:r>
        <w:rPr>
          <w:rFonts w:hint="eastAsia" w:ascii="宋体" w:hAnsi="宋体" w:cs="宋体"/>
          <w:spacing w:val="8"/>
          <w:shd w:val="clear" w:color="auto" w:fill="FFFFFF"/>
        </w:rPr>
        <w:t>（一）投标有效期内撤销投标文件的；</w:t>
      </w:r>
    </w:p>
    <w:p w14:paraId="3EA16FE9">
      <w:pPr>
        <w:pStyle w:val="18"/>
        <w:keepNext w:val="0"/>
        <w:keepLines w:val="0"/>
        <w:pageBreakBefore w:val="0"/>
        <w:widowControl w:val="0"/>
        <w:kinsoku/>
        <w:wordWrap w:val="0"/>
        <w:overflowPunct/>
        <w:topLinePunct/>
        <w:autoSpaceDE/>
        <w:autoSpaceDN/>
        <w:bidi w:val="0"/>
        <w:spacing w:before="0" w:beforeAutospacing="0" w:after="0" w:afterAutospacing="0" w:line="500" w:lineRule="exact"/>
        <w:ind w:firstLine="512" w:firstLineChars="200"/>
        <w:jc w:val="both"/>
        <w:rPr>
          <w:rFonts w:ascii="宋体" w:hAnsi="宋体" w:cs="宋体"/>
        </w:rPr>
      </w:pPr>
      <w:r>
        <w:rPr>
          <w:rFonts w:hint="eastAsia" w:ascii="宋体" w:hAnsi="宋体" w:cs="宋体"/>
          <w:spacing w:val="8"/>
          <w:shd w:val="clear" w:color="auto" w:fill="FFFFFF"/>
        </w:rPr>
        <w:t>（二）在采购人确定中标人以前放弃中标候选资格的；</w:t>
      </w:r>
    </w:p>
    <w:p w14:paraId="6570BA85">
      <w:pPr>
        <w:pStyle w:val="18"/>
        <w:keepNext w:val="0"/>
        <w:keepLines w:val="0"/>
        <w:pageBreakBefore w:val="0"/>
        <w:widowControl w:val="0"/>
        <w:kinsoku/>
        <w:wordWrap w:val="0"/>
        <w:overflowPunct/>
        <w:topLinePunct/>
        <w:autoSpaceDE/>
        <w:autoSpaceDN/>
        <w:bidi w:val="0"/>
        <w:spacing w:before="0" w:beforeAutospacing="0" w:after="0" w:afterAutospacing="0" w:line="500" w:lineRule="exact"/>
        <w:ind w:firstLine="512" w:firstLineChars="200"/>
        <w:jc w:val="both"/>
        <w:rPr>
          <w:rFonts w:ascii="宋体" w:hAnsi="宋体" w:cs="宋体"/>
        </w:rPr>
      </w:pPr>
      <w:r>
        <w:rPr>
          <w:rFonts w:hint="eastAsia" w:ascii="宋体" w:hAnsi="宋体" w:cs="宋体"/>
          <w:spacing w:val="8"/>
          <w:shd w:val="clear" w:color="auto" w:fill="FFFFFF"/>
        </w:rPr>
        <w:t>（三）由于中标人的原因未能按照招标文件的规定与采购人签订合同；</w:t>
      </w:r>
    </w:p>
    <w:p w14:paraId="2CF0B097">
      <w:pPr>
        <w:pStyle w:val="18"/>
        <w:keepNext w:val="0"/>
        <w:keepLines w:val="0"/>
        <w:pageBreakBefore w:val="0"/>
        <w:widowControl w:val="0"/>
        <w:kinsoku/>
        <w:wordWrap w:val="0"/>
        <w:overflowPunct/>
        <w:topLinePunct/>
        <w:autoSpaceDE/>
        <w:autoSpaceDN/>
        <w:bidi w:val="0"/>
        <w:spacing w:before="0" w:beforeAutospacing="0" w:after="0" w:afterAutospacing="0" w:line="500" w:lineRule="exact"/>
        <w:ind w:firstLine="512" w:firstLineChars="200"/>
        <w:jc w:val="both"/>
        <w:rPr>
          <w:rFonts w:ascii="宋体" w:hAnsi="宋体" w:cs="宋体"/>
        </w:rPr>
      </w:pPr>
      <w:r>
        <w:rPr>
          <w:rFonts w:hint="eastAsia" w:ascii="宋体" w:hAnsi="宋体" w:cs="宋体"/>
          <w:spacing w:val="8"/>
          <w:shd w:val="clear" w:color="auto" w:fill="FFFFFF"/>
        </w:rPr>
        <w:t>（四）在投标文件中提供虚假材料谋取中标；</w:t>
      </w:r>
    </w:p>
    <w:p w14:paraId="2C298CEF">
      <w:pPr>
        <w:pStyle w:val="18"/>
        <w:keepNext w:val="0"/>
        <w:keepLines w:val="0"/>
        <w:pageBreakBefore w:val="0"/>
        <w:widowControl w:val="0"/>
        <w:kinsoku/>
        <w:wordWrap w:val="0"/>
        <w:overflowPunct/>
        <w:topLinePunct/>
        <w:autoSpaceDE/>
        <w:autoSpaceDN/>
        <w:bidi w:val="0"/>
        <w:spacing w:before="0" w:beforeAutospacing="0" w:after="0" w:afterAutospacing="0" w:line="500" w:lineRule="exact"/>
        <w:ind w:firstLine="512" w:firstLineChars="200"/>
        <w:jc w:val="both"/>
        <w:rPr>
          <w:rFonts w:ascii="宋体" w:hAnsi="宋体" w:cs="宋体"/>
        </w:rPr>
      </w:pPr>
      <w:r>
        <w:rPr>
          <w:rFonts w:hint="eastAsia" w:ascii="宋体" w:hAnsi="宋体" w:cs="宋体"/>
          <w:spacing w:val="8"/>
          <w:shd w:val="clear" w:color="auto" w:fill="FFFFFF"/>
        </w:rPr>
        <w:t>（五）与采购人、其他供应商或者采购代理机构恶意串通的；</w:t>
      </w:r>
    </w:p>
    <w:p w14:paraId="48F53E95">
      <w:pPr>
        <w:pStyle w:val="18"/>
        <w:keepNext w:val="0"/>
        <w:keepLines w:val="0"/>
        <w:pageBreakBefore w:val="0"/>
        <w:widowControl w:val="0"/>
        <w:kinsoku/>
        <w:wordWrap w:val="0"/>
        <w:overflowPunct/>
        <w:topLinePunct/>
        <w:autoSpaceDE/>
        <w:autoSpaceDN/>
        <w:bidi w:val="0"/>
        <w:spacing w:before="0" w:beforeAutospacing="0" w:after="0" w:afterAutospacing="0" w:line="500" w:lineRule="exact"/>
        <w:ind w:firstLine="512" w:firstLineChars="200"/>
        <w:jc w:val="both"/>
        <w:rPr>
          <w:rFonts w:ascii="宋体" w:hAnsi="宋体" w:cs="宋体"/>
        </w:rPr>
      </w:pPr>
      <w:r>
        <w:rPr>
          <w:rFonts w:hint="eastAsia" w:ascii="宋体" w:hAnsi="宋体" w:cs="宋体"/>
          <w:spacing w:val="8"/>
          <w:shd w:val="clear" w:color="auto" w:fill="FFFFFF"/>
        </w:rPr>
        <w:t>（六）投标有效期内，投标人在政府采购活动中有违法、违规、违纪行为。</w:t>
      </w:r>
    </w:p>
    <w:p w14:paraId="7DD7B336">
      <w:pPr>
        <w:pStyle w:val="18"/>
        <w:keepNext w:val="0"/>
        <w:keepLines w:val="0"/>
        <w:pageBreakBefore w:val="0"/>
        <w:widowControl w:val="0"/>
        <w:kinsoku/>
        <w:wordWrap w:val="0"/>
        <w:overflowPunct/>
        <w:topLinePunct/>
        <w:autoSpaceDE/>
        <w:autoSpaceDN/>
        <w:bidi w:val="0"/>
        <w:spacing w:before="0" w:beforeAutospacing="0" w:after="0" w:afterAutospacing="0" w:line="500" w:lineRule="exact"/>
        <w:ind w:firstLine="512" w:firstLineChars="200"/>
        <w:jc w:val="both"/>
        <w:rPr>
          <w:rFonts w:ascii="宋体" w:hAnsi="宋体" w:cs="宋体"/>
        </w:rPr>
      </w:pPr>
      <w:r>
        <w:rPr>
          <w:rFonts w:hint="eastAsia" w:ascii="宋体" w:hAnsi="宋体" w:cs="宋体"/>
          <w:spacing w:val="8"/>
          <w:shd w:val="clear" w:color="auto" w:fill="FFFFFF"/>
        </w:rPr>
        <w:t>由此产生的一切法律后果和责任由我公司承担。我公司声明放弃对此提出任何异议和追索的权利。</w:t>
      </w:r>
    </w:p>
    <w:p w14:paraId="6EF06F48">
      <w:pPr>
        <w:pStyle w:val="18"/>
        <w:keepNext w:val="0"/>
        <w:keepLines w:val="0"/>
        <w:pageBreakBefore w:val="0"/>
        <w:widowControl w:val="0"/>
        <w:kinsoku/>
        <w:wordWrap w:val="0"/>
        <w:overflowPunct/>
        <w:topLinePunct/>
        <w:autoSpaceDE/>
        <w:autoSpaceDN/>
        <w:bidi w:val="0"/>
        <w:spacing w:before="0" w:beforeAutospacing="0" w:after="0" w:afterAutospacing="0" w:line="500" w:lineRule="exact"/>
        <w:ind w:firstLine="512" w:firstLineChars="200"/>
        <w:jc w:val="both"/>
        <w:rPr>
          <w:rFonts w:ascii="宋体" w:hAnsi="宋体" w:cs="宋体"/>
        </w:rPr>
      </w:pPr>
      <w:r>
        <w:rPr>
          <w:rFonts w:hint="eastAsia" w:ascii="宋体" w:hAnsi="宋体" w:cs="宋体"/>
          <w:spacing w:val="8"/>
          <w:shd w:val="clear" w:color="auto" w:fill="FFFFFF"/>
        </w:rPr>
        <w:t>本公司对上述承诺的内容事项真实性负责。如经查实上述承诺的内容事项存在虚假，我公司愿意接受以提供虚假材料谋取中标追究法律责任。</w:t>
      </w:r>
    </w:p>
    <w:p w14:paraId="015E4CF2">
      <w:pPr>
        <w:pStyle w:val="18"/>
        <w:keepNext w:val="0"/>
        <w:keepLines w:val="0"/>
        <w:pageBreakBefore w:val="0"/>
        <w:widowControl w:val="0"/>
        <w:kinsoku/>
        <w:wordWrap w:val="0"/>
        <w:overflowPunct/>
        <w:topLinePunct/>
        <w:autoSpaceDE/>
        <w:autoSpaceDN/>
        <w:bidi w:val="0"/>
        <w:spacing w:before="0" w:beforeAutospacing="0" w:after="0" w:afterAutospacing="0" w:line="500" w:lineRule="exact"/>
        <w:ind w:firstLine="465"/>
        <w:rPr>
          <w:rFonts w:ascii="宋体" w:hAnsi="宋体" w:cs="宋体"/>
          <w:spacing w:val="8"/>
          <w:shd w:val="clear" w:color="auto" w:fill="FFFFFF"/>
        </w:rPr>
      </w:pPr>
    </w:p>
    <w:p w14:paraId="76FFA8C0">
      <w:pPr>
        <w:pStyle w:val="18"/>
        <w:keepNext w:val="0"/>
        <w:keepLines w:val="0"/>
        <w:pageBreakBefore w:val="0"/>
        <w:widowControl w:val="0"/>
        <w:kinsoku/>
        <w:wordWrap w:val="0"/>
        <w:overflowPunct/>
        <w:topLinePunct/>
        <w:autoSpaceDE/>
        <w:autoSpaceDN/>
        <w:bidi w:val="0"/>
        <w:spacing w:before="0" w:beforeAutospacing="0" w:after="0" w:afterAutospacing="0" w:line="500" w:lineRule="exact"/>
        <w:ind w:firstLine="465"/>
        <w:rPr>
          <w:rFonts w:ascii="宋体" w:hAnsi="宋体" w:cs="宋体"/>
        </w:rPr>
      </w:pPr>
      <w:r>
        <w:rPr>
          <w:rFonts w:hint="eastAsia" w:ascii="宋体" w:hAnsi="宋体" w:cs="宋体"/>
          <w:spacing w:val="8"/>
          <w:shd w:val="clear" w:color="auto" w:fill="FFFFFF"/>
        </w:rPr>
        <w:t>投标人名称：（盖章）</w:t>
      </w:r>
    </w:p>
    <w:p w14:paraId="0CC78CF4">
      <w:pPr>
        <w:pStyle w:val="18"/>
        <w:keepNext w:val="0"/>
        <w:keepLines w:val="0"/>
        <w:pageBreakBefore w:val="0"/>
        <w:widowControl w:val="0"/>
        <w:kinsoku/>
        <w:wordWrap w:val="0"/>
        <w:overflowPunct/>
        <w:topLinePunct/>
        <w:autoSpaceDE/>
        <w:autoSpaceDN/>
        <w:bidi w:val="0"/>
        <w:spacing w:before="0" w:beforeAutospacing="0" w:after="0" w:afterAutospacing="0" w:line="500" w:lineRule="exact"/>
        <w:ind w:firstLine="465"/>
        <w:rPr>
          <w:rFonts w:ascii="宋体" w:hAnsi="宋体" w:cs="宋体"/>
        </w:rPr>
      </w:pPr>
      <w:r>
        <w:rPr>
          <w:rFonts w:hint="eastAsia" w:ascii="宋体" w:hAnsi="宋体" w:cs="宋体"/>
          <w:spacing w:val="8"/>
          <w:shd w:val="clear" w:color="auto" w:fill="FFFFFF"/>
        </w:rPr>
        <w:t>法定代表人</w:t>
      </w:r>
      <w:r>
        <w:rPr>
          <w:rFonts w:hint="eastAsia" w:ascii="宋体" w:hAnsi="宋体" w:cs="宋体"/>
          <w:sz w:val="24"/>
          <w:lang w:eastAsia="zh-CN"/>
        </w:rPr>
        <w:t>（</w:t>
      </w:r>
      <w:r>
        <w:rPr>
          <w:rFonts w:hint="eastAsia" w:ascii="宋体" w:hAnsi="宋体" w:cs="宋体"/>
          <w:sz w:val="24"/>
          <w:lang w:val="en-US" w:eastAsia="zh-CN"/>
        </w:rPr>
        <w:t>负责人</w:t>
      </w:r>
      <w:r>
        <w:rPr>
          <w:rFonts w:hint="eastAsia" w:ascii="宋体" w:hAnsi="宋体" w:cs="宋体"/>
          <w:sz w:val="24"/>
          <w:lang w:eastAsia="zh-CN"/>
        </w:rPr>
        <w:t>）</w:t>
      </w:r>
      <w:r>
        <w:rPr>
          <w:rFonts w:hint="eastAsia" w:ascii="宋体" w:hAnsi="宋体" w:cs="宋体"/>
          <w:spacing w:val="8"/>
          <w:shd w:val="clear" w:color="auto" w:fill="FFFFFF"/>
        </w:rPr>
        <w:t>或委托代理人：（签字或盖章）</w:t>
      </w:r>
    </w:p>
    <w:p w14:paraId="125D0C9F">
      <w:pPr>
        <w:pStyle w:val="18"/>
        <w:keepNext w:val="0"/>
        <w:keepLines w:val="0"/>
        <w:pageBreakBefore w:val="0"/>
        <w:widowControl w:val="0"/>
        <w:kinsoku/>
        <w:wordWrap w:val="0"/>
        <w:overflowPunct/>
        <w:topLinePunct/>
        <w:autoSpaceDE/>
        <w:autoSpaceDN/>
        <w:bidi w:val="0"/>
        <w:spacing w:before="0" w:beforeAutospacing="0" w:after="0" w:afterAutospacing="0" w:line="500" w:lineRule="exact"/>
        <w:ind w:firstLine="480"/>
        <w:jc w:val="both"/>
        <w:rPr>
          <w:rFonts w:ascii="宋体" w:hAnsi="宋体" w:cs="宋体"/>
          <w:spacing w:val="8"/>
          <w:shd w:val="clear" w:color="auto" w:fill="FFFFFF"/>
        </w:rPr>
      </w:pPr>
      <w:r>
        <w:rPr>
          <w:rFonts w:hint="eastAsia" w:ascii="宋体" w:hAnsi="宋体" w:cs="宋体"/>
          <w:spacing w:val="8"/>
          <w:shd w:val="clear" w:color="auto" w:fill="FFFFFF"/>
        </w:rPr>
        <w:t>日期：  年  月  日</w:t>
      </w:r>
    </w:p>
    <w:p w14:paraId="14D1566E">
      <w:pPr>
        <w:pStyle w:val="4"/>
        <w:keepNext w:val="0"/>
        <w:keepLines w:val="0"/>
        <w:pageBreakBefore w:val="0"/>
        <w:widowControl w:val="0"/>
        <w:kinsoku/>
        <w:wordWrap w:val="0"/>
        <w:overflowPunct/>
        <w:topLinePunct/>
        <w:autoSpaceDE/>
        <w:autoSpaceDN/>
        <w:bidi w:val="0"/>
        <w:spacing w:before="0" w:after="0" w:line="500" w:lineRule="exact"/>
        <w:jc w:val="center"/>
        <w:rPr>
          <w:rFonts w:ascii="宋体" w:hAnsi="宋体" w:eastAsia="宋体" w:cs="宋体"/>
          <w:sz w:val="28"/>
          <w:szCs w:val="21"/>
        </w:rPr>
      </w:pPr>
      <w:bookmarkStart w:id="307" w:name="_Toc9245"/>
      <w:bookmarkStart w:id="308" w:name="_Toc19961"/>
      <w:bookmarkStart w:id="309" w:name="_Toc503932593"/>
      <w:bookmarkStart w:id="310" w:name="_Toc17886"/>
      <w:r>
        <w:rPr>
          <w:rFonts w:hint="eastAsia" w:ascii="宋体" w:hAnsi="宋体" w:eastAsia="宋体" w:cs="宋体"/>
          <w:sz w:val="28"/>
          <w:szCs w:val="21"/>
        </w:rPr>
        <w:br w:type="page"/>
      </w:r>
      <w:bookmarkStart w:id="311" w:name="_Toc30548"/>
      <w:bookmarkStart w:id="312" w:name="_Toc26560"/>
      <w:bookmarkStart w:id="313" w:name="_Toc7501"/>
      <w:bookmarkStart w:id="314" w:name="_Toc7842"/>
      <w:r>
        <w:rPr>
          <w:rFonts w:hint="eastAsia" w:ascii="宋体" w:hAnsi="宋体" w:eastAsia="宋体" w:cs="宋体"/>
        </w:rPr>
        <w:t>六、法定代表人证明</w:t>
      </w:r>
      <w:bookmarkEnd w:id="307"/>
      <w:bookmarkEnd w:id="308"/>
      <w:bookmarkEnd w:id="309"/>
      <w:bookmarkEnd w:id="310"/>
      <w:bookmarkEnd w:id="311"/>
      <w:bookmarkEnd w:id="312"/>
      <w:bookmarkEnd w:id="313"/>
      <w:bookmarkEnd w:id="314"/>
    </w:p>
    <w:p w14:paraId="2CB35AE4">
      <w:pPr>
        <w:keepNext w:val="0"/>
        <w:keepLines w:val="0"/>
        <w:pageBreakBefore w:val="0"/>
        <w:widowControl w:val="0"/>
        <w:kinsoku/>
        <w:wordWrap w:val="0"/>
        <w:overflowPunct/>
        <w:topLinePunct/>
        <w:autoSpaceDE/>
        <w:autoSpaceDN/>
        <w:bidi w:val="0"/>
        <w:spacing w:line="500" w:lineRule="exact"/>
        <w:ind w:firstLine="480"/>
        <w:jc w:val="left"/>
        <w:rPr>
          <w:rFonts w:ascii="宋体" w:hAnsi="宋体" w:cs="宋体"/>
          <w:kern w:val="0"/>
          <w:szCs w:val="21"/>
        </w:rPr>
      </w:pPr>
    </w:p>
    <w:p w14:paraId="270CF60C">
      <w:pPr>
        <w:keepNext w:val="0"/>
        <w:keepLines w:val="0"/>
        <w:pageBreakBefore w:val="0"/>
        <w:widowControl w:val="0"/>
        <w:kinsoku/>
        <w:wordWrap w:val="0"/>
        <w:overflowPunct/>
        <w:topLinePunct/>
        <w:autoSpaceDE/>
        <w:autoSpaceDN/>
        <w:bidi w:val="0"/>
        <w:spacing w:line="480" w:lineRule="auto"/>
        <w:ind w:firstLine="561"/>
        <w:jc w:val="left"/>
        <w:rPr>
          <w:rFonts w:ascii="宋体" w:hAnsi="宋体" w:cs="宋体"/>
          <w:kern w:val="0"/>
          <w:sz w:val="24"/>
          <w:u w:val="single"/>
        </w:rPr>
      </w:pPr>
      <w:r>
        <w:rPr>
          <w:rFonts w:hint="eastAsia" w:ascii="宋体" w:hAnsi="宋体" w:cs="宋体"/>
          <w:kern w:val="0"/>
          <w:sz w:val="24"/>
        </w:rPr>
        <w:t>投标人名称：</w:t>
      </w:r>
      <w:r>
        <w:rPr>
          <w:rFonts w:hint="eastAsia" w:ascii="宋体" w:hAnsi="宋体" w:cs="宋体"/>
          <w:kern w:val="0"/>
          <w:sz w:val="24"/>
          <w:u w:val="single"/>
        </w:rPr>
        <w:t xml:space="preserve">                                            </w:t>
      </w:r>
    </w:p>
    <w:p w14:paraId="1FE68E66">
      <w:pPr>
        <w:keepNext w:val="0"/>
        <w:keepLines w:val="0"/>
        <w:pageBreakBefore w:val="0"/>
        <w:widowControl w:val="0"/>
        <w:kinsoku/>
        <w:wordWrap w:val="0"/>
        <w:overflowPunct/>
        <w:topLinePunct/>
        <w:autoSpaceDE/>
        <w:autoSpaceDN/>
        <w:bidi w:val="0"/>
        <w:spacing w:line="480" w:lineRule="auto"/>
        <w:ind w:firstLine="561"/>
        <w:jc w:val="left"/>
        <w:rPr>
          <w:rFonts w:ascii="宋体" w:hAnsi="宋体" w:cs="宋体"/>
          <w:kern w:val="0"/>
          <w:sz w:val="24"/>
          <w:u w:val="single"/>
        </w:rPr>
      </w:pPr>
      <w:r>
        <w:rPr>
          <w:rFonts w:hint="eastAsia" w:ascii="宋体" w:hAnsi="宋体" w:cs="宋体"/>
          <w:kern w:val="0"/>
          <w:sz w:val="24"/>
        </w:rPr>
        <w:t>单位性质：</w:t>
      </w:r>
      <w:r>
        <w:rPr>
          <w:rFonts w:hint="eastAsia" w:ascii="宋体" w:hAnsi="宋体" w:cs="宋体"/>
          <w:kern w:val="0"/>
          <w:sz w:val="24"/>
          <w:u w:val="single"/>
        </w:rPr>
        <w:t xml:space="preserve">                                              </w:t>
      </w:r>
    </w:p>
    <w:p w14:paraId="69EFB987">
      <w:pPr>
        <w:keepNext w:val="0"/>
        <w:keepLines w:val="0"/>
        <w:pageBreakBefore w:val="0"/>
        <w:widowControl w:val="0"/>
        <w:kinsoku/>
        <w:wordWrap w:val="0"/>
        <w:overflowPunct/>
        <w:topLinePunct/>
        <w:autoSpaceDE/>
        <w:autoSpaceDN/>
        <w:bidi w:val="0"/>
        <w:spacing w:line="480" w:lineRule="auto"/>
        <w:ind w:firstLine="561"/>
        <w:jc w:val="left"/>
        <w:rPr>
          <w:rFonts w:ascii="宋体" w:hAnsi="宋体" w:cs="宋体"/>
          <w:kern w:val="0"/>
          <w:sz w:val="24"/>
          <w:u w:val="single"/>
        </w:rPr>
      </w:pPr>
      <w:r>
        <w:rPr>
          <w:rFonts w:hint="eastAsia" w:ascii="宋体" w:hAnsi="宋体" w:cs="宋体"/>
          <w:kern w:val="0"/>
          <w:sz w:val="24"/>
        </w:rPr>
        <w:t>地    址：</w:t>
      </w:r>
      <w:r>
        <w:rPr>
          <w:rFonts w:hint="eastAsia" w:ascii="宋体" w:hAnsi="宋体" w:cs="宋体"/>
          <w:kern w:val="0"/>
          <w:sz w:val="24"/>
          <w:u w:val="single"/>
        </w:rPr>
        <w:t xml:space="preserve">                                              </w:t>
      </w:r>
    </w:p>
    <w:p w14:paraId="5B0A997F">
      <w:pPr>
        <w:keepNext w:val="0"/>
        <w:keepLines w:val="0"/>
        <w:pageBreakBefore w:val="0"/>
        <w:widowControl w:val="0"/>
        <w:kinsoku/>
        <w:wordWrap w:val="0"/>
        <w:overflowPunct/>
        <w:topLinePunct/>
        <w:autoSpaceDE/>
        <w:autoSpaceDN/>
        <w:bidi w:val="0"/>
        <w:spacing w:line="480" w:lineRule="auto"/>
        <w:ind w:firstLine="561"/>
        <w:jc w:val="left"/>
        <w:rPr>
          <w:rFonts w:ascii="宋体" w:hAnsi="宋体" w:cs="宋体"/>
          <w:kern w:val="0"/>
          <w:sz w:val="24"/>
        </w:rPr>
      </w:pPr>
      <w:r>
        <w:rPr>
          <w:rFonts w:hint="eastAsia" w:ascii="宋体" w:hAnsi="宋体" w:cs="宋体"/>
          <w:kern w:val="0"/>
          <w:sz w:val="24"/>
        </w:rPr>
        <w:t>成立时间：</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14:paraId="00FD1978">
      <w:pPr>
        <w:keepNext w:val="0"/>
        <w:keepLines w:val="0"/>
        <w:pageBreakBefore w:val="0"/>
        <w:widowControl w:val="0"/>
        <w:kinsoku/>
        <w:wordWrap w:val="0"/>
        <w:overflowPunct/>
        <w:topLinePunct/>
        <w:autoSpaceDE/>
        <w:autoSpaceDN/>
        <w:bidi w:val="0"/>
        <w:spacing w:line="480" w:lineRule="auto"/>
        <w:ind w:firstLine="561"/>
        <w:jc w:val="left"/>
        <w:rPr>
          <w:rFonts w:ascii="宋体" w:hAnsi="宋体" w:cs="宋体"/>
          <w:kern w:val="0"/>
          <w:sz w:val="24"/>
          <w:u w:val="single"/>
        </w:rPr>
      </w:pPr>
      <w:r>
        <w:rPr>
          <w:rFonts w:hint="eastAsia" w:ascii="宋体" w:hAnsi="宋体" w:cs="宋体"/>
          <w:kern w:val="0"/>
          <w:sz w:val="24"/>
        </w:rPr>
        <w:t>经营期限：</w:t>
      </w:r>
      <w:r>
        <w:rPr>
          <w:rFonts w:hint="eastAsia" w:ascii="宋体" w:hAnsi="宋体" w:cs="宋体"/>
          <w:kern w:val="0"/>
          <w:sz w:val="24"/>
          <w:u w:val="single"/>
        </w:rPr>
        <w:t xml:space="preserve">                                            </w:t>
      </w:r>
    </w:p>
    <w:p w14:paraId="0A3B1710">
      <w:pPr>
        <w:keepNext w:val="0"/>
        <w:keepLines w:val="0"/>
        <w:pageBreakBefore w:val="0"/>
        <w:widowControl w:val="0"/>
        <w:kinsoku/>
        <w:wordWrap w:val="0"/>
        <w:overflowPunct/>
        <w:topLinePunct/>
        <w:autoSpaceDE/>
        <w:autoSpaceDN/>
        <w:bidi w:val="0"/>
        <w:spacing w:line="480" w:lineRule="auto"/>
        <w:ind w:firstLine="561"/>
        <w:jc w:val="left"/>
        <w:rPr>
          <w:rFonts w:ascii="宋体" w:hAnsi="宋体" w:cs="宋体"/>
          <w:kern w:val="0"/>
          <w:sz w:val="24"/>
          <w:u w:val="single"/>
        </w:rPr>
      </w:pPr>
      <w:r>
        <w:rPr>
          <w:rFonts w:hint="eastAsia" w:ascii="宋体" w:hAnsi="宋体" w:cs="宋体"/>
          <w:kern w:val="0"/>
          <w:sz w:val="24"/>
        </w:rPr>
        <w:t>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年龄：</w:t>
      </w:r>
      <w:r>
        <w:rPr>
          <w:rFonts w:hint="eastAsia" w:ascii="宋体" w:hAnsi="宋体" w:cs="宋体"/>
          <w:kern w:val="0"/>
          <w:sz w:val="24"/>
          <w:u w:val="single"/>
        </w:rPr>
        <w:t xml:space="preserve">            </w:t>
      </w:r>
      <w:r>
        <w:rPr>
          <w:rFonts w:hint="eastAsia" w:ascii="宋体" w:hAnsi="宋体" w:cs="宋体"/>
          <w:kern w:val="0"/>
          <w:sz w:val="24"/>
        </w:rPr>
        <w:t>职务：</w:t>
      </w:r>
      <w:r>
        <w:rPr>
          <w:rFonts w:hint="eastAsia" w:ascii="宋体" w:hAnsi="宋体" w:cs="宋体"/>
          <w:kern w:val="0"/>
          <w:sz w:val="24"/>
          <w:u w:val="single"/>
        </w:rPr>
        <w:t xml:space="preserve">         </w:t>
      </w:r>
    </w:p>
    <w:p w14:paraId="7C4588A4">
      <w:pPr>
        <w:keepNext w:val="0"/>
        <w:keepLines w:val="0"/>
        <w:pageBreakBefore w:val="0"/>
        <w:widowControl w:val="0"/>
        <w:kinsoku/>
        <w:wordWrap w:val="0"/>
        <w:overflowPunct/>
        <w:topLinePunct/>
        <w:autoSpaceDE/>
        <w:autoSpaceDN/>
        <w:bidi w:val="0"/>
        <w:spacing w:line="480" w:lineRule="auto"/>
        <w:jc w:val="left"/>
        <w:rPr>
          <w:rFonts w:ascii="宋体" w:hAnsi="宋体" w:cs="宋体"/>
          <w:kern w:val="0"/>
          <w:sz w:val="24"/>
        </w:rPr>
      </w:pPr>
      <w:r>
        <w:rPr>
          <w:rFonts w:hint="eastAsia" w:ascii="宋体" w:hAnsi="宋体" w:cs="宋体"/>
          <w:kern w:val="0"/>
          <w:sz w:val="24"/>
        </w:rPr>
        <w:t>系</w:t>
      </w:r>
      <w:r>
        <w:rPr>
          <w:rFonts w:hint="eastAsia" w:ascii="宋体" w:hAnsi="宋体" w:cs="宋体"/>
          <w:kern w:val="0"/>
          <w:sz w:val="24"/>
          <w:u w:val="single"/>
        </w:rPr>
        <w:t xml:space="preserve">                   </w:t>
      </w:r>
      <w:r>
        <w:rPr>
          <w:rFonts w:hint="eastAsia" w:ascii="宋体" w:hAnsi="宋体" w:cs="宋体"/>
          <w:kern w:val="0"/>
          <w:sz w:val="24"/>
        </w:rPr>
        <w:t>（投标人名称）的法定代表人</w:t>
      </w:r>
      <w:r>
        <w:rPr>
          <w:rFonts w:hint="eastAsia" w:ascii="宋体" w:hAnsi="宋体" w:cs="宋体"/>
          <w:sz w:val="24"/>
          <w:lang w:eastAsia="zh-CN"/>
        </w:rPr>
        <w:t>（</w:t>
      </w:r>
      <w:r>
        <w:rPr>
          <w:rFonts w:hint="eastAsia" w:ascii="宋体" w:hAnsi="宋体" w:cs="宋体"/>
          <w:sz w:val="24"/>
          <w:lang w:val="en-US" w:eastAsia="zh-CN"/>
        </w:rPr>
        <w:t>负责人</w:t>
      </w:r>
      <w:r>
        <w:rPr>
          <w:rFonts w:hint="eastAsia" w:ascii="宋体" w:hAnsi="宋体" w:cs="宋体"/>
          <w:sz w:val="24"/>
          <w:lang w:eastAsia="zh-CN"/>
        </w:rPr>
        <w:t>）</w:t>
      </w:r>
      <w:r>
        <w:rPr>
          <w:rFonts w:hint="eastAsia" w:ascii="宋体" w:hAnsi="宋体" w:cs="宋体"/>
          <w:kern w:val="0"/>
          <w:sz w:val="24"/>
        </w:rPr>
        <w:t>。</w:t>
      </w:r>
    </w:p>
    <w:p w14:paraId="69226373">
      <w:pPr>
        <w:keepNext w:val="0"/>
        <w:keepLines w:val="0"/>
        <w:pageBreakBefore w:val="0"/>
        <w:widowControl w:val="0"/>
        <w:kinsoku/>
        <w:wordWrap w:val="0"/>
        <w:overflowPunct/>
        <w:topLinePunct/>
        <w:autoSpaceDE/>
        <w:autoSpaceDN/>
        <w:bidi w:val="0"/>
        <w:spacing w:line="500" w:lineRule="exact"/>
        <w:ind w:firstLine="480"/>
        <w:jc w:val="left"/>
        <w:rPr>
          <w:rFonts w:ascii="宋体" w:hAnsi="宋体" w:cs="宋体"/>
          <w:kern w:val="0"/>
          <w:sz w:val="24"/>
        </w:rPr>
      </w:pPr>
    </w:p>
    <w:p w14:paraId="65236DA4">
      <w:pPr>
        <w:keepNext w:val="0"/>
        <w:keepLines w:val="0"/>
        <w:pageBreakBefore w:val="0"/>
        <w:widowControl w:val="0"/>
        <w:kinsoku/>
        <w:wordWrap w:val="0"/>
        <w:overflowPunct/>
        <w:topLinePunct/>
        <w:autoSpaceDE/>
        <w:autoSpaceDN/>
        <w:bidi w:val="0"/>
        <w:spacing w:line="500" w:lineRule="exact"/>
        <w:ind w:firstLine="560"/>
        <w:jc w:val="left"/>
        <w:rPr>
          <w:rFonts w:ascii="宋体" w:hAnsi="宋体" w:cs="宋体"/>
          <w:kern w:val="0"/>
          <w:sz w:val="24"/>
        </w:rPr>
      </w:pPr>
      <w:r>
        <w:rPr>
          <w:rFonts w:hint="eastAsia" w:ascii="宋体" w:hAnsi="宋体" w:cs="宋体"/>
          <w:kern w:val="0"/>
          <w:sz w:val="24"/>
        </w:rPr>
        <w:t>特此证明。</w:t>
      </w:r>
    </w:p>
    <w:p w14:paraId="3B54F6F0">
      <w:pPr>
        <w:keepNext w:val="0"/>
        <w:keepLines w:val="0"/>
        <w:pageBreakBefore w:val="0"/>
        <w:widowControl w:val="0"/>
        <w:kinsoku/>
        <w:wordWrap w:val="0"/>
        <w:overflowPunct/>
        <w:topLinePunct/>
        <w:autoSpaceDE/>
        <w:autoSpaceDN/>
        <w:bidi w:val="0"/>
        <w:spacing w:line="500" w:lineRule="exact"/>
        <w:ind w:firstLine="480"/>
        <w:jc w:val="left"/>
        <w:rPr>
          <w:rFonts w:ascii="宋体" w:hAnsi="宋体" w:cs="宋体"/>
          <w:kern w:val="0"/>
          <w:sz w:val="24"/>
        </w:rPr>
      </w:pPr>
    </w:p>
    <w:p w14:paraId="1A5222A2">
      <w:pPr>
        <w:keepNext w:val="0"/>
        <w:keepLines w:val="0"/>
        <w:pageBreakBefore w:val="0"/>
        <w:widowControl w:val="0"/>
        <w:kinsoku/>
        <w:wordWrap w:val="0"/>
        <w:overflowPunct/>
        <w:topLinePunct/>
        <w:autoSpaceDE/>
        <w:autoSpaceDN/>
        <w:bidi w:val="0"/>
        <w:spacing w:line="500" w:lineRule="exact"/>
        <w:ind w:firstLine="480"/>
        <w:jc w:val="left"/>
        <w:rPr>
          <w:rFonts w:ascii="宋体" w:hAnsi="宋体" w:cs="宋体"/>
          <w:kern w:val="0"/>
          <w:sz w:val="24"/>
        </w:rPr>
      </w:pPr>
    </w:p>
    <w:p w14:paraId="3CFB44C8">
      <w:pPr>
        <w:keepNext w:val="0"/>
        <w:keepLines w:val="0"/>
        <w:pageBreakBefore w:val="0"/>
        <w:widowControl w:val="0"/>
        <w:kinsoku/>
        <w:wordWrap w:val="0"/>
        <w:overflowPunct/>
        <w:topLinePunct/>
        <w:autoSpaceDE/>
        <w:autoSpaceDN/>
        <w:bidi w:val="0"/>
        <w:spacing w:line="500" w:lineRule="exact"/>
        <w:ind w:firstLine="480"/>
        <w:jc w:val="left"/>
        <w:rPr>
          <w:rFonts w:ascii="宋体" w:hAnsi="宋体" w:cs="宋体"/>
          <w:kern w:val="0"/>
          <w:sz w:val="24"/>
        </w:rPr>
      </w:pPr>
    </w:p>
    <w:p w14:paraId="74B2BB10">
      <w:pPr>
        <w:keepNext w:val="0"/>
        <w:keepLines w:val="0"/>
        <w:pageBreakBefore w:val="0"/>
        <w:widowControl w:val="0"/>
        <w:kinsoku/>
        <w:wordWrap w:val="0"/>
        <w:overflowPunct/>
        <w:topLinePunct/>
        <w:autoSpaceDE/>
        <w:autoSpaceDN/>
        <w:bidi w:val="0"/>
        <w:spacing w:line="500" w:lineRule="exact"/>
        <w:ind w:firstLine="3360"/>
        <w:jc w:val="left"/>
        <w:rPr>
          <w:rFonts w:ascii="宋体" w:hAnsi="宋体" w:cs="宋体"/>
          <w:kern w:val="0"/>
          <w:sz w:val="24"/>
        </w:rPr>
      </w:pPr>
      <w:r>
        <w:rPr>
          <w:rFonts w:hint="eastAsia" w:ascii="宋体" w:hAnsi="宋体" w:cs="宋体"/>
          <w:kern w:val="0"/>
          <w:sz w:val="24"/>
        </w:rPr>
        <w:t>投标人：</w:t>
      </w:r>
      <w:r>
        <w:rPr>
          <w:rFonts w:hint="eastAsia" w:ascii="宋体" w:hAnsi="宋体" w:cs="宋体"/>
          <w:kern w:val="0"/>
          <w:sz w:val="24"/>
          <w:u w:val="single"/>
        </w:rPr>
        <w:t xml:space="preserve">                    </w:t>
      </w:r>
      <w:r>
        <w:rPr>
          <w:rFonts w:hint="eastAsia" w:ascii="宋体" w:hAnsi="宋体" w:cs="宋体"/>
          <w:kern w:val="0"/>
          <w:sz w:val="24"/>
        </w:rPr>
        <w:t>（盖单位章）</w:t>
      </w:r>
    </w:p>
    <w:p w14:paraId="308B751A">
      <w:pPr>
        <w:keepNext w:val="0"/>
        <w:keepLines w:val="0"/>
        <w:pageBreakBefore w:val="0"/>
        <w:widowControl w:val="0"/>
        <w:kinsoku/>
        <w:wordWrap w:val="0"/>
        <w:overflowPunct/>
        <w:topLinePunct/>
        <w:autoSpaceDE/>
        <w:autoSpaceDN/>
        <w:bidi w:val="0"/>
        <w:spacing w:line="500" w:lineRule="exact"/>
        <w:ind w:firstLine="3600" w:firstLineChars="1500"/>
        <w:jc w:val="right"/>
        <w:rPr>
          <w:rFonts w:ascii="宋体" w:hAnsi="宋体" w:cs="宋体"/>
          <w:kern w:val="0"/>
          <w:sz w:val="24"/>
        </w:rPr>
      </w:pPr>
      <w:r>
        <w:rPr>
          <w:rFonts w:hint="eastAsia" w:ascii="宋体" w:hAnsi="宋体" w:cs="宋体"/>
          <w:kern w:val="0"/>
          <w:sz w:val="24"/>
        </w:rPr>
        <w:t>年  月  日</w:t>
      </w:r>
    </w:p>
    <w:p w14:paraId="79F9A7EA">
      <w:pPr>
        <w:keepNext w:val="0"/>
        <w:keepLines w:val="0"/>
        <w:pageBreakBefore w:val="0"/>
        <w:widowControl w:val="0"/>
        <w:kinsoku/>
        <w:wordWrap w:val="0"/>
        <w:overflowPunct/>
        <w:topLinePunct/>
        <w:autoSpaceDE/>
        <w:autoSpaceDN/>
        <w:bidi w:val="0"/>
        <w:spacing w:line="500" w:lineRule="exact"/>
        <w:rPr>
          <w:rFonts w:ascii="宋体" w:hAnsi="宋体" w:cs="宋体"/>
          <w:kern w:val="0"/>
          <w:sz w:val="24"/>
        </w:rPr>
      </w:pPr>
    </w:p>
    <w:p w14:paraId="319EAE6F">
      <w:pPr>
        <w:keepNext w:val="0"/>
        <w:keepLines w:val="0"/>
        <w:pageBreakBefore w:val="0"/>
        <w:widowControl w:val="0"/>
        <w:kinsoku/>
        <w:wordWrap w:val="0"/>
        <w:overflowPunct/>
        <w:topLinePunct/>
        <w:autoSpaceDE/>
        <w:autoSpaceDN/>
        <w:bidi w:val="0"/>
        <w:spacing w:line="500" w:lineRule="exact"/>
        <w:ind w:firstLine="480" w:firstLineChars="200"/>
        <w:rPr>
          <w:rFonts w:ascii="宋体" w:hAnsi="宋体" w:cs="宋体"/>
          <w:sz w:val="24"/>
        </w:rPr>
      </w:pPr>
      <w:r>
        <w:rPr>
          <w:rFonts w:hint="eastAsia" w:ascii="宋体" w:hAnsi="宋体" w:cs="宋体"/>
          <w:sz w:val="24"/>
        </w:rPr>
        <w:t>附：法定代表人身份证明（加盖公章）</w:t>
      </w:r>
    </w:p>
    <w:p w14:paraId="3C6619C6">
      <w:pPr>
        <w:keepNext w:val="0"/>
        <w:keepLines w:val="0"/>
        <w:pageBreakBefore w:val="0"/>
        <w:widowControl w:val="0"/>
        <w:kinsoku/>
        <w:wordWrap w:val="0"/>
        <w:overflowPunct/>
        <w:topLinePunct/>
        <w:autoSpaceDE/>
        <w:autoSpaceDN/>
        <w:bidi w:val="0"/>
        <w:spacing w:line="500" w:lineRule="exact"/>
        <w:rPr>
          <w:rFonts w:ascii="宋体" w:hAnsi="宋体" w:cs="宋体"/>
          <w:kern w:val="0"/>
          <w:szCs w:val="21"/>
        </w:rPr>
      </w:pPr>
    </w:p>
    <w:p w14:paraId="4C26B134">
      <w:pPr>
        <w:pStyle w:val="4"/>
        <w:keepNext w:val="0"/>
        <w:keepLines w:val="0"/>
        <w:pageBreakBefore w:val="0"/>
        <w:widowControl w:val="0"/>
        <w:kinsoku/>
        <w:wordWrap w:val="0"/>
        <w:overflowPunct/>
        <w:topLinePunct/>
        <w:autoSpaceDE/>
        <w:autoSpaceDN/>
        <w:bidi w:val="0"/>
        <w:spacing w:before="0" w:after="0" w:line="500" w:lineRule="exact"/>
        <w:jc w:val="center"/>
        <w:rPr>
          <w:rFonts w:ascii="宋体" w:hAnsi="宋体" w:eastAsia="宋体" w:cs="宋体"/>
          <w:sz w:val="28"/>
          <w:szCs w:val="21"/>
        </w:rPr>
      </w:pPr>
      <w:bookmarkStart w:id="315" w:name="_Toc503932594"/>
      <w:bookmarkStart w:id="316" w:name="_Toc364092383"/>
      <w:bookmarkStart w:id="317" w:name="_Toc370307948"/>
      <w:bookmarkStart w:id="318" w:name="_Toc370307446"/>
      <w:bookmarkStart w:id="319" w:name="_Toc13179"/>
      <w:bookmarkStart w:id="320" w:name="_Toc1695"/>
      <w:bookmarkStart w:id="321" w:name="_Toc370307770"/>
      <w:bookmarkStart w:id="322" w:name="_Toc370307659"/>
      <w:r>
        <w:rPr>
          <w:rFonts w:hint="eastAsia" w:ascii="宋体" w:hAnsi="宋体" w:eastAsia="宋体" w:cs="宋体"/>
          <w:sz w:val="28"/>
          <w:szCs w:val="21"/>
        </w:rPr>
        <w:br w:type="page"/>
      </w:r>
      <w:bookmarkStart w:id="323" w:name="_Toc22383"/>
      <w:bookmarkStart w:id="324" w:name="_Toc27302"/>
      <w:bookmarkStart w:id="325" w:name="_Toc1108"/>
      <w:bookmarkStart w:id="326" w:name="_Toc24725"/>
      <w:bookmarkStart w:id="327" w:name="_Toc1129"/>
      <w:bookmarkStart w:id="328" w:name="_Toc28569"/>
      <w:bookmarkStart w:id="329" w:name="_Toc7526"/>
      <w:r>
        <w:rPr>
          <w:rFonts w:hint="eastAsia" w:ascii="宋体" w:hAnsi="宋体" w:eastAsia="宋体" w:cs="宋体"/>
        </w:rPr>
        <w:t>七、授权委托书</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6556476D">
      <w:pPr>
        <w:keepNext w:val="0"/>
        <w:keepLines w:val="0"/>
        <w:pageBreakBefore w:val="0"/>
        <w:widowControl w:val="0"/>
        <w:kinsoku/>
        <w:wordWrap w:val="0"/>
        <w:overflowPunct/>
        <w:topLinePunct/>
        <w:autoSpaceDE/>
        <w:autoSpaceDN/>
        <w:bidi w:val="0"/>
        <w:spacing w:line="500" w:lineRule="exact"/>
        <w:ind w:firstLine="561"/>
        <w:jc w:val="left"/>
        <w:rPr>
          <w:rFonts w:ascii="宋体" w:hAnsi="宋体" w:cs="宋体"/>
          <w:kern w:val="0"/>
          <w:szCs w:val="21"/>
        </w:rPr>
      </w:pPr>
    </w:p>
    <w:p w14:paraId="2729DA48">
      <w:pPr>
        <w:keepNext w:val="0"/>
        <w:keepLines w:val="0"/>
        <w:pageBreakBefore w:val="0"/>
        <w:widowControl w:val="0"/>
        <w:kinsoku/>
        <w:wordWrap w:val="0"/>
        <w:overflowPunct/>
        <w:topLinePunct/>
        <w:autoSpaceDE/>
        <w:autoSpaceDN/>
        <w:bidi w:val="0"/>
        <w:spacing w:line="480" w:lineRule="auto"/>
        <w:ind w:firstLine="561"/>
        <w:jc w:val="left"/>
        <w:rPr>
          <w:rFonts w:ascii="宋体" w:hAnsi="宋体" w:cs="宋体"/>
          <w:kern w:val="0"/>
          <w:sz w:val="24"/>
        </w:rPr>
      </w:pPr>
      <w:r>
        <w:rPr>
          <w:rFonts w:hint="eastAsia" w:ascii="宋体" w:hAnsi="宋体" w:cs="宋体"/>
          <w:kern w:val="0"/>
          <w:sz w:val="24"/>
        </w:rPr>
        <w:t>本人</w:t>
      </w:r>
      <w:r>
        <w:rPr>
          <w:rFonts w:hint="eastAsia" w:ascii="宋体" w:hAnsi="宋体" w:cs="宋体"/>
          <w:kern w:val="0"/>
          <w:sz w:val="24"/>
          <w:u w:val="single"/>
        </w:rPr>
        <w:t xml:space="preserve">       </w:t>
      </w:r>
      <w:r>
        <w:rPr>
          <w:rFonts w:hint="eastAsia" w:ascii="宋体" w:hAnsi="宋体" w:cs="宋体"/>
          <w:kern w:val="0"/>
          <w:sz w:val="24"/>
        </w:rPr>
        <w:t>（姓名）系</w:t>
      </w:r>
      <w:r>
        <w:rPr>
          <w:rFonts w:hint="eastAsia" w:ascii="宋体" w:hAnsi="宋体" w:cs="宋体"/>
          <w:kern w:val="0"/>
          <w:sz w:val="24"/>
          <w:u w:val="single"/>
        </w:rPr>
        <w:t xml:space="preserve">             </w:t>
      </w:r>
      <w:r>
        <w:rPr>
          <w:rFonts w:hint="eastAsia" w:ascii="宋体" w:hAnsi="宋体" w:cs="宋体"/>
          <w:kern w:val="0"/>
          <w:sz w:val="24"/>
        </w:rPr>
        <w:t>（投标人名称）的法定代表人</w:t>
      </w:r>
      <w:r>
        <w:rPr>
          <w:rFonts w:hint="eastAsia" w:ascii="宋体" w:hAnsi="宋体" w:cs="宋体"/>
          <w:sz w:val="24"/>
          <w:lang w:eastAsia="zh-CN"/>
        </w:rPr>
        <w:t>（</w:t>
      </w:r>
      <w:r>
        <w:rPr>
          <w:rFonts w:hint="eastAsia" w:ascii="宋体" w:hAnsi="宋体" w:cs="宋体"/>
          <w:sz w:val="24"/>
          <w:lang w:val="en-US" w:eastAsia="zh-CN"/>
        </w:rPr>
        <w:t>负责人</w:t>
      </w:r>
      <w:r>
        <w:rPr>
          <w:rFonts w:hint="eastAsia" w:ascii="宋体" w:hAnsi="宋体" w:cs="宋体"/>
          <w:sz w:val="24"/>
          <w:lang w:eastAsia="zh-CN"/>
        </w:rPr>
        <w:t>）</w:t>
      </w:r>
      <w:r>
        <w:rPr>
          <w:rFonts w:hint="eastAsia" w:ascii="宋体" w:hAnsi="宋体" w:cs="宋体"/>
          <w:kern w:val="0"/>
          <w:sz w:val="24"/>
        </w:rPr>
        <w:t>，现委托</w:t>
      </w:r>
      <w:r>
        <w:rPr>
          <w:rFonts w:hint="eastAsia" w:ascii="宋体" w:hAnsi="宋体" w:cs="宋体"/>
          <w:kern w:val="0"/>
          <w:sz w:val="24"/>
          <w:u w:val="single"/>
        </w:rPr>
        <w:t xml:space="preserve">       </w:t>
      </w:r>
      <w:r>
        <w:rPr>
          <w:rFonts w:hint="eastAsia" w:ascii="宋体" w:hAnsi="宋体" w:cs="宋体"/>
          <w:kern w:val="0"/>
          <w:sz w:val="24"/>
        </w:rPr>
        <w:t>（姓名）为我方代理人。代理人根据授权，以我方名义签署、澄清、说明、补正、递交、撤回、修改</w:t>
      </w:r>
      <w:r>
        <w:rPr>
          <w:rFonts w:hint="eastAsia" w:ascii="宋体" w:hAnsi="宋体" w:cs="宋体"/>
          <w:kern w:val="0"/>
          <w:sz w:val="24"/>
          <w:u w:val="single"/>
        </w:rPr>
        <w:t xml:space="preserve">                          </w:t>
      </w:r>
      <w:r>
        <w:rPr>
          <w:rFonts w:hint="eastAsia" w:ascii="宋体" w:hAnsi="宋体" w:cs="宋体"/>
          <w:kern w:val="0"/>
          <w:sz w:val="24"/>
        </w:rPr>
        <w:t>（项目名称）投标文件、签订合同和处理有关事宜，其法律后果由我方承担。</w:t>
      </w:r>
    </w:p>
    <w:p w14:paraId="6768C4D1">
      <w:pPr>
        <w:keepNext w:val="0"/>
        <w:keepLines w:val="0"/>
        <w:pageBreakBefore w:val="0"/>
        <w:widowControl w:val="0"/>
        <w:kinsoku/>
        <w:wordWrap w:val="0"/>
        <w:overflowPunct/>
        <w:topLinePunct/>
        <w:autoSpaceDE/>
        <w:autoSpaceDN/>
        <w:bidi w:val="0"/>
        <w:spacing w:line="480" w:lineRule="auto"/>
        <w:ind w:firstLine="561"/>
        <w:jc w:val="left"/>
        <w:rPr>
          <w:rFonts w:ascii="宋体" w:hAnsi="宋体" w:cs="宋体"/>
          <w:kern w:val="0"/>
          <w:sz w:val="24"/>
        </w:rPr>
      </w:pPr>
      <w:r>
        <w:rPr>
          <w:rFonts w:hint="eastAsia" w:ascii="宋体" w:hAnsi="宋体" w:cs="宋体"/>
          <w:kern w:val="0"/>
          <w:sz w:val="24"/>
        </w:rPr>
        <w:t>委托期限：</w:t>
      </w:r>
      <w:r>
        <w:rPr>
          <w:rFonts w:hint="eastAsia" w:ascii="宋体" w:hAnsi="宋体" w:cs="宋体"/>
          <w:kern w:val="0"/>
          <w:sz w:val="24"/>
          <w:u w:val="single"/>
        </w:rPr>
        <w:t xml:space="preserve">             </w:t>
      </w:r>
      <w:r>
        <w:rPr>
          <w:rFonts w:hint="eastAsia" w:ascii="宋体" w:hAnsi="宋体" w:cs="宋体"/>
          <w:kern w:val="0"/>
          <w:sz w:val="24"/>
        </w:rPr>
        <w:t>。</w:t>
      </w:r>
    </w:p>
    <w:p w14:paraId="1525360F">
      <w:pPr>
        <w:keepNext w:val="0"/>
        <w:keepLines w:val="0"/>
        <w:pageBreakBefore w:val="0"/>
        <w:widowControl w:val="0"/>
        <w:kinsoku/>
        <w:wordWrap w:val="0"/>
        <w:overflowPunct/>
        <w:topLinePunct/>
        <w:autoSpaceDE/>
        <w:autoSpaceDN/>
        <w:bidi w:val="0"/>
        <w:spacing w:line="480" w:lineRule="auto"/>
        <w:ind w:firstLine="561"/>
        <w:jc w:val="left"/>
        <w:rPr>
          <w:rFonts w:ascii="宋体" w:hAnsi="宋体" w:cs="宋体"/>
          <w:kern w:val="0"/>
          <w:sz w:val="24"/>
        </w:rPr>
      </w:pPr>
      <w:r>
        <w:rPr>
          <w:rFonts w:hint="eastAsia" w:ascii="宋体" w:hAnsi="宋体" w:cs="宋体"/>
          <w:kern w:val="0"/>
          <w:sz w:val="24"/>
        </w:rPr>
        <w:t>代理人无转委托权。</w:t>
      </w:r>
    </w:p>
    <w:p w14:paraId="69E04DBE">
      <w:pPr>
        <w:keepNext w:val="0"/>
        <w:keepLines w:val="0"/>
        <w:pageBreakBefore w:val="0"/>
        <w:widowControl w:val="0"/>
        <w:kinsoku/>
        <w:wordWrap w:val="0"/>
        <w:overflowPunct/>
        <w:topLinePunct/>
        <w:autoSpaceDE/>
        <w:autoSpaceDN/>
        <w:bidi w:val="0"/>
        <w:spacing w:line="500" w:lineRule="exact"/>
        <w:jc w:val="left"/>
        <w:rPr>
          <w:rFonts w:ascii="宋体" w:hAnsi="宋体" w:cs="宋体"/>
          <w:kern w:val="0"/>
          <w:sz w:val="24"/>
        </w:rPr>
      </w:pPr>
    </w:p>
    <w:p w14:paraId="3BEA6729">
      <w:pPr>
        <w:keepNext w:val="0"/>
        <w:keepLines w:val="0"/>
        <w:pageBreakBefore w:val="0"/>
        <w:widowControl w:val="0"/>
        <w:kinsoku/>
        <w:wordWrap w:val="0"/>
        <w:overflowPunct/>
        <w:topLinePunct/>
        <w:autoSpaceDE/>
        <w:autoSpaceDN/>
        <w:bidi w:val="0"/>
        <w:spacing w:line="500" w:lineRule="exact"/>
        <w:jc w:val="left"/>
        <w:rPr>
          <w:rFonts w:ascii="宋体" w:hAnsi="宋体" w:cs="宋体"/>
          <w:kern w:val="0"/>
          <w:sz w:val="24"/>
        </w:rPr>
      </w:pPr>
    </w:p>
    <w:p w14:paraId="7460C1AD">
      <w:pPr>
        <w:keepNext w:val="0"/>
        <w:keepLines w:val="0"/>
        <w:pageBreakBefore w:val="0"/>
        <w:widowControl w:val="0"/>
        <w:kinsoku/>
        <w:wordWrap w:val="0"/>
        <w:overflowPunct/>
        <w:topLinePunct/>
        <w:autoSpaceDE/>
        <w:autoSpaceDN/>
        <w:bidi w:val="0"/>
        <w:spacing w:line="500" w:lineRule="exact"/>
        <w:ind w:left="2520" w:firstLine="840"/>
        <w:rPr>
          <w:rFonts w:ascii="宋体" w:hAnsi="宋体" w:cs="宋体"/>
          <w:kern w:val="0"/>
          <w:sz w:val="24"/>
        </w:rPr>
      </w:pPr>
      <w:r>
        <w:rPr>
          <w:rFonts w:hint="eastAsia" w:ascii="宋体" w:hAnsi="宋体" w:cs="宋体"/>
          <w:kern w:val="0"/>
          <w:sz w:val="24"/>
        </w:rPr>
        <w:t>投标人：</w:t>
      </w:r>
      <w:r>
        <w:rPr>
          <w:rFonts w:hint="eastAsia" w:ascii="宋体" w:hAnsi="宋体" w:cs="宋体"/>
          <w:kern w:val="0"/>
          <w:sz w:val="24"/>
          <w:u w:val="single"/>
        </w:rPr>
        <w:t xml:space="preserve">                     </w:t>
      </w:r>
      <w:r>
        <w:rPr>
          <w:rFonts w:hint="eastAsia" w:ascii="宋体" w:hAnsi="宋体" w:cs="宋体"/>
          <w:kern w:val="0"/>
          <w:sz w:val="24"/>
        </w:rPr>
        <w:t>（盖单位章）</w:t>
      </w:r>
    </w:p>
    <w:p w14:paraId="6D856EE6">
      <w:pPr>
        <w:keepNext w:val="0"/>
        <w:keepLines w:val="0"/>
        <w:pageBreakBefore w:val="0"/>
        <w:widowControl w:val="0"/>
        <w:kinsoku/>
        <w:wordWrap w:val="0"/>
        <w:overflowPunct/>
        <w:topLinePunct/>
        <w:autoSpaceDE/>
        <w:autoSpaceDN/>
        <w:bidi w:val="0"/>
        <w:spacing w:line="500" w:lineRule="exact"/>
        <w:ind w:left="2520" w:firstLine="840"/>
        <w:rPr>
          <w:rFonts w:ascii="宋体" w:hAnsi="宋体" w:cs="宋体"/>
          <w:kern w:val="0"/>
          <w:sz w:val="24"/>
        </w:rPr>
      </w:pPr>
      <w:r>
        <w:rPr>
          <w:rFonts w:hint="eastAsia" w:ascii="宋体" w:hAnsi="宋体" w:cs="宋体"/>
          <w:kern w:val="0"/>
          <w:sz w:val="24"/>
        </w:rPr>
        <w:t>法定代表人</w:t>
      </w:r>
      <w:r>
        <w:rPr>
          <w:rFonts w:hint="eastAsia" w:ascii="宋体" w:hAnsi="宋体" w:cs="宋体"/>
          <w:sz w:val="24"/>
          <w:lang w:eastAsia="zh-CN"/>
        </w:rPr>
        <w:t>（</w:t>
      </w:r>
      <w:r>
        <w:rPr>
          <w:rFonts w:hint="eastAsia" w:ascii="宋体" w:hAnsi="宋体" w:cs="宋体"/>
          <w:sz w:val="24"/>
          <w:lang w:val="en-US" w:eastAsia="zh-CN"/>
        </w:rPr>
        <w:t>负责人</w:t>
      </w:r>
      <w:r>
        <w:rPr>
          <w:rFonts w:hint="eastAsia" w:ascii="宋体" w:hAnsi="宋体" w:cs="宋体"/>
          <w:sz w:val="24"/>
          <w:lang w:eastAsia="zh-CN"/>
        </w:rPr>
        <w:t>）</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（签  字）</w:t>
      </w:r>
    </w:p>
    <w:p w14:paraId="1D0D67A3">
      <w:pPr>
        <w:keepNext w:val="0"/>
        <w:keepLines w:val="0"/>
        <w:pageBreakBefore w:val="0"/>
        <w:widowControl w:val="0"/>
        <w:kinsoku/>
        <w:wordWrap w:val="0"/>
        <w:overflowPunct/>
        <w:topLinePunct/>
        <w:autoSpaceDE/>
        <w:autoSpaceDN/>
        <w:bidi w:val="0"/>
        <w:spacing w:line="500" w:lineRule="exact"/>
        <w:ind w:left="2520" w:firstLine="840"/>
        <w:rPr>
          <w:rFonts w:ascii="宋体" w:hAnsi="宋体" w:cs="宋体"/>
          <w:kern w:val="0"/>
          <w:sz w:val="24"/>
          <w:u w:val="single"/>
        </w:rPr>
      </w:pPr>
      <w:r>
        <w:rPr>
          <w:rFonts w:hint="eastAsia" w:ascii="宋体" w:hAnsi="宋体" w:cs="宋体"/>
          <w:kern w:val="0"/>
          <w:sz w:val="24"/>
        </w:rPr>
        <w:t>身份证号码：</w:t>
      </w:r>
      <w:r>
        <w:rPr>
          <w:rFonts w:hint="eastAsia" w:ascii="宋体" w:hAnsi="宋体" w:cs="宋体"/>
          <w:kern w:val="0"/>
          <w:sz w:val="24"/>
          <w:u w:val="single"/>
        </w:rPr>
        <w:t xml:space="preserve">                 </w:t>
      </w:r>
    </w:p>
    <w:p w14:paraId="1FAEDAFD">
      <w:pPr>
        <w:keepNext w:val="0"/>
        <w:keepLines w:val="0"/>
        <w:pageBreakBefore w:val="0"/>
        <w:widowControl w:val="0"/>
        <w:kinsoku/>
        <w:wordWrap w:val="0"/>
        <w:overflowPunct/>
        <w:topLinePunct/>
        <w:autoSpaceDE/>
        <w:autoSpaceDN/>
        <w:bidi w:val="0"/>
        <w:spacing w:line="500" w:lineRule="exact"/>
        <w:ind w:left="2520" w:firstLine="840"/>
        <w:rPr>
          <w:rFonts w:ascii="宋体" w:hAnsi="宋体" w:cs="宋体"/>
          <w:kern w:val="0"/>
          <w:sz w:val="24"/>
        </w:rPr>
      </w:pPr>
      <w:r>
        <w:rPr>
          <w:rFonts w:hint="eastAsia" w:ascii="宋体" w:hAnsi="宋体" w:cs="宋体"/>
          <w:kern w:val="0"/>
          <w:sz w:val="24"/>
        </w:rPr>
        <w:t>委托代理人：</w:t>
      </w:r>
      <w:r>
        <w:rPr>
          <w:rFonts w:hint="eastAsia" w:ascii="宋体" w:hAnsi="宋体" w:cs="宋体"/>
          <w:kern w:val="0"/>
          <w:sz w:val="24"/>
          <w:u w:val="single"/>
        </w:rPr>
        <w:t xml:space="preserve">                 </w:t>
      </w:r>
      <w:r>
        <w:rPr>
          <w:rFonts w:hint="eastAsia" w:ascii="宋体" w:hAnsi="宋体" w:cs="宋体"/>
          <w:kern w:val="0"/>
          <w:sz w:val="24"/>
        </w:rPr>
        <w:t>（签  字）</w:t>
      </w:r>
    </w:p>
    <w:p w14:paraId="622E3973">
      <w:pPr>
        <w:keepNext w:val="0"/>
        <w:keepLines w:val="0"/>
        <w:pageBreakBefore w:val="0"/>
        <w:widowControl w:val="0"/>
        <w:kinsoku/>
        <w:wordWrap w:val="0"/>
        <w:overflowPunct/>
        <w:topLinePunct/>
        <w:autoSpaceDE/>
        <w:autoSpaceDN/>
        <w:bidi w:val="0"/>
        <w:spacing w:line="500" w:lineRule="exact"/>
        <w:ind w:left="2520" w:firstLine="840"/>
        <w:rPr>
          <w:rFonts w:ascii="宋体" w:hAnsi="宋体" w:cs="宋体"/>
          <w:kern w:val="0"/>
          <w:sz w:val="24"/>
        </w:rPr>
      </w:pPr>
      <w:r>
        <w:rPr>
          <w:rFonts w:hint="eastAsia" w:ascii="宋体" w:hAnsi="宋体" w:cs="宋体"/>
          <w:kern w:val="0"/>
          <w:sz w:val="24"/>
        </w:rPr>
        <w:t>身份证号码：</w:t>
      </w:r>
      <w:r>
        <w:rPr>
          <w:rFonts w:hint="eastAsia" w:ascii="宋体" w:hAnsi="宋体" w:cs="宋体"/>
          <w:kern w:val="0"/>
          <w:sz w:val="24"/>
          <w:u w:val="single"/>
        </w:rPr>
        <w:t xml:space="preserve">                 </w:t>
      </w:r>
    </w:p>
    <w:p w14:paraId="3F3A58B2">
      <w:pPr>
        <w:keepNext w:val="0"/>
        <w:keepLines w:val="0"/>
        <w:pageBreakBefore w:val="0"/>
        <w:widowControl w:val="0"/>
        <w:kinsoku/>
        <w:wordWrap w:val="0"/>
        <w:overflowPunct/>
        <w:topLinePunct/>
        <w:autoSpaceDE/>
        <w:autoSpaceDN/>
        <w:bidi w:val="0"/>
        <w:spacing w:line="500" w:lineRule="exact"/>
        <w:jc w:val="right"/>
        <w:rPr>
          <w:rFonts w:ascii="宋体" w:hAnsi="宋体" w:cs="宋体"/>
          <w:kern w:val="0"/>
          <w:szCs w:val="21"/>
        </w:rPr>
      </w:pPr>
      <w:r>
        <w:rPr>
          <w:rFonts w:hint="eastAsia" w:ascii="宋体" w:hAnsi="宋体" w:cs="宋体"/>
          <w:kern w:val="0"/>
          <w:sz w:val="24"/>
        </w:rPr>
        <w:t>年  月  日</w:t>
      </w:r>
    </w:p>
    <w:p w14:paraId="4B2C031D">
      <w:pPr>
        <w:keepNext w:val="0"/>
        <w:keepLines w:val="0"/>
        <w:pageBreakBefore w:val="0"/>
        <w:widowControl w:val="0"/>
        <w:kinsoku/>
        <w:wordWrap w:val="0"/>
        <w:overflowPunct/>
        <w:topLinePunct/>
        <w:autoSpaceDE/>
        <w:autoSpaceDN/>
        <w:bidi w:val="0"/>
        <w:spacing w:line="500" w:lineRule="exact"/>
        <w:ind w:firstLine="480" w:firstLineChars="200"/>
        <w:jc w:val="center"/>
        <w:rPr>
          <w:rFonts w:ascii="宋体" w:hAnsi="宋体" w:cs="宋体"/>
          <w:sz w:val="24"/>
        </w:rPr>
      </w:pPr>
      <w:r>
        <w:rPr>
          <w:rFonts w:hint="eastAsia" w:ascii="宋体" w:hAnsi="宋体" w:cs="宋体"/>
          <w:sz w:val="24"/>
        </w:rPr>
        <w:t>附：授权委托人身份证明（加盖公章），法定代表人参与投标的可不提供授权委托书。</w:t>
      </w:r>
    </w:p>
    <w:p w14:paraId="343F0CAE">
      <w:pPr>
        <w:keepNext w:val="0"/>
        <w:keepLines w:val="0"/>
        <w:pageBreakBefore w:val="0"/>
        <w:widowControl w:val="0"/>
        <w:kinsoku/>
        <w:wordWrap w:val="0"/>
        <w:overflowPunct/>
        <w:topLinePunct/>
        <w:autoSpaceDE/>
        <w:autoSpaceDN/>
        <w:bidi w:val="0"/>
        <w:spacing w:line="500" w:lineRule="exact"/>
        <w:rPr>
          <w:rFonts w:ascii="宋体" w:hAnsi="宋体" w:cs="宋体"/>
          <w:sz w:val="24"/>
        </w:rPr>
      </w:pPr>
      <w:bookmarkStart w:id="330" w:name="_Toc16326"/>
      <w:bookmarkStart w:id="331" w:name="_Toc454147561"/>
      <w:bookmarkStart w:id="332" w:name="_Toc503932595"/>
      <w:bookmarkStart w:id="333" w:name="_Toc5825"/>
    </w:p>
    <w:p w14:paraId="0B5905FA">
      <w:pPr>
        <w:pStyle w:val="4"/>
        <w:keepNext w:val="0"/>
        <w:keepLines w:val="0"/>
        <w:pageBreakBefore w:val="0"/>
        <w:widowControl w:val="0"/>
        <w:kinsoku/>
        <w:wordWrap w:val="0"/>
        <w:overflowPunct/>
        <w:topLinePunct/>
        <w:autoSpaceDE/>
        <w:autoSpaceDN/>
        <w:bidi w:val="0"/>
        <w:spacing w:before="0" w:after="0" w:line="500" w:lineRule="exact"/>
        <w:jc w:val="center"/>
        <w:rPr>
          <w:rFonts w:ascii="宋体" w:hAnsi="宋体" w:eastAsia="宋体" w:cs="宋体"/>
        </w:rPr>
      </w:pPr>
      <w:bookmarkStart w:id="334" w:name="_Toc12214"/>
      <w:bookmarkStart w:id="335" w:name="_Toc28558"/>
      <w:bookmarkStart w:id="336" w:name="_Toc15812"/>
      <w:r>
        <w:rPr>
          <w:rFonts w:hint="eastAsia" w:ascii="宋体" w:hAnsi="宋体" w:eastAsia="宋体" w:cs="宋体"/>
          <w:b w:val="0"/>
          <w:bCs w:val="0"/>
          <w:sz w:val="21"/>
          <w:szCs w:val="21"/>
        </w:rPr>
        <w:br w:type="page"/>
      </w:r>
      <w:bookmarkStart w:id="337" w:name="_Toc7262"/>
      <w:bookmarkStart w:id="338" w:name="_Toc26886"/>
      <w:bookmarkStart w:id="339" w:name="_Toc3723"/>
      <w:bookmarkStart w:id="340" w:name="_Toc2610"/>
      <w:r>
        <w:rPr>
          <w:rFonts w:hint="eastAsia" w:ascii="宋体" w:hAnsi="宋体" w:eastAsia="宋体" w:cs="宋体"/>
        </w:rPr>
        <w:t>八、投标人基本情况表</w:t>
      </w:r>
      <w:bookmarkEnd w:id="330"/>
      <w:bookmarkEnd w:id="331"/>
      <w:bookmarkEnd w:id="332"/>
      <w:bookmarkEnd w:id="333"/>
      <w:bookmarkEnd w:id="334"/>
      <w:bookmarkEnd w:id="335"/>
      <w:bookmarkEnd w:id="336"/>
      <w:bookmarkEnd w:id="337"/>
      <w:bookmarkEnd w:id="338"/>
      <w:bookmarkEnd w:id="339"/>
      <w:bookmarkEnd w:id="340"/>
    </w:p>
    <w:p w14:paraId="6D79BCD2">
      <w:pPr>
        <w:keepNext w:val="0"/>
        <w:keepLines w:val="0"/>
        <w:pageBreakBefore w:val="0"/>
        <w:widowControl w:val="0"/>
        <w:kinsoku/>
        <w:wordWrap w:val="0"/>
        <w:overflowPunct/>
        <w:topLinePunct/>
        <w:autoSpaceDE/>
        <w:autoSpaceDN/>
        <w:bidi w:val="0"/>
        <w:rPr>
          <w:rFonts w:ascii="宋体" w:hAnsi="宋体" w:cs="宋体"/>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975"/>
        <w:gridCol w:w="1455"/>
        <w:gridCol w:w="1260"/>
        <w:gridCol w:w="720"/>
        <w:gridCol w:w="750"/>
        <w:gridCol w:w="915"/>
        <w:gridCol w:w="1350"/>
      </w:tblGrid>
      <w:tr w14:paraId="6B540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3EA9670E">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r>
              <w:rPr>
                <w:rFonts w:hint="eastAsia" w:ascii="宋体" w:hAnsi="宋体" w:cs="宋体"/>
                <w:kern w:val="0"/>
                <w:sz w:val="24"/>
              </w:rPr>
              <w:t>投标人名称</w:t>
            </w:r>
          </w:p>
        </w:tc>
        <w:tc>
          <w:tcPr>
            <w:tcW w:w="7425" w:type="dxa"/>
            <w:gridSpan w:val="7"/>
            <w:vAlign w:val="center"/>
          </w:tcPr>
          <w:p w14:paraId="7FAEA064">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p>
        </w:tc>
      </w:tr>
      <w:tr w14:paraId="14419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5F84F010">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r>
              <w:rPr>
                <w:rFonts w:hint="eastAsia" w:ascii="宋体" w:hAnsi="宋体" w:cs="宋体"/>
                <w:kern w:val="0"/>
                <w:sz w:val="24"/>
              </w:rPr>
              <w:t>注册地址</w:t>
            </w:r>
          </w:p>
        </w:tc>
        <w:tc>
          <w:tcPr>
            <w:tcW w:w="3690" w:type="dxa"/>
            <w:gridSpan w:val="3"/>
            <w:vAlign w:val="center"/>
          </w:tcPr>
          <w:p w14:paraId="71F8A2EC">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p>
        </w:tc>
        <w:tc>
          <w:tcPr>
            <w:tcW w:w="1470" w:type="dxa"/>
            <w:gridSpan w:val="2"/>
            <w:vAlign w:val="center"/>
          </w:tcPr>
          <w:p w14:paraId="7E7ABBCD">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r>
              <w:rPr>
                <w:rFonts w:hint="eastAsia" w:ascii="宋体" w:hAnsi="宋体" w:cs="宋体"/>
                <w:kern w:val="0"/>
                <w:sz w:val="24"/>
              </w:rPr>
              <w:t>邮政编码</w:t>
            </w:r>
          </w:p>
        </w:tc>
        <w:tc>
          <w:tcPr>
            <w:tcW w:w="2265" w:type="dxa"/>
            <w:gridSpan w:val="2"/>
            <w:vAlign w:val="center"/>
          </w:tcPr>
          <w:p w14:paraId="04A493B0">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p>
        </w:tc>
      </w:tr>
      <w:tr w14:paraId="1A6F1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862" w:type="dxa"/>
            <w:vMerge w:val="restart"/>
            <w:vAlign w:val="center"/>
          </w:tcPr>
          <w:p w14:paraId="3B004323">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r>
              <w:rPr>
                <w:rFonts w:hint="eastAsia" w:ascii="宋体" w:hAnsi="宋体" w:cs="宋体"/>
                <w:kern w:val="0"/>
                <w:sz w:val="24"/>
              </w:rPr>
              <w:t>联系方式</w:t>
            </w:r>
          </w:p>
        </w:tc>
        <w:tc>
          <w:tcPr>
            <w:tcW w:w="975" w:type="dxa"/>
            <w:vAlign w:val="center"/>
          </w:tcPr>
          <w:p w14:paraId="1D44EF68">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r>
              <w:rPr>
                <w:rFonts w:hint="eastAsia" w:ascii="宋体" w:hAnsi="宋体" w:cs="宋体"/>
                <w:kern w:val="0"/>
                <w:sz w:val="24"/>
              </w:rPr>
              <w:t>联系人</w:t>
            </w:r>
          </w:p>
        </w:tc>
        <w:tc>
          <w:tcPr>
            <w:tcW w:w="2715" w:type="dxa"/>
            <w:gridSpan w:val="2"/>
            <w:vAlign w:val="center"/>
          </w:tcPr>
          <w:p w14:paraId="244F7883">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p>
        </w:tc>
        <w:tc>
          <w:tcPr>
            <w:tcW w:w="1470" w:type="dxa"/>
            <w:gridSpan w:val="2"/>
            <w:vAlign w:val="center"/>
          </w:tcPr>
          <w:p w14:paraId="03A8BD3E">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r>
              <w:rPr>
                <w:rFonts w:hint="eastAsia" w:ascii="宋体" w:hAnsi="宋体" w:cs="宋体"/>
                <w:kern w:val="0"/>
                <w:sz w:val="24"/>
              </w:rPr>
              <w:t>电 话</w:t>
            </w:r>
          </w:p>
        </w:tc>
        <w:tc>
          <w:tcPr>
            <w:tcW w:w="2265" w:type="dxa"/>
            <w:gridSpan w:val="2"/>
            <w:vAlign w:val="center"/>
          </w:tcPr>
          <w:p w14:paraId="0348F747">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p>
        </w:tc>
      </w:tr>
      <w:tr w14:paraId="2DA6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862" w:type="dxa"/>
            <w:vMerge w:val="continue"/>
            <w:vAlign w:val="center"/>
          </w:tcPr>
          <w:p w14:paraId="031C34B6">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p>
        </w:tc>
        <w:tc>
          <w:tcPr>
            <w:tcW w:w="975" w:type="dxa"/>
            <w:vAlign w:val="center"/>
          </w:tcPr>
          <w:p w14:paraId="13166A76">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r>
              <w:rPr>
                <w:rFonts w:hint="eastAsia" w:ascii="宋体" w:hAnsi="宋体" w:cs="宋体"/>
                <w:kern w:val="0"/>
                <w:sz w:val="24"/>
              </w:rPr>
              <w:t>传  真</w:t>
            </w:r>
          </w:p>
        </w:tc>
        <w:tc>
          <w:tcPr>
            <w:tcW w:w="2715" w:type="dxa"/>
            <w:gridSpan w:val="2"/>
            <w:vAlign w:val="center"/>
          </w:tcPr>
          <w:p w14:paraId="0464AA32">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p>
        </w:tc>
        <w:tc>
          <w:tcPr>
            <w:tcW w:w="1470" w:type="dxa"/>
            <w:gridSpan w:val="2"/>
            <w:vAlign w:val="center"/>
          </w:tcPr>
          <w:p w14:paraId="64E7EC19">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r>
              <w:rPr>
                <w:rFonts w:hint="eastAsia" w:ascii="宋体" w:hAnsi="宋体" w:cs="宋体"/>
                <w:kern w:val="0"/>
                <w:sz w:val="24"/>
              </w:rPr>
              <w:t>网 址</w:t>
            </w:r>
          </w:p>
        </w:tc>
        <w:tc>
          <w:tcPr>
            <w:tcW w:w="2265" w:type="dxa"/>
            <w:gridSpan w:val="2"/>
            <w:vAlign w:val="center"/>
          </w:tcPr>
          <w:p w14:paraId="27DC9730">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p>
        </w:tc>
      </w:tr>
      <w:tr w14:paraId="71976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3D322A8F">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r>
              <w:rPr>
                <w:rFonts w:hint="eastAsia" w:ascii="宋体" w:hAnsi="宋体" w:cs="宋体"/>
                <w:kern w:val="0"/>
                <w:sz w:val="24"/>
              </w:rPr>
              <w:t>组织结构</w:t>
            </w:r>
          </w:p>
        </w:tc>
        <w:tc>
          <w:tcPr>
            <w:tcW w:w="7425" w:type="dxa"/>
            <w:gridSpan w:val="7"/>
            <w:vAlign w:val="center"/>
          </w:tcPr>
          <w:p w14:paraId="3BB5C757">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p>
        </w:tc>
      </w:tr>
      <w:tr w14:paraId="471ED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56ECDB13">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r>
              <w:rPr>
                <w:rFonts w:hint="eastAsia" w:ascii="宋体" w:hAnsi="宋体" w:cs="宋体"/>
                <w:kern w:val="0"/>
                <w:sz w:val="24"/>
              </w:rPr>
              <w:t>法定代表人</w:t>
            </w:r>
            <w:r>
              <w:rPr>
                <w:rFonts w:hint="eastAsia" w:ascii="宋体" w:hAnsi="宋体" w:cs="宋体"/>
                <w:sz w:val="24"/>
                <w:lang w:eastAsia="zh-CN"/>
              </w:rPr>
              <w:t>（</w:t>
            </w:r>
            <w:r>
              <w:rPr>
                <w:rFonts w:hint="eastAsia" w:ascii="宋体" w:hAnsi="宋体" w:cs="宋体"/>
                <w:sz w:val="24"/>
                <w:lang w:val="en-US" w:eastAsia="zh-CN"/>
              </w:rPr>
              <w:t>负责人</w:t>
            </w:r>
            <w:r>
              <w:rPr>
                <w:rFonts w:hint="eastAsia" w:ascii="宋体" w:hAnsi="宋体" w:cs="宋体"/>
                <w:sz w:val="24"/>
                <w:lang w:eastAsia="zh-CN"/>
              </w:rPr>
              <w:t>）</w:t>
            </w:r>
          </w:p>
        </w:tc>
        <w:tc>
          <w:tcPr>
            <w:tcW w:w="975" w:type="dxa"/>
            <w:vAlign w:val="center"/>
          </w:tcPr>
          <w:p w14:paraId="38646FBE">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r>
              <w:rPr>
                <w:rFonts w:hint="eastAsia" w:ascii="宋体" w:hAnsi="宋体" w:cs="宋体"/>
                <w:kern w:val="0"/>
                <w:sz w:val="24"/>
              </w:rPr>
              <w:t>姓名</w:t>
            </w:r>
          </w:p>
        </w:tc>
        <w:tc>
          <w:tcPr>
            <w:tcW w:w="1455" w:type="dxa"/>
            <w:vAlign w:val="center"/>
          </w:tcPr>
          <w:p w14:paraId="0DC3173E">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p>
        </w:tc>
        <w:tc>
          <w:tcPr>
            <w:tcW w:w="1260" w:type="dxa"/>
            <w:vAlign w:val="center"/>
          </w:tcPr>
          <w:p w14:paraId="22B875AD">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r>
              <w:rPr>
                <w:rFonts w:hint="eastAsia" w:ascii="宋体" w:hAnsi="宋体" w:cs="宋体"/>
                <w:kern w:val="0"/>
                <w:sz w:val="24"/>
              </w:rPr>
              <w:t>技术职称</w:t>
            </w:r>
          </w:p>
        </w:tc>
        <w:tc>
          <w:tcPr>
            <w:tcW w:w="1470" w:type="dxa"/>
            <w:gridSpan w:val="2"/>
            <w:vAlign w:val="center"/>
          </w:tcPr>
          <w:p w14:paraId="50E04541">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p>
        </w:tc>
        <w:tc>
          <w:tcPr>
            <w:tcW w:w="915" w:type="dxa"/>
            <w:vAlign w:val="center"/>
          </w:tcPr>
          <w:p w14:paraId="2A3B0787">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r>
              <w:rPr>
                <w:rFonts w:hint="eastAsia" w:ascii="宋体" w:hAnsi="宋体" w:cs="宋体"/>
                <w:kern w:val="0"/>
                <w:sz w:val="24"/>
              </w:rPr>
              <w:t>电话</w:t>
            </w:r>
          </w:p>
        </w:tc>
        <w:tc>
          <w:tcPr>
            <w:tcW w:w="1350" w:type="dxa"/>
            <w:vAlign w:val="center"/>
          </w:tcPr>
          <w:p w14:paraId="4D328C56">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p>
        </w:tc>
      </w:tr>
      <w:tr w14:paraId="6A1B2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65E90B94">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r>
              <w:rPr>
                <w:rFonts w:hint="eastAsia" w:ascii="宋体" w:hAnsi="宋体" w:cs="宋体"/>
                <w:kern w:val="0"/>
                <w:sz w:val="24"/>
              </w:rPr>
              <w:t>技术负责人</w:t>
            </w:r>
          </w:p>
        </w:tc>
        <w:tc>
          <w:tcPr>
            <w:tcW w:w="975" w:type="dxa"/>
            <w:vAlign w:val="center"/>
          </w:tcPr>
          <w:p w14:paraId="4DF40EED">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r>
              <w:rPr>
                <w:rFonts w:hint="eastAsia" w:ascii="宋体" w:hAnsi="宋体" w:cs="宋体"/>
                <w:kern w:val="0"/>
                <w:sz w:val="24"/>
              </w:rPr>
              <w:t>姓名</w:t>
            </w:r>
          </w:p>
        </w:tc>
        <w:tc>
          <w:tcPr>
            <w:tcW w:w="1455" w:type="dxa"/>
            <w:vAlign w:val="center"/>
          </w:tcPr>
          <w:p w14:paraId="448215F2">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p>
        </w:tc>
        <w:tc>
          <w:tcPr>
            <w:tcW w:w="1260" w:type="dxa"/>
            <w:vAlign w:val="center"/>
          </w:tcPr>
          <w:p w14:paraId="1F6E8922">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r>
              <w:rPr>
                <w:rFonts w:hint="eastAsia" w:ascii="宋体" w:hAnsi="宋体" w:cs="宋体"/>
                <w:kern w:val="0"/>
                <w:sz w:val="24"/>
              </w:rPr>
              <w:t>技术职称</w:t>
            </w:r>
          </w:p>
        </w:tc>
        <w:tc>
          <w:tcPr>
            <w:tcW w:w="1470" w:type="dxa"/>
            <w:gridSpan w:val="2"/>
            <w:vAlign w:val="center"/>
          </w:tcPr>
          <w:p w14:paraId="36A31961">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p>
        </w:tc>
        <w:tc>
          <w:tcPr>
            <w:tcW w:w="915" w:type="dxa"/>
            <w:vAlign w:val="center"/>
          </w:tcPr>
          <w:p w14:paraId="2D8636CE">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r>
              <w:rPr>
                <w:rFonts w:hint="eastAsia" w:ascii="宋体" w:hAnsi="宋体" w:cs="宋体"/>
                <w:kern w:val="0"/>
                <w:sz w:val="24"/>
              </w:rPr>
              <w:t>电话</w:t>
            </w:r>
          </w:p>
        </w:tc>
        <w:tc>
          <w:tcPr>
            <w:tcW w:w="1350" w:type="dxa"/>
            <w:vAlign w:val="center"/>
          </w:tcPr>
          <w:p w14:paraId="38DD1009">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p>
        </w:tc>
      </w:tr>
      <w:tr w14:paraId="2B72F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6835A54D">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r>
              <w:rPr>
                <w:rFonts w:hint="eastAsia" w:ascii="宋体" w:hAnsi="宋体" w:cs="宋体"/>
                <w:kern w:val="0"/>
                <w:sz w:val="24"/>
              </w:rPr>
              <w:t>成立时间</w:t>
            </w:r>
          </w:p>
        </w:tc>
        <w:tc>
          <w:tcPr>
            <w:tcW w:w="3690" w:type="dxa"/>
            <w:gridSpan w:val="3"/>
            <w:vAlign w:val="center"/>
          </w:tcPr>
          <w:p w14:paraId="48F03FF4">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p>
        </w:tc>
        <w:tc>
          <w:tcPr>
            <w:tcW w:w="2385" w:type="dxa"/>
            <w:gridSpan w:val="3"/>
            <w:vAlign w:val="center"/>
          </w:tcPr>
          <w:p w14:paraId="44CBC998">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r>
              <w:rPr>
                <w:rFonts w:hint="eastAsia" w:ascii="宋体" w:hAnsi="宋体" w:cs="宋体"/>
                <w:kern w:val="0"/>
                <w:sz w:val="24"/>
              </w:rPr>
              <w:t>员工总人数</w:t>
            </w:r>
          </w:p>
        </w:tc>
        <w:tc>
          <w:tcPr>
            <w:tcW w:w="1350" w:type="dxa"/>
            <w:vAlign w:val="center"/>
          </w:tcPr>
          <w:p w14:paraId="47245338">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p>
        </w:tc>
      </w:tr>
      <w:tr w14:paraId="281B2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862" w:type="dxa"/>
            <w:vAlign w:val="center"/>
          </w:tcPr>
          <w:p w14:paraId="0C2D2D58">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r>
              <w:rPr>
                <w:rFonts w:hint="eastAsia" w:ascii="宋体" w:hAnsi="宋体" w:cs="宋体"/>
                <w:kern w:val="0"/>
                <w:sz w:val="24"/>
              </w:rPr>
              <w:t>企业资质等级</w:t>
            </w:r>
          </w:p>
        </w:tc>
        <w:tc>
          <w:tcPr>
            <w:tcW w:w="3690" w:type="dxa"/>
            <w:gridSpan w:val="3"/>
            <w:vAlign w:val="center"/>
          </w:tcPr>
          <w:p w14:paraId="7C07D3DD">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p>
        </w:tc>
        <w:tc>
          <w:tcPr>
            <w:tcW w:w="720" w:type="dxa"/>
            <w:vMerge w:val="restart"/>
            <w:vAlign w:val="center"/>
          </w:tcPr>
          <w:p w14:paraId="5254AA35">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r>
              <w:rPr>
                <w:rFonts w:hint="eastAsia" w:ascii="宋体" w:hAnsi="宋体" w:cs="宋体"/>
                <w:kern w:val="0"/>
                <w:sz w:val="24"/>
              </w:rPr>
              <w:t>其中</w:t>
            </w:r>
          </w:p>
        </w:tc>
        <w:tc>
          <w:tcPr>
            <w:tcW w:w="1665" w:type="dxa"/>
            <w:gridSpan w:val="2"/>
            <w:vAlign w:val="center"/>
          </w:tcPr>
          <w:p w14:paraId="693FA465">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r>
              <w:rPr>
                <w:rFonts w:hint="eastAsia" w:ascii="宋体" w:hAnsi="宋体" w:cs="宋体"/>
                <w:kern w:val="0"/>
                <w:sz w:val="24"/>
              </w:rPr>
              <w:t>高级职称人员</w:t>
            </w:r>
          </w:p>
        </w:tc>
        <w:tc>
          <w:tcPr>
            <w:tcW w:w="1350" w:type="dxa"/>
            <w:vAlign w:val="center"/>
          </w:tcPr>
          <w:p w14:paraId="3D8BE631">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p>
        </w:tc>
      </w:tr>
      <w:tr w14:paraId="4C8CC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862" w:type="dxa"/>
            <w:vAlign w:val="center"/>
          </w:tcPr>
          <w:p w14:paraId="6790F73D">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r>
              <w:rPr>
                <w:rFonts w:hint="eastAsia" w:ascii="宋体" w:hAnsi="宋体" w:cs="宋体"/>
                <w:kern w:val="0"/>
                <w:sz w:val="24"/>
              </w:rPr>
              <w:t>营业执照号</w:t>
            </w:r>
          </w:p>
        </w:tc>
        <w:tc>
          <w:tcPr>
            <w:tcW w:w="3690" w:type="dxa"/>
            <w:gridSpan w:val="3"/>
            <w:vAlign w:val="center"/>
          </w:tcPr>
          <w:p w14:paraId="5AC9AA66">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p>
        </w:tc>
        <w:tc>
          <w:tcPr>
            <w:tcW w:w="720" w:type="dxa"/>
            <w:vMerge w:val="continue"/>
            <w:vAlign w:val="center"/>
          </w:tcPr>
          <w:p w14:paraId="22322BB7">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p>
        </w:tc>
        <w:tc>
          <w:tcPr>
            <w:tcW w:w="1665" w:type="dxa"/>
            <w:gridSpan w:val="2"/>
            <w:vAlign w:val="center"/>
          </w:tcPr>
          <w:p w14:paraId="019A4047">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r>
              <w:rPr>
                <w:rFonts w:hint="eastAsia" w:ascii="宋体" w:hAnsi="宋体" w:cs="宋体"/>
                <w:kern w:val="0"/>
                <w:sz w:val="24"/>
              </w:rPr>
              <w:t>中级职称人员</w:t>
            </w:r>
          </w:p>
        </w:tc>
        <w:tc>
          <w:tcPr>
            <w:tcW w:w="1350" w:type="dxa"/>
            <w:vAlign w:val="center"/>
          </w:tcPr>
          <w:p w14:paraId="0E8B65B1">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p>
        </w:tc>
      </w:tr>
      <w:tr w14:paraId="26B7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862" w:type="dxa"/>
            <w:vAlign w:val="center"/>
          </w:tcPr>
          <w:p w14:paraId="2A1F52F1">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r>
              <w:rPr>
                <w:rFonts w:hint="eastAsia" w:ascii="宋体" w:hAnsi="宋体" w:cs="宋体"/>
                <w:kern w:val="0"/>
                <w:sz w:val="24"/>
              </w:rPr>
              <w:t>注册资金</w:t>
            </w:r>
          </w:p>
        </w:tc>
        <w:tc>
          <w:tcPr>
            <w:tcW w:w="3690" w:type="dxa"/>
            <w:gridSpan w:val="3"/>
            <w:vAlign w:val="center"/>
          </w:tcPr>
          <w:p w14:paraId="00A48470">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p>
        </w:tc>
        <w:tc>
          <w:tcPr>
            <w:tcW w:w="720" w:type="dxa"/>
            <w:vMerge w:val="continue"/>
            <w:vAlign w:val="center"/>
          </w:tcPr>
          <w:p w14:paraId="1895BF95">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p>
        </w:tc>
        <w:tc>
          <w:tcPr>
            <w:tcW w:w="1665" w:type="dxa"/>
            <w:gridSpan w:val="2"/>
            <w:vAlign w:val="center"/>
          </w:tcPr>
          <w:p w14:paraId="7EEC37DE">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r>
              <w:rPr>
                <w:rFonts w:hint="eastAsia" w:ascii="宋体" w:hAnsi="宋体" w:cs="宋体"/>
                <w:kern w:val="0"/>
                <w:sz w:val="24"/>
              </w:rPr>
              <w:t>初级职称人员</w:t>
            </w:r>
          </w:p>
        </w:tc>
        <w:tc>
          <w:tcPr>
            <w:tcW w:w="1350" w:type="dxa"/>
            <w:vAlign w:val="center"/>
          </w:tcPr>
          <w:p w14:paraId="0AEB91CC">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p>
        </w:tc>
      </w:tr>
      <w:tr w14:paraId="26111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4" w:hRule="atLeast"/>
          <w:jc w:val="center"/>
        </w:trPr>
        <w:tc>
          <w:tcPr>
            <w:tcW w:w="1862" w:type="dxa"/>
            <w:vAlign w:val="center"/>
          </w:tcPr>
          <w:p w14:paraId="6498084D">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r>
              <w:rPr>
                <w:rFonts w:hint="eastAsia" w:ascii="宋体" w:hAnsi="宋体" w:cs="宋体"/>
                <w:kern w:val="0"/>
                <w:sz w:val="24"/>
              </w:rPr>
              <w:t>经营范围</w:t>
            </w:r>
          </w:p>
        </w:tc>
        <w:tc>
          <w:tcPr>
            <w:tcW w:w="7425" w:type="dxa"/>
            <w:gridSpan w:val="7"/>
            <w:vAlign w:val="center"/>
          </w:tcPr>
          <w:p w14:paraId="2E003FE1">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p>
        </w:tc>
      </w:tr>
      <w:tr w14:paraId="269B3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862" w:type="dxa"/>
            <w:vAlign w:val="center"/>
          </w:tcPr>
          <w:p w14:paraId="3DF33ACE">
            <w:pPr>
              <w:keepNext w:val="0"/>
              <w:keepLines w:val="0"/>
              <w:pageBreakBefore w:val="0"/>
              <w:widowControl w:val="0"/>
              <w:kinsoku/>
              <w:wordWrap w:val="0"/>
              <w:overflowPunct/>
              <w:topLinePunct/>
              <w:autoSpaceDE/>
              <w:autoSpaceDN/>
              <w:bidi w:val="0"/>
              <w:adjustRightInd w:val="0"/>
              <w:spacing w:line="500" w:lineRule="exact"/>
              <w:jc w:val="center"/>
              <w:rPr>
                <w:rFonts w:ascii="宋体" w:hAnsi="宋体" w:cs="宋体"/>
                <w:kern w:val="0"/>
                <w:sz w:val="24"/>
              </w:rPr>
            </w:pPr>
            <w:r>
              <w:rPr>
                <w:rFonts w:hint="eastAsia" w:ascii="宋体" w:hAnsi="宋体" w:cs="宋体"/>
                <w:kern w:val="0"/>
                <w:sz w:val="24"/>
              </w:rPr>
              <w:t>备注</w:t>
            </w:r>
          </w:p>
        </w:tc>
        <w:tc>
          <w:tcPr>
            <w:tcW w:w="7425" w:type="dxa"/>
            <w:gridSpan w:val="7"/>
            <w:vAlign w:val="center"/>
          </w:tcPr>
          <w:p w14:paraId="00E265DF">
            <w:pPr>
              <w:keepNext w:val="0"/>
              <w:keepLines w:val="0"/>
              <w:pageBreakBefore w:val="0"/>
              <w:widowControl w:val="0"/>
              <w:kinsoku/>
              <w:wordWrap w:val="0"/>
              <w:overflowPunct/>
              <w:topLinePunct/>
              <w:autoSpaceDE/>
              <w:autoSpaceDN/>
              <w:bidi w:val="0"/>
              <w:adjustRightInd w:val="0"/>
              <w:spacing w:line="500" w:lineRule="exact"/>
              <w:rPr>
                <w:rFonts w:ascii="宋体" w:hAnsi="宋体" w:cs="宋体"/>
                <w:kern w:val="0"/>
                <w:sz w:val="24"/>
              </w:rPr>
            </w:pPr>
            <w:r>
              <w:rPr>
                <w:rFonts w:hint="eastAsia" w:ascii="宋体" w:hAnsi="宋体" w:cs="宋体"/>
                <w:kern w:val="0"/>
                <w:sz w:val="24"/>
              </w:rPr>
              <w:t>投标单位可跟据企业实际情况增加或删减填写此表</w:t>
            </w:r>
          </w:p>
        </w:tc>
      </w:tr>
    </w:tbl>
    <w:p w14:paraId="24EB8491">
      <w:pPr>
        <w:keepNext w:val="0"/>
        <w:keepLines w:val="0"/>
        <w:pageBreakBefore w:val="0"/>
        <w:widowControl w:val="0"/>
        <w:kinsoku/>
        <w:wordWrap w:val="0"/>
        <w:overflowPunct/>
        <w:topLinePunct/>
        <w:autoSpaceDE/>
        <w:autoSpaceDN/>
        <w:bidi w:val="0"/>
        <w:spacing w:line="500" w:lineRule="exact"/>
        <w:rPr>
          <w:rFonts w:ascii="宋体" w:hAnsi="宋体" w:cs="宋体"/>
          <w:szCs w:val="21"/>
        </w:rPr>
      </w:pPr>
    </w:p>
    <w:p w14:paraId="3C371995">
      <w:pPr>
        <w:pStyle w:val="4"/>
        <w:keepNext w:val="0"/>
        <w:keepLines w:val="0"/>
        <w:pageBreakBefore w:val="0"/>
        <w:widowControl w:val="0"/>
        <w:kinsoku/>
        <w:wordWrap w:val="0"/>
        <w:overflowPunct/>
        <w:topLinePunct/>
        <w:autoSpaceDE/>
        <w:autoSpaceDN/>
        <w:bidi w:val="0"/>
        <w:spacing w:before="0" w:after="0" w:line="500" w:lineRule="exact"/>
        <w:jc w:val="center"/>
        <w:rPr>
          <w:rFonts w:ascii="宋体" w:hAnsi="宋体" w:eastAsia="宋体" w:cs="宋体"/>
        </w:rPr>
      </w:pPr>
      <w:bookmarkStart w:id="341" w:name="_Toc17892"/>
      <w:bookmarkStart w:id="342" w:name="_Toc24592"/>
      <w:bookmarkStart w:id="343" w:name="_Toc16384"/>
      <w:bookmarkStart w:id="344" w:name="_Toc28979"/>
      <w:bookmarkStart w:id="345" w:name="_Toc503932598"/>
      <w:bookmarkStart w:id="346" w:name="_Toc16420"/>
      <w:r>
        <w:rPr>
          <w:rFonts w:hint="eastAsia" w:ascii="宋体" w:hAnsi="宋体" w:eastAsia="宋体" w:cs="宋体"/>
        </w:rPr>
        <w:br w:type="page"/>
      </w:r>
      <w:bookmarkStart w:id="347" w:name="_Toc24746"/>
      <w:bookmarkStart w:id="348" w:name="_Toc27212"/>
      <w:r>
        <w:rPr>
          <w:rFonts w:hint="eastAsia" w:ascii="宋体" w:hAnsi="宋体" w:eastAsia="宋体" w:cs="宋体"/>
        </w:rPr>
        <w:t>九、反商业贿赂承诺书</w:t>
      </w:r>
      <w:bookmarkEnd w:id="341"/>
      <w:bookmarkEnd w:id="342"/>
      <w:bookmarkEnd w:id="343"/>
      <w:bookmarkEnd w:id="344"/>
      <w:bookmarkEnd w:id="345"/>
      <w:bookmarkEnd w:id="346"/>
      <w:bookmarkEnd w:id="347"/>
      <w:bookmarkEnd w:id="348"/>
    </w:p>
    <w:p w14:paraId="454CB3A8">
      <w:pPr>
        <w:keepNext w:val="0"/>
        <w:keepLines w:val="0"/>
        <w:pageBreakBefore w:val="0"/>
        <w:widowControl w:val="0"/>
        <w:kinsoku/>
        <w:wordWrap w:val="0"/>
        <w:overflowPunct/>
        <w:topLinePunct/>
        <w:autoSpaceDE/>
        <w:autoSpaceDN/>
        <w:bidi w:val="0"/>
        <w:spacing w:line="500" w:lineRule="exact"/>
        <w:ind w:firstLine="600" w:firstLineChars="250"/>
        <w:rPr>
          <w:rFonts w:ascii="宋体" w:hAnsi="宋体" w:cs="宋体"/>
          <w:sz w:val="24"/>
        </w:rPr>
      </w:pPr>
    </w:p>
    <w:p w14:paraId="082CD902">
      <w:pPr>
        <w:keepNext w:val="0"/>
        <w:keepLines w:val="0"/>
        <w:pageBreakBefore w:val="0"/>
        <w:widowControl w:val="0"/>
        <w:kinsoku/>
        <w:wordWrap w:val="0"/>
        <w:overflowPunct/>
        <w:topLinePunct/>
        <w:autoSpaceDE/>
        <w:autoSpaceDN/>
        <w:bidi w:val="0"/>
        <w:spacing w:line="480" w:lineRule="auto"/>
        <w:rPr>
          <w:rFonts w:ascii="宋体" w:hAnsi="宋体" w:cs="宋体"/>
          <w:sz w:val="24"/>
        </w:rPr>
      </w:pPr>
      <w:r>
        <w:rPr>
          <w:rFonts w:hint="eastAsia" w:ascii="宋体" w:hAnsi="宋体" w:cs="宋体"/>
          <w:sz w:val="24"/>
        </w:rPr>
        <w:t>我单位承诺：</w:t>
      </w:r>
    </w:p>
    <w:p w14:paraId="768F6A0A">
      <w:pPr>
        <w:keepNext w:val="0"/>
        <w:keepLines w:val="0"/>
        <w:pageBreakBefore w:val="0"/>
        <w:widowControl w:val="0"/>
        <w:kinsoku/>
        <w:wordWrap w:val="0"/>
        <w:overflowPunct/>
        <w:topLinePunct/>
        <w:autoSpaceDE/>
        <w:autoSpaceDN/>
        <w:bidi w:val="0"/>
        <w:spacing w:line="480" w:lineRule="auto"/>
        <w:ind w:firstLine="480" w:firstLineChars="200"/>
        <w:rPr>
          <w:rFonts w:ascii="宋体" w:hAnsi="宋体" w:cs="宋体"/>
          <w:sz w:val="24"/>
        </w:rPr>
      </w:pPr>
      <w:r>
        <w:rPr>
          <w:rFonts w:hint="eastAsia" w:ascii="宋体" w:hAnsi="宋体" w:cs="宋体"/>
          <w:sz w:val="24"/>
        </w:rPr>
        <w:t xml:space="preserve">在 </w:t>
      </w:r>
      <w:r>
        <w:rPr>
          <w:rFonts w:hint="eastAsia" w:ascii="宋体" w:hAnsi="宋体" w:cs="宋体"/>
          <w:sz w:val="24"/>
          <w:u w:val="single"/>
        </w:rPr>
        <w:t xml:space="preserve">                           </w:t>
      </w:r>
      <w:r>
        <w:rPr>
          <w:rFonts w:hint="eastAsia" w:ascii="宋体" w:hAnsi="宋体" w:cs="宋体"/>
          <w:sz w:val="24"/>
        </w:rPr>
        <w:t>招标活动中，我单位保证做到：</w:t>
      </w:r>
    </w:p>
    <w:p w14:paraId="00840B66">
      <w:pPr>
        <w:keepNext w:val="0"/>
        <w:keepLines w:val="0"/>
        <w:pageBreakBefore w:val="0"/>
        <w:widowControl w:val="0"/>
        <w:kinsoku/>
        <w:wordWrap w:val="0"/>
        <w:overflowPunct/>
        <w:topLinePunct/>
        <w:autoSpaceDE/>
        <w:autoSpaceDN/>
        <w:bidi w:val="0"/>
        <w:spacing w:line="480" w:lineRule="auto"/>
        <w:ind w:firstLine="480" w:firstLineChars="200"/>
        <w:rPr>
          <w:rFonts w:ascii="宋体" w:hAnsi="宋体" w:cs="宋体"/>
          <w:sz w:val="24"/>
        </w:rPr>
      </w:pPr>
      <w:r>
        <w:rPr>
          <w:rFonts w:hint="eastAsia" w:ascii="宋体" w:hAnsi="宋体" w:cs="宋体"/>
          <w:sz w:val="24"/>
        </w:rPr>
        <w:t>一、公平竞争参加本次招标活动。</w:t>
      </w:r>
    </w:p>
    <w:p w14:paraId="192FD5D2">
      <w:pPr>
        <w:keepNext w:val="0"/>
        <w:keepLines w:val="0"/>
        <w:pageBreakBefore w:val="0"/>
        <w:widowControl w:val="0"/>
        <w:kinsoku/>
        <w:wordWrap w:val="0"/>
        <w:overflowPunct/>
        <w:topLinePunct/>
        <w:autoSpaceDE/>
        <w:autoSpaceDN/>
        <w:bidi w:val="0"/>
        <w:spacing w:line="480" w:lineRule="auto"/>
        <w:ind w:firstLine="480" w:firstLineChars="200"/>
        <w:rPr>
          <w:rFonts w:ascii="宋体" w:hAnsi="宋体" w:cs="宋体"/>
          <w:sz w:val="24"/>
        </w:rPr>
      </w:pPr>
      <w:r>
        <w:rPr>
          <w:rFonts w:hint="eastAsia" w:ascii="宋体" w:hAnsi="宋体" w:cs="宋体"/>
          <w:sz w:val="24"/>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14:paraId="369ECDE9">
      <w:pPr>
        <w:keepNext w:val="0"/>
        <w:keepLines w:val="0"/>
        <w:pageBreakBefore w:val="0"/>
        <w:widowControl w:val="0"/>
        <w:kinsoku/>
        <w:wordWrap w:val="0"/>
        <w:overflowPunct/>
        <w:topLinePunct/>
        <w:autoSpaceDE/>
        <w:autoSpaceDN/>
        <w:bidi w:val="0"/>
        <w:spacing w:line="480" w:lineRule="auto"/>
        <w:ind w:firstLine="480" w:firstLineChars="200"/>
        <w:rPr>
          <w:rFonts w:ascii="宋体" w:hAnsi="宋体" w:cs="宋体"/>
          <w:sz w:val="24"/>
        </w:rPr>
      </w:pPr>
      <w:r>
        <w:rPr>
          <w:rFonts w:hint="eastAsia" w:ascii="宋体" w:hAnsi="宋体" w:cs="宋体"/>
          <w:sz w:val="24"/>
        </w:rPr>
        <w:t>三、若出现上述行为，我单位及参与投标的工作人员愿意接受按照国家法律法规等有关规定给予的处罚。</w:t>
      </w:r>
    </w:p>
    <w:p w14:paraId="1A847DA2">
      <w:pPr>
        <w:keepNext w:val="0"/>
        <w:keepLines w:val="0"/>
        <w:pageBreakBefore w:val="0"/>
        <w:widowControl w:val="0"/>
        <w:kinsoku/>
        <w:wordWrap w:val="0"/>
        <w:overflowPunct/>
        <w:topLinePunct/>
        <w:autoSpaceDE/>
        <w:autoSpaceDN/>
        <w:bidi w:val="0"/>
        <w:spacing w:line="480" w:lineRule="auto"/>
        <w:ind w:firstLine="480" w:firstLineChars="200"/>
        <w:rPr>
          <w:rFonts w:ascii="宋体" w:hAnsi="宋体" w:cs="宋体"/>
          <w:sz w:val="24"/>
        </w:rPr>
      </w:pPr>
    </w:p>
    <w:p w14:paraId="22042AD8">
      <w:pPr>
        <w:keepNext w:val="0"/>
        <w:keepLines w:val="0"/>
        <w:pageBreakBefore w:val="0"/>
        <w:widowControl w:val="0"/>
        <w:kinsoku/>
        <w:wordWrap w:val="0"/>
        <w:overflowPunct/>
        <w:topLinePunct/>
        <w:autoSpaceDE/>
        <w:autoSpaceDN/>
        <w:bidi w:val="0"/>
        <w:spacing w:line="480" w:lineRule="auto"/>
        <w:ind w:firstLine="480" w:firstLineChars="200"/>
        <w:rPr>
          <w:rFonts w:ascii="宋体" w:hAnsi="宋体" w:cs="宋体"/>
          <w:sz w:val="24"/>
        </w:rPr>
      </w:pPr>
    </w:p>
    <w:p w14:paraId="1B7C42EA">
      <w:pPr>
        <w:keepNext w:val="0"/>
        <w:keepLines w:val="0"/>
        <w:pageBreakBefore w:val="0"/>
        <w:widowControl w:val="0"/>
        <w:kinsoku/>
        <w:wordWrap w:val="0"/>
        <w:overflowPunct/>
        <w:topLinePunct/>
        <w:autoSpaceDE/>
        <w:autoSpaceDN/>
        <w:bidi w:val="0"/>
        <w:spacing w:line="480" w:lineRule="auto"/>
        <w:ind w:firstLine="480" w:firstLineChars="200"/>
        <w:rPr>
          <w:rFonts w:ascii="宋体" w:hAnsi="宋体" w:cs="宋体"/>
          <w:sz w:val="24"/>
        </w:rPr>
      </w:pPr>
    </w:p>
    <w:p w14:paraId="64BA785C">
      <w:pPr>
        <w:keepNext w:val="0"/>
        <w:keepLines w:val="0"/>
        <w:pageBreakBefore w:val="0"/>
        <w:widowControl w:val="0"/>
        <w:kinsoku/>
        <w:wordWrap w:val="0"/>
        <w:overflowPunct/>
        <w:topLinePunct/>
        <w:autoSpaceDE/>
        <w:autoSpaceDN/>
        <w:bidi w:val="0"/>
        <w:spacing w:line="480" w:lineRule="auto"/>
        <w:ind w:left="1260" w:leftChars="0" w:firstLine="420" w:firstLineChars="0"/>
        <w:rPr>
          <w:rFonts w:ascii="宋体" w:hAnsi="宋体" w:cs="宋体"/>
          <w:sz w:val="24"/>
        </w:rPr>
      </w:pPr>
      <w:r>
        <w:rPr>
          <w:rFonts w:hint="eastAsia" w:ascii="宋体" w:hAnsi="宋体" w:cs="宋体"/>
          <w:sz w:val="24"/>
        </w:rPr>
        <w:t>承诺人：（公章）</w:t>
      </w:r>
    </w:p>
    <w:p w14:paraId="4A6F9CDD">
      <w:pPr>
        <w:keepNext w:val="0"/>
        <w:keepLines w:val="0"/>
        <w:pageBreakBefore w:val="0"/>
        <w:widowControl w:val="0"/>
        <w:kinsoku/>
        <w:wordWrap w:val="0"/>
        <w:overflowPunct/>
        <w:topLinePunct/>
        <w:autoSpaceDE/>
        <w:autoSpaceDN/>
        <w:bidi w:val="0"/>
        <w:spacing w:line="480" w:lineRule="auto"/>
        <w:ind w:left="1260" w:leftChars="0" w:firstLine="420" w:firstLineChars="0"/>
        <w:rPr>
          <w:rFonts w:ascii="宋体" w:hAnsi="宋体" w:cs="宋体"/>
          <w:sz w:val="24"/>
        </w:rPr>
      </w:pPr>
      <w:r>
        <w:rPr>
          <w:rFonts w:hint="eastAsia" w:ascii="宋体" w:hAnsi="宋体" w:cs="宋体"/>
          <w:sz w:val="24"/>
        </w:rPr>
        <w:t>法定代表人</w:t>
      </w:r>
      <w:r>
        <w:rPr>
          <w:rFonts w:hint="eastAsia" w:ascii="宋体" w:hAnsi="宋体" w:cs="宋体"/>
          <w:sz w:val="24"/>
          <w:lang w:eastAsia="zh-CN"/>
        </w:rPr>
        <w:t>（</w:t>
      </w:r>
      <w:r>
        <w:rPr>
          <w:rFonts w:hint="eastAsia" w:ascii="宋体" w:hAnsi="宋体" w:cs="宋体"/>
          <w:sz w:val="24"/>
          <w:lang w:val="en-US" w:eastAsia="zh-CN"/>
        </w:rPr>
        <w:t>负责人</w:t>
      </w:r>
      <w:r>
        <w:rPr>
          <w:rFonts w:hint="eastAsia" w:ascii="宋体" w:hAnsi="宋体" w:cs="宋体"/>
          <w:sz w:val="24"/>
          <w:lang w:eastAsia="zh-CN"/>
        </w:rPr>
        <w:t>）</w:t>
      </w:r>
      <w:r>
        <w:rPr>
          <w:rFonts w:hint="eastAsia" w:ascii="宋体" w:hAnsi="宋体" w:cs="宋体"/>
          <w:sz w:val="24"/>
        </w:rPr>
        <w:t>或委托代理人：（签字或盖章）</w:t>
      </w:r>
    </w:p>
    <w:p w14:paraId="75831525">
      <w:pPr>
        <w:keepNext w:val="0"/>
        <w:keepLines w:val="0"/>
        <w:pageBreakBefore w:val="0"/>
        <w:widowControl w:val="0"/>
        <w:kinsoku/>
        <w:wordWrap w:val="0"/>
        <w:overflowPunct/>
        <w:topLinePunct/>
        <w:autoSpaceDE/>
        <w:autoSpaceDN/>
        <w:bidi w:val="0"/>
        <w:spacing w:line="480" w:lineRule="auto"/>
        <w:ind w:firstLine="480" w:firstLineChars="200"/>
        <w:jc w:val="right"/>
        <w:rPr>
          <w:rFonts w:ascii="宋体" w:hAnsi="宋体" w:cs="宋体"/>
          <w:sz w:val="24"/>
        </w:rPr>
      </w:pPr>
      <w:r>
        <w:rPr>
          <w:rFonts w:hint="eastAsia" w:ascii="宋体" w:hAnsi="宋体" w:cs="宋体"/>
          <w:sz w:val="24"/>
        </w:rPr>
        <w:t>年  月  日</w:t>
      </w:r>
    </w:p>
    <w:p w14:paraId="403744F9">
      <w:pPr>
        <w:keepNext w:val="0"/>
        <w:keepLines w:val="0"/>
        <w:pageBreakBefore w:val="0"/>
        <w:widowControl w:val="0"/>
        <w:kinsoku/>
        <w:wordWrap w:val="0"/>
        <w:overflowPunct/>
        <w:topLinePunct/>
        <w:autoSpaceDE/>
        <w:autoSpaceDN/>
        <w:bidi w:val="0"/>
        <w:spacing w:line="500" w:lineRule="exact"/>
        <w:ind w:firstLine="480" w:firstLineChars="200"/>
        <w:jc w:val="center"/>
        <w:outlineLvl w:val="1"/>
        <w:rPr>
          <w:rFonts w:ascii="宋体" w:hAnsi="宋体" w:cs="宋体"/>
          <w:sz w:val="30"/>
          <w:szCs w:val="30"/>
        </w:rPr>
      </w:pPr>
      <w:r>
        <w:rPr>
          <w:rFonts w:hint="eastAsia" w:ascii="宋体" w:hAnsi="宋体" w:cs="宋体"/>
          <w:sz w:val="24"/>
        </w:rPr>
        <w:br w:type="page"/>
      </w:r>
      <w:bookmarkStart w:id="349" w:name="_Toc370307953"/>
      <w:bookmarkStart w:id="350" w:name="_Toc370307451"/>
      <w:bookmarkStart w:id="351" w:name="_Toc18801"/>
      <w:bookmarkStart w:id="352" w:name="_Toc370307664"/>
      <w:bookmarkStart w:id="353" w:name="_Toc27585"/>
      <w:bookmarkStart w:id="354" w:name="_Toc19684"/>
      <w:bookmarkStart w:id="355" w:name="_Toc364092388"/>
      <w:bookmarkStart w:id="356" w:name="_Toc22424"/>
      <w:bookmarkStart w:id="357" w:name="_Toc370307775"/>
      <w:bookmarkStart w:id="358" w:name="_Toc22534"/>
      <w:bookmarkStart w:id="359" w:name="_Toc22861"/>
      <w:bookmarkStart w:id="360" w:name="_Toc8474"/>
      <w:bookmarkStart w:id="361" w:name="_Toc3560"/>
      <w:bookmarkStart w:id="362" w:name="_Toc503932599"/>
      <w:bookmarkStart w:id="363" w:name="_Toc29802"/>
      <w:r>
        <w:rPr>
          <w:rFonts w:hint="eastAsia" w:ascii="宋体" w:hAnsi="宋体" w:cs="宋体"/>
          <w:b/>
          <w:bCs/>
          <w:sz w:val="32"/>
          <w:szCs w:val="32"/>
        </w:rPr>
        <w:t>十、</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Pr>
          <w:rFonts w:hint="eastAsia" w:ascii="宋体" w:hAnsi="宋体" w:cs="宋体"/>
          <w:b/>
          <w:bCs/>
          <w:sz w:val="32"/>
          <w:szCs w:val="32"/>
        </w:rPr>
        <w:t>信用承诺函</w:t>
      </w:r>
      <w:bookmarkEnd w:id="363"/>
      <w:bookmarkStart w:id="364" w:name="_Toc370307776"/>
      <w:bookmarkStart w:id="365" w:name="_Toc370307665"/>
      <w:bookmarkStart w:id="366" w:name="_Toc370307954"/>
      <w:bookmarkStart w:id="367" w:name="_Toc364092389"/>
      <w:bookmarkStart w:id="368" w:name="_Toc30740"/>
      <w:bookmarkStart w:id="369" w:name="_Toc1041"/>
      <w:bookmarkStart w:id="370" w:name="_Toc370307452"/>
    </w:p>
    <w:p w14:paraId="14CBA5FE">
      <w:pPr>
        <w:keepNext w:val="0"/>
        <w:keepLines w:val="0"/>
        <w:pageBreakBefore w:val="0"/>
        <w:widowControl w:val="0"/>
        <w:kinsoku/>
        <w:wordWrap w:val="0"/>
        <w:overflowPunct/>
        <w:topLinePunct/>
        <w:autoSpaceDE/>
        <w:autoSpaceDN/>
        <w:bidi w:val="0"/>
        <w:jc w:val="center"/>
        <w:rPr>
          <w:rFonts w:ascii="宋体" w:hAnsi="宋体" w:cs="宋体"/>
          <w:sz w:val="44"/>
        </w:rPr>
      </w:pPr>
      <w:r>
        <w:rPr>
          <w:rFonts w:hint="eastAsia" w:ascii="宋体" w:hAnsi="宋体" w:cs="宋体"/>
          <w:sz w:val="30"/>
          <w:szCs w:val="30"/>
        </w:rPr>
        <w:t>沁阳市政府采购供应商资格信用承诺函</w:t>
      </w:r>
    </w:p>
    <w:p w14:paraId="0C00E3E8">
      <w:pPr>
        <w:keepNext w:val="0"/>
        <w:keepLines w:val="0"/>
        <w:pageBreakBefore w:val="0"/>
        <w:widowControl w:val="0"/>
        <w:kinsoku/>
        <w:wordWrap w:val="0"/>
        <w:overflowPunct/>
        <w:topLinePunct/>
        <w:autoSpaceDE/>
        <w:autoSpaceDN/>
        <w:bidi w:val="0"/>
        <w:spacing w:line="500" w:lineRule="exact"/>
        <w:jc w:val="left"/>
        <w:rPr>
          <w:rFonts w:ascii="宋体" w:hAnsi="宋体" w:cs="宋体"/>
          <w:sz w:val="24"/>
        </w:rPr>
      </w:pPr>
      <w:r>
        <w:rPr>
          <w:rFonts w:hint="eastAsia" w:ascii="宋体" w:hAnsi="宋体" w:cs="宋体"/>
          <w:sz w:val="24"/>
        </w:rPr>
        <w:t>致（采购人或采购代理机构） ：</w:t>
      </w:r>
    </w:p>
    <w:p w14:paraId="26CFBB75">
      <w:pPr>
        <w:keepNext w:val="0"/>
        <w:keepLines w:val="0"/>
        <w:pageBreakBefore w:val="0"/>
        <w:widowControl w:val="0"/>
        <w:kinsoku/>
        <w:wordWrap w:val="0"/>
        <w:overflowPunct/>
        <w:topLinePunct/>
        <w:autoSpaceDE/>
        <w:autoSpaceDN/>
        <w:bidi w:val="0"/>
        <w:spacing w:line="500" w:lineRule="exact"/>
        <w:ind w:firstLine="480" w:firstLineChars="200"/>
        <w:jc w:val="left"/>
        <w:rPr>
          <w:rFonts w:ascii="宋体" w:hAnsi="宋体" w:cs="宋体"/>
          <w:sz w:val="24"/>
        </w:rPr>
      </w:pPr>
      <w:r>
        <w:rPr>
          <w:rFonts w:hint="eastAsia" w:ascii="宋体" w:hAnsi="宋体" w:cs="宋体"/>
          <w:sz w:val="24"/>
        </w:rPr>
        <w:t>供应商名称：</w:t>
      </w:r>
    </w:p>
    <w:p w14:paraId="3B6E47A0">
      <w:pPr>
        <w:keepNext w:val="0"/>
        <w:keepLines w:val="0"/>
        <w:pageBreakBefore w:val="0"/>
        <w:widowControl w:val="0"/>
        <w:kinsoku/>
        <w:wordWrap w:val="0"/>
        <w:overflowPunct/>
        <w:topLinePunct/>
        <w:autoSpaceDE/>
        <w:autoSpaceDN/>
        <w:bidi w:val="0"/>
        <w:spacing w:line="500" w:lineRule="exact"/>
        <w:ind w:firstLine="480" w:firstLineChars="200"/>
        <w:jc w:val="left"/>
        <w:rPr>
          <w:rFonts w:ascii="宋体" w:hAnsi="宋体" w:cs="宋体"/>
          <w:sz w:val="24"/>
        </w:rPr>
      </w:pPr>
      <w:r>
        <w:rPr>
          <w:rFonts w:hint="eastAsia" w:ascii="宋体" w:hAnsi="宋体" w:cs="宋体"/>
          <w:sz w:val="24"/>
        </w:rPr>
        <w:t>统一社会信用代码：</w:t>
      </w:r>
    </w:p>
    <w:p w14:paraId="1ED25F7D">
      <w:pPr>
        <w:keepNext w:val="0"/>
        <w:keepLines w:val="0"/>
        <w:pageBreakBefore w:val="0"/>
        <w:widowControl w:val="0"/>
        <w:kinsoku/>
        <w:wordWrap w:val="0"/>
        <w:overflowPunct/>
        <w:topLinePunct/>
        <w:autoSpaceDE/>
        <w:autoSpaceDN/>
        <w:bidi w:val="0"/>
        <w:spacing w:line="500" w:lineRule="exact"/>
        <w:ind w:firstLine="480" w:firstLineChars="200"/>
        <w:jc w:val="left"/>
        <w:rPr>
          <w:rFonts w:ascii="宋体" w:hAnsi="宋体" w:cs="宋体"/>
          <w:sz w:val="24"/>
        </w:rPr>
      </w:pPr>
      <w:r>
        <w:rPr>
          <w:rFonts w:hint="eastAsia" w:ascii="宋体" w:hAnsi="宋体" w:cs="宋体"/>
          <w:sz w:val="24"/>
        </w:rPr>
        <w:t>供应商地址：</w:t>
      </w:r>
    </w:p>
    <w:p w14:paraId="4F4988F3">
      <w:pPr>
        <w:keepNext w:val="0"/>
        <w:keepLines w:val="0"/>
        <w:pageBreakBefore w:val="0"/>
        <w:widowControl w:val="0"/>
        <w:kinsoku/>
        <w:wordWrap w:val="0"/>
        <w:overflowPunct/>
        <w:topLinePunct/>
        <w:autoSpaceDE/>
        <w:autoSpaceDN/>
        <w:bidi w:val="0"/>
        <w:spacing w:line="500" w:lineRule="exact"/>
        <w:ind w:firstLine="480" w:firstLineChars="200"/>
        <w:jc w:val="left"/>
        <w:rPr>
          <w:rFonts w:ascii="宋体" w:hAnsi="宋体" w:cs="宋体"/>
          <w:sz w:val="24"/>
        </w:rPr>
      </w:pPr>
      <w:r>
        <w:rPr>
          <w:rFonts w:hint="eastAsia" w:ascii="宋体" w:hAnsi="宋体" w:cs="宋体"/>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3550869F">
      <w:pPr>
        <w:keepNext w:val="0"/>
        <w:keepLines w:val="0"/>
        <w:pageBreakBefore w:val="0"/>
        <w:widowControl w:val="0"/>
        <w:kinsoku/>
        <w:wordWrap w:val="0"/>
        <w:overflowPunct/>
        <w:topLinePunct/>
        <w:autoSpaceDE/>
        <w:autoSpaceDN/>
        <w:bidi w:val="0"/>
        <w:spacing w:line="500" w:lineRule="exact"/>
        <w:ind w:firstLine="480" w:firstLineChars="200"/>
        <w:jc w:val="left"/>
        <w:rPr>
          <w:rFonts w:ascii="宋体" w:hAnsi="宋体" w:cs="宋体"/>
          <w:sz w:val="24"/>
        </w:rPr>
      </w:pPr>
      <w:r>
        <w:rPr>
          <w:rFonts w:hint="eastAsia" w:ascii="宋体" w:hAnsi="宋体" w:cs="宋体"/>
          <w:sz w:val="24"/>
        </w:rPr>
        <w:t>1.我单位具有符合采购文件资格要求独立承担民事责任的能力。</w:t>
      </w:r>
    </w:p>
    <w:p w14:paraId="3329273E">
      <w:pPr>
        <w:keepNext w:val="0"/>
        <w:keepLines w:val="0"/>
        <w:pageBreakBefore w:val="0"/>
        <w:widowControl w:val="0"/>
        <w:kinsoku/>
        <w:wordWrap w:val="0"/>
        <w:overflowPunct/>
        <w:topLinePunct/>
        <w:autoSpaceDE/>
        <w:autoSpaceDN/>
        <w:bidi w:val="0"/>
        <w:spacing w:line="500" w:lineRule="exact"/>
        <w:ind w:firstLine="480" w:firstLineChars="200"/>
        <w:jc w:val="left"/>
        <w:rPr>
          <w:rFonts w:ascii="宋体" w:hAnsi="宋体" w:cs="宋体"/>
          <w:sz w:val="24"/>
        </w:rPr>
      </w:pPr>
      <w:r>
        <w:rPr>
          <w:rFonts w:hint="eastAsia" w:ascii="宋体" w:hAnsi="宋体" w:cs="宋体"/>
          <w:sz w:val="24"/>
        </w:rPr>
        <w:t>2.我单位具有符合采购文件资格要求的财务状况报告。</w:t>
      </w:r>
    </w:p>
    <w:p w14:paraId="68D4BFB8">
      <w:pPr>
        <w:keepNext w:val="0"/>
        <w:keepLines w:val="0"/>
        <w:pageBreakBefore w:val="0"/>
        <w:widowControl w:val="0"/>
        <w:kinsoku/>
        <w:wordWrap w:val="0"/>
        <w:overflowPunct/>
        <w:topLinePunct/>
        <w:autoSpaceDE/>
        <w:autoSpaceDN/>
        <w:bidi w:val="0"/>
        <w:spacing w:line="500" w:lineRule="exact"/>
        <w:ind w:firstLine="480" w:firstLineChars="200"/>
        <w:jc w:val="left"/>
        <w:rPr>
          <w:rFonts w:ascii="宋体" w:hAnsi="宋体" w:cs="宋体"/>
          <w:sz w:val="24"/>
        </w:rPr>
      </w:pPr>
      <w:r>
        <w:rPr>
          <w:rFonts w:hint="eastAsia" w:ascii="宋体" w:hAnsi="宋体" w:cs="宋体"/>
          <w:sz w:val="24"/>
        </w:rPr>
        <w:t>3.我单位具有符合采购文件资格要求的依法缴纳税收和社会保障记录的良好记录。</w:t>
      </w:r>
    </w:p>
    <w:p w14:paraId="09D342F2">
      <w:pPr>
        <w:keepNext w:val="0"/>
        <w:keepLines w:val="0"/>
        <w:pageBreakBefore w:val="0"/>
        <w:widowControl w:val="0"/>
        <w:kinsoku/>
        <w:wordWrap w:val="0"/>
        <w:overflowPunct/>
        <w:topLinePunct/>
        <w:autoSpaceDE/>
        <w:autoSpaceDN/>
        <w:bidi w:val="0"/>
        <w:spacing w:line="500" w:lineRule="exact"/>
        <w:ind w:firstLine="480" w:firstLineChars="200"/>
        <w:jc w:val="left"/>
        <w:rPr>
          <w:rFonts w:ascii="宋体" w:hAnsi="宋体" w:cs="宋体"/>
          <w:sz w:val="24"/>
        </w:rPr>
      </w:pPr>
      <w:r>
        <w:rPr>
          <w:rFonts w:hint="eastAsia" w:ascii="宋体" w:hAnsi="宋体" w:cs="宋体"/>
          <w:sz w:val="24"/>
        </w:rPr>
        <w:t>4.我单位具有符合采购文件资格要求履行合同所必需的设备和专业技术能力。</w:t>
      </w:r>
    </w:p>
    <w:p w14:paraId="13FE4E27">
      <w:pPr>
        <w:keepNext w:val="0"/>
        <w:keepLines w:val="0"/>
        <w:pageBreakBefore w:val="0"/>
        <w:widowControl w:val="0"/>
        <w:kinsoku/>
        <w:wordWrap w:val="0"/>
        <w:overflowPunct/>
        <w:topLinePunct/>
        <w:autoSpaceDE/>
        <w:autoSpaceDN/>
        <w:bidi w:val="0"/>
        <w:spacing w:line="500" w:lineRule="exact"/>
        <w:ind w:firstLine="480" w:firstLineChars="200"/>
        <w:jc w:val="left"/>
        <w:rPr>
          <w:rFonts w:ascii="宋体" w:hAnsi="宋体" w:cs="宋体"/>
          <w:sz w:val="24"/>
        </w:rPr>
      </w:pPr>
      <w:r>
        <w:rPr>
          <w:rFonts w:hint="eastAsia" w:ascii="宋体" w:hAnsi="宋体" w:cs="宋体"/>
          <w:sz w:val="24"/>
        </w:rPr>
        <w:t>5.参加政府采购活动前三年内，在经营活动中没有重大违法记录。</w:t>
      </w:r>
    </w:p>
    <w:p w14:paraId="374623B7">
      <w:pPr>
        <w:keepNext w:val="0"/>
        <w:keepLines w:val="0"/>
        <w:pageBreakBefore w:val="0"/>
        <w:widowControl w:val="0"/>
        <w:kinsoku/>
        <w:wordWrap w:val="0"/>
        <w:overflowPunct/>
        <w:topLinePunct/>
        <w:autoSpaceDE/>
        <w:autoSpaceDN/>
        <w:bidi w:val="0"/>
        <w:spacing w:line="500" w:lineRule="exact"/>
        <w:ind w:firstLine="480" w:firstLineChars="200"/>
        <w:jc w:val="left"/>
        <w:rPr>
          <w:rFonts w:ascii="宋体" w:hAnsi="宋体" w:cs="宋体"/>
          <w:sz w:val="24"/>
        </w:rPr>
      </w:pPr>
      <w:r>
        <w:rPr>
          <w:rFonts w:hint="eastAsia" w:ascii="宋体" w:hAnsi="宋体" w:cs="宋体"/>
          <w:sz w:val="24"/>
        </w:rPr>
        <w:t>若我单位承诺不实，自愿承担提供虚假材料谋取中标、成交的法律责任。</w:t>
      </w:r>
    </w:p>
    <w:p w14:paraId="693FE158">
      <w:pPr>
        <w:keepNext w:val="0"/>
        <w:keepLines w:val="0"/>
        <w:pageBreakBefore w:val="0"/>
        <w:widowControl w:val="0"/>
        <w:kinsoku/>
        <w:wordWrap w:val="0"/>
        <w:overflowPunct/>
        <w:topLinePunct/>
        <w:autoSpaceDE/>
        <w:autoSpaceDN/>
        <w:bidi w:val="0"/>
        <w:spacing w:line="500" w:lineRule="exact"/>
        <w:ind w:firstLine="1920" w:firstLineChars="800"/>
        <w:jc w:val="left"/>
        <w:rPr>
          <w:rFonts w:ascii="宋体" w:hAnsi="宋体" w:cs="宋体"/>
          <w:sz w:val="24"/>
        </w:rPr>
      </w:pPr>
    </w:p>
    <w:p w14:paraId="1EBAC359">
      <w:pPr>
        <w:keepNext w:val="0"/>
        <w:keepLines w:val="0"/>
        <w:pageBreakBefore w:val="0"/>
        <w:widowControl w:val="0"/>
        <w:kinsoku/>
        <w:wordWrap w:val="0"/>
        <w:overflowPunct/>
        <w:topLinePunct/>
        <w:autoSpaceDE/>
        <w:autoSpaceDN/>
        <w:bidi w:val="0"/>
        <w:spacing w:line="500" w:lineRule="exact"/>
        <w:ind w:firstLine="1920" w:firstLineChars="800"/>
        <w:jc w:val="left"/>
        <w:rPr>
          <w:rFonts w:ascii="宋体" w:hAnsi="宋体" w:cs="宋体"/>
          <w:sz w:val="24"/>
        </w:rPr>
      </w:pPr>
      <w:r>
        <w:rPr>
          <w:rFonts w:hint="eastAsia" w:ascii="宋体" w:hAnsi="宋体" w:cs="宋体"/>
          <w:sz w:val="24"/>
        </w:rPr>
        <w:t>承诺供应商（全称并加盖公章）：</w:t>
      </w:r>
    </w:p>
    <w:p w14:paraId="6333AA84">
      <w:pPr>
        <w:keepNext w:val="0"/>
        <w:keepLines w:val="0"/>
        <w:pageBreakBefore w:val="0"/>
        <w:widowControl w:val="0"/>
        <w:kinsoku/>
        <w:wordWrap w:val="0"/>
        <w:overflowPunct/>
        <w:topLinePunct/>
        <w:autoSpaceDE/>
        <w:autoSpaceDN/>
        <w:bidi w:val="0"/>
        <w:spacing w:line="500" w:lineRule="exact"/>
        <w:ind w:firstLine="1920" w:firstLineChars="800"/>
        <w:jc w:val="left"/>
        <w:rPr>
          <w:rFonts w:ascii="宋体" w:hAnsi="宋体" w:cs="宋体"/>
          <w:sz w:val="24"/>
        </w:rPr>
      </w:pPr>
      <w:r>
        <w:rPr>
          <w:rFonts w:hint="eastAsia" w:ascii="宋体" w:hAnsi="宋体" w:cs="宋体"/>
          <w:sz w:val="24"/>
        </w:rPr>
        <w:t>法定代表人</w:t>
      </w:r>
      <w:r>
        <w:rPr>
          <w:rFonts w:hint="eastAsia" w:ascii="宋体" w:hAnsi="宋体" w:cs="宋体"/>
          <w:sz w:val="24"/>
          <w:lang w:eastAsia="zh-CN"/>
        </w:rPr>
        <w:t>（</w:t>
      </w:r>
      <w:r>
        <w:rPr>
          <w:rFonts w:hint="eastAsia" w:ascii="宋体" w:hAnsi="宋体" w:cs="宋体"/>
          <w:sz w:val="24"/>
          <w:lang w:val="en-US" w:eastAsia="zh-CN"/>
        </w:rPr>
        <w:t>负责人</w:t>
      </w:r>
      <w:r>
        <w:rPr>
          <w:rFonts w:hint="eastAsia" w:ascii="宋体" w:hAnsi="宋体" w:cs="宋体"/>
          <w:sz w:val="24"/>
          <w:lang w:eastAsia="zh-CN"/>
        </w:rPr>
        <w:t>）</w:t>
      </w:r>
      <w:r>
        <w:rPr>
          <w:rFonts w:hint="eastAsia" w:ascii="宋体" w:hAnsi="宋体" w:cs="宋体"/>
          <w:sz w:val="24"/>
        </w:rPr>
        <w:t>或授权代表(签字或签章)：</w:t>
      </w:r>
    </w:p>
    <w:p w14:paraId="4918BFE1">
      <w:pPr>
        <w:keepNext w:val="0"/>
        <w:keepLines w:val="0"/>
        <w:pageBreakBefore w:val="0"/>
        <w:widowControl w:val="0"/>
        <w:kinsoku/>
        <w:wordWrap w:val="0"/>
        <w:overflowPunct/>
        <w:topLinePunct/>
        <w:autoSpaceDE/>
        <w:autoSpaceDN/>
        <w:bidi w:val="0"/>
        <w:spacing w:line="500" w:lineRule="exact"/>
        <w:ind w:firstLine="1920" w:firstLineChars="800"/>
        <w:jc w:val="left"/>
        <w:rPr>
          <w:rFonts w:ascii="宋体" w:hAnsi="宋体" w:cs="宋体"/>
          <w:sz w:val="24"/>
        </w:rPr>
      </w:pPr>
      <w:r>
        <w:rPr>
          <w:rFonts w:hint="eastAsia" w:ascii="宋体" w:hAnsi="宋体" w:cs="宋体"/>
          <w:sz w:val="24"/>
        </w:rPr>
        <w:t>日期： 年   月   日</w:t>
      </w:r>
    </w:p>
    <w:p w14:paraId="5FE3D90E">
      <w:pPr>
        <w:keepNext w:val="0"/>
        <w:keepLines w:val="0"/>
        <w:pageBreakBefore w:val="0"/>
        <w:widowControl w:val="0"/>
        <w:kinsoku/>
        <w:wordWrap w:val="0"/>
        <w:overflowPunct/>
        <w:topLinePunct/>
        <w:autoSpaceDE/>
        <w:autoSpaceDN/>
        <w:bidi w:val="0"/>
        <w:spacing w:line="500" w:lineRule="exact"/>
        <w:jc w:val="left"/>
        <w:rPr>
          <w:rFonts w:ascii="宋体" w:hAnsi="宋体" w:cs="宋体"/>
          <w:sz w:val="24"/>
        </w:rPr>
      </w:pPr>
    </w:p>
    <w:p w14:paraId="6BB8D41D">
      <w:pPr>
        <w:keepNext w:val="0"/>
        <w:keepLines w:val="0"/>
        <w:pageBreakBefore w:val="0"/>
        <w:widowControl w:val="0"/>
        <w:kinsoku/>
        <w:wordWrap w:val="0"/>
        <w:overflowPunct/>
        <w:topLinePunct/>
        <w:autoSpaceDE/>
        <w:autoSpaceDN/>
        <w:bidi w:val="0"/>
        <w:spacing w:line="500" w:lineRule="exact"/>
        <w:ind w:firstLine="480" w:firstLineChars="200"/>
        <w:jc w:val="left"/>
        <w:rPr>
          <w:rFonts w:ascii="宋体" w:hAnsi="宋体" w:cs="宋体"/>
          <w:sz w:val="24"/>
        </w:rPr>
      </w:pPr>
      <w:r>
        <w:rPr>
          <w:rFonts w:hint="eastAsia" w:ascii="宋体" w:hAnsi="宋体" w:cs="宋体"/>
          <w:sz w:val="24"/>
        </w:rPr>
        <w:t>注：1.供应商须在投标文件中按此模板提供承诺函，未提供视为未实质性响应招标文件要求，按无效投标处理。</w:t>
      </w:r>
    </w:p>
    <w:p w14:paraId="3CE63E49">
      <w:pPr>
        <w:keepNext w:val="0"/>
        <w:keepLines w:val="0"/>
        <w:pageBreakBefore w:val="0"/>
        <w:widowControl w:val="0"/>
        <w:kinsoku/>
        <w:wordWrap w:val="0"/>
        <w:overflowPunct/>
        <w:topLinePunct/>
        <w:autoSpaceDE/>
        <w:autoSpaceDN/>
        <w:bidi w:val="0"/>
        <w:spacing w:line="500" w:lineRule="exact"/>
        <w:ind w:firstLine="960" w:firstLineChars="400"/>
        <w:jc w:val="left"/>
        <w:rPr>
          <w:rFonts w:ascii="宋体" w:hAnsi="宋体" w:cs="宋体"/>
          <w:sz w:val="24"/>
        </w:rPr>
      </w:pPr>
      <w:r>
        <w:rPr>
          <w:rFonts w:hint="eastAsia" w:ascii="宋体" w:hAnsi="宋体" w:cs="宋体"/>
          <w:sz w:val="24"/>
        </w:rPr>
        <w:t>2.供应商的法定代表人（其他组织的为负责人）或者授权代表的签字或盖章应真实、有效，如由授权代表签字或盖章的，应提供“法定代表人授权书”。</w:t>
      </w:r>
    </w:p>
    <w:p w14:paraId="398D36BD">
      <w:pPr>
        <w:pStyle w:val="10"/>
        <w:keepNext w:val="0"/>
        <w:keepLines w:val="0"/>
        <w:pageBreakBefore w:val="0"/>
        <w:widowControl w:val="0"/>
        <w:kinsoku/>
        <w:wordWrap w:val="0"/>
        <w:overflowPunct/>
        <w:topLinePunct/>
        <w:autoSpaceDE/>
        <w:autoSpaceDN/>
        <w:bidi w:val="0"/>
        <w:spacing w:after="0" w:line="500" w:lineRule="exact"/>
        <w:ind w:left="0" w:leftChars="0"/>
        <w:jc w:val="center"/>
        <w:outlineLvl w:val="1"/>
        <w:rPr>
          <w:rFonts w:ascii="宋体" w:hAnsi="宋体" w:cs="宋体"/>
          <w:b/>
          <w:bCs/>
          <w:sz w:val="32"/>
          <w:szCs w:val="32"/>
        </w:rPr>
      </w:pPr>
      <w:r>
        <w:rPr>
          <w:rFonts w:hint="eastAsia" w:ascii="宋体" w:hAnsi="宋体" w:cs="宋体"/>
          <w:sz w:val="24"/>
        </w:rPr>
        <w:br w:type="page"/>
      </w:r>
      <w:bookmarkStart w:id="371" w:name="_Toc25460"/>
      <w:bookmarkStart w:id="372" w:name="_Toc2397"/>
      <w:bookmarkStart w:id="373" w:name="_Toc12991"/>
      <w:bookmarkStart w:id="374" w:name="_Toc28275"/>
      <w:bookmarkStart w:id="375" w:name="_Toc13099"/>
      <w:bookmarkStart w:id="376" w:name="_Toc17341"/>
      <w:bookmarkStart w:id="377" w:name="_Toc503932600"/>
      <w:bookmarkStart w:id="378" w:name="_Toc24304"/>
      <w:bookmarkStart w:id="379" w:name="_Toc454147569"/>
      <w:bookmarkStart w:id="380" w:name="_Toc10620"/>
      <w:bookmarkStart w:id="381" w:name="_Toc26208"/>
      <w:bookmarkStart w:id="382" w:name="_Toc15171"/>
      <w:r>
        <w:rPr>
          <w:rFonts w:hint="eastAsia" w:ascii="宋体" w:hAnsi="宋体" w:cs="宋体"/>
          <w:b/>
          <w:bCs/>
          <w:sz w:val="32"/>
          <w:szCs w:val="32"/>
        </w:rPr>
        <w:t>十一、本项目招标文件第三章评标办法和评标标准所要求提供的证明材料</w:t>
      </w:r>
      <w:bookmarkEnd w:id="371"/>
      <w:bookmarkEnd w:id="372"/>
      <w:bookmarkEnd w:id="373"/>
      <w:bookmarkEnd w:id="374"/>
    </w:p>
    <w:p w14:paraId="770AA868">
      <w:pPr>
        <w:pStyle w:val="10"/>
        <w:keepNext w:val="0"/>
        <w:keepLines w:val="0"/>
        <w:pageBreakBefore w:val="0"/>
        <w:widowControl w:val="0"/>
        <w:kinsoku/>
        <w:wordWrap w:val="0"/>
        <w:overflowPunct/>
        <w:topLinePunct/>
        <w:autoSpaceDE/>
        <w:autoSpaceDN/>
        <w:bidi w:val="0"/>
        <w:spacing w:after="0" w:line="500" w:lineRule="exact"/>
        <w:ind w:left="0" w:leftChars="0"/>
        <w:rPr>
          <w:rFonts w:ascii="宋体" w:hAnsi="宋体" w:cs="宋体"/>
          <w:sz w:val="28"/>
          <w:szCs w:val="28"/>
        </w:rPr>
      </w:pPr>
    </w:p>
    <w:p w14:paraId="5C233207">
      <w:pPr>
        <w:pStyle w:val="10"/>
        <w:keepNext w:val="0"/>
        <w:keepLines w:val="0"/>
        <w:pageBreakBefore w:val="0"/>
        <w:widowControl w:val="0"/>
        <w:kinsoku/>
        <w:wordWrap w:val="0"/>
        <w:overflowPunct/>
        <w:topLinePunct/>
        <w:autoSpaceDE/>
        <w:autoSpaceDN/>
        <w:bidi w:val="0"/>
        <w:spacing w:after="0" w:line="500" w:lineRule="exact"/>
        <w:ind w:left="0" w:leftChars="0"/>
        <w:rPr>
          <w:rFonts w:ascii="宋体" w:hAnsi="宋体" w:cs="宋体"/>
          <w:sz w:val="28"/>
          <w:szCs w:val="28"/>
        </w:rPr>
      </w:pPr>
    </w:p>
    <w:p w14:paraId="3315370B">
      <w:pPr>
        <w:pStyle w:val="10"/>
        <w:keepNext w:val="0"/>
        <w:keepLines w:val="0"/>
        <w:pageBreakBefore w:val="0"/>
        <w:widowControl w:val="0"/>
        <w:kinsoku/>
        <w:wordWrap w:val="0"/>
        <w:overflowPunct/>
        <w:topLinePunct/>
        <w:autoSpaceDE/>
        <w:autoSpaceDN/>
        <w:bidi w:val="0"/>
        <w:spacing w:after="0" w:line="500" w:lineRule="exact"/>
        <w:ind w:left="0" w:leftChars="0"/>
        <w:jc w:val="center"/>
        <w:outlineLvl w:val="1"/>
        <w:rPr>
          <w:rFonts w:ascii="宋体" w:hAnsi="宋体" w:cs="宋体"/>
        </w:rPr>
      </w:pPr>
      <w:r>
        <w:rPr>
          <w:rFonts w:hint="eastAsia" w:ascii="宋体" w:hAnsi="宋体" w:cs="宋体"/>
          <w:sz w:val="28"/>
          <w:szCs w:val="28"/>
        </w:rPr>
        <w:br w:type="page"/>
      </w:r>
      <w:bookmarkStart w:id="383" w:name="_Toc27095"/>
      <w:bookmarkStart w:id="384" w:name="_Toc6520"/>
      <w:bookmarkStart w:id="385" w:name="_Toc6641"/>
      <w:bookmarkStart w:id="386" w:name="_Toc22748"/>
      <w:r>
        <w:rPr>
          <w:rFonts w:hint="eastAsia" w:ascii="宋体" w:hAnsi="宋体" w:cs="宋体"/>
          <w:b/>
          <w:bCs/>
          <w:sz w:val="32"/>
          <w:szCs w:val="32"/>
        </w:rPr>
        <w:t>十二、投标人认为需要提供的其它材料</w:t>
      </w:r>
      <w:bookmarkEnd w:id="375"/>
      <w:bookmarkEnd w:id="376"/>
      <w:bookmarkEnd w:id="377"/>
      <w:bookmarkEnd w:id="378"/>
      <w:bookmarkEnd w:id="379"/>
      <w:bookmarkEnd w:id="380"/>
      <w:bookmarkEnd w:id="381"/>
      <w:bookmarkEnd w:id="382"/>
      <w:bookmarkEnd w:id="383"/>
      <w:bookmarkEnd w:id="384"/>
      <w:bookmarkEnd w:id="385"/>
      <w:bookmarkEnd w:id="386"/>
    </w:p>
    <w:p w14:paraId="77DBAD88">
      <w:pPr>
        <w:keepNext w:val="0"/>
        <w:keepLines w:val="0"/>
        <w:pageBreakBefore w:val="0"/>
        <w:widowControl w:val="0"/>
        <w:kinsoku/>
        <w:wordWrap w:val="0"/>
        <w:overflowPunct/>
        <w:topLinePunct/>
        <w:autoSpaceDE/>
        <w:autoSpaceDN/>
        <w:bidi w:val="0"/>
        <w:jc w:val="center"/>
        <w:outlineLvl w:val="1"/>
        <w:rPr>
          <w:rFonts w:hint="eastAsia" w:ascii="宋体" w:hAnsi="宋体" w:eastAsia="宋体" w:cs="宋体"/>
          <w:lang w:eastAsia="zh-CN"/>
        </w:rPr>
      </w:pPr>
      <w:bookmarkStart w:id="387" w:name="_Toc20367"/>
      <w:bookmarkStart w:id="388" w:name="_Toc1870"/>
      <w:bookmarkStart w:id="389" w:name="_Toc28615"/>
      <w:r>
        <w:rPr>
          <w:rFonts w:hint="eastAsia" w:ascii="宋体" w:hAnsi="宋体" w:cs="宋体"/>
        </w:rPr>
        <w:br w:type="page"/>
      </w:r>
      <w:bookmarkEnd w:id="364"/>
      <w:bookmarkEnd w:id="365"/>
      <w:bookmarkEnd w:id="366"/>
      <w:bookmarkEnd w:id="367"/>
      <w:bookmarkEnd w:id="368"/>
      <w:bookmarkEnd w:id="369"/>
      <w:bookmarkEnd w:id="370"/>
      <w:bookmarkEnd w:id="387"/>
      <w:bookmarkEnd w:id="388"/>
      <w:bookmarkEnd w:id="389"/>
      <w:bookmarkStart w:id="390" w:name="_Toc5610"/>
      <w:bookmarkStart w:id="391" w:name="_Toc650"/>
      <w:r>
        <w:rPr>
          <w:rFonts w:hint="eastAsia" w:ascii="宋体" w:hAnsi="宋体" w:cs="宋体"/>
          <w:b/>
          <w:kern w:val="0"/>
          <w:sz w:val="36"/>
          <w:szCs w:val="36"/>
          <w:lang w:bidi="ar"/>
        </w:rPr>
        <w:t>十三、中小企业声明函</w:t>
      </w:r>
      <w:bookmarkEnd w:id="390"/>
      <w:bookmarkEnd w:id="391"/>
      <w:r>
        <w:rPr>
          <w:rFonts w:hint="eastAsia" w:ascii="宋体" w:hAnsi="宋体" w:cs="宋体"/>
          <w:b/>
          <w:kern w:val="0"/>
          <w:sz w:val="36"/>
          <w:szCs w:val="36"/>
          <w:lang w:eastAsia="zh-CN" w:bidi="ar"/>
        </w:rPr>
        <w:t>（</w:t>
      </w:r>
      <w:r>
        <w:rPr>
          <w:rFonts w:hint="eastAsia" w:ascii="宋体" w:hAnsi="宋体" w:cs="宋体"/>
          <w:b/>
          <w:kern w:val="0"/>
          <w:sz w:val="36"/>
          <w:szCs w:val="36"/>
          <w:lang w:val="en-US" w:eastAsia="zh-CN" w:bidi="ar"/>
        </w:rPr>
        <w:t>如有</w:t>
      </w:r>
      <w:r>
        <w:rPr>
          <w:rFonts w:hint="eastAsia" w:ascii="宋体" w:hAnsi="宋体" w:cs="宋体"/>
          <w:b/>
          <w:kern w:val="0"/>
          <w:sz w:val="36"/>
          <w:szCs w:val="36"/>
          <w:lang w:eastAsia="zh-CN" w:bidi="ar"/>
        </w:rPr>
        <w:t>）</w:t>
      </w:r>
    </w:p>
    <w:p w14:paraId="6EA39171">
      <w:pPr>
        <w:keepNext w:val="0"/>
        <w:keepLines w:val="0"/>
        <w:pageBreakBefore w:val="0"/>
        <w:widowControl w:val="0"/>
        <w:kinsoku/>
        <w:wordWrap w:val="0"/>
        <w:overflowPunct/>
        <w:topLinePunct/>
        <w:autoSpaceDE/>
        <w:autoSpaceDN/>
        <w:bidi w:val="0"/>
        <w:spacing w:line="500" w:lineRule="exact"/>
        <w:ind w:firstLine="480"/>
        <w:jc w:val="left"/>
        <w:rPr>
          <w:rFonts w:ascii="宋体" w:hAnsi="宋体" w:cs="宋体"/>
          <w:kern w:val="0"/>
          <w:sz w:val="24"/>
          <w:szCs w:val="22"/>
        </w:rPr>
      </w:pPr>
      <w:r>
        <w:rPr>
          <w:rFonts w:hint="eastAsia" w:ascii="宋体" w:hAnsi="宋体" w:cs="宋体"/>
          <w:kern w:val="0"/>
          <w:sz w:val="24"/>
          <w:szCs w:val="22"/>
        </w:rPr>
        <w:t>本公司郑重声明，根据《政府采购促进中小企业发展管理办法》（财库﹝2020﹞46 号）的规定，本公司参加</w:t>
      </w:r>
      <w:r>
        <w:rPr>
          <w:rFonts w:hint="eastAsia" w:ascii="宋体" w:hAnsi="宋体" w:cs="宋体"/>
          <w:kern w:val="0"/>
          <w:sz w:val="24"/>
          <w:szCs w:val="22"/>
          <w:u w:val="single"/>
        </w:rPr>
        <w:t xml:space="preserve">  （单位名称）  </w:t>
      </w:r>
      <w:r>
        <w:rPr>
          <w:rFonts w:hint="eastAsia" w:ascii="宋体" w:hAnsi="宋体" w:cs="宋体"/>
          <w:kern w:val="0"/>
          <w:sz w:val="24"/>
          <w:szCs w:val="22"/>
        </w:rPr>
        <w:t>的</w:t>
      </w:r>
      <w:r>
        <w:rPr>
          <w:rFonts w:hint="eastAsia" w:ascii="宋体" w:hAnsi="宋体" w:cs="宋体"/>
          <w:kern w:val="0"/>
          <w:sz w:val="24"/>
          <w:szCs w:val="22"/>
          <w:u w:val="single"/>
        </w:rPr>
        <w:t xml:space="preserve">  （项目名称）  </w:t>
      </w:r>
      <w:r>
        <w:rPr>
          <w:rFonts w:hint="eastAsia" w:ascii="宋体" w:hAnsi="宋体" w:cs="宋体"/>
          <w:kern w:val="0"/>
          <w:sz w:val="24"/>
          <w:szCs w:val="22"/>
        </w:rPr>
        <w:t xml:space="preserve">采购活动，提供的货物全部由符合政策要求的中小企业制造。相关企业的具体情况如下： </w:t>
      </w:r>
    </w:p>
    <w:p w14:paraId="0FEB22AF">
      <w:pPr>
        <w:keepNext w:val="0"/>
        <w:keepLines w:val="0"/>
        <w:pageBreakBefore w:val="0"/>
        <w:widowControl w:val="0"/>
        <w:kinsoku/>
        <w:wordWrap w:val="0"/>
        <w:overflowPunct/>
        <w:topLinePunct/>
        <w:autoSpaceDE/>
        <w:autoSpaceDN/>
        <w:bidi w:val="0"/>
        <w:spacing w:line="500" w:lineRule="exact"/>
        <w:ind w:firstLine="480"/>
        <w:jc w:val="left"/>
        <w:rPr>
          <w:rFonts w:ascii="宋体" w:hAnsi="宋体" w:cs="宋体"/>
          <w:kern w:val="0"/>
          <w:sz w:val="24"/>
          <w:szCs w:val="22"/>
        </w:rPr>
      </w:pPr>
      <w:r>
        <w:rPr>
          <w:rFonts w:hint="eastAsia" w:ascii="宋体" w:hAnsi="宋体" w:cs="宋体"/>
          <w:kern w:val="0"/>
          <w:sz w:val="24"/>
          <w:szCs w:val="22"/>
        </w:rPr>
        <w:t>1.</w:t>
      </w:r>
      <w:r>
        <w:rPr>
          <w:rFonts w:hint="eastAsia" w:ascii="宋体" w:hAnsi="宋体" w:cs="宋体"/>
          <w:kern w:val="0"/>
          <w:sz w:val="24"/>
          <w:szCs w:val="22"/>
          <w:u w:val="single"/>
        </w:rPr>
        <w:t xml:space="preserve"> （标的名称） </w:t>
      </w:r>
      <w:r>
        <w:rPr>
          <w:rFonts w:hint="eastAsia" w:ascii="宋体" w:hAnsi="宋体" w:cs="宋体"/>
          <w:kern w:val="0"/>
          <w:sz w:val="24"/>
          <w:szCs w:val="22"/>
        </w:rPr>
        <w:t>，属于</w:t>
      </w:r>
      <w:r>
        <w:rPr>
          <w:rFonts w:hint="eastAsia" w:ascii="宋体" w:hAnsi="宋体" w:cs="宋体"/>
          <w:kern w:val="0"/>
          <w:sz w:val="24"/>
          <w:szCs w:val="22"/>
          <w:u w:val="single"/>
        </w:rPr>
        <w:t>（采购文件中明确的所属行业）</w:t>
      </w:r>
      <w:r>
        <w:rPr>
          <w:rFonts w:hint="eastAsia" w:ascii="宋体" w:hAnsi="宋体" w:cs="宋体"/>
          <w:kern w:val="0"/>
          <w:sz w:val="24"/>
          <w:szCs w:val="22"/>
        </w:rPr>
        <w:t>行业；制造商为</w:t>
      </w:r>
      <w:r>
        <w:rPr>
          <w:rFonts w:hint="eastAsia" w:ascii="宋体" w:hAnsi="宋体" w:cs="宋体"/>
          <w:kern w:val="0"/>
          <w:sz w:val="24"/>
          <w:szCs w:val="22"/>
          <w:u w:val="single"/>
        </w:rPr>
        <w:t>（企业名称）</w:t>
      </w:r>
      <w:r>
        <w:rPr>
          <w:rFonts w:hint="eastAsia" w:ascii="宋体" w:hAnsi="宋体" w:cs="宋体"/>
          <w:kern w:val="0"/>
          <w:sz w:val="24"/>
          <w:szCs w:val="22"/>
        </w:rPr>
        <w:t>，从业人员</w:t>
      </w:r>
      <w:r>
        <w:rPr>
          <w:rFonts w:hint="eastAsia" w:ascii="宋体" w:hAnsi="宋体" w:cs="宋体"/>
          <w:kern w:val="0"/>
          <w:sz w:val="24"/>
          <w:szCs w:val="22"/>
          <w:u w:val="single"/>
        </w:rPr>
        <w:t xml:space="preserve">     </w:t>
      </w:r>
      <w:r>
        <w:rPr>
          <w:rFonts w:hint="eastAsia" w:ascii="宋体" w:hAnsi="宋体" w:cs="宋体"/>
          <w:kern w:val="0"/>
          <w:sz w:val="24"/>
          <w:szCs w:val="22"/>
        </w:rPr>
        <w:t>人，营业收入为</w:t>
      </w:r>
      <w:r>
        <w:rPr>
          <w:rFonts w:hint="eastAsia" w:ascii="宋体" w:hAnsi="宋体" w:cs="宋体"/>
          <w:kern w:val="0"/>
          <w:sz w:val="24"/>
          <w:szCs w:val="22"/>
          <w:u w:val="single"/>
        </w:rPr>
        <w:t xml:space="preserve">     </w:t>
      </w:r>
      <w:r>
        <w:rPr>
          <w:rFonts w:hint="eastAsia" w:ascii="宋体" w:hAnsi="宋体" w:cs="宋体"/>
          <w:kern w:val="0"/>
          <w:sz w:val="24"/>
          <w:szCs w:val="22"/>
        </w:rPr>
        <w:t>万元，资产总额为</w:t>
      </w:r>
      <w:r>
        <w:rPr>
          <w:rFonts w:hint="eastAsia" w:ascii="宋体" w:hAnsi="宋体" w:cs="宋体"/>
          <w:kern w:val="0"/>
          <w:sz w:val="24"/>
          <w:szCs w:val="22"/>
          <w:u w:val="single"/>
        </w:rPr>
        <w:t xml:space="preserve">     </w:t>
      </w:r>
      <w:r>
        <w:rPr>
          <w:rFonts w:hint="eastAsia" w:ascii="宋体" w:hAnsi="宋体" w:cs="宋体"/>
          <w:kern w:val="0"/>
          <w:sz w:val="24"/>
          <w:szCs w:val="22"/>
        </w:rPr>
        <w:t xml:space="preserve">万元，属于（中型企业、小型企业、微型企业）； </w:t>
      </w:r>
    </w:p>
    <w:p w14:paraId="123D94CC">
      <w:pPr>
        <w:keepNext w:val="0"/>
        <w:keepLines w:val="0"/>
        <w:pageBreakBefore w:val="0"/>
        <w:widowControl w:val="0"/>
        <w:kinsoku/>
        <w:wordWrap w:val="0"/>
        <w:overflowPunct/>
        <w:topLinePunct/>
        <w:autoSpaceDE/>
        <w:autoSpaceDN/>
        <w:bidi w:val="0"/>
        <w:spacing w:line="500" w:lineRule="exact"/>
        <w:ind w:firstLine="480"/>
        <w:jc w:val="left"/>
        <w:rPr>
          <w:rFonts w:ascii="宋体" w:hAnsi="宋体" w:cs="宋体"/>
          <w:kern w:val="0"/>
          <w:sz w:val="24"/>
          <w:szCs w:val="22"/>
        </w:rPr>
      </w:pPr>
      <w:r>
        <w:rPr>
          <w:rFonts w:hint="eastAsia" w:ascii="宋体" w:hAnsi="宋体" w:cs="宋体"/>
          <w:kern w:val="0"/>
          <w:sz w:val="24"/>
          <w:szCs w:val="22"/>
        </w:rPr>
        <w:t>2.</w:t>
      </w:r>
      <w:r>
        <w:rPr>
          <w:rFonts w:hint="eastAsia" w:ascii="宋体" w:hAnsi="宋体" w:cs="宋体"/>
          <w:kern w:val="0"/>
          <w:sz w:val="24"/>
          <w:szCs w:val="22"/>
          <w:u w:val="single"/>
        </w:rPr>
        <w:t xml:space="preserve"> （标的名称） </w:t>
      </w:r>
      <w:r>
        <w:rPr>
          <w:rFonts w:hint="eastAsia" w:ascii="宋体" w:hAnsi="宋体" w:cs="宋体"/>
          <w:kern w:val="0"/>
          <w:sz w:val="24"/>
          <w:szCs w:val="22"/>
        </w:rPr>
        <w:t>，属于</w:t>
      </w:r>
      <w:r>
        <w:rPr>
          <w:rFonts w:hint="eastAsia" w:ascii="宋体" w:hAnsi="宋体" w:cs="宋体"/>
          <w:kern w:val="0"/>
          <w:sz w:val="24"/>
          <w:szCs w:val="22"/>
          <w:u w:val="single"/>
        </w:rPr>
        <w:t>（采购文件中明确的所属行业）</w:t>
      </w:r>
      <w:r>
        <w:rPr>
          <w:rFonts w:hint="eastAsia" w:ascii="宋体" w:hAnsi="宋体" w:cs="宋体"/>
          <w:kern w:val="0"/>
          <w:sz w:val="24"/>
          <w:szCs w:val="22"/>
        </w:rPr>
        <w:t>行业；制造商为</w:t>
      </w:r>
      <w:r>
        <w:rPr>
          <w:rFonts w:hint="eastAsia" w:ascii="宋体" w:hAnsi="宋体" w:cs="宋体"/>
          <w:kern w:val="0"/>
          <w:sz w:val="24"/>
          <w:szCs w:val="22"/>
          <w:u w:val="single"/>
        </w:rPr>
        <w:t>（企业名称）</w:t>
      </w:r>
      <w:r>
        <w:rPr>
          <w:rFonts w:hint="eastAsia" w:ascii="宋体" w:hAnsi="宋体" w:cs="宋体"/>
          <w:kern w:val="0"/>
          <w:sz w:val="24"/>
          <w:szCs w:val="22"/>
        </w:rPr>
        <w:t>，从业人员</w:t>
      </w:r>
      <w:r>
        <w:rPr>
          <w:rFonts w:hint="eastAsia" w:ascii="宋体" w:hAnsi="宋体" w:cs="宋体"/>
          <w:kern w:val="0"/>
          <w:sz w:val="24"/>
          <w:szCs w:val="22"/>
          <w:u w:val="single"/>
        </w:rPr>
        <w:t xml:space="preserve">     </w:t>
      </w:r>
      <w:r>
        <w:rPr>
          <w:rFonts w:hint="eastAsia" w:ascii="宋体" w:hAnsi="宋体" w:cs="宋体"/>
          <w:kern w:val="0"/>
          <w:sz w:val="24"/>
          <w:szCs w:val="22"/>
        </w:rPr>
        <w:t>人，营业收入为</w:t>
      </w:r>
      <w:r>
        <w:rPr>
          <w:rFonts w:hint="eastAsia" w:ascii="宋体" w:hAnsi="宋体" w:cs="宋体"/>
          <w:kern w:val="0"/>
          <w:sz w:val="24"/>
          <w:szCs w:val="22"/>
          <w:u w:val="single"/>
        </w:rPr>
        <w:t xml:space="preserve">     </w:t>
      </w:r>
      <w:r>
        <w:rPr>
          <w:rFonts w:hint="eastAsia" w:ascii="宋体" w:hAnsi="宋体" w:cs="宋体"/>
          <w:kern w:val="0"/>
          <w:sz w:val="24"/>
          <w:szCs w:val="22"/>
        </w:rPr>
        <w:t>万元，资产总额为</w:t>
      </w:r>
      <w:r>
        <w:rPr>
          <w:rFonts w:hint="eastAsia" w:ascii="宋体" w:hAnsi="宋体" w:cs="宋体"/>
          <w:kern w:val="0"/>
          <w:sz w:val="24"/>
          <w:szCs w:val="22"/>
          <w:u w:val="single"/>
        </w:rPr>
        <w:t xml:space="preserve">     </w:t>
      </w:r>
      <w:r>
        <w:rPr>
          <w:rFonts w:hint="eastAsia" w:ascii="宋体" w:hAnsi="宋体" w:cs="宋体"/>
          <w:kern w:val="0"/>
          <w:sz w:val="24"/>
          <w:szCs w:val="22"/>
        </w:rPr>
        <w:t>万元，属于（中型企业、小型企业、微型企业）；</w:t>
      </w:r>
    </w:p>
    <w:p w14:paraId="09B3F650">
      <w:pPr>
        <w:keepNext w:val="0"/>
        <w:keepLines w:val="0"/>
        <w:pageBreakBefore w:val="0"/>
        <w:widowControl w:val="0"/>
        <w:kinsoku/>
        <w:wordWrap w:val="0"/>
        <w:overflowPunct/>
        <w:topLinePunct/>
        <w:autoSpaceDE/>
        <w:autoSpaceDN/>
        <w:bidi w:val="0"/>
        <w:spacing w:line="500" w:lineRule="exact"/>
        <w:ind w:firstLine="480"/>
        <w:jc w:val="left"/>
        <w:rPr>
          <w:rFonts w:ascii="宋体" w:hAnsi="宋体" w:cs="宋体"/>
          <w:kern w:val="0"/>
          <w:sz w:val="24"/>
          <w:szCs w:val="22"/>
        </w:rPr>
      </w:pPr>
      <w:r>
        <w:rPr>
          <w:rFonts w:hint="eastAsia" w:ascii="宋体" w:hAnsi="宋体" w:cs="宋体"/>
          <w:kern w:val="0"/>
          <w:sz w:val="24"/>
          <w:szCs w:val="22"/>
        </w:rPr>
        <w:t>……</w:t>
      </w:r>
    </w:p>
    <w:p w14:paraId="4B1B8331">
      <w:pPr>
        <w:keepNext w:val="0"/>
        <w:keepLines w:val="0"/>
        <w:pageBreakBefore w:val="0"/>
        <w:widowControl w:val="0"/>
        <w:kinsoku/>
        <w:wordWrap w:val="0"/>
        <w:overflowPunct/>
        <w:topLinePunct/>
        <w:autoSpaceDE/>
        <w:autoSpaceDN/>
        <w:bidi w:val="0"/>
        <w:spacing w:line="500" w:lineRule="exact"/>
        <w:ind w:firstLine="480"/>
        <w:jc w:val="left"/>
        <w:rPr>
          <w:rFonts w:ascii="宋体" w:hAnsi="宋体" w:cs="宋体"/>
          <w:kern w:val="0"/>
          <w:sz w:val="24"/>
          <w:szCs w:val="22"/>
        </w:rPr>
      </w:pPr>
      <w:r>
        <w:rPr>
          <w:rFonts w:hint="eastAsia" w:ascii="宋体" w:hAnsi="宋体" w:cs="宋体"/>
          <w:kern w:val="0"/>
          <w:sz w:val="24"/>
          <w:szCs w:val="22"/>
        </w:rPr>
        <w:t>以上企业，不属于大企业的分支机构，不存在控股股东为大企业的情形，也不存在与大企业的负责人为同一人的情形。</w:t>
      </w:r>
    </w:p>
    <w:p w14:paraId="3F1B49F0">
      <w:pPr>
        <w:keepNext w:val="0"/>
        <w:keepLines w:val="0"/>
        <w:pageBreakBefore w:val="0"/>
        <w:widowControl w:val="0"/>
        <w:kinsoku/>
        <w:wordWrap w:val="0"/>
        <w:overflowPunct/>
        <w:topLinePunct/>
        <w:autoSpaceDE/>
        <w:autoSpaceDN/>
        <w:bidi w:val="0"/>
        <w:spacing w:line="500" w:lineRule="exact"/>
        <w:ind w:firstLine="480"/>
        <w:jc w:val="left"/>
        <w:rPr>
          <w:rFonts w:ascii="宋体" w:hAnsi="宋体" w:cs="宋体"/>
          <w:kern w:val="0"/>
          <w:sz w:val="24"/>
          <w:szCs w:val="22"/>
        </w:rPr>
      </w:pPr>
    </w:p>
    <w:p w14:paraId="7F022505">
      <w:pPr>
        <w:keepNext w:val="0"/>
        <w:keepLines w:val="0"/>
        <w:pageBreakBefore w:val="0"/>
        <w:widowControl w:val="0"/>
        <w:kinsoku/>
        <w:wordWrap w:val="0"/>
        <w:overflowPunct/>
        <w:topLinePunct/>
        <w:autoSpaceDE/>
        <w:autoSpaceDN/>
        <w:bidi w:val="0"/>
        <w:spacing w:line="500" w:lineRule="exact"/>
        <w:ind w:firstLine="480"/>
        <w:jc w:val="left"/>
        <w:rPr>
          <w:rFonts w:ascii="宋体" w:hAnsi="宋体" w:cs="宋体"/>
          <w:kern w:val="0"/>
          <w:sz w:val="24"/>
          <w:szCs w:val="22"/>
        </w:rPr>
      </w:pPr>
      <w:r>
        <w:rPr>
          <w:rFonts w:hint="eastAsia" w:ascii="宋体" w:hAnsi="宋体" w:cs="宋体"/>
          <w:kern w:val="0"/>
          <w:sz w:val="24"/>
          <w:szCs w:val="22"/>
        </w:rPr>
        <w:t>本企业对上述声明内容的真实性负责。如有虚假，将依法承担相应责任。</w:t>
      </w:r>
    </w:p>
    <w:p w14:paraId="038A8DE3">
      <w:pPr>
        <w:keepNext w:val="0"/>
        <w:keepLines w:val="0"/>
        <w:pageBreakBefore w:val="0"/>
        <w:widowControl w:val="0"/>
        <w:kinsoku/>
        <w:wordWrap w:val="0"/>
        <w:overflowPunct/>
        <w:topLinePunct/>
        <w:autoSpaceDE/>
        <w:autoSpaceDN/>
        <w:bidi w:val="0"/>
        <w:spacing w:line="500" w:lineRule="exact"/>
        <w:ind w:firstLine="480"/>
        <w:jc w:val="left"/>
        <w:rPr>
          <w:rFonts w:ascii="宋体" w:hAnsi="宋体" w:cs="宋体"/>
          <w:kern w:val="0"/>
          <w:sz w:val="24"/>
          <w:szCs w:val="22"/>
        </w:rPr>
      </w:pPr>
    </w:p>
    <w:p w14:paraId="538A7FD7">
      <w:pPr>
        <w:keepNext w:val="0"/>
        <w:keepLines w:val="0"/>
        <w:pageBreakBefore w:val="0"/>
        <w:widowControl w:val="0"/>
        <w:kinsoku/>
        <w:wordWrap w:val="0"/>
        <w:overflowPunct/>
        <w:topLinePunct/>
        <w:autoSpaceDE/>
        <w:autoSpaceDN/>
        <w:bidi w:val="0"/>
        <w:spacing w:line="500" w:lineRule="exact"/>
        <w:ind w:firstLine="4655"/>
        <w:jc w:val="left"/>
        <w:rPr>
          <w:rFonts w:ascii="宋体" w:hAnsi="宋体" w:cs="宋体"/>
          <w:kern w:val="0"/>
          <w:sz w:val="24"/>
          <w:szCs w:val="22"/>
        </w:rPr>
      </w:pPr>
      <w:r>
        <w:rPr>
          <w:rFonts w:hint="eastAsia" w:ascii="宋体" w:hAnsi="宋体" w:cs="宋体"/>
          <w:kern w:val="0"/>
          <w:sz w:val="24"/>
          <w:szCs w:val="22"/>
        </w:rPr>
        <w:t xml:space="preserve">企业名称（盖章）： </w:t>
      </w:r>
    </w:p>
    <w:p w14:paraId="753F6A69">
      <w:pPr>
        <w:keepNext w:val="0"/>
        <w:keepLines w:val="0"/>
        <w:pageBreakBefore w:val="0"/>
        <w:widowControl w:val="0"/>
        <w:kinsoku/>
        <w:wordWrap w:val="0"/>
        <w:overflowPunct/>
        <w:topLinePunct/>
        <w:autoSpaceDE/>
        <w:autoSpaceDN/>
        <w:bidi w:val="0"/>
        <w:spacing w:line="500" w:lineRule="exact"/>
        <w:ind w:firstLine="4655"/>
        <w:jc w:val="left"/>
        <w:rPr>
          <w:rFonts w:ascii="宋体" w:hAnsi="宋体" w:cs="宋体"/>
          <w:kern w:val="0"/>
          <w:sz w:val="24"/>
          <w:szCs w:val="22"/>
        </w:rPr>
      </w:pPr>
      <w:r>
        <w:rPr>
          <w:rFonts w:hint="eastAsia" w:ascii="宋体" w:hAnsi="宋体" w:cs="宋体"/>
          <w:kern w:val="0"/>
          <w:sz w:val="24"/>
          <w:szCs w:val="22"/>
        </w:rPr>
        <w:t>日  期：</w:t>
      </w:r>
    </w:p>
    <w:p w14:paraId="5ED2FE7D">
      <w:pPr>
        <w:keepNext w:val="0"/>
        <w:keepLines w:val="0"/>
        <w:pageBreakBefore w:val="0"/>
        <w:widowControl w:val="0"/>
        <w:kinsoku/>
        <w:wordWrap w:val="0"/>
        <w:overflowPunct/>
        <w:topLinePunct/>
        <w:autoSpaceDE/>
        <w:autoSpaceDN/>
        <w:bidi w:val="0"/>
        <w:spacing w:line="500" w:lineRule="exact"/>
        <w:ind w:firstLine="480"/>
        <w:jc w:val="left"/>
        <w:rPr>
          <w:rFonts w:ascii="宋体" w:hAnsi="宋体" w:cs="宋体"/>
          <w:kern w:val="0"/>
          <w:sz w:val="24"/>
          <w:szCs w:val="22"/>
        </w:rPr>
      </w:pPr>
    </w:p>
    <w:p w14:paraId="79DACFBF">
      <w:pPr>
        <w:keepNext w:val="0"/>
        <w:keepLines w:val="0"/>
        <w:pageBreakBefore w:val="0"/>
        <w:widowControl w:val="0"/>
        <w:kinsoku/>
        <w:wordWrap w:val="0"/>
        <w:overflowPunct/>
        <w:topLinePunct/>
        <w:autoSpaceDE/>
        <w:autoSpaceDN/>
        <w:bidi w:val="0"/>
        <w:spacing w:line="500" w:lineRule="exact"/>
        <w:ind w:firstLine="480"/>
        <w:jc w:val="left"/>
        <w:rPr>
          <w:rFonts w:ascii="宋体" w:hAnsi="宋体" w:cs="宋体"/>
          <w:kern w:val="0"/>
          <w:sz w:val="24"/>
          <w:szCs w:val="22"/>
        </w:rPr>
      </w:pPr>
      <w:r>
        <w:rPr>
          <w:rFonts w:hint="eastAsia" w:ascii="宋体" w:hAnsi="宋体" w:cs="宋体"/>
          <w:kern w:val="0"/>
          <w:sz w:val="24"/>
          <w:szCs w:val="22"/>
        </w:rPr>
        <w:t>从业人员、营业收入、资产总额填报上一年度数据，无上一年度数据的新成立企业可不填报。（此项仅作为告知，不作为格式要求。）</w:t>
      </w:r>
    </w:p>
    <w:p w14:paraId="77AB1D2B">
      <w:pPr>
        <w:keepNext w:val="0"/>
        <w:keepLines w:val="0"/>
        <w:pageBreakBefore w:val="0"/>
        <w:widowControl w:val="0"/>
        <w:kinsoku/>
        <w:wordWrap w:val="0"/>
        <w:overflowPunct/>
        <w:topLinePunct/>
        <w:autoSpaceDE/>
        <w:autoSpaceDN/>
        <w:bidi w:val="0"/>
        <w:spacing w:line="500" w:lineRule="exact"/>
        <w:ind w:firstLine="480"/>
        <w:jc w:val="left"/>
        <w:rPr>
          <w:rFonts w:ascii="宋体" w:hAnsi="宋体" w:cs="宋体"/>
          <w:kern w:val="0"/>
          <w:sz w:val="24"/>
          <w:szCs w:val="22"/>
        </w:rPr>
      </w:pPr>
      <w:r>
        <w:rPr>
          <w:rFonts w:hint="eastAsia" w:ascii="宋体" w:hAnsi="宋体" w:cs="宋体"/>
          <w:kern w:val="0"/>
          <w:sz w:val="24"/>
          <w:szCs w:val="22"/>
        </w:rPr>
        <w:t>本项目中小企业标的物所属行业：</w:t>
      </w:r>
      <w:r>
        <w:rPr>
          <w:rFonts w:hint="eastAsia" w:ascii="宋体" w:hAnsi="宋体" w:cs="宋体"/>
          <w:b/>
          <w:bCs/>
          <w:color w:val="FF0000"/>
          <w:sz w:val="24"/>
        </w:rPr>
        <w:t>工业</w:t>
      </w:r>
    </w:p>
    <w:p w14:paraId="214E7344">
      <w:pPr>
        <w:keepNext w:val="0"/>
        <w:keepLines w:val="0"/>
        <w:pageBreakBefore w:val="0"/>
        <w:widowControl w:val="0"/>
        <w:kinsoku/>
        <w:wordWrap w:val="0"/>
        <w:overflowPunct/>
        <w:topLinePunct/>
        <w:autoSpaceDE/>
        <w:autoSpaceDN/>
        <w:bidi w:val="0"/>
        <w:spacing w:line="360" w:lineRule="auto"/>
        <w:rPr>
          <w:rFonts w:ascii="宋体" w:hAnsi="宋体" w:cs="宋体"/>
          <w:szCs w:val="21"/>
        </w:rPr>
      </w:pPr>
    </w:p>
    <w:p w14:paraId="421114D2">
      <w:pPr>
        <w:keepNext w:val="0"/>
        <w:keepLines w:val="0"/>
        <w:pageBreakBefore w:val="0"/>
        <w:widowControl w:val="0"/>
        <w:kinsoku/>
        <w:wordWrap w:val="0"/>
        <w:overflowPunct/>
        <w:topLinePunct/>
        <w:autoSpaceDE/>
        <w:autoSpaceDN/>
        <w:bidi w:val="0"/>
        <w:spacing w:line="360" w:lineRule="auto"/>
        <w:rPr>
          <w:rFonts w:ascii="宋体" w:hAnsi="宋体" w:cs="宋体"/>
          <w:b/>
        </w:rPr>
      </w:pPr>
    </w:p>
    <w:p w14:paraId="4A0558AC">
      <w:pPr>
        <w:pStyle w:val="10"/>
        <w:keepNext w:val="0"/>
        <w:keepLines w:val="0"/>
        <w:pageBreakBefore w:val="0"/>
        <w:widowControl w:val="0"/>
        <w:kinsoku/>
        <w:wordWrap w:val="0"/>
        <w:overflowPunct/>
        <w:topLinePunct/>
        <w:autoSpaceDE/>
        <w:autoSpaceDN/>
        <w:bidi w:val="0"/>
        <w:spacing w:after="0" w:line="500" w:lineRule="exact"/>
        <w:ind w:left="0" w:leftChars="0"/>
        <w:jc w:val="center"/>
        <w:outlineLvl w:val="1"/>
        <w:rPr>
          <w:rFonts w:ascii="宋体" w:hAnsi="宋体" w:cs="宋体"/>
          <w:sz w:val="24"/>
        </w:rPr>
      </w:pPr>
      <w:bookmarkStart w:id="392" w:name="_Toc7903"/>
      <w:bookmarkStart w:id="393" w:name="_Toc17635"/>
      <w:r>
        <w:rPr>
          <w:rFonts w:hint="eastAsia" w:ascii="宋体" w:hAnsi="宋体" w:cs="宋体"/>
          <w:b/>
          <w:bCs/>
          <w:sz w:val="32"/>
          <w:szCs w:val="32"/>
        </w:rPr>
        <w:br w:type="page"/>
      </w:r>
      <w:bookmarkStart w:id="394" w:name="_Toc9538"/>
      <w:bookmarkStart w:id="395" w:name="_Toc13167"/>
      <w:r>
        <w:rPr>
          <w:rFonts w:hint="eastAsia" w:ascii="宋体" w:hAnsi="宋体" w:cs="宋体"/>
          <w:b/>
          <w:bCs/>
          <w:sz w:val="32"/>
          <w:szCs w:val="32"/>
        </w:rPr>
        <w:t>十四、残疾人福利性单位声明函（如有）</w:t>
      </w:r>
      <w:bookmarkEnd w:id="392"/>
      <w:bookmarkEnd w:id="393"/>
      <w:bookmarkEnd w:id="394"/>
      <w:bookmarkEnd w:id="395"/>
    </w:p>
    <w:p w14:paraId="07E7A917">
      <w:pPr>
        <w:keepNext w:val="0"/>
        <w:keepLines w:val="0"/>
        <w:pageBreakBefore w:val="0"/>
        <w:widowControl w:val="0"/>
        <w:kinsoku/>
        <w:wordWrap w:val="0"/>
        <w:overflowPunct/>
        <w:topLinePunct/>
        <w:autoSpaceDE/>
        <w:autoSpaceDN/>
        <w:bidi w:val="0"/>
        <w:spacing w:line="480" w:lineRule="auto"/>
        <w:ind w:firstLine="480" w:firstLineChars="200"/>
        <w:rPr>
          <w:rFonts w:ascii="宋体" w:hAnsi="宋体" w:cs="宋体"/>
          <w:sz w:val="24"/>
        </w:rPr>
      </w:pPr>
    </w:p>
    <w:p w14:paraId="731E46F7">
      <w:pPr>
        <w:keepNext w:val="0"/>
        <w:keepLines w:val="0"/>
        <w:pageBreakBefore w:val="0"/>
        <w:widowControl w:val="0"/>
        <w:kinsoku/>
        <w:wordWrap w:val="0"/>
        <w:overflowPunct/>
        <w:topLinePunct/>
        <w:autoSpaceDE/>
        <w:autoSpaceDN/>
        <w:bidi w:val="0"/>
        <w:spacing w:line="48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（项目名称）采购活动提供本单位制造的货物（由本单位承担工程/提供服务），或者提供其他残疾人福利性单位制造的货物（不包括使用非残疾人福利性单位注册商标的货物）。</w:t>
      </w:r>
    </w:p>
    <w:p w14:paraId="70D74001">
      <w:pPr>
        <w:keepNext w:val="0"/>
        <w:keepLines w:val="0"/>
        <w:pageBreakBefore w:val="0"/>
        <w:widowControl w:val="0"/>
        <w:kinsoku/>
        <w:wordWrap w:val="0"/>
        <w:overflowPunct/>
        <w:topLinePunct/>
        <w:autoSpaceDE/>
        <w:autoSpaceDN/>
        <w:bidi w:val="0"/>
        <w:spacing w:line="48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F991273">
      <w:pPr>
        <w:keepNext w:val="0"/>
        <w:keepLines w:val="0"/>
        <w:pageBreakBefore w:val="0"/>
        <w:widowControl w:val="0"/>
        <w:kinsoku/>
        <w:wordWrap w:val="0"/>
        <w:overflowPunct/>
        <w:topLinePunct/>
        <w:autoSpaceDE/>
        <w:autoSpaceDN/>
        <w:bidi w:val="0"/>
        <w:spacing w:line="480" w:lineRule="auto"/>
        <w:ind w:firstLine="480" w:firstLineChars="200"/>
        <w:rPr>
          <w:rFonts w:ascii="宋体" w:hAnsi="宋体" w:cs="宋体"/>
          <w:sz w:val="24"/>
        </w:rPr>
      </w:pPr>
    </w:p>
    <w:p w14:paraId="6E9E4520">
      <w:pPr>
        <w:keepNext w:val="0"/>
        <w:keepLines w:val="0"/>
        <w:pageBreakBefore w:val="0"/>
        <w:widowControl w:val="0"/>
        <w:kinsoku/>
        <w:wordWrap w:val="0"/>
        <w:overflowPunct/>
        <w:topLinePunct/>
        <w:autoSpaceDE/>
        <w:autoSpaceDN/>
        <w:bidi w:val="0"/>
        <w:spacing w:line="480" w:lineRule="auto"/>
        <w:ind w:left="5460" w:firstLine="420"/>
        <w:rPr>
          <w:rFonts w:ascii="宋体" w:hAnsi="宋体" w:cs="宋体"/>
          <w:sz w:val="24"/>
        </w:rPr>
      </w:pPr>
      <w:r>
        <w:rPr>
          <w:rFonts w:hint="eastAsia" w:ascii="宋体" w:hAnsi="宋体" w:cs="宋体"/>
          <w:sz w:val="24"/>
        </w:rPr>
        <w:t>企业名称（盖章）：</w:t>
      </w:r>
    </w:p>
    <w:p w14:paraId="076755B0">
      <w:pPr>
        <w:keepNext w:val="0"/>
        <w:keepLines w:val="0"/>
        <w:pageBreakBefore w:val="0"/>
        <w:widowControl w:val="0"/>
        <w:kinsoku/>
        <w:wordWrap w:val="0"/>
        <w:overflowPunct/>
        <w:topLinePunct/>
        <w:autoSpaceDE/>
        <w:autoSpaceDN/>
        <w:bidi w:val="0"/>
        <w:spacing w:line="480" w:lineRule="auto"/>
        <w:ind w:left="5460" w:firstLine="420"/>
        <w:rPr>
          <w:rFonts w:ascii="宋体" w:hAnsi="宋体" w:cs="宋体"/>
          <w:sz w:val="24"/>
        </w:rPr>
      </w:pPr>
      <w:r>
        <w:rPr>
          <w:rFonts w:hint="eastAsia" w:ascii="宋体" w:hAnsi="宋体" w:cs="宋体"/>
          <w:sz w:val="24"/>
        </w:rPr>
        <w:t>日  期：  年  月  日</w:t>
      </w:r>
    </w:p>
    <w:p w14:paraId="6FF1ED9F">
      <w:pPr>
        <w:pStyle w:val="34"/>
        <w:keepNext w:val="0"/>
        <w:keepLines w:val="0"/>
        <w:pageBreakBefore w:val="0"/>
        <w:widowControl w:val="0"/>
        <w:kinsoku/>
        <w:wordWrap w:val="0"/>
        <w:overflowPunct/>
        <w:topLinePunct/>
        <w:autoSpaceDE/>
        <w:autoSpaceDN/>
        <w:bidi w:val="0"/>
        <w:spacing w:after="0"/>
        <w:ind w:firstLine="240"/>
        <w:rPr>
          <w:rFonts w:ascii="宋体" w:hAnsi="宋体" w:cs="宋体"/>
          <w:sz w:val="24"/>
        </w:rPr>
      </w:pPr>
    </w:p>
    <w:p w14:paraId="67B06027">
      <w:pPr>
        <w:pStyle w:val="34"/>
        <w:keepNext w:val="0"/>
        <w:keepLines w:val="0"/>
        <w:pageBreakBefore w:val="0"/>
        <w:widowControl w:val="0"/>
        <w:kinsoku/>
        <w:wordWrap w:val="0"/>
        <w:overflowPunct/>
        <w:topLinePunct/>
        <w:autoSpaceDE/>
        <w:autoSpaceDN/>
        <w:bidi w:val="0"/>
        <w:spacing w:after="0"/>
        <w:ind w:firstLine="240"/>
        <w:rPr>
          <w:rFonts w:ascii="宋体" w:hAnsi="宋体" w:cs="宋体"/>
          <w:sz w:val="24"/>
        </w:rPr>
      </w:pPr>
    </w:p>
    <w:p w14:paraId="27AB1CF2">
      <w:pPr>
        <w:keepNext w:val="0"/>
        <w:keepLines w:val="0"/>
        <w:pageBreakBefore w:val="0"/>
        <w:widowControl w:val="0"/>
        <w:kinsoku/>
        <w:wordWrap w:val="0"/>
        <w:overflowPunct/>
        <w:topLinePunct/>
        <w:autoSpaceDE/>
        <w:autoSpaceDN/>
        <w:bidi w:val="0"/>
      </w:pPr>
    </w:p>
    <w:p w14:paraId="19E2E582">
      <w:pPr>
        <w:keepNext w:val="0"/>
        <w:keepLines w:val="0"/>
        <w:pageBreakBefore w:val="0"/>
        <w:widowControl w:val="0"/>
        <w:kinsoku/>
        <w:wordWrap w:val="0"/>
        <w:overflowPunct/>
        <w:topLinePunct/>
        <w:autoSpaceDE/>
        <w:autoSpaceDN/>
        <w:bidi w:val="0"/>
      </w:pPr>
    </w:p>
    <w:sectPr>
      <w:footerReference r:id="rId8" w:type="first"/>
      <w:footerReference r:id="rId7"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EA518">
    <w:pPr>
      <w:pStyle w:val="14"/>
      <w:pBdr>
        <w:bottom w:val="thinThickMediumGap" w:color="auto" w:sz="18" w:space="1"/>
      </w:pBdr>
    </w:pPr>
  </w:p>
  <w:p w14:paraId="55E39682">
    <w:pPr>
      <w:pStyle w:val="13"/>
      <w:rPr>
        <w:rFonts w:hint="eastAsia" w:eastAsia="宋体"/>
        <w:u w:val="single"/>
        <w:lang w:eastAsia="zh-CN"/>
      </w:rPr>
    </w:pPr>
    <w:r>
      <w:rPr>
        <w:rFonts w:hint="eastAsia" w:ascii="宋体" w:hAnsi="宋体" w:cs="宋体"/>
        <w:color w:val="000000"/>
        <w:kern w:val="0"/>
        <w:sz w:val="21"/>
        <w:szCs w:val="21"/>
        <w:lang w:eastAsia="zh-CN"/>
      </w:rPr>
      <w:t>焦作淳臻工程管理有限公司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88992">
    <w:pPr>
      <w:pStyle w:val="14"/>
      <w:pBdr>
        <w:bottom w:val="thinThickMediumGap" w:color="auto" w:sz="18" w:space="1"/>
      </w:pBdr>
    </w:pPr>
  </w:p>
  <w:p w14:paraId="011A9A02">
    <w:pPr>
      <w:pStyle w:val="13"/>
      <w:rPr>
        <w:rFonts w:hint="eastAsia" w:eastAsia="宋体"/>
        <w:u w:val="single"/>
        <w:lang w:eastAsia="zh-CN"/>
      </w:rPr>
    </w:pPr>
    <w:r>
      <w:rPr>
        <w:rFonts w:hint="eastAsia" w:ascii="宋体" w:hAnsi="宋体" w:cs="宋体"/>
        <w:color w:val="000000"/>
        <w:kern w:val="0"/>
        <w:sz w:val="21"/>
        <w:szCs w:val="21"/>
        <w:lang w:eastAsia="zh-CN"/>
      </w:rPr>
      <w:t>焦作淳臻工程管理有限公司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BA4A1">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451A4">
    <w:pPr>
      <w:pStyle w:val="14"/>
      <w:pBdr>
        <w:bottom w:val="thinThickMediumGap" w:color="auto" w:sz="18" w:space="1"/>
      </w:pBd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49597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1D1sIBAACP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slJY5bnPjl+7fLj1+Xn18J&#10;+lCgPkCNeQ8BM9Nw5wdcm9kP6My8BxVt/iIjgnGU93yVVw6JiPxovVqvKwwJjM0XxGePz0OE9FZ6&#10;S7LR0IjzK7Ly03tIY+qckqs5f6+NKTM07i8HYmYPy72PPWYrDfthIrT37Rn59Dj6hjrcdErMO4fK&#10;5i2ZjTgb+8nINSDcHhMWLv1k1BFqKoZzKoymncqL8Oe9ZD3+R9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C9Q9bCAQAAjwMAAA4AAAAAAAAAAQAgAAAAHgEAAGRycy9lMm9Eb2MueG1sUEsF&#10;BgAAAAAGAAYAWQEAAFIFAAAAAA==&#10;">
              <v:fill on="f" focussize="0,0"/>
              <v:stroke on="f"/>
              <v:imagedata o:title=""/>
              <o:lock v:ext="edit" aspectratio="f"/>
              <v:textbox inset="0mm,0mm,0mm,0mm" style="mso-fit-shape-to-text:t;">
                <w:txbxContent>
                  <w:p w14:paraId="4749597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44</w:t>
                    </w:r>
                    <w:r>
                      <w:rPr>
                        <w:rFonts w:hint="eastAsia"/>
                        <w:sz w:val="18"/>
                      </w:rPr>
                      <w:fldChar w:fldCharType="end"/>
                    </w:r>
                  </w:p>
                </w:txbxContent>
              </v:textbox>
            </v:shape>
          </w:pict>
        </mc:Fallback>
      </mc:AlternateContent>
    </w:r>
    <w:r>
      <w:rPr>
        <w:rFonts w:hint="eastAsia"/>
      </w:rPr>
      <w:tab/>
    </w:r>
  </w:p>
  <w:p w14:paraId="49557ED6">
    <w:pPr>
      <w:pStyle w:val="13"/>
      <w:rPr>
        <w:rFonts w:hint="eastAsia" w:eastAsia="宋体"/>
        <w:u w:val="single"/>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D5EC3">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488A3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5M2qMM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kjhuceLnnz/Ovx7PD98J&#10;+lCgPkCNeXcBM9Pw3g+4NrMf0Jl5Dyra/EVGBOOIdbrIK4dERH60Wq5WFYYExuYL4rOn5yFC+iC9&#10;JdloaMT5FVn58ROkMXVOydWcv9XGlBka95cDMbOH5d7HHrOVht0wEdr59oR8ehx9Qx1uOiXmo0Nl&#10;sb80G3E2dpORa0B4d0hYuPSTUUeoqRjOqTCadiovwp/3kvX0H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bkzaowwEAAI8DAAAOAAAAAAAAAAEAIAAAAB4BAABkcnMvZTJvRG9jLnhtbFBL&#10;BQYAAAAABgAGAFkBAABTBQAAAAA=&#10;">
              <v:fill on="f" focussize="0,0"/>
              <v:stroke on="f"/>
              <v:imagedata o:title=""/>
              <o:lock v:ext="edit" aspectratio="f"/>
              <v:textbox inset="0mm,0mm,0mm,0mm" style="mso-fit-shape-to-text:t;">
                <w:txbxContent>
                  <w:p w14:paraId="49488A3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D96AF">
    <w:pPr>
      <w:pStyle w:val="14"/>
      <w:pBdr>
        <w:bottom w:val="thinThickMediumGap" w:color="auto" w:sz="18" w:space="1"/>
      </w:pBdr>
    </w:pPr>
    <w:r>
      <w:rPr>
        <w:rFonts w:ascii="宋体" w:hAnsi="宋体" w:cs="宋体"/>
        <w:color w:val="000000"/>
        <w:kern w:val="0"/>
        <w:sz w:val="16"/>
        <w:szCs w:val="16"/>
        <w:shd w:val="clear" w:color="auto" w:fill="FFFFFF"/>
      </w:rPr>
      <w:t xml:space="preserve">  </w:t>
    </w:r>
    <w:r>
      <w:rPr>
        <w:rFonts w:hint="eastAsia" w:ascii="宋体" w:hAnsi="宋体" w:cs="宋体"/>
        <w:color w:val="000000"/>
        <w:kern w:val="0"/>
        <w:sz w:val="16"/>
        <w:szCs w:val="16"/>
        <w:shd w:val="clear" w:color="auto" w:fill="FFFFFF"/>
      </w:rPr>
      <w:t xml:space="preserve">            </w:t>
    </w:r>
    <w:r>
      <w:rPr>
        <w:rFonts w:hint="eastAsia" w:ascii="宋体" w:hAnsi="宋体" w:cs="宋体"/>
        <w:color w:val="000000"/>
        <w:kern w:val="0"/>
        <w:sz w:val="16"/>
        <w:szCs w:val="16"/>
        <w:shd w:val="clear" w:color="auto" w:fill="FFFFFF"/>
        <w:lang w:val="en-US" w:eastAsia="zh-CN"/>
      </w:rPr>
      <w:t xml:space="preserve">      </w:t>
    </w:r>
    <w:r>
      <w:rPr>
        <w:rFonts w:hint="eastAsia" w:ascii="宋体" w:hAnsi="宋体" w:cs="宋体"/>
        <w:color w:val="000000"/>
        <w:kern w:val="0"/>
        <w:sz w:val="16"/>
        <w:szCs w:val="16"/>
        <w:shd w:val="clear" w:color="auto" w:fill="FFFFF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6AB17A"/>
    <w:multiLevelType w:val="singleLevel"/>
    <w:tmpl w:val="CD6AB17A"/>
    <w:lvl w:ilvl="0" w:tentative="0">
      <w:start w:val="7"/>
      <w:numFmt w:val="chineseCounting"/>
      <w:suff w:val="nothing"/>
      <w:lvlText w:val="%1、"/>
      <w:lvlJc w:val="left"/>
      <w:rPr>
        <w:rFonts w:hint="eastAsia"/>
      </w:rPr>
    </w:lvl>
  </w:abstractNum>
  <w:abstractNum w:abstractNumId="1">
    <w:nsid w:val="EED43685"/>
    <w:multiLevelType w:val="singleLevel"/>
    <w:tmpl w:val="EED43685"/>
    <w:lvl w:ilvl="0" w:tentative="0">
      <w:start w:val="1"/>
      <w:numFmt w:val="decimal"/>
      <w:lvlText w:val="%1."/>
      <w:lvlJc w:val="left"/>
      <w:pPr>
        <w:tabs>
          <w:tab w:val="left" w:pos="312"/>
        </w:tabs>
      </w:pPr>
    </w:lvl>
  </w:abstractNum>
  <w:abstractNum w:abstractNumId="2">
    <w:nsid w:val="00000000"/>
    <w:multiLevelType w:val="singleLevel"/>
    <w:tmpl w:val="00000000"/>
    <w:lvl w:ilvl="0" w:tentative="0">
      <w:start w:val="9"/>
      <w:numFmt w:val="chineseCounting"/>
      <w:suff w:val="nothing"/>
      <w:lvlText w:val="%1．"/>
      <w:lvlJc w:val="left"/>
    </w:lvl>
  </w:abstractNum>
  <w:abstractNum w:abstractNumId="3">
    <w:nsid w:val="00000001"/>
    <w:multiLevelType w:val="multilevel"/>
    <w:tmpl w:val="00000001"/>
    <w:lvl w:ilvl="0" w:tentative="0">
      <w:start w:val="1"/>
      <w:numFmt w:val="decimal"/>
      <w:suff w:val="nothing"/>
      <w:lvlText w:val="（%1）"/>
      <w:lvlJc w:val="left"/>
      <w:pPr>
        <w:tabs>
          <w:tab w:val="left" w:pos="0"/>
        </w:tabs>
        <w:ind w:left="0" w:firstLine="0"/>
      </w:pPr>
    </w:lvl>
    <w:lvl w:ilvl="1" w:tentative="0">
      <w:start w:val="1"/>
      <w:numFmt w:val="chineseCountingThousand"/>
      <w:suff w:val="nothing"/>
      <w:lvlText w:val="%2、"/>
      <w:lvlJc w:val="left"/>
      <w:pPr>
        <w:ind w:left="0" w:firstLine="0"/>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decimal"/>
      <w:lvlText w:val="（%5）"/>
      <w:lvlJc w:val="left"/>
      <w:pPr>
        <w:tabs>
          <w:tab w:val="left" w:pos="720"/>
        </w:tabs>
        <w:ind w:left="720" w:hanging="720"/>
      </w:pPr>
      <w:rPr>
        <w:rFonts w:hint="default"/>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08"/>
    <w:multiLevelType w:val="multilevel"/>
    <w:tmpl w:val="00000008"/>
    <w:lvl w:ilvl="0" w:tentative="0">
      <w:start w:val="1"/>
      <w:numFmt w:val="decimal"/>
      <w:suff w:val="nothing"/>
      <w:lvlText w:val="（%1）"/>
      <w:lvlJc w:val="left"/>
      <w:pPr>
        <w:tabs>
          <w:tab w:val="left" w:pos="0"/>
        </w:tabs>
        <w:ind w:left="0" w:firstLine="0"/>
      </w:p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A"/>
    <w:multiLevelType w:val="singleLevel"/>
    <w:tmpl w:val="0000000A"/>
    <w:lvl w:ilvl="0" w:tentative="0">
      <w:start w:val="1"/>
      <w:numFmt w:val="decimal"/>
      <w:suff w:val="nothing"/>
      <w:lvlText w:val="（%1）"/>
      <w:lvlJc w:val="left"/>
      <w:pPr>
        <w:tabs>
          <w:tab w:val="left" w:pos="0"/>
        </w:tabs>
        <w:ind w:left="0" w:firstLine="0"/>
      </w:pPr>
      <w:rPr>
        <w:rFonts w:cs="Times New Roman"/>
      </w:rPr>
    </w:lvl>
  </w:abstractNum>
  <w:abstractNum w:abstractNumId="6">
    <w:nsid w:val="5591CD54"/>
    <w:multiLevelType w:val="singleLevel"/>
    <w:tmpl w:val="5591CD54"/>
    <w:lvl w:ilvl="0" w:tentative="0">
      <w:start w:val="1"/>
      <w:numFmt w:val="decimal"/>
      <w:lvlText w:val="%1."/>
      <w:lvlJc w:val="left"/>
      <w:pPr>
        <w:tabs>
          <w:tab w:val="left" w:pos="312"/>
        </w:tabs>
      </w:pPr>
    </w:lvl>
  </w:abstractNum>
  <w:abstractNum w:abstractNumId="7">
    <w:nsid w:val="69D4E007"/>
    <w:multiLevelType w:val="singleLevel"/>
    <w:tmpl w:val="69D4E007"/>
    <w:lvl w:ilvl="0" w:tentative="0">
      <w:start w:val="5"/>
      <w:numFmt w:val="decimal"/>
      <w:suff w:val="nothing"/>
      <w:lvlText w:val="%1、"/>
      <w:lvlJc w:val="left"/>
    </w:lvl>
  </w:abstractNum>
  <w:num w:numId="1">
    <w:abstractNumId w:val="7"/>
  </w:num>
  <w:num w:numId="2">
    <w:abstractNumId w:val="5"/>
  </w:num>
  <w:num w:numId="3">
    <w:abstractNumId w:val="4"/>
  </w:num>
  <w:num w:numId="4">
    <w:abstractNumId w:val="3"/>
  </w:num>
  <w:num w:numId="5">
    <w:abstractNumId w:val="1"/>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kNmYyYmEzZjM5YTJmNjU0ZWMxM2ZmNGM2NDNlZWYifQ=="/>
  </w:docVars>
  <w:rsids>
    <w:rsidRoot w:val="426B707C"/>
    <w:rsid w:val="002C120B"/>
    <w:rsid w:val="00354CA4"/>
    <w:rsid w:val="00436928"/>
    <w:rsid w:val="00640EA2"/>
    <w:rsid w:val="007A2DBC"/>
    <w:rsid w:val="009528A7"/>
    <w:rsid w:val="00B43A5C"/>
    <w:rsid w:val="00B7144A"/>
    <w:rsid w:val="00C144A1"/>
    <w:rsid w:val="00DA2E5C"/>
    <w:rsid w:val="00E1410C"/>
    <w:rsid w:val="00F66F31"/>
    <w:rsid w:val="00F67F64"/>
    <w:rsid w:val="00F8162E"/>
    <w:rsid w:val="013C5019"/>
    <w:rsid w:val="01704769"/>
    <w:rsid w:val="01A5604C"/>
    <w:rsid w:val="022A49B8"/>
    <w:rsid w:val="024F4EDF"/>
    <w:rsid w:val="03127943"/>
    <w:rsid w:val="03E3412E"/>
    <w:rsid w:val="049B3321"/>
    <w:rsid w:val="05F438D3"/>
    <w:rsid w:val="061E42E5"/>
    <w:rsid w:val="07294D0F"/>
    <w:rsid w:val="07392BC4"/>
    <w:rsid w:val="07866B35"/>
    <w:rsid w:val="079A008C"/>
    <w:rsid w:val="07C408DB"/>
    <w:rsid w:val="08120E6D"/>
    <w:rsid w:val="089A4646"/>
    <w:rsid w:val="08C47A2F"/>
    <w:rsid w:val="08CD4C64"/>
    <w:rsid w:val="098F1EAB"/>
    <w:rsid w:val="09B53482"/>
    <w:rsid w:val="0C0F70F9"/>
    <w:rsid w:val="0CA40A8D"/>
    <w:rsid w:val="0D263269"/>
    <w:rsid w:val="0E016AE5"/>
    <w:rsid w:val="0ED40186"/>
    <w:rsid w:val="0EF76499"/>
    <w:rsid w:val="0F6464DA"/>
    <w:rsid w:val="104158E1"/>
    <w:rsid w:val="105C2B24"/>
    <w:rsid w:val="10C04E65"/>
    <w:rsid w:val="110F03E2"/>
    <w:rsid w:val="1132547A"/>
    <w:rsid w:val="11A11443"/>
    <w:rsid w:val="120E79C7"/>
    <w:rsid w:val="126E069C"/>
    <w:rsid w:val="13904FC3"/>
    <w:rsid w:val="14FC0748"/>
    <w:rsid w:val="155F3E9D"/>
    <w:rsid w:val="1560270F"/>
    <w:rsid w:val="15B773A6"/>
    <w:rsid w:val="15D46CBD"/>
    <w:rsid w:val="164D1688"/>
    <w:rsid w:val="168505CD"/>
    <w:rsid w:val="172F3F56"/>
    <w:rsid w:val="17335FC0"/>
    <w:rsid w:val="18435353"/>
    <w:rsid w:val="18B52DD6"/>
    <w:rsid w:val="19022CA3"/>
    <w:rsid w:val="19436634"/>
    <w:rsid w:val="19B16A2E"/>
    <w:rsid w:val="1C197B20"/>
    <w:rsid w:val="1CE91AA9"/>
    <w:rsid w:val="1DAF24EA"/>
    <w:rsid w:val="1DDB6ACF"/>
    <w:rsid w:val="1E022A46"/>
    <w:rsid w:val="1E2C7696"/>
    <w:rsid w:val="1EBA6531"/>
    <w:rsid w:val="1F746699"/>
    <w:rsid w:val="1F7A6B27"/>
    <w:rsid w:val="1FB042F7"/>
    <w:rsid w:val="20FD3896"/>
    <w:rsid w:val="23BA4D11"/>
    <w:rsid w:val="24F0501A"/>
    <w:rsid w:val="266B4401"/>
    <w:rsid w:val="26B61130"/>
    <w:rsid w:val="27763889"/>
    <w:rsid w:val="27896445"/>
    <w:rsid w:val="27E11335"/>
    <w:rsid w:val="27E27527"/>
    <w:rsid w:val="27E81D10"/>
    <w:rsid w:val="292A000D"/>
    <w:rsid w:val="293E2974"/>
    <w:rsid w:val="295C33D1"/>
    <w:rsid w:val="29934A6D"/>
    <w:rsid w:val="29BF154E"/>
    <w:rsid w:val="2A790478"/>
    <w:rsid w:val="2A9A1D51"/>
    <w:rsid w:val="2AEB75DB"/>
    <w:rsid w:val="2B05199B"/>
    <w:rsid w:val="2B5E690F"/>
    <w:rsid w:val="2BFB1B9B"/>
    <w:rsid w:val="2C380C05"/>
    <w:rsid w:val="2C9A4365"/>
    <w:rsid w:val="2CA927FA"/>
    <w:rsid w:val="2CB90C8F"/>
    <w:rsid w:val="2E8760E0"/>
    <w:rsid w:val="2EA83EFF"/>
    <w:rsid w:val="2EF266DA"/>
    <w:rsid w:val="2F041F69"/>
    <w:rsid w:val="2F1E025C"/>
    <w:rsid w:val="307C0C87"/>
    <w:rsid w:val="31945FBE"/>
    <w:rsid w:val="31C652D4"/>
    <w:rsid w:val="332B2266"/>
    <w:rsid w:val="336D35F0"/>
    <w:rsid w:val="341E1D1F"/>
    <w:rsid w:val="34203F31"/>
    <w:rsid w:val="34864AB1"/>
    <w:rsid w:val="35DC0654"/>
    <w:rsid w:val="36315000"/>
    <w:rsid w:val="368340BC"/>
    <w:rsid w:val="36A06A1C"/>
    <w:rsid w:val="36DD42EB"/>
    <w:rsid w:val="37753A04"/>
    <w:rsid w:val="38494C68"/>
    <w:rsid w:val="390C308F"/>
    <w:rsid w:val="39BD13BD"/>
    <w:rsid w:val="3A526AB4"/>
    <w:rsid w:val="3B8406BA"/>
    <w:rsid w:val="3C8D17F0"/>
    <w:rsid w:val="3D734E6A"/>
    <w:rsid w:val="3DA91A49"/>
    <w:rsid w:val="3DE96927"/>
    <w:rsid w:val="3E1C107E"/>
    <w:rsid w:val="3F3747A3"/>
    <w:rsid w:val="403553AD"/>
    <w:rsid w:val="40AB0497"/>
    <w:rsid w:val="414D59F2"/>
    <w:rsid w:val="41E548AD"/>
    <w:rsid w:val="426B707C"/>
    <w:rsid w:val="42AA6EF9"/>
    <w:rsid w:val="42B9333F"/>
    <w:rsid w:val="430012D8"/>
    <w:rsid w:val="43010842"/>
    <w:rsid w:val="44887246"/>
    <w:rsid w:val="44890AEF"/>
    <w:rsid w:val="450C1365"/>
    <w:rsid w:val="454E4B8E"/>
    <w:rsid w:val="4584254F"/>
    <w:rsid w:val="466A1AA4"/>
    <w:rsid w:val="47631ACB"/>
    <w:rsid w:val="479E19F7"/>
    <w:rsid w:val="4870201E"/>
    <w:rsid w:val="499F66A5"/>
    <w:rsid w:val="4A526679"/>
    <w:rsid w:val="4B3F45FD"/>
    <w:rsid w:val="4BCE14DD"/>
    <w:rsid w:val="4C3D080D"/>
    <w:rsid w:val="4C6E57B5"/>
    <w:rsid w:val="4EF86607"/>
    <w:rsid w:val="502A60AE"/>
    <w:rsid w:val="50597F0F"/>
    <w:rsid w:val="50610B72"/>
    <w:rsid w:val="506863A4"/>
    <w:rsid w:val="50C1620F"/>
    <w:rsid w:val="51A104FB"/>
    <w:rsid w:val="51C13FBE"/>
    <w:rsid w:val="53581187"/>
    <w:rsid w:val="535D7D17"/>
    <w:rsid w:val="53967BB4"/>
    <w:rsid w:val="53C11D5F"/>
    <w:rsid w:val="54772C4C"/>
    <w:rsid w:val="55026D58"/>
    <w:rsid w:val="553A502F"/>
    <w:rsid w:val="558534C7"/>
    <w:rsid w:val="55ED48AD"/>
    <w:rsid w:val="56007DFE"/>
    <w:rsid w:val="564718DC"/>
    <w:rsid w:val="565C42B5"/>
    <w:rsid w:val="56C22086"/>
    <w:rsid w:val="572069FE"/>
    <w:rsid w:val="579E7ED7"/>
    <w:rsid w:val="581035A9"/>
    <w:rsid w:val="58231608"/>
    <w:rsid w:val="587755DD"/>
    <w:rsid w:val="58EB58E3"/>
    <w:rsid w:val="5AF563BD"/>
    <w:rsid w:val="5B444C21"/>
    <w:rsid w:val="5B70610D"/>
    <w:rsid w:val="5BBC5376"/>
    <w:rsid w:val="5BDB4F8D"/>
    <w:rsid w:val="5C107329"/>
    <w:rsid w:val="5C2F60B6"/>
    <w:rsid w:val="5DA300CB"/>
    <w:rsid w:val="5E75306C"/>
    <w:rsid w:val="5E96232F"/>
    <w:rsid w:val="5EEC63F2"/>
    <w:rsid w:val="5F4306A9"/>
    <w:rsid w:val="606D3BC0"/>
    <w:rsid w:val="60FD48E7"/>
    <w:rsid w:val="61627C88"/>
    <w:rsid w:val="62173786"/>
    <w:rsid w:val="62C109B8"/>
    <w:rsid w:val="631D7322"/>
    <w:rsid w:val="63B70D7D"/>
    <w:rsid w:val="64566682"/>
    <w:rsid w:val="648F3AA8"/>
    <w:rsid w:val="64C02724"/>
    <w:rsid w:val="64FB2EEB"/>
    <w:rsid w:val="654905E0"/>
    <w:rsid w:val="67334BBF"/>
    <w:rsid w:val="6773320D"/>
    <w:rsid w:val="67841F6B"/>
    <w:rsid w:val="68CC52CB"/>
    <w:rsid w:val="68F71166"/>
    <w:rsid w:val="69681F1E"/>
    <w:rsid w:val="6A6555CB"/>
    <w:rsid w:val="6BBE6F77"/>
    <w:rsid w:val="6BF608B1"/>
    <w:rsid w:val="6C2F7E97"/>
    <w:rsid w:val="6C582842"/>
    <w:rsid w:val="6CFC0425"/>
    <w:rsid w:val="6D2B1638"/>
    <w:rsid w:val="6D364CFE"/>
    <w:rsid w:val="6E7D13F3"/>
    <w:rsid w:val="6E7D45F7"/>
    <w:rsid w:val="6EAA4801"/>
    <w:rsid w:val="6F4C72FF"/>
    <w:rsid w:val="6FA9543D"/>
    <w:rsid w:val="6FFC4E16"/>
    <w:rsid w:val="6FFF4661"/>
    <w:rsid w:val="70451B0E"/>
    <w:rsid w:val="70B56644"/>
    <w:rsid w:val="71CB1E97"/>
    <w:rsid w:val="71D42383"/>
    <w:rsid w:val="723865C9"/>
    <w:rsid w:val="723D234C"/>
    <w:rsid w:val="726631BE"/>
    <w:rsid w:val="72F16CEA"/>
    <w:rsid w:val="741F1008"/>
    <w:rsid w:val="758962F1"/>
    <w:rsid w:val="75DD7E5C"/>
    <w:rsid w:val="76AE4262"/>
    <w:rsid w:val="76DD0296"/>
    <w:rsid w:val="773F135E"/>
    <w:rsid w:val="77664B3C"/>
    <w:rsid w:val="77CA21A2"/>
    <w:rsid w:val="78014865"/>
    <w:rsid w:val="78812A67"/>
    <w:rsid w:val="790940F7"/>
    <w:rsid w:val="791800B8"/>
    <w:rsid w:val="796D4705"/>
    <w:rsid w:val="799314ED"/>
    <w:rsid w:val="79CF5511"/>
    <w:rsid w:val="7A5073DE"/>
    <w:rsid w:val="7AAC2173"/>
    <w:rsid w:val="7ACA7190"/>
    <w:rsid w:val="7AFE6E3A"/>
    <w:rsid w:val="7B25356F"/>
    <w:rsid w:val="7B497D3C"/>
    <w:rsid w:val="7C1C7A56"/>
    <w:rsid w:val="7C8276E1"/>
    <w:rsid w:val="7CB43C54"/>
    <w:rsid w:val="7CFB25E5"/>
    <w:rsid w:val="7DC71FDC"/>
    <w:rsid w:val="7E1D19EA"/>
    <w:rsid w:val="7E417769"/>
    <w:rsid w:val="7E5E6AAE"/>
    <w:rsid w:val="7EE10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38"/>
    <w:autoRedefine/>
    <w:qFormat/>
    <w:uiPriority w:val="0"/>
    <w:pPr>
      <w:keepNext/>
      <w:keepLines/>
      <w:spacing w:before="340" w:after="330" w:line="576" w:lineRule="auto"/>
      <w:outlineLvl w:val="0"/>
    </w:pPr>
    <w:rPr>
      <w:b/>
      <w:kern w:val="44"/>
      <w:sz w:val="44"/>
    </w:rPr>
  </w:style>
  <w:style w:type="paragraph" w:styleId="4">
    <w:name w:val="heading 2"/>
    <w:basedOn w:val="1"/>
    <w:next w:val="1"/>
    <w:autoRedefine/>
    <w:qFormat/>
    <w:uiPriority w:val="0"/>
    <w:pPr>
      <w:keepNext/>
      <w:keepLines/>
      <w:spacing w:before="260" w:after="260" w:line="412" w:lineRule="auto"/>
      <w:outlineLvl w:val="1"/>
    </w:pPr>
    <w:rPr>
      <w:rFonts w:ascii="Arial" w:hAnsi="Arial" w:eastAsia="黑体"/>
      <w:b/>
      <w:bCs/>
      <w:sz w:val="32"/>
      <w:szCs w:val="32"/>
    </w:rPr>
  </w:style>
  <w:style w:type="paragraph" w:styleId="2">
    <w:name w:val="heading 4"/>
    <w:basedOn w:val="1"/>
    <w:next w:val="1"/>
    <w:autoRedefine/>
    <w:qFormat/>
    <w:uiPriority w:val="0"/>
    <w:pPr>
      <w:keepNext/>
      <w:keepLines/>
      <w:spacing w:before="280" w:after="290" w:line="374" w:lineRule="auto"/>
      <w:outlineLvl w:val="3"/>
    </w:pPr>
    <w:rPr>
      <w:rFonts w:ascii="Arial" w:hAnsi="Arial" w:eastAsia="黑体"/>
      <w:b/>
      <w:sz w:val="28"/>
      <w:szCs w:val="20"/>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3"/>
    <w:basedOn w:val="1"/>
    <w:autoRedefine/>
    <w:qFormat/>
    <w:uiPriority w:val="0"/>
    <w:pPr>
      <w:spacing w:line="360" w:lineRule="exact"/>
      <w:jc w:val="center"/>
    </w:pPr>
    <w:rPr>
      <w:rFonts w:ascii="楷体_GB2312" w:eastAsia="楷体_GB2312"/>
      <w:sz w:val="28"/>
    </w:rPr>
  </w:style>
  <w:style w:type="paragraph" w:styleId="7">
    <w:name w:val="Body Text"/>
    <w:basedOn w:val="1"/>
    <w:next w:val="8"/>
    <w:autoRedefine/>
    <w:qFormat/>
    <w:uiPriority w:val="0"/>
    <w:pPr>
      <w:spacing w:after="120"/>
    </w:pPr>
  </w:style>
  <w:style w:type="paragraph" w:styleId="8">
    <w:name w:val="Body Text 2"/>
    <w:basedOn w:val="1"/>
    <w:next w:val="9"/>
    <w:qFormat/>
    <w:uiPriority w:val="99"/>
    <w:pPr>
      <w:spacing w:line="500" w:lineRule="atLeast"/>
      <w:ind w:right="640"/>
    </w:pPr>
    <w:rPr>
      <w:rFonts w:ascii="宋体" w:hAnsi="宋体" w:eastAsia="宋体" w:cs="Times New Roman"/>
      <w:b/>
      <w:kern w:val="0"/>
      <w:sz w:val="20"/>
      <w:szCs w:val="44"/>
    </w:rPr>
  </w:style>
  <w:style w:type="paragraph" w:styleId="9">
    <w:name w:val="Plain Text"/>
    <w:basedOn w:val="1"/>
    <w:qFormat/>
    <w:uiPriority w:val="0"/>
    <w:rPr>
      <w:rFonts w:ascii="宋体" w:hAnsi="Courier New" w:eastAsia="宋体" w:cs="Times New Roman"/>
      <w:kern w:val="0"/>
      <w:sz w:val="20"/>
      <w:szCs w:val="20"/>
    </w:rPr>
  </w:style>
  <w:style w:type="paragraph" w:styleId="10">
    <w:name w:val="Body Text Indent"/>
    <w:basedOn w:val="1"/>
    <w:next w:val="11"/>
    <w:autoRedefine/>
    <w:qFormat/>
    <w:uiPriority w:val="0"/>
    <w:pPr>
      <w:spacing w:after="120"/>
      <w:ind w:left="200" w:leftChars="200"/>
    </w:pPr>
  </w:style>
  <w:style w:type="paragraph" w:styleId="11">
    <w:name w:val="envelope return"/>
    <w:basedOn w:val="1"/>
    <w:autoRedefine/>
    <w:qFormat/>
    <w:uiPriority w:val="0"/>
    <w:pPr>
      <w:snapToGrid w:val="0"/>
    </w:pPr>
    <w:rPr>
      <w:rFonts w:ascii="Arial" w:hAnsi="Arial"/>
    </w:rPr>
  </w:style>
  <w:style w:type="paragraph" w:styleId="12">
    <w:name w:val="toc 3"/>
    <w:basedOn w:val="1"/>
    <w:next w:val="1"/>
    <w:autoRedefine/>
    <w:qFormat/>
    <w:uiPriority w:val="0"/>
    <w:pPr>
      <w:ind w:left="400" w:leftChars="400"/>
    </w:p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tabs>
        <w:tab w:val="center" w:pos="4153"/>
        <w:tab w:val="right" w:pos="8306"/>
      </w:tabs>
      <w:snapToGrid w:val="0"/>
    </w:pPr>
    <w:rPr>
      <w:sz w:val="18"/>
    </w:rPr>
  </w:style>
  <w:style w:type="paragraph" w:styleId="15">
    <w:name w:val="toc 1"/>
    <w:basedOn w:val="1"/>
    <w:next w:val="1"/>
    <w:link w:val="37"/>
    <w:autoRedefine/>
    <w:qFormat/>
    <w:uiPriority w:val="0"/>
  </w:style>
  <w:style w:type="paragraph" w:styleId="16">
    <w:name w:val="toc 2"/>
    <w:basedOn w:val="1"/>
    <w:next w:val="1"/>
    <w:autoRedefine/>
    <w:qFormat/>
    <w:uiPriority w:val="0"/>
    <w:pPr>
      <w:ind w:left="200" w:leftChars="200"/>
    </w:pPr>
  </w:style>
  <w:style w:type="paragraph" w:styleId="17">
    <w:name w:val="HTML Preformatted"/>
    <w:basedOn w:val="1"/>
    <w:autoRedefine/>
    <w:qFormat/>
    <w:uiPriority w:val="0"/>
    <w:rPr>
      <w:rFonts w:ascii="Courier New" w:hAnsi="Courier New"/>
      <w:sz w:val="20"/>
    </w:rPr>
  </w:style>
  <w:style w:type="paragraph" w:styleId="18">
    <w:name w:val="Normal (Web)"/>
    <w:basedOn w:val="1"/>
    <w:autoRedefine/>
    <w:qFormat/>
    <w:uiPriority w:val="0"/>
    <w:pPr>
      <w:spacing w:before="100" w:beforeAutospacing="1" w:after="100" w:afterAutospacing="1"/>
      <w:jc w:val="left"/>
    </w:pPr>
    <w:rPr>
      <w:rFonts w:cs="Times New Roman"/>
      <w:kern w:val="0"/>
      <w:sz w:val="24"/>
    </w:rPr>
  </w:style>
  <w:style w:type="paragraph" w:styleId="19">
    <w:name w:val="Title"/>
    <w:basedOn w:val="1"/>
    <w:next w:val="1"/>
    <w:qFormat/>
    <w:uiPriority w:val="10"/>
    <w:pPr>
      <w:spacing w:before="240" w:after="60"/>
      <w:jc w:val="center"/>
      <w:outlineLvl w:val="0"/>
    </w:pPr>
    <w:rPr>
      <w:rFonts w:asciiTheme="majorHAnsi" w:hAnsiTheme="majorHAnsi" w:eastAsiaTheme="majorEastAsia" w:cstheme="majorBidi"/>
      <w:b/>
      <w:bCs/>
    </w:rPr>
  </w:style>
  <w:style w:type="paragraph" w:styleId="20">
    <w:name w:val="Body Text First Indent"/>
    <w:basedOn w:val="7"/>
    <w:autoRedefine/>
    <w:qFormat/>
    <w:uiPriority w:val="0"/>
    <w:pPr>
      <w:ind w:firstLine="100" w:firstLineChars="100"/>
    </w:pPr>
  </w:style>
  <w:style w:type="paragraph" w:styleId="21">
    <w:name w:val="Body Text First Indent 2"/>
    <w:basedOn w:val="10"/>
    <w:next w:val="1"/>
    <w:autoRedefine/>
    <w:qFormat/>
    <w:uiPriority w:val="0"/>
    <w:pPr>
      <w:ind w:firstLine="200" w:firstLineChars="20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autoRedefine/>
    <w:qFormat/>
    <w:uiPriority w:val="0"/>
    <w:rPr>
      <w:b/>
    </w:rPr>
  </w:style>
  <w:style w:type="character" w:styleId="26">
    <w:name w:val="Hyperlink"/>
    <w:basedOn w:val="24"/>
    <w:autoRedefine/>
    <w:qFormat/>
    <w:uiPriority w:val="0"/>
    <w:rPr>
      <w:color w:val="0563C1"/>
      <w:u w:val="single"/>
    </w:rPr>
  </w:style>
  <w:style w:type="paragraph" w:customStyle="1" w:styleId="27">
    <w:name w:val="正文文本 21"/>
    <w:basedOn w:val="1"/>
    <w:autoRedefine/>
    <w:qFormat/>
    <w:uiPriority w:val="0"/>
    <w:rPr>
      <w:rFonts w:ascii="Times New Roman" w:hAnsi="Times New Roman" w:cs="Times New Roman"/>
      <w:sz w:val="28"/>
    </w:rPr>
  </w:style>
  <w:style w:type="paragraph" w:customStyle="1" w:styleId="28">
    <w:name w:val="BodyText1I"/>
    <w:basedOn w:val="29"/>
    <w:autoRedefine/>
    <w:qFormat/>
    <w:uiPriority w:val="99"/>
    <w:pPr>
      <w:ind w:firstLine="420" w:firstLineChars="100"/>
    </w:pPr>
  </w:style>
  <w:style w:type="paragraph" w:customStyle="1" w:styleId="29">
    <w:name w:val="BodyText"/>
    <w:basedOn w:val="1"/>
    <w:autoRedefine/>
    <w:qFormat/>
    <w:uiPriority w:val="99"/>
    <w:pPr>
      <w:spacing w:after="120"/>
    </w:pPr>
  </w:style>
  <w:style w:type="paragraph" w:customStyle="1" w:styleId="30">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正文文本缩进 21"/>
    <w:basedOn w:val="1"/>
    <w:autoRedefine/>
    <w:qFormat/>
    <w:uiPriority w:val="0"/>
    <w:pPr>
      <w:spacing w:after="120" w:line="480" w:lineRule="auto"/>
      <w:ind w:left="200" w:leftChars="200"/>
    </w:pPr>
  </w:style>
  <w:style w:type="character" w:customStyle="1" w:styleId="32">
    <w:name w:val="font31"/>
    <w:basedOn w:val="24"/>
    <w:autoRedefine/>
    <w:qFormat/>
    <w:uiPriority w:val="0"/>
    <w:rPr>
      <w:rFonts w:hint="eastAsia" w:ascii="宋体" w:hAnsi="宋体" w:eastAsia="宋体" w:cs="宋体"/>
      <w:color w:val="000000"/>
      <w:sz w:val="20"/>
      <w:szCs w:val="20"/>
      <w:u w:val="none"/>
    </w:rPr>
  </w:style>
  <w:style w:type="paragraph" w:customStyle="1" w:styleId="33">
    <w:name w:val="正文文本缩进1"/>
    <w:basedOn w:val="1"/>
    <w:autoRedefine/>
    <w:qFormat/>
    <w:uiPriority w:val="0"/>
    <w:pPr>
      <w:tabs>
        <w:tab w:val="left" w:pos="945"/>
        <w:tab w:val="left" w:pos="1155"/>
      </w:tabs>
      <w:ind w:firstLine="435"/>
    </w:pPr>
    <w:rPr>
      <w:rFonts w:ascii="宋体"/>
      <w:sz w:val="24"/>
      <w:szCs w:val="20"/>
    </w:rPr>
  </w:style>
  <w:style w:type="paragraph" w:customStyle="1" w:styleId="34">
    <w:name w:val="正文首行缩进1"/>
    <w:basedOn w:val="7"/>
    <w:autoRedefine/>
    <w:qFormat/>
    <w:uiPriority w:val="0"/>
    <w:pPr>
      <w:ind w:firstLine="100" w:firstLineChars="100"/>
    </w:pPr>
  </w:style>
  <w:style w:type="paragraph" w:customStyle="1" w:styleId="35">
    <w:name w:val="Table Paragraph"/>
    <w:basedOn w:val="1"/>
    <w:autoRedefine/>
    <w:qFormat/>
    <w:uiPriority w:val="0"/>
    <w:rPr>
      <w:rFonts w:ascii="宋体" w:hAnsi="宋体" w:cs="宋体"/>
      <w:lang w:val="zh-CN" w:bidi="zh-CN"/>
    </w:rPr>
  </w:style>
  <w:style w:type="paragraph" w:customStyle="1" w:styleId="36">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character" w:customStyle="1" w:styleId="37">
    <w:name w:val="TOC 1 字符"/>
    <w:link w:val="15"/>
    <w:autoRedefine/>
    <w:qFormat/>
    <w:uiPriority w:val="0"/>
  </w:style>
  <w:style w:type="character" w:customStyle="1" w:styleId="38">
    <w:name w:val="标题 1 字符"/>
    <w:link w:val="3"/>
    <w:autoRedefine/>
    <w:qFormat/>
    <w:uiPriority w:val="0"/>
    <w:rPr>
      <w:b/>
      <w:kern w:val="44"/>
      <w:sz w:val="44"/>
    </w:rPr>
  </w:style>
  <w:style w:type="paragraph" w:customStyle="1" w:styleId="39">
    <w:name w:val="列表段落1"/>
    <w:basedOn w:val="1"/>
    <w:autoRedefine/>
    <w:qFormat/>
    <w:uiPriority w:val="0"/>
    <w:pPr>
      <w:ind w:firstLine="420" w:firstLineChars="200"/>
    </w:pPr>
    <w:rPr>
      <w:szCs w:val="22"/>
    </w:rPr>
  </w:style>
  <w:style w:type="paragraph" w:styleId="4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60</Pages>
  <Words>26101</Words>
  <Characters>28207</Characters>
  <Lines>253</Lines>
  <Paragraphs>71</Paragraphs>
  <TotalTime>150</TotalTime>
  <ScaleCrop>false</ScaleCrop>
  <LinksUpToDate>false</LinksUpToDate>
  <CharactersWithSpaces>29680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2023-08-01T02:29:00Z</dcterms:created>
  <dc:creator>金盛元</dc:creator>
  <cp:lastModifiedBy>NTKO</cp:lastModifiedBy>
  <cp:lastPrinted>2024-08-09T00:27:00Z</cp:lastPrinted>
  <dcterms:modified xsi:type="dcterms:W3CDTF">2024-08-09T10:52:46Z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3CEDB31C357A4F468238E01C1E159EF8_13</vt:lpwstr>
  </property>
</Properties>
</file>