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C5887">
      <w:pPr>
        <w:wordWrap w:val="0"/>
        <w:topLinePunct/>
        <w:spacing w:line="360" w:lineRule="auto"/>
        <w:jc w:val="center"/>
        <w:rPr>
          <w:rFonts w:hint="eastAsia" w:ascii="宋体" w:hAnsi="宋体" w:cs="宋体"/>
          <w:b/>
          <w:bCs/>
          <w:sz w:val="52"/>
          <w:szCs w:val="52"/>
        </w:rPr>
      </w:pPr>
      <w:bookmarkStart w:id="0" w:name="_Toc274383984"/>
      <w:bookmarkStart w:id="1" w:name="_Toc184635069"/>
      <w:r>
        <w:rPr>
          <w:rFonts w:hint="eastAsia" w:ascii="宋体" w:hAnsi="宋体" w:cs="宋体"/>
          <w:b/>
          <w:bCs/>
          <w:sz w:val="52"/>
          <w:szCs w:val="52"/>
        </w:rPr>
        <w:t>沁阳市教育体育局</w:t>
      </w:r>
      <w:r>
        <w:rPr>
          <w:rFonts w:hint="eastAsia" w:ascii="宋体" w:hAnsi="宋体" w:cs="宋体"/>
          <w:b/>
          <w:bCs/>
          <w:sz w:val="52"/>
          <w:szCs w:val="52"/>
          <w:lang w:val="en-US" w:eastAsia="zh-CN"/>
        </w:rPr>
        <w:t>学校</w:t>
      </w:r>
      <w:r>
        <w:rPr>
          <w:rFonts w:hint="eastAsia" w:ascii="宋体" w:hAnsi="宋体" w:cs="宋体"/>
          <w:b/>
          <w:bCs/>
          <w:sz w:val="52"/>
          <w:szCs w:val="52"/>
          <w:lang w:eastAsia="zh-CN"/>
        </w:rPr>
        <w:t>（</w:t>
      </w:r>
      <w:r>
        <w:rPr>
          <w:rFonts w:hint="eastAsia" w:ascii="宋体" w:hAnsi="宋体" w:cs="宋体"/>
          <w:b/>
          <w:bCs/>
          <w:sz w:val="52"/>
          <w:szCs w:val="52"/>
        </w:rPr>
        <w:t>幼儿园</w:t>
      </w:r>
      <w:r>
        <w:rPr>
          <w:rFonts w:hint="eastAsia" w:ascii="宋体" w:hAnsi="宋体" w:cs="宋体"/>
          <w:b/>
          <w:bCs/>
          <w:sz w:val="52"/>
          <w:szCs w:val="52"/>
          <w:lang w:eastAsia="zh-CN"/>
        </w:rPr>
        <w:t>）</w:t>
      </w:r>
      <w:r>
        <w:rPr>
          <w:rFonts w:hint="eastAsia" w:ascii="宋体" w:hAnsi="宋体" w:cs="宋体"/>
          <w:b/>
          <w:bCs/>
          <w:sz w:val="52"/>
          <w:szCs w:val="52"/>
          <w:lang w:val="en-US" w:eastAsia="zh-CN"/>
        </w:rPr>
        <w:t>保安服务</w:t>
      </w:r>
      <w:r>
        <w:rPr>
          <w:rFonts w:hint="eastAsia" w:ascii="宋体" w:hAnsi="宋体" w:cs="宋体"/>
          <w:b/>
          <w:bCs/>
          <w:sz w:val="52"/>
          <w:szCs w:val="52"/>
        </w:rPr>
        <w:t>采购项目</w:t>
      </w:r>
    </w:p>
    <w:p w14:paraId="6EA25252">
      <w:pPr>
        <w:wordWrap w:val="0"/>
        <w:topLinePunct/>
        <w:spacing w:line="360" w:lineRule="auto"/>
        <w:jc w:val="center"/>
        <w:rPr>
          <w:rFonts w:hint="eastAsia" w:ascii="宋体" w:hAnsi="宋体" w:cs="宋体"/>
          <w:b/>
          <w:bCs/>
          <w:sz w:val="52"/>
          <w:szCs w:val="52"/>
          <w:lang w:val="zh-CN"/>
        </w:rPr>
      </w:pPr>
    </w:p>
    <w:p w14:paraId="2BDE4333">
      <w:pPr>
        <w:wordWrap w:val="0"/>
        <w:topLinePunct/>
        <w:spacing w:line="360" w:lineRule="auto"/>
        <w:jc w:val="both"/>
        <w:rPr>
          <w:rFonts w:ascii="宋体" w:hAnsi="宋体" w:cs="宋体"/>
          <w:b/>
          <w:bCs/>
          <w:sz w:val="96"/>
          <w:szCs w:val="96"/>
          <w:lang w:val="zh-CN"/>
        </w:rPr>
      </w:pPr>
    </w:p>
    <w:p w14:paraId="0246FA40">
      <w:pPr>
        <w:wordWrap w:val="0"/>
        <w:topLinePunct/>
        <w:spacing w:line="360" w:lineRule="auto"/>
        <w:jc w:val="center"/>
        <w:rPr>
          <w:rFonts w:ascii="宋体" w:hAnsi="宋体" w:cs="宋体"/>
          <w:b/>
          <w:sz w:val="96"/>
          <w:szCs w:val="96"/>
        </w:rPr>
      </w:pPr>
      <w:r>
        <w:rPr>
          <w:rFonts w:hint="eastAsia" w:ascii="宋体" w:hAnsi="宋体" w:cs="宋体"/>
          <w:b/>
          <w:bCs/>
          <w:sz w:val="96"/>
          <w:szCs w:val="96"/>
          <w:lang w:val="zh-CN"/>
        </w:rPr>
        <w:t>招</w:t>
      </w:r>
      <w:r>
        <w:rPr>
          <w:rFonts w:hint="eastAsia" w:ascii="宋体" w:hAnsi="宋体" w:cs="宋体"/>
          <w:b/>
          <w:bCs/>
          <w:sz w:val="96"/>
          <w:szCs w:val="96"/>
        </w:rPr>
        <w:t xml:space="preserve"> </w:t>
      </w:r>
      <w:r>
        <w:rPr>
          <w:rFonts w:hint="eastAsia" w:ascii="宋体" w:hAnsi="宋体" w:cs="宋体"/>
          <w:b/>
          <w:bCs/>
          <w:sz w:val="96"/>
          <w:szCs w:val="96"/>
          <w:lang w:val="zh-CN"/>
        </w:rPr>
        <w:t>标</w:t>
      </w:r>
      <w:r>
        <w:rPr>
          <w:rFonts w:hint="eastAsia" w:ascii="宋体" w:hAnsi="宋体" w:cs="宋体"/>
          <w:b/>
          <w:bCs/>
          <w:sz w:val="96"/>
          <w:szCs w:val="96"/>
        </w:rPr>
        <w:t xml:space="preserve"> </w:t>
      </w:r>
      <w:r>
        <w:rPr>
          <w:rFonts w:hint="eastAsia" w:ascii="宋体" w:hAnsi="宋体" w:cs="宋体"/>
          <w:b/>
          <w:bCs/>
          <w:sz w:val="96"/>
          <w:szCs w:val="96"/>
          <w:lang w:val="zh-CN"/>
        </w:rPr>
        <w:t>文</w:t>
      </w:r>
      <w:r>
        <w:rPr>
          <w:rFonts w:hint="eastAsia" w:ascii="宋体" w:hAnsi="宋体" w:cs="宋体"/>
          <w:b/>
          <w:bCs/>
          <w:sz w:val="96"/>
          <w:szCs w:val="96"/>
        </w:rPr>
        <w:t xml:space="preserve"> </w:t>
      </w:r>
      <w:r>
        <w:rPr>
          <w:rFonts w:hint="eastAsia" w:ascii="宋体" w:hAnsi="宋体" w:cs="宋体"/>
          <w:b/>
          <w:bCs/>
          <w:sz w:val="96"/>
          <w:szCs w:val="96"/>
          <w:lang w:val="zh-CN"/>
        </w:rPr>
        <w:t>件</w:t>
      </w:r>
    </w:p>
    <w:p w14:paraId="08092C16">
      <w:pPr>
        <w:pStyle w:val="8"/>
        <w:wordWrap w:val="0"/>
        <w:topLinePunct/>
        <w:autoSpaceDE/>
        <w:autoSpaceDN/>
        <w:rPr>
          <w:rFonts w:hAnsi="宋体"/>
        </w:rPr>
      </w:pPr>
    </w:p>
    <w:p w14:paraId="36D6155A">
      <w:pPr>
        <w:pStyle w:val="8"/>
        <w:wordWrap w:val="0"/>
        <w:topLinePunct/>
        <w:autoSpaceDE/>
        <w:autoSpaceDN/>
        <w:jc w:val="center"/>
        <w:rPr>
          <w:rFonts w:hint="eastAsia" w:hAnsi="宋体" w:eastAsia="宋体"/>
          <w:sz w:val="36"/>
          <w:szCs w:val="36"/>
          <w:lang w:eastAsia="zh-CN"/>
        </w:rPr>
      </w:pPr>
      <w:r>
        <w:rPr>
          <w:rFonts w:hint="eastAsia" w:hAnsi="宋体"/>
          <w:sz w:val="44"/>
          <w:szCs w:val="44"/>
          <w:lang w:eastAsia="zh-CN"/>
        </w:rPr>
        <w:t>（</w:t>
      </w:r>
      <w:r>
        <w:rPr>
          <w:rFonts w:hint="eastAsia" w:hAnsi="宋体"/>
          <w:sz w:val="44"/>
          <w:szCs w:val="44"/>
          <w:lang w:val="en-US" w:eastAsia="zh-CN"/>
        </w:rPr>
        <w:t>3包</w:t>
      </w:r>
      <w:r>
        <w:rPr>
          <w:rFonts w:hint="eastAsia" w:hAnsi="宋体"/>
          <w:sz w:val="44"/>
          <w:szCs w:val="44"/>
          <w:lang w:eastAsia="zh-CN"/>
        </w:rPr>
        <w:t>）</w:t>
      </w:r>
    </w:p>
    <w:p w14:paraId="14E98EF6">
      <w:pPr>
        <w:wordWrap w:val="0"/>
        <w:topLinePunct/>
        <w:spacing w:line="700" w:lineRule="exact"/>
        <w:jc w:val="center"/>
        <w:rPr>
          <w:rFonts w:ascii="宋体" w:hAnsi="宋体" w:cs="宋体"/>
          <w:b/>
          <w:sz w:val="32"/>
          <w:szCs w:val="32"/>
        </w:rPr>
      </w:pPr>
    </w:p>
    <w:p w14:paraId="59227BA1">
      <w:pPr>
        <w:wordWrap w:val="0"/>
        <w:topLinePunct/>
        <w:spacing w:line="700" w:lineRule="exact"/>
        <w:jc w:val="center"/>
        <w:rPr>
          <w:rFonts w:hint="eastAsia" w:ascii="宋体" w:hAnsi="宋体" w:cs="宋体"/>
          <w:b/>
          <w:sz w:val="32"/>
          <w:szCs w:val="32"/>
        </w:rPr>
      </w:pPr>
    </w:p>
    <w:p w14:paraId="7B7B3188">
      <w:pPr>
        <w:wordWrap w:val="0"/>
        <w:topLinePunct/>
        <w:spacing w:line="700" w:lineRule="exact"/>
        <w:jc w:val="center"/>
        <w:rPr>
          <w:rFonts w:hint="default" w:ascii="宋体" w:hAnsi="宋体" w:eastAsia="宋体" w:cs="宋体"/>
          <w:b/>
          <w:sz w:val="32"/>
          <w:szCs w:val="32"/>
          <w:lang w:val="en-US" w:eastAsia="zh-CN"/>
        </w:rPr>
      </w:pPr>
      <w:r>
        <w:rPr>
          <w:rFonts w:hint="eastAsia" w:ascii="宋体" w:hAnsi="宋体" w:cs="宋体"/>
          <w:b/>
          <w:sz w:val="32"/>
          <w:szCs w:val="32"/>
        </w:rPr>
        <w:t>采购编号：沁财招标采购-2024-</w:t>
      </w:r>
      <w:r>
        <w:rPr>
          <w:rFonts w:hint="eastAsia" w:ascii="宋体" w:hAnsi="宋体" w:cs="宋体"/>
          <w:b/>
          <w:sz w:val="32"/>
          <w:szCs w:val="32"/>
          <w:lang w:val="en-US" w:eastAsia="zh-CN"/>
        </w:rPr>
        <w:t>33</w:t>
      </w:r>
    </w:p>
    <w:p w14:paraId="7B4AA7C4">
      <w:pPr>
        <w:wordWrap w:val="0"/>
        <w:topLinePunct/>
        <w:spacing w:line="700" w:lineRule="exact"/>
        <w:jc w:val="center"/>
        <w:rPr>
          <w:rFonts w:ascii="宋体" w:hAnsi="宋体" w:cs="宋体"/>
          <w:b/>
          <w:sz w:val="32"/>
          <w:szCs w:val="32"/>
        </w:rPr>
      </w:pPr>
      <w:r>
        <w:rPr>
          <w:rFonts w:hint="eastAsia" w:ascii="宋体" w:hAnsi="宋体" w:cs="宋体"/>
          <w:b/>
          <w:sz w:val="32"/>
          <w:szCs w:val="32"/>
        </w:rPr>
        <w:t xml:space="preserve">  项目编号：沁公资采购</w:t>
      </w:r>
      <w:r>
        <w:rPr>
          <w:rFonts w:hint="eastAsia" w:ascii="宋体" w:hAnsi="宋体" w:cs="宋体"/>
          <w:b/>
          <w:sz w:val="32"/>
          <w:szCs w:val="32"/>
          <w:lang w:val="en-US" w:eastAsia="zh-CN"/>
        </w:rPr>
        <w:t>F</w:t>
      </w:r>
      <w:r>
        <w:rPr>
          <w:rFonts w:hint="eastAsia" w:ascii="宋体" w:hAnsi="宋体" w:cs="宋体"/>
          <w:b/>
          <w:sz w:val="32"/>
          <w:szCs w:val="32"/>
        </w:rPr>
        <w:t>2024-0</w:t>
      </w:r>
      <w:r>
        <w:rPr>
          <w:rFonts w:hint="eastAsia" w:ascii="宋体" w:hAnsi="宋体" w:cs="宋体"/>
          <w:b/>
          <w:sz w:val="32"/>
          <w:szCs w:val="32"/>
          <w:lang w:val="en-US" w:eastAsia="zh-CN"/>
        </w:rPr>
        <w:t>42</w:t>
      </w:r>
      <w:r>
        <w:rPr>
          <w:rFonts w:hint="eastAsia" w:ascii="宋体" w:hAnsi="宋体" w:cs="宋体"/>
          <w:b/>
          <w:sz w:val="32"/>
          <w:szCs w:val="32"/>
        </w:rPr>
        <w:t>号</w:t>
      </w:r>
    </w:p>
    <w:p w14:paraId="49DD86AB">
      <w:pPr>
        <w:pStyle w:val="8"/>
        <w:wordWrap w:val="0"/>
        <w:topLinePunct/>
        <w:autoSpaceDE/>
        <w:autoSpaceDN/>
        <w:rPr>
          <w:rFonts w:hAnsi="宋体"/>
        </w:rPr>
      </w:pPr>
    </w:p>
    <w:p w14:paraId="7F1C6564">
      <w:pPr>
        <w:pStyle w:val="8"/>
        <w:wordWrap w:val="0"/>
        <w:topLinePunct/>
        <w:autoSpaceDE/>
        <w:autoSpaceDN/>
        <w:rPr>
          <w:rFonts w:hAnsi="宋体"/>
        </w:rPr>
      </w:pPr>
    </w:p>
    <w:p w14:paraId="5406F4AA">
      <w:pPr>
        <w:pStyle w:val="8"/>
        <w:wordWrap w:val="0"/>
        <w:topLinePunct/>
        <w:autoSpaceDE/>
        <w:autoSpaceDN/>
        <w:rPr>
          <w:rFonts w:hAnsi="宋体"/>
        </w:rPr>
      </w:pPr>
    </w:p>
    <w:p w14:paraId="7212640F">
      <w:pPr>
        <w:pStyle w:val="8"/>
        <w:wordWrap w:val="0"/>
        <w:topLinePunct/>
        <w:autoSpaceDE/>
        <w:autoSpaceDN/>
        <w:rPr>
          <w:rFonts w:hAnsi="宋体"/>
        </w:rPr>
      </w:pPr>
    </w:p>
    <w:p w14:paraId="0AECEF5D">
      <w:pPr>
        <w:pStyle w:val="8"/>
        <w:wordWrap w:val="0"/>
        <w:topLinePunct/>
        <w:autoSpaceDE/>
        <w:autoSpaceDN/>
        <w:rPr>
          <w:rFonts w:hAnsi="宋体"/>
        </w:rPr>
      </w:pPr>
    </w:p>
    <w:p w14:paraId="6CCB14C8">
      <w:pPr>
        <w:pStyle w:val="8"/>
        <w:wordWrap w:val="0"/>
        <w:topLinePunct/>
        <w:autoSpaceDE/>
        <w:autoSpaceDN/>
        <w:rPr>
          <w:rFonts w:hAnsi="宋体"/>
        </w:rPr>
      </w:pPr>
    </w:p>
    <w:p w14:paraId="173C284C">
      <w:pPr>
        <w:pStyle w:val="8"/>
        <w:wordWrap w:val="0"/>
        <w:topLinePunct/>
        <w:autoSpaceDE/>
        <w:autoSpaceDN/>
        <w:rPr>
          <w:rFonts w:hAnsi="宋体"/>
        </w:rPr>
      </w:pPr>
    </w:p>
    <w:p w14:paraId="091477C9">
      <w:pPr>
        <w:wordWrap w:val="0"/>
        <w:topLinePunct/>
        <w:spacing w:line="600" w:lineRule="exact"/>
        <w:rPr>
          <w:rFonts w:ascii="宋体" w:hAnsi="宋体" w:cs="宋体"/>
          <w:b/>
          <w:sz w:val="28"/>
          <w:szCs w:val="28"/>
        </w:rPr>
      </w:pPr>
    </w:p>
    <w:p w14:paraId="62E6779B">
      <w:pPr>
        <w:pStyle w:val="8"/>
        <w:wordWrap w:val="0"/>
        <w:topLinePunct/>
        <w:autoSpaceDE/>
        <w:autoSpaceDN/>
        <w:rPr>
          <w:rFonts w:hAnsi="宋体"/>
        </w:rPr>
      </w:pPr>
    </w:p>
    <w:p w14:paraId="7E797EE8">
      <w:pPr>
        <w:wordWrap w:val="0"/>
        <w:topLinePunct/>
        <w:spacing w:line="480" w:lineRule="auto"/>
        <w:ind w:firstLine="1500" w:firstLineChars="500"/>
        <w:rPr>
          <w:rFonts w:ascii="宋体" w:hAnsi="宋体" w:cs="宋体"/>
          <w:b/>
          <w:bCs/>
          <w:sz w:val="30"/>
          <w:szCs w:val="30"/>
        </w:rPr>
      </w:pPr>
      <w:r>
        <w:rPr>
          <w:rFonts w:hint="eastAsia" w:ascii="宋体" w:hAnsi="宋体" w:cs="宋体"/>
          <w:b/>
          <w:bCs/>
          <w:sz w:val="30"/>
          <w:szCs w:val="30"/>
        </w:rPr>
        <w:t>采     购     人：沁阳市教育体育局</w:t>
      </w:r>
    </w:p>
    <w:p w14:paraId="0511F794">
      <w:pPr>
        <w:wordWrap w:val="0"/>
        <w:topLinePunct/>
        <w:spacing w:line="480" w:lineRule="auto"/>
        <w:ind w:firstLine="1500" w:firstLineChars="500"/>
        <w:rPr>
          <w:rFonts w:ascii="宋体" w:hAnsi="宋体" w:cs="宋体"/>
          <w:b/>
          <w:sz w:val="32"/>
          <w:szCs w:val="32"/>
          <w:u w:val="single"/>
        </w:rPr>
      </w:pPr>
      <w:r>
        <w:rPr>
          <w:rFonts w:hint="eastAsia" w:ascii="宋体" w:hAnsi="宋体" w:cs="宋体"/>
          <w:b/>
          <w:bCs/>
          <w:sz w:val="30"/>
          <w:szCs w:val="30"/>
        </w:rPr>
        <w:t>集中采购代理机构：沁阳市公共资源交易中心</w:t>
      </w:r>
    </w:p>
    <w:p w14:paraId="17B26C84">
      <w:pPr>
        <w:wordWrap w:val="0"/>
        <w:topLinePunct/>
        <w:spacing w:line="480" w:lineRule="auto"/>
        <w:jc w:val="center"/>
        <w:rPr>
          <w:rFonts w:ascii="宋体" w:hAnsi="宋体" w:cs="宋体"/>
        </w:rPr>
      </w:pPr>
      <w:r>
        <w:rPr>
          <w:rFonts w:hint="eastAsia" w:ascii="宋体" w:hAnsi="宋体" w:cs="宋体"/>
          <w:b/>
          <w:sz w:val="32"/>
          <w:szCs w:val="32"/>
        </w:rPr>
        <w:t>二〇二四年</w:t>
      </w:r>
      <w:r>
        <w:rPr>
          <w:rFonts w:hint="eastAsia" w:ascii="宋体" w:hAnsi="宋体" w:cs="宋体"/>
          <w:b/>
          <w:sz w:val="32"/>
          <w:szCs w:val="32"/>
          <w:lang w:val="en-US" w:eastAsia="zh-CN"/>
        </w:rPr>
        <w:t>八</w:t>
      </w:r>
      <w:r>
        <w:rPr>
          <w:rFonts w:hint="eastAsia" w:ascii="宋体" w:hAnsi="宋体" w:cs="宋体"/>
          <w:b/>
          <w:sz w:val="32"/>
          <w:szCs w:val="32"/>
        </w:rPr>
        <w:t>月</w:t>
      </w:r>
    </w:p>
    <w:p w14:paraId="59D20F34">
      <w:pPr>
        <w:wordWrap w:val="0"/>
        <w:topLinePunct/>
        <w:spacing w:line="400" w:lineRule="exact"/>
        <w:jc w:val="center"/>
        <w:rPr>
          <w:rFonts w:ascii="宋体" w:hAnsi="宋体" w:cs="宋体"/>
          <w:b/>
          <w:sz w:val="48"/>
          <w:szCs w:val="48"/>
        </w:rPr>
        <w:sectPr>
          <w:headerReference r:id="rId3" w:type="default"/>
          <w:footerReference r:id="rId4" w:type="default"/>
          <w:pgSz w:w="11906" w:h="16838"/>
          <w:pgMar w:top="1417" w:right="1417" w:bottom="1417" w:left="1417" w:header="851" w:footer="992" w:gutter="0"/>
          <w:pgNumType w:start="1"/>
          <w:cols w:space="720" w:num="1"/>
          <w:titlePg/>
          <w:docGrid w:type="linesAndChars" w:linePitch="312" w:charSpace="0"/>
        </w:sectPr>
      </w:pPr>
    </w:p>
    <w:p w14:paraId="13627403">
      <w:pPr>
        <w:wordWrap w:val="0"/>
        <w:topLinePunct/>
        <w:spacing w:line="440" w:lineRule="exact"/>
        <w:ind w:firstLine="494" w:firstLineChars="206"/>
        <w:rPr>
          <w:rFonts w:ascii="宋体" w:hAnsi="宋体" w:cs="宋体"/>
          <w:sz w:val="24"/>
        </w:rPr>
      </w:pPr>
    </w:p>
    <w:p w14:paraId="7D6CF3F5">
      <w:pPr>
        <w:wordWrap w:val="0"/>
        <w:topLinePunct/>
        <w:spacing w:line="500" w:lineRule="exact"/>
        <w:jc w:val="center"/>
        <w:rPr>
          <w:rFonts w:ascii="宋体" w:hAnsi="宋体" w:cs="宋体"/>
          <w:b/>
          <w:sz w:val="32"/>
          <w:szCs w:val="32"/>
        </w:rPr>
      </w:pPr>
      <w:r>
        <w:rPr>
          <w:rFonts w:hint="eastAsia" w:ascii="宋体" w:hAnsi="宋体" w:cs="宋体"/>
          <w:sz w:val="24"/>
        </w:rPr>
        <w:t xml:space="preserve"> </w:t>
      </w:r>
      <w:r>
        <w:rPr>
          <w:rFonts w:hint="eastAsia" w:ascii="宋体" w:hAnsi="宋体" w:cs="宋体"/>
          <w:b/>
          <w:sz w:val="40"/>
          <w:szCs w:val="40"/>
        </w:rPr>
        <w:t>目 录</w:t>
      </w:r>
      <w:bookmarkEnd w:id="0"/>
    </w:p>
    <w:p w14:paraId="766AEC5B">
      <w:pPr>
        <w:pStyle w:val="14"/>
        <w:tabs>
          <w:tab w:val="right" w:leader="dot" w:pos="8306"/>
        </w:tabs>
        <w:wordWrap w:val="0"/>
        <w:topLinePunct/>
      </w:pPr>
      <w:bookmarkStart w:id="2" w:name="_Toc19066"/>
      <w:bookmarkStart w:id="3" w:name="_Toc20621"/>
      <w:bookmarkStart w:id="4" w:name="_Toc26780"/>
      <w:bookmarkStart w:id="5" w:name="_Toc7327"/>
      <w:bookmarkStart w:id="6" w:name="_Toc19968"/>
      <w:bookmarkStart w:id="7" w:name="_Toc12199"/>
      <w:bookmarkStart w:id="8" w:name="_Toc4292"/>
      <w:bookmarkStart w:id="9" w:name="_Toc14219"/>
      <w:bookmarkStart w:id="10" w:name="_Toc21046"/>
      <w:bookmarkStart w:id="11" w:name="_Toc24124"/>
      <w:r>
        <w:rPr>
          <w:rFonts w:hint="eastAsia" w:ascii="宋体" w:hAnsi="宋体" w:cs="宋体"/>
          <w:sz w:val="24"/>
          <w:szCs w:val="32"/>
        </w:rPr>
        <w:fldChar w:fldCharType="begin"/>
      </w:r>
      <w:r>
        <w:rPr>
          <w:rFonts w:hint="eastAsia" w:ascii="宋体" w:hAnsi="宋体" w:cs="宋体"/>
          <w:sz w:val="24"/>
          <w:szCs w:val="32"/>
        </w:rPr>
        <w:instrText xml:space="preserve">TOC \o "1-3" \h \u </w:instrText>
      </w:r>
      <w:r>
        <w:rPr>
          <w:rFonts w:hint="eastAsia" w:ascii="宋体" w:hAnsi="宋体" w:cs="宋体"/>
          <w:sz w:val="24"/>
          <w:szCs w:val="32"/>
        </w:rPr>
        <w:fldChar w:fldCharType="separate"/>
      </w:r>
      <w:r>
        <w:fldChar w:fldCharType="begin"/>
      </w:r>
      <w:r>
        <w:instrText xml:space="preserve"> HYPERLINK \l "_Toc24357" </w:instrText>
      </w:r>
      <w:r>
        <w:fldChar w:fldCharType="separate"/>
      </w:r>
      <w:r>
        <w:rPr>
          <w:rFonts w:hint="eastAsia" w:ascii="宋体" w:hAnsi="宋体" w:cs="宋体"/>
          <w:bCs/>
          <w:szCs w:val="36"/>
        </w:rPr>
        <w:t>第一章  招标公告</w:t>
      </w:r>
      <w:r>
        <w:tab/>
      </w:r>
      <w:r>
        <w:fldChar w:fldCharType="begin"/>
      </w:r>
      <w:r>
        <w:instrText xml:space="preserve"> PAGEREF _Toc24357 \h </w:instrText>
      </w:r>
      <w:r>
        <w:fldChar w:fldCharType="separate"/>
      </w:r>
      <w:r>
        <w:t>1</w:t>
      </w:r>
      <w:r>
        <w:fldChar w:fldCharType="end"/>
      </w:r>
      <w:r>
        <w:fldChar w:fldCharType="end"/>
      </w:r>
    </w:p>
    <w:p w14:paraId="2C5E792E">
      <w:pPr>
        <w:pStyle w:val="14"/>
        <w:tabs>
          <w:tab w:val="right" w:leader="dot" w:pos="8306"/>
        </w:tabs>
        <w:wordWrap w:val="0"/>
        <w:topLinePunct/>
      </w:pPr>
      <w:r>
        <w:fldChar w:fldCharType="begin"/>
      </w:r>
      <w:r>
        <w:instrText xml:space="preserve"> HYPERLINK \l "_Toc885" </w:instrText>
      </w:r>
      <w:r>
        <w:fldChar w:fldCharType="separate"/>
      </w:r>
      <w:r>
        <w:rPr>
          <w:rFonts w:hint="eastAsia"/>
          <w:szCs w:val="36"/>
        </w:rPr>
        <w:t>第二章  投标人须知</w:t>
      </w:r>
      <w:r>
        <w:tab/>
      </w:r>
      <w:r>
        <w:fldChar w:fldCharType="begin"/>
      </w:r>
      <w:r>
        <w:instrText xml:space="preserve"> PAGEREF _Toc885 \h </w:instrText>
      </w:r>
      <w:r>
        <w:fldChar w:fldCharType="separate"/>
      </w:r>
      <w:r>
        <w:t>5</w:t>
      </w:r>
      <w:r>
        <w:fldChar w:fldCharType="end"/>
      </w:r>
      <w:r>
        <w:fldChar w:fldCharType="end"/>
      </w:r>
    </w:p>
    <w:p w14:paraId="2D2F3612">
      <w:pPr>
        <w:pStyle w:val="14"/>
        <w:tabs>
          <w:tab w:val="right" w:leader="dot" w:pos="8306"/>
        </w:tabs>
        <w:wordWrap w:val="0"/>
        <w:topLinePunct/>
      </w:pPr>
      <w:r>
        <w:fldChar w:fldCharType="begin"/>
      </w:r>
      <w:r>
        <w:instrText xml:space="preserve"> HYPERLINK \l "_Toc10753" </w:instrText>
      </w:r>
      <w:r>
        <w:fldChar w:fldCharType="separate"/>
      </w:r>
      <w:r>
        <w:rPr>
          <w:rFonts w:hint="eastAsia" w:ascii="宋体" w:hAnsi="宋体" w:cs="宋体"/>
          <w:szCs w:val="28"/>
        </w:rPr>
        <w:t>投标人须知前附表</w:t>
      </w:r>
      <w:r>
        <w:tab/>
      </w:r>
      <w:r>
        <w:fldChar w:fldCharType="begin"/>
      </w:r>
      <w:r>
        <w:instrText xml:space="preserve"> PAGEREF _Toc10753 \h </w:instrText>
      </w:r>
      <w:r>
        <w:fldChar w:fldCharType="separate"/>
      </w:r>
      <w:r>
        <w:t>5</w:t>
      </w:r>
      <w:r>
        <w:fldChar w:fldCharType="end"/>
      </w:r>
      <w:r>
        <w:fldChar w:fldCharType="end"/>
      </w:r>
    </w:p>
    <w:p w14:paraId="170F9FDD">
      <w:pPr>
        <w:pStyle w:val="15"/>
        <w:tabs>
          <w:tab w:val="right" w:leader="dot" w:pos="8306"/>
        </w:tabs>
        <w:wordWrap w:val="0"/>
        <w:topLinePunct/>
        <w:ind w:left="420"/>
      </w:pPr>
      <w:r>
        <w:fldChar w:fldCharType="begin"/>
      </w:r>
      <w:r>
        <w:instrText xml:space="preserve"> HYPERLINK \l "_Toc1558" </w:instrText>
      </w:r>
      <w:r>
        <w:fldChar w:fldCharType="separate"/>
      </w:r>
      <w:r>
        <w:rPr>
          <w:rFonts w:hint="eastAsia" w:ascii="宋体" w:hAnsi="宋体" w:cs="宋体"/>
          <w:kern w:val="0"/>
          <w:szCs w:val="28"/>
        </w:rPr>
        <w:t>1、</w:t>
      </w:r>
      <w:r>
        <w:rPr>
          <w:rFonts w:hint="eastAsia" w:ascii="宋体" w:hAnsi="宋体" w:cs="宋体"/>
          <w:szCs w:val="28"/>
        </w:rPr>
        <w:t>总则</w:t>
      </w:r>
      <w:r>
        <w:tab/>
      </w:r>
      <w:r>
        <w:fldChar w:fldCharType="begin"/>
      </w:r>
      <w:r>
        <w:instrText xml:space="preserve"> PAGEREF _Toc1558 \h </w:instrText>
      </w:r>
      <w:r>
        <w:fldChar w:fldCharType="separate"/>
      </w:r>
      <w:r>
        <w:t>9</w:t>
      </w:r>
      <w:r>
        <w:fldChar w:fldCharType="end"/>
      </w:r>
      <w:r>
        <w:fldChar w:fldCharType="end"/>
      </w:r>
    </w:p>
    <w:p w14:paraId="2D0FA5EC">
      <w:pPr>
        <w:pStyle w:val="15"/>
        <w:tabs>
          <w:tab w:val="right" w:leader="dot" w:pos="8306"/>
        </w:tabs>
        <w:wordWrap w:val="0"/>
        <w:topLinePunct/>
        <w:ind w:left="420"/>
      </w:pPr>
      <w:r>
        <w:fldChar w:fldCharType="begin"/>
      </w:r>
      <w:r>
        <w:instrText xml:space="preserve"> HYPERLINK \l "_Toc9241" </w:instrText>
      </w:r>
      <w:r>
        <w:fldChar w:fldCharType="separate"/>
      </w:r>
      <w:r>
        <w:rPr>
          <w:rFonts w:hint="eastAsia" w:ascii="宋体" w:hAnsi="宋体" w:cs="宋体"/>
          <w:kern w:val="0"/>
          <w:szCs w:val="28"/>
        </w:rPr>
        <w:t>2、招标文件</w:t>
      </w:r>
      <w:r>
        <w:tab/>
      </w:r>
      <w:r>
        <w:fldChar w:fldCharType="begin"/>
      </w:r>
      <w:r>
        <w:instrText xml:space="preserve"> PAGEREF _Toc9241 \h </w:instrText>
      </w:r>
      <w:r>
        <w:fldChar w:fldCharType="separate"/>
      </w:r>
      <w:r>
        <w:t>10</w:t>
      </w:r>
      <w:r>
        <w:fldChar w:fldCharType="end"/>
      </w:r>
      <w:r>
        <w:fldChar w:fldCharType="end"/>
      </w:r>
    </w:p>
    <w:p w14:paraId="0B82D1CF">
      <w:pPr>
        <w:pStyle w:val="15"/>
        <w:tabs>
          <w:tab w:val="right" w:leader="dot" w:pos="8306"/>
        </w:tabs>
        <w:wordWrap w:val="0"/>
        <w:topLinePunct/>
        <w:ind w:left="420"/>
      </w:pPr>
      <w:r>
        <w:fldChar w:fldCharType="begin"/>
      </w:r>
      <w:r>
        <w:instrText xml:space="preserve"> HYPERLINK \l "_Toc3831" </w:instrText>
      </w:r>
      <w:r>
        <w:fldChar w:fldCharType="separate"/>
      </w:r>
      <w:r>
        <w:rPr>
          <w:rFonts w:hint="eastAsia" w:ascii="宋体" w:hAnsi="宋体" w:cs="宋体"/>
          <w:kern w:val="0"/>
          <w:szCs w:val="28"/>
        </w:rPr>
        <w:t>3、投标文件</w:t>
      </w:r>
      <w:r>
        <w:tab/>
      </w:r>
      <w:r>
        <w:fldChar w:fldCharType="begin"/>
      </w:r>
      <w:r>
        <w:instrText xml:space="preserve"> PAGEREF _Toc3831 \h </w:instrText>
      </w:r>
      <w:r>
        <w:fldChar w:fldCharType="separate"/>
      </w:r>
      <w:r>
        <w:t>12</w:t>
      </w:r>
      <w:r>
        <w:fldChar w:fldCharType="end"/>
      </w:r>
      <w:r>
        <w:fldChar w:fldCharType="end"/>
      </w:r>
    </w:p>
    <w:p w14:paraId="4CF852F3">
      <w:pPr>
        <w:pStyle w:val="15"/>
        <w:tabs>
          <w:tab w:val="right" w:leader="dot" w:pos="8306"/>
        </w:tabs>
        <w:wordWrap w:val="0"/>
        <w:topLinePunct/>
        <w:ind w:left="420"/>
      </w:pPr>
      <w:r>
        <w:fldChar w:fldCharType="begin"/>
      </w:r>
      <w:r>
        <w:instrText xml:space="preserve"> HYPERLINK \l "_Toc11417" </w:instrText>
      </w:r>
      <w:r>
        <w:fldChar w:fldCharType="separate"/>
      </w:r>
      <w:r>
        <w:rPr>
          <w:rFonts w:hint="eastAsia" w:ascii="宋体" w:hAnsi="宋体" w:cs="宋体"/>
          <w:kern w:val="0"/>
          <w:szCs w:val="28"/>
        </w:rPr>
        <w:t>4、投标</w:t>
      </w:r>
      <w:r>
        <w:tab/>
      </w:r>
      <w:r>
        <w:fldChar w:fldCharType="begin"/>
      </w:r>
      <w:r>
        <w:instrText xml:space="preserve"> PAGEREF _Toc11417 \h </w:instrText>
      </w:r>
      <w:r>
        <w:fldChar w:fldCharType="separate"/>
      </w:r>
      <w:r>
        <w:t>15</w:t>
      </w:r>
      <w:r>
        <w:fldChar w:fldCharType="end"/>
      </w:r>
      <w:r>
        <w:fldChar w:fldCharType="end"/>
      </w:r>
    </w:p>
    <w:p w14:paraId="52A2AFDB">
      <w:pPr>
        <w:pStyle w:val="15"/>
        <w:tabs>
          <w:tab w:val="right" w:leader="dot" w:pos="8306"/>
        </w:tabs>
        <w:wordWrap w:val="0"/>
        <w:topLinePunct/>
        <w:ind w:left="420"/>
      </w:pPr>
      <w:r>
        <w:fldChar w:fldCharType="begin"/>
      </w:r>
      <w:r>
        <w:instrText xml:space="preserve"> HYPERLINK \l "_Toc29231" </w:instrText>
      </w:r>
      <w:r>
        <w:fldChar w:fldCharType="separate"/>
      </w:r>
      <w:r>
        <w:rPr>
          <w:rFonts w:hint="eastAsia" w:ascii="宋体" w:hAnsi="宋体" w:cs="宋体"/>
          <w:kern w:val="0"/>
        </w:rPr>
        <w:t>5、开标</w:t>
      </w:r>
      <w:r>
        <w:tab/>
      </w:r>
      <w:r>
        <w:fldChar w:fldCharType="begin"/>
      </w:r>
      <w:r>
        <w:instrText xml:space="preserve"> PAGEREF _Toc29231 \h </w:instrText>
      </w:r>
      <w:r>
        <w:fldChar w:fldCharType="separate"/>
      </w:r>
      <w:r>
        <w:t>15</w:t>
      </w:r>
      <w:r>
        <w:fldChar w:fldCharType="end"/>
      </w:r>
      <w:r>
        <w:fldChar w:fldCharType="end"/>
      </w:r>
    </w:p>
    <w:p w14:paraId="44181947">
      <w:pPr>
        <w:pStyle w:val="15"/>
        <w:tabs>
          <w:tab w:val="right" w:leader="dot" w:pos="8306"/>
        </w:tabs>
        <w:wordWrap w:val="0"/>
        <w:topLinePunct/>
        <w:ind w:left="420"/>
      </w:pPr>
      <w:r>
        <w:fldChar w:fldCharType="begin"/>
      </w:r>
      <w:r>
        <w:instrText xml:space="preserve"> HYPERLINK \l "_Toc23149" </w:instrText>
      </w:r>
      <w:r>
        <w:fldChar w:fldCharType="separate"/>
      </w:r>
      <w:r>
        <w:rPr>
          <w:rFonts w:hint="eastAsia" w:ascii="宋体" w:hAnsi="宋体" w:cs="宋体"/>
          <w:kern w:val="0"/>
          <w:szCs w:val="28"/>
        </w:rPr>
        <w:t>6、评标</w:t>
      </w:r>
      <w:r>
        <w:tab/>
      </w:r>
      <w:r>
        <w:fldChar w:fldCharType="begin"/>
      </w:r>
      <w:r>
        <w:instrText xml:space="preserve"> PAGEREF _Toc23149 \h </w:instrText>
      </w:r>
      <w:r>
        <w:fldChar w:fldCharType="separate"/>
      </w:r>
      <w:r>
        <w:t>16</w:t>
      </w:r>
      <w:r>
        <w:fldChar w:fldCharType="end"/>
      </w:r>
      <w:r>
        <w:fldChar w:fldCharType="end"/>
      </w:r>
    </w:p>
    <w:p w14:paraId="523E6718">
      <w:pPr>
        <w:pStyle w:val="15"/>
        <w:tabs>
          <w:tab w:val="right" w:leader="dot" w:pos="8306"/>
        </w:tabs>
        <w:wordWrap w:val="0"/>
        <w:topLinePunct/>
        <w:ind w:left="420"/>
      </w:pPr>
      <w:r>
        <w:fldChar w:fldCharType="begin"/>
      </w:r>
      <w:r>
        <w:instrText xml:space="preserve"> HYPERLINK \l "_Toc31074" </w:instrText>
      </w:r>
      <w:r>
        <w:fldChar w:fldCharType="separate"/>
      </w:r>
      <w:r>
        <w:rPr>
          <w:rFonts w:hint="eastAsia" w:ascii="宋体" w:hAnsi="宋体" w:cs="宋体"/>
          <w:szCs w:val="28"/>
        </w:rPr>
        <w:t>7.合同授予</w:t>
      </w:r>
      <w:r>
        <w:tab/>
      </w:r>
      <w:r>
        <w:fldChar w:fldCharType="begin"/>
      </w:r>
      <w:r>
        <w:instrText xml:space="preserve"> PAGEREF _Toc31074 \h </w:instrText>
      </w:r>
      <w:r>
        <w:fldChar w:fldCharType="separate"/>
      </w:r>
      <w:r>
        <w:t>19</w:t>
      </w:r>
      <w:r>
        <w:fldChar w:fldCharType="end"/>
      </w:r>
      <w:r>
        <w:fldChar w:fldCharType="end"/>
      </w:r>
    </w:p>
    <w:p w14:paraId="38107943">
      <w:pPr>
        <w:pStyle w:val="15"/>
        <w:tabs>
          <w:tab w:val="right" w:leader="dot" w:pos="8306"/>
        </w:tabs>
        <w:wordWrap w:val="0"/>
        <w:topLinePunct/>
        <w:ind w:left="420"/>
      </w:pPr>
      <w:r>
        <w:fldChar w:fldCharType="begin"/>
      </w:r>
      <w:r>
        <w:instrText xml:space="preserve"> HYPERLINK \l "_Toc19818" </w:instrText>
      </w:r>
      <w:r>
        <w:fldChar w:fldCharType="separate"/>
      </w:r>
      <w:r>
        <w:rPr>
          <w:rFonts w:hint="eastAsia" w:ascii="宋体" w:hAnsi="宋体" w:cs="宋体"/>
          <w:szCs w:val="28"/>
        </w:rPr>
        <w:t>8.纪律和监督</w:t>
      </w:r>
      <w:r>
        <w:tab/>
      </w:r>
      <w:r>
        <w:fldChar w:fldCharType="begin"/>
      </w:r>
      <w:r>
        <w:instrText xml:space="preserve"> PAGEREF _Toc19818 \h </w:instrText>
      </w:r>
      <w:r>
        <w:fldChar w:fldCharType="separate"/>
      </w:r>
      <w:r>
        <w:t>20</w:t>
      </w:r>
      <w:r>
        <w:fldChar w:fldCharType="end"/>
      </w:r>
      <w:r>
        <w:fldChar w:fldCharType="end"/>
      </w:r>
    </w:p>
    <w:p w14:paraId="4752246C">
      <w:pPr>
        <w:pStyle w:val="15"/>
        <w:tabs>
          <w:tab w:val="right" w:leader="dot" w:pos="8306"/>
        </w:tabs>
        <w:wordWrap w:val="0"/>
        <w:topLinePunct/>
        <w:ind w:left="420"/>
      </w:pPr>
      <w:r>
        <w:fldChar w:fldCharType="begin"/>
      </w:r>
      <w:r>
        <w:instrText xml:space="preserve"> HYPERLINK \l "_Toc22219" </w:instrText>
      </w:r>
      <w:r>
        <w:fldChar w:fldCharType="separate"/>
      </w:r>
      <w:r>
        <w:rPr>
          <w:rFonts w:hint="eastAsia" w:ascii="宋体" w:hAnsi="宋体" w:cs="宋体"/>
          <w:bCs/>
          <w:szCs w:val="28"/>
        </w:rPr>
        <w:t>9.需要补充的其他内容</w:t>
      </w:r>
      <w:r>
        <w:tab/>
      </w:r>
      <w:r>
        <w:fldChar w:fldCharType="begin"/>
      </w:r>
      <w:r>
        <w:instrText xml:space="preserve"> PAGEREF _Toc22219 \h </w:instrText>
      </w:r>
      <w:r>
        <w:fldChar w:fldCharType="separate"/>
      </w:r>
      <w:r>
        <w:t>20</w:t>
      </w:r>
      <w:r>
        <w:fldChar w:fldCharType="end"/>
      </w:r>
      <w:r>
        <w:fldChar w:fldCharType="end"/>
      </w:r>
    </w:p>
    <w:p w14:paraId="3F57E5D4">
      <w:pPr>
        <w:pStyle w:val="14"/>
        <w:tabs>
          <w:tab w:val="right" w:leader="dot" w:pos="8306"/>
        </w:tabs>
        <w:wordWrap w:val="0"/>
        <w:topLinePunct/>
      </w:pPr>
      <w:r>
        <w:fldChar w:fldCharType="begin"/>
      </w:r>
      <w:r>
        <w:instrText xml:space="preserve"> HYPERLINK \l "_Toc8626" </w:instrText>
      </w:r>
      <w:r>
        <w:fldChar w:fldCharType="separate"/>
      </w:r>
      <w:r>
        <w:rPr>
          <w:rFonts w:hint="eastAsia" w:ascii="宋体" w:hAnsi="宋体" w:cs="宋体"/>
          <w:bCs/>
          <w:szCs w:val="36"/>
        </w:rPr>
        <w:t>第三章  评标办法</w:t>
      </w:r>
      <w:r>
        <w:tab/>
      </w:r>
      <w:r>
        <w:fldChar w:fldCharType="begin"/>
      </w:r>
      <w:r>
        <w:instrText xml:space="preserve"> PAGEREF _Toc8626 \h </w:instrText>
      </w:r>
      <w:r>
        <w:fldChar w:fldCharType="separate"/>
      </w:r>
      <w:r>
        <w:t>21</w:t>
      </w:r>
      <w:r>
        <w:fldChar w:fldCharType="end"/>
      </w:r>
      <w:r>
        <w:fldChar w:fldCharType="end"/>
      </w:r>
    </w:p>
    <w:p w14:paraId="2A8948F0">
      <w:pPr>
        <w:pStyle w:val="15"/>
        <w:tabs>
          <w:tab w:val="right" w:leader="dot" w:pos="8306"/>
        </w:tabs>
        <w:wordWrap w:val="0"/>
        <w:topLinePunct/>
        <w:ind w:left="420"/>
      </w:pPr>
      <w:r>
        <w:fldChar w:fldCharType="begin"/>
      </w:r>
      <w:r>
        <w:instrText xml:space="preserve"> HYPERLINK \l "_Toc25995" </w:instrText>
      </w:r>
      <w:r>
        <w:fldChar w:fldCharType="separate"/>
      </w:r>
      <w:r>
        <w:rPr>
          <w:rFonts w:hint="eastAsia" w:ascii="宋体"/>
          <w:bCs/>
          <w:szCs w:val="30"/>
        </w:rPr>
        <w:t>1、评标准则和评标方法</w:t>
      </w:r>
      <w:r>
        <w:tab/>
      </w:r>
      <w:r>
        <w:fldChar w:fldCharType="begin"/>
      </w:r>
      <w:r>
        <w:instrText xml:space="preserve"> PAGEREF _Toc25995 \h </w:instrText>
      </w:r>
      <w:r>
        <w:fldChar w:fldCharType="separate"/>
      </w:r>
      <w:r>
        <w:t>21</w:t>
      </w:r>
      <w:r>
        <w:fldChar w:fldCharType="end"/>
      </w:r>
      <w:r>
        <w:fldChar w:fldCharType="end"/>
      </w:r>
    </w:p>
    <w:p w14:paraId="58F96248">
      <w:pPr>
        <w:pStyle w:val="15"/>
        <w:tabs>
          <w:tab w:val="right" w:leader="dot" w:pos="8306"/>
        </w:tabs>
        <w:wordWrap w:val="0"/>
        <w:topLinePunct/>
        <w:ind w:left="420"/>
      </w:pPr>
      <w:r>
        <w:fldChar w:fldCharType="begin"/>
      </w:r>
      <w:r>
        <w:instrText xml:space="preserve"> HYPERLINK \l "_Toc24383" </w:instrText>
      </w:r>
      <w:r>
        <w:fldChar w:fldCharType="separate"/>
      </w:r>
      <w:r>
        <w:rPr>
          <w:rFonts w:hint="eastAsia" w:ascii="宋体" w:cs="宋体"/>
          <w:bCs/>
          <w:szCs w:val="28"/>
        </w:rPr>
        <w:t>2、评审标准</w:t>
      </w:r>
      <w:r>
        <w:tab/>
      </w:r>
      <w:r>
        <w:fldChar w:fldCharType="begin"/>
      </w:r>
      <w:r>
        <w:instrText xml:space="preserve"> PAGEREF _Toc24383 \h </w:instrText>
      </w:r>
      <w:r>
        <w:fldChar w:fldCharType="separate"/>
      </w:r>
      <w:r>
        <w:t>21</w:t>
      </w:r>
      <w:r>
        <w:fldChar w:fldCharType="end"/>
      </w:r>
      <w:r>
        <w:fldChar w:fldCharType="end"/>
      </w:r>
    </w:p>
    <w:p w14:paraId="348FC8F6">
      <w:pPr>
        <w:pStyle w:val="15"/>
        <w:tabs>
          <w:tab w:val="right" w:leader="dot" w:pos="8306"/>
        </w:tabs>
        <w:wordWrap w:val="0"/>
        <w:topLinePunct/>
        <w:ind w:left="420"/>
      </w:pPr>
      <w:r>
        <w:fldChar w:fldCharType="begin"/>
      </w:r>
      <w:r>
        <w:instrText xml:space="preserve"> HYPERLINK \l "_Toc18835" </w:instrText>
      </w:r>
      <w:r>
        <w:fldChar w:fldCharType="separate"/>
      </w:r>
      <w:r>
        <w:rPr>
          <w:rFonts w:hint="eastAsia" w:ascii="宋体" w:hAnsi="宋体" w:cs="仿宋_GB2312"/>
          <w:kern w:val="0"/>
          <w:szCs w:val="28"/>
        </w:rPr>
        <w:t>3、评标程序</w:t>
      </w:r>
      <w:r>
        <w:tab/>
      </w:r>
      <w:r>
        <w:fldChar w:fldCharType="begin"/>
      </w:r>
      <w:r>
        <w:instrText xml:space="preserve"> PAGEREF _Toc18835 \h </w:instrText>
      </w:r>
      <w:r>
        <w:fldChar w:fldCharType="separate"/>
      </w:r>
      <w:r>
        <w:t>24</w:t>
      </w:r>
      <w:r>
        <w:fldChar w:fldCharType="end"/>
      </w:r>
      <w:r>
        <w:fldChar w:fldCharType="end"/>
      </w:r>
    </w:p>
    <w:p w14:paraId="2FF31118">
      <w:pPr>
        <w:pStyle w:val="14"/>
        <w:tabs>
          <w:tab w:val="right" w:leader="dot" w:pos="8306"/>
        </w:tabs>
        <w:wordWrap w:val="0"/>
        <w:topLinePunct/>
      </w:pPr>
      <w:r>
        <w:fldChar w:fldCharType="begin"/>
      </w:r>
      <w:r>
        <w:instrText xml:space="preserve"> HYPERLINK \l "_Toc20152" </w:instrText>
      </w:r>
      <w:r>
        <w:fldChar w:fldCharType="separate"/>
      </w:r>
      <w:r>
        <w:rPr>
          <w:rFonts w:hint="eastAsia" w:ascii="宋体" w:hAnsi="宋体" w:cs="宋体"/>
          <w:bCs/>
          <w:szCs w:val="36"/>
        </w:rPr>
        <w:t>第四章  技术参数及相关要求</w:t>
      </w:r>
      <w:r>
        <w:tab/>
      </w:r>
      <w:r>
        <w:fldChar w:fldCharType="begin"/>
      </w:r>
      <w:r>
        <w:instrText xml:space="preserve"> PAGEREF _Toc20152 \h </w:instrText>
      </w:r>
      <w:r>
        <w:fldChar w:fldCharType="separate"/>
      </w:r>
      <w:r>
        <w:t>27</w:t>
      </w:r>
      <w:r>
        <w:fldChar w:fldCharType="end"/>
      </w:r>
      <w:r>
        <w:fldChar w:fldCharType="end"/>
      </w:r>
    </w:p>
    <w:p w14:paraId="7343155B">
      <w:pPr>
        <w:pStyle w:val="14"/>
        <w:tabs>
          <w:tab w:val="right" w:leader="dot" w:pos="8306"/>
        </w:tabs>
        <w:wordWrap w:val="0"/>
        <w:topLinePunct/>
      </w:pPr>
      <w:r>
        <w:fldChar w:fldCharType="begin"/>
      </w:r>
      <w:r>
        <w:instrText xml:space="preserve"> HYPERLINK \l "_Toc21400" </w:instrText>
      </w:r>
      <w:r>
        <w:fldChar w:fldCharType="separate"/>
      </w:r>
      <w:r>
        <w:rPr>
          <w:rFonts w:hint="eastAsia"/>
          <w:bCs/>
          <w:szCs w:val="36"/>
        </w:rPr>
        <w:t>第五章  合同条款及格式</w:t>
      </w:r>
      <w:r>
        <w:tab/>
      </w:r>
      <w:r>
        <w:fldChar w:fldCharType="begin"/>
      </w:r>
      <w:r>
        <w:instrText xml:space="preserve"> PAGEREF _Toc21400 \h </w:instrText>
      </w:r>
      <w:r>
        <w:fldChar w:fldCharType="separate"/>
      </w:r>
      <w:r>
        <w:t>30</w:t>
      </w:r>
      <w:r>
        <w:fldChar w:fldCharType="end"/>
      </w:r>
      <w:r>
        <w:fldChar w:fldCharType="end"/>
      </w:r>
    </w:p>
    <w:p w14:paraId="3051F1E4">
      <w:pPr>
        <w:pStyle w:val="14"/>
        <w:tabs>
          <w:tab w:val="right" w:leader="dot" w:pos="8306"/>
        </w:tabs>
        <w:wordWrap w:val="0"/>
        <w:topLinePunct/>
      </w:pPr>
      <w:r>
        <w:fldChar w:fldCharType="begin"/>
      </w:r>
      <w:r>
        <w:instrText xml:space="preserve"> HYPERLINK \l "_Toc9724" </w:instrText>
      </w:r>
      <w:r>
        <w:fldChar w:fldCharType="separate"/>
      </w:r>
      <w:r>
        <w:rPr>
          <w:rFonts w:hint="eastAsia" w:ascii="宋体" w:hAnsi="宋体" w:cs="宋体"/>
          <w:bCs/>
          <w:szCs w:val="36"/>
        </w:rPr>
        <w:t>第六章  投标文件格式</w:t>
      </w:r>
      <w:r>
        <w:tab/>
      </w:r>
      <w:r>
        <w:fldChar w:fldCharType="begin"/>
      </w:r>
      <w:r>
        <w:instrText xml:space="preserve"> PAGEREF _Toc9724 \h </w:instrText>
      </w:r>
      <w:r>
        <w:fldChar w:fldCharType="separate"/>
      </w:r>
      <w:r>
        <w:t>32</w:t>
      </w:r>
      <w:r>
        <w:fldChar w:fldCharType="end"/>
      </w:r>
      <w:r>
        <w:fldChar w:fldCharType="end"/>
      </w:r>
    </w:p>
    <w:p w14:paraId="2431EBF3">
      <w:pPr>
        <w:pStyle w:val="15"/>
        <w:tabs>
          <w:tab w:val="right" w:leader="dot" w:pos="8306"/>
        </w:tabs>
        <w:wordWrap w:val="0"/>
        <w:topLinePunct/>
        <w:ind w:left="420"/>
      </w:pPr>
      <w:r>
        <w:fldChar w:fldCharType="begin"/>
      </w:r>
      <w:r>
        <w:instrText xml:space="preserve"> HYPERLINK \l "_Toc29173" </w:instrText>
      </w:r>
      <w:r>
        <w:fldChar w:fldCharType="separate"/>
      </w:r>
      <w:r>
        <w:rPr>
          <w:rFonts w:hint="eastAsia" w:ascii="宋体" w:hAnsi="宋体" w:cs="宋体"/>
          <w:bCs/>
          <w:szCs w:val="32"/>
        </w:rPr>
        <w:t>一、投标函</w:t>
      </w:r>
      <w:r>
        <w:tab/>
      </w:r>
      <w:r>
        <w:fldChar w:fldCharType="begin"/>
      </w:r>
      <w:r>
        <w:instrText xml:space="preserve"> PAGEREF _Toc29173 \h </w:instrText>
      </w:r>
      <w:r>
        <w:fldChar w:fldCharType="separate"/>
      </w:r>
      <w:r>
        <w:t>34</w:t>
      </w:r>
      <w:r>
        <w:fldChar w:fldCharType="end"/>
      </w:r>
      <w:r>
        <w:fldChar w:fldCharType="end"/>
      </w:r>
    </w:p>
    <w:p w14:paraId="6B05950E">
      <w:pPr>
        <w:pStyle w:val="15"/>
        <w:tabs>
          <w:tab w:val="right" w:leader="dot" w:pos="8306"/>
        </w:tabs>
        <w:wordWrap w:val="0"/>
        <w:topLinePunct/>
        <w:ind w:left="420"/>
      </w:pPr>
      <w:r>
        <w:fldChar w:fldCharType="begin"/>
      </w:r>
      <w:r>
        <w:instrText xml:space="preserve"> HYPERLINK \l "_Toc21004" </w:instrText>
      </w:r>
      <w:r>
        <w:fldChar w:fldCharType="separate"/>
      </w:r>
      <w:r>
        <w:rPr>
          <w:rFonts w:hint="eastAsia" w:ascii="宋体" w:hAnsi="宋体" w:cs="宋体"/>
        </w:rPr>
        <w:t>二、开标一览表</w:t>
      </w:r>
      <w:r>
        <w:tab/>
      </w:r>
      <w:r>
        <w:fldChar w:fldCharType="begin"/>
      </w:r>
      <w:r>
        <w:instrText xml:space="preserve"> PAGEREF _Toc21004 \h </w:instrText>
      </w:r>
      <w:r>
        <w:fldChar w:fldCharType="separate"/>
      </w:r>
      <w:r>
        <w:t>35</w:t>
      </w:r>
      <w:r>
        <w:fldChar w:fldCharType="end"/>
      </w:r>
      <w:r>
        <w:fldChar w:fldCharType="end"/>
      </w:r>
    </w:p>
    <w:p w14:paraId="21D18B13">
      <w:pPr>
        <w:pStyle w:val="15"/>
        <w:tabs>
          <w:tab w:val="right" w:leader="dot" w:pos="8306"/>
        </w:tabs>
        <w:wordWrap w:val="0"/>
        <w:topLinePunct/>
        <w:ind w:left="420"/>
      </w:pPr>
      <w:r>
        <w:fldChar w:fldCharType="begin"/>
      </w:r>
      <w:r>
        <w:instrText xml:space="preserve"> HYPERLINK \l "_Toc32111" </w:instrText>
      </w:r>
      <w:r>
        <w:fldChar w:fldCharType="separate"/>
      </w:r>
      <w:r>
        <w:rPr>
          <w:rFonts w:hint="eastAsia" w:ascii="宋体" w:hAnsi="宋体" w:cs="宋体"/>
        </w:rPr>
        <w:t>三、货物分项报价一览表</w:t>
      </w:r>
      <w:r>
        <w:tab/>
      </w:r>
      <w:r>
        <w:fldChar w:fldCharType="begin"/>
      </w:r>
      <w:r>
        <w:instrText xml:space="preserve"> PAGEREF _Toc32111 \h </w:instrText>
      </w:r>
      <w:r>
        <w:fldChar w:fldCharType="separate"/>
      </w:r>
      <w:r>
        <w:t>36</w:t>
      </w:r>
      <w:r>
        <w:fldChar w:fldCharType="end"/>
      </w:r>
      <w:r>
        <w:fldChar w:fldCharType="end"/>
      </w:r>
    </w:p>
    <w:p w14:paraId="31A1FF9D">
      <w:pPr>
        <w:pStyle w:val="15"/>
        <w:tabs>
          <w:tab w:val="right" w:leader="dot" w:pos="8306"/>
        </w:tabs>
        <w:wordWrap w:val="0"/>
        <w:topLinePunct/>
        <w:ind w:left="420"/>
      </w:pPr>
      <w:r>
        <w:fldChar w:fldCharType="begin"/>
      </w:r>
      <w:r>
        <w:instrText xml:space="preserve"> HYPERLINK \l "_Toc4410" </w:instrText>
      </w:r>
      <w:r>
        <w:fldChar w:fldCharType="separate"/>
      </w:r>
      <w:r>
        <w:rPr>
          <w:rFonts w:hint="eastAsia" w:ascii="宋体" w:hAnsi="宋体" w:cs="宋体"/>
        </w:rPr>
        <w:t>四、技术</w:t>
      </w:r>
      <w:r>
        <w:rPr>
          <w:rFonts w:hint="eastAsia" w:ascii="宋体" w:hAnsi="宋体" w:cs="宋体"/>
          <w:lang w:val="en-US" w:eastAsia="zh-CN"/>
        </w:rPr>
        <w:t>响应</w:t>
      </w:r>
      <w:r>
        <w:rPr>
          <w:rFonts w:hint="eastAsia" w:ascii="宋体" w:hAnsi="宋体" w:cs="宋体"/>
        </w:rPr>
        <w:t>表和商务响应表</w:t>
      </w:r>
      <w:r>
        <w:tab/>
      </w:r>
      <w:r>
        <w:fldChar w:fldCharType="begin"/>
      </w:r>
      <w:r>
        <w:instrText xml:space="preserve"> PAGEREF _Toc4410 \h </w:instrText>
      </w:r>
      <w:r>
        <w:fldChar w:fldCharType="separate"/>
      </w:r>
      <w:r>
        <w:t>37</w:t>
      </w:r>
      <w:r>
        <w:fldChar w:fldCharType="end"/>
      </w:r>
      <w:r>
        <w:fldChar w:fldCharType="end"/>
      </w:r>
    </w:p>
    <w:p w14:paraId="07DB4C6B">
      <w:pPr>
        <w:pStyle w:val="15"/>
        <w:tabs>
          <w:tab w:val="right" w:leader="dot" w:pos="8306"/>
        </w:tabs>
        <w:wordWrap w:val="0"/>
        <w:topLinePunct/>
        <w:ind w:left="420"/>
      </w:pPr>
      <w:r>
        <w:fldChar w:fldCharType="begin"/>
      </w:r>
      <w:r>
        <w:instrText xml:space="preserve"> HYPERLINK \l "_Toc26927" </w:instrText>
      </w:r>
      <w:r>
        <w:fldChar w:fldCharType="separate"/>
      </w:r>
      <w:r>
        <w:rPr>
          <w:rFonts w:hint="eastAsia" w:ascii="宋体" w:hAnsi="宋体" w:cs="宋体"/>
          <w:kern w:val="0"/>
          <w:szCs w:val="32"/>
        </w:rPr>
        <w:t>五、投标承诺函</w:t>
      </w:r>
      <w:r>
        <w:tab/>
      </w:r>
      <w:r>
        <w:fldChar w:fldCharType="begin"/>
      </w:r>
      <w:r>
        <w:instrText xml:space="preserve"> PAGEREF _Toc26927 \h </w:instrText>
      </w:r>
      <w:r>
        <w:fldChar w:fldCharType="separate"/>
      </w:r>
      <w:r>
        <w:t>39</w:t>
      </w:r>
      <w:r>
        <w:fldChar w:fldCharType="end"/>
      </w:r>
      <w:r>
        <w:fldChar w:fldCharType="end"/>
      </w:r>
    </w:p>
    <w:p w14:paraId="67E678D7">
      <w:pPr>
        <w:pStyle w:val="15"/>
        <w:tabs>
          <w:tab w:val="right" w:leader="dot" w:pos="8306"/>
        </w:tabs>
        <w:wordWrap w:val="0"/>
        <w:topLinePunct/>
        <w:ind w:left="420"/>
      </w:pPr>
      <w:r>
        <w:fldChar w:fldCharType="begin"/>
      </w:r>
      <w:r>
        <w:instrText xml:space="preserve"> HYPERLINK \l "_Toc26560" </w:instrText>
      </w:r>
      <w:r>
        <w:fldChar w:fldCharType="separate"/>
      </w:r>
      <w:r>
        <w:rPr>
          <w:rFonts w:hint="eastAsia" w:ascii="宋体" w:hAnsi="宋体" w:cs="宋体"/>
        </w:rPr>
        <w:t>六、法定代表人证明</w:t>
      </w:r>
      <w:r>
        <w:tab/>
      </w:r>
      <w:r>
        <w:fldChar w:fldCharType="begin"/>
      </w:r>
      <w:r>
        <w:instrText xml:space="preserve"> PAGEREF _Toc26560 \h </w:instrText>
      </w:r>
      <w:r>
        <w:fldChar w:fldCharType="separate"/>
      </w:r>
      <w:r>
        <w:t>41</w:t>
      </w:r>
      <w:r>
        <w:fldChar w:fldCharType="end"/>
      </w:r>
      <w:r>
        <w:fldChar w:fldCharType="end"/>
      </w:r>
    </w:p>
    <w:p w14:paraId="3D516D9C">
      <w:pPr>
        <w:pStyle w:val="15"/>
        <w:tabs>
          <w:tab w:val="right" w:leader="dot" w:pos="8306"/>
        </w:tabs>
        <w:wordWrap w:val="0"/>
        <w:topLinePunct/>
        <w:ind w:left="420"/>
      </w:pPr>
      <w:r>
        <w:fldChar w:fldCharType="begin"/>
      </w:r>
      <w:r>
        <w:instrText xml:space="preserve"> HYPERLINK \l "_Toc22383" </w:instrText>
      </w:r>
      <w:r>
        <w:fldChar w:fldCharType="separate"/>
      </w:r>
      <w:r>
        <w:rPr>
          <w:rFonts w:hint="eastAsia" w:ascii="宋体" w:hAnsi="宋体" w:cs="宋体"/>
        </w:rPr>
        <w:t>七、授权委托书</w:t>
      </w:r>
      <w:r>
        <w:tab/>
      </w:r>
      <w:r>
        <w:fldChar w:fldCharType="begin"/>
      </w:r>
      <w:r>
        <w:instrText xml:space="preserve"> PAGEREF _Toc22383 \h </w:instrText>
      </w:r>
      <w:r>
        <w:fldChar w:fldCharType="separate"/>
      </w:r>
      <w:r>
        <w:t>42</w:t>
      </w:r>
      <w:r>
        <w:fldChar w:fldCharType="end"/>
      </w:r>
      <w:r>
        <w:fldChar w:fldCharType="end"/>
      </w:r>
    </w:p>
    <w:p w14:paraId="169CE231">
      <w:pPr>
        <w:pStyle w:val="15"/>
        <w:tabs>
          <w:tab w:val="right" w:leader="dot" w:pos="8306"/>
        </w:tabs>
        <w:wordWrap w:val="0"/>
        <w:topLinePunct/>
        <w:ind w:left="420"/>
      </w:pPr>
      <w:r>
        <w:fldChar w:fldCharType="begin"/>
      </w:r>
      <w:r>
        <w:instrText xml:space="preserve"> HYPERLINK \l "_Toc2610" </w:instrText>
      </w:r>
      <w:r>
        <w:fldChar w:fldCharType="separate"/>
      </w:r>
      <w:r>
        <w:rPr>
          <w:rFonts w:hint="eastAsia" w:ascii="宋体" w:hAnsi="宋体" w:cs="宋体"/>
        </w:rPr>
        <w:t>八、投标人基本情况表</w:t>
      </w:r>
      <w:r>
        <w:tab/>
      </w:r>
      <w:r>
        <w:fldChar w:fldCharType="begin"/>
      </w:r>
      <w:r>
        <w:instrText xml:space="preserve"> PAGEREF _Toc2610 \h </w:instrText>
      </w:r>
      <w:r>
        <w:fldChar w:fldCharType="separate"/>
      </w:r>
      <w:r>
        <w:t>43</w:t>
      </w:r>
      <w:r>
        <w:fldChar w:fldCharType="end"/>
      </w:r>
      <w:r>
        <w:fldChar w:fldCharType="end"/>
      </w:r>
    </w:p>
    <w:p w14:paraId="4C5C3135">
      <w:pPr>
        <w:pStyle w:val="15"/>
        <w:tabs>
          <w:tab w:val="right" w:leader="dot" w:pos="8306"/>
        </w:tabs>
        <w:wordWrap w:val="0"/>
        <w:topLinePunct/>
        <w:ind w:left="420"/>
      </w:pPr>
      <w:r>
        <w:fldChar w:fldCharType="begin"/>
      </w:r>
      <w:r>
        <w:instrText xml:space="preserve"> HYPERLINK \l "_Toc24746" </w:instrText>
      </w:r>
      <w:r>
        <w:fldChar w:fldCharType="separate"/>
      </w:r>
      <w:r>
        <w:rPr>
          <w:rFonts w:hint="eastAsia" w:ascii="宋体" w:hAnsi="宋体" w:cs="宋体"/>
        </w:rPr>
        <w:t>九、反商业贿赂承诺书</w:t>
      </w:r>
      <w:r>
        <w:tab/>
      </w:r>
      <w:r>
        <w:fldChar w:fldCharType="begin"/>
      </w:r>
      <w:r>
        <w:instrText xml:space="preserve"> PAGEREF _Toc24746 \h </w:instrText>
      </w:r>
      <w:r>
        <w:fldChar w:fldCharType="separate"/>
      </w:r>
      <w:r>
        <w:t>44</w:t>
      </w:r>
      <w:r>
        <w:fldChar w:fldCharType="end"/>
      </w:r>
      <w:r>
        <w:fldChar w:fldCharType="end"/>
      </w:r>
    </w:p>
    <w:p w14:paraId="3977251F">
      <w:pPr>
        <w:pStyle w:val="15"/>
        <w:tabs>
          <w:tab w:val="right" w:leader="dot" w:pos="8306"/>
        </w:tabs>
        <w:wordWrap w:val="0"/>
        <w:topLinePunct/>
        <w:ind w:left="420"/>
      </w:pPr>
      <w:r>
        <w:fldChar w:fldCharType="begin"/>
      </w:r>
      <w:r>
        <w:instrText xml:space="preserve"> HYPERLINK \l "_Toc29802" </w:instrText>
      </w:r>
      <w:r>
        <w:fldChar w:fldCharType="separate"/>
      </w:r>
      <w:r>
        <w:rPr>
          <w:rFonts w:hint="eastAsia" w:ascii="宋体" w:hAnsi="宋体" w:cs="宋体"/>
          <w:bCs/>
          <w:szCs w:val="32"/>
        </w:rPr>
        <w:t>十、信用承诺函</w:t>
      </w:r>
      <w:r>
        <w:tab/>
      </w:r>
      <w:r>
        <w:fldChar w:fldCharType="begin"/>
      </w:r>
      <w:r>
        <w:instrText xml:space="preserve"> PAGEREF _Toc29802 \h </w:instrText>
      </w:r>
      <w:r>
        <w:fldChar w:fldCharType="separate"/>
      </w:r>
      <w:r>
        <w:t>45</w:t>
      </w:r>
      <w:r>
        <w:fldChar w:fldCharType="end"/>
      </w:r>
      <w:r>
        <w:fldChar w:fldCharType="end"/>
      </w:r>
    </w:p>
    <w:p w14:paraId="2A99271E">
      <w:pPr>
        <w:pStyle w:val="15"/>
        <w:tabs>
          <w:tab w:val="right" w:leader="dot" w:pos="8306"/>
        </w:tabs>
        <w:wordWrap w:val="0"/>
        <w:topLinePunct/>
        <w:ind w:left="420"/>
      </w:pPr>
      <w:r>
        <w:fldChar w:fldCharType="begin"/>
      </w:r>
      <w:r>
        <w:instrText xml:space="preserve"> HYPERLINK \l "_Toc2397" </w:instrText>
      </w:r>
      <w:r>
        <w:fldChar w:fldCharType="separate"/>
      </w:r>
      <w:r>
        <w:rPr>
          <w:rFonts w:hint="eastAsia" w:ascii="宋体" w:hAnsi="宋体" w:cs="宋体"/>
          <w:bCs/>
          <w:szCs w:val="32"/>
        </w:rPr>
        <w:t>十一、本项目招标文件第三章评标办法和评标标准所要求提供的证明材料</w:t>
      </w:r>
      <w:r>
        <w:tab/>
      </w:r>
      <w:r>
        <w:fldChar w:fldCharType="begin"/>
      </w:r>
      <w:r>
        <w:instrText xml:space="preserve"> PAGEREF _Toc2397 \h </w:instrText>
      </w:r>
      <w:r>
        <w:fldChar w:fldCharType="separate"/>
      </w:r>
      <w:r>
        <w:t>46</w:t>
      </w:r>
      <w:r>
        <w:fldChar w:fldCharType="end"/>
      </w:r>
      <w:r>
        <w:fldChar w:fldCharType="end"/>
      </w:r>
    </w:p>
    <w:p w14:paraId="763D1058">
      <w:pPr>
        <w:pStyle w:val="15"/>
        <w:tabs>
          <w:tab w:val="right" w:leader="dot" w:pos="8306"/>
        </w:tabs>
        <w:wordWrap w:val="0"/>
        <w:topLinePunct/>
        <w:ind w:left="420"/>
      </w:pPr>
      <w:r>
        <w:fldChar w:fldCharType="begin"/>
      </w:r>
      <w:r>
        <w:instrText xml:space="preserve"> HYPERLINK \l "_Toc22748" </w:instrText>
      </w:r>
      <w:r>
        <w:fldChar w:fldCharType="separate"/>
      </w:r>
      <w:r>
        <w:rPr>
          <w:rFonts w:hint="eastAsia" w:ascii="宋体" w:hAnsi="宋体" w:cs="宋体"/>
          <w:bCs/>
          <w:szCs w:val="32"/>
        </w:rPr>
        <w:t>十二、投标人认为需要提供的其它材料</w:t>
      </w:r>
      <w:r>
        <w:tab/>
      </w:r>
      <w:r>
        <w:fldChar w:fldCharType="begin"/>
      </w:r>
      <w:r>
        <w:instrText xml:space="preserve"> PAGEREF _Toc22748 \h </w:instrText>
      </w:r>
      <w:r>
        <w:fldChar w:fldCharType="separate"/>
      </w:r>
      <w:r>
        <w:t>47</w:t>
      </w:r>
      <w:r>
        <w:fldChar w:fldCharType="end"/>
      </w:r>
      <w:r>
        <w:fldChar w:fldCharType="end"/>
      </w:r>
    </w:p>
    <w:p w14:paraId="66A5AB11">
      <w:pPr>
        <w:pStyle w:val="15"/>
        <w:tabs>
          <w:tab w:val="right" w:leader="dot" w:pos="8306"/>
        </w:tabs>
        <w:wordWrap w:val="0"/>
        <w:topLinePunct/>
        <w:ind w:left="420"/>
      </w:pPr>
      <w:r>
        <w:fldChar w:fldCharType="begin"/>
      </w:r>
      <w:r>
        <w:instrText xml:space="preserve"> HYPERLINK \l "_Toc650" </w:instrText>
      </w:r>
      <w:r>
        <w:fldChar w:fldCharType="separate"/>
      </w:r>
      <w:r>
        <w:rPr>
          <w:rFonts w:hint="eastAsia" w:ascii="宋体" w:hAnsi="宋体" w:cs="宋体"/>
          <w:kern w:val="0"/>
          <w:szCs w:val="36"/>
          <w:lang w:bidi="ar"/>
        </w:rPr>
        <w:t>十三、中小企业声明函（如有）</w:t>
      </w:r>
      <w:r>
        <w:tab/>
      </w:r>
      <w:r>
        <w:fldChar w:fldCharType="begin"/>
      </w:r>
      <w:r>
        <w:instrText xml:space="preserve"> PAGEREF _Toc650 \h </w:instrText>
      </w:r>
      <w:r>
        <w:fldChar w:fldCharType="separate"/>
      </w:r>
      <w:r>
        <w:t>48</w:t>
      </w:r>
      <w:r>
        <w:fldChar w:fldCharType="end"/>
      </w:r>
      <w:r>
        <w:fldChar w:fldCharType="end"/>
      </w:r>
    </w:p>
    <w:p w14:paraId="3FA9EE9B">
      <w:pPr>
        <w:pStyle w:val="15"/>
        <w:tabs>
          <w:tab w:val="right" w:leader="dot" w:pos="8306"/>
        </w:tabs>
        <w:wordWrap w:val="0"/>
        <w:topLinePunct/>
        <w:ind w:left="420"/>
      </w:pPr>
      <w:r>
        <w:fldChar w:fldCharType="begin"/>
      </w:r>
      <w:r>
        <w:instrText xml:space="preserve"> HYPERLINK \l "_Toc13167" </w:instrText>
      </w:r>
      <w:r>
        <w:fldChar w:fldCharType="separate"/>
      </w:r>
      <w:r>
        <w:rPr>
          <w:rFonts w:hint="eastAsia" w:ascii="宋体" w:hAnsi="宋体" w:cs="宋体"/>
          <w:bCs/>
          <w:szCs w:val="32"/>
        </w:rPr>
        <w:t>十四、残疾人福利性单位声明函（如有）</w:t>
      </w:r>
      <w:r>
        <w:tab/>
      </w:r>
      <w:r>
        <w:fldChar w:fldCharType="begin"/>
      </w:r>
      <w:r>
        <w:instrText xml:space="preserve"> PAGEREF _Toc13167 \h </w:instrText>
      </w:r>
      <w:r>
        <w:fldChar w:fldCharType="separate"/>
      </w:r>
      <w:r>
        <w:t>49</w:t>
      </w:r>
      <w:r>
        <w:fldChar w:fldCharType="end"/>
      </w:r>
      <w:r>
        <w:fldChar w:fldCharType="end"/>
      </w:r>
    </w:p>
    <w:p w14:paraId="522F0740">
      <w:pPr>
        <w:wordWrap w:val="0"/>
        <w:topLinePunct/>
        <w:spacing w:line="500" w:lineRule="exact"/>
        <w:rPr>
          <w:rFonts w:ascii="宋体" w:hAnsi="宋体" w:cs="宋体"/>
          <w:b/>
          <w:bCs/>
          <w:sz w:val="36"/>
          <w:szCs w:val="36"/>
        </w:rPr>
      </w:pPr>
      <w:r>
        <w:rPr>
          <w:rFonts w:hint="eastAsia" w:ascii="宋体" w:hAnsi="宋体" w:cs="宋体"/>
          <w:szCs w:val="32"/>
        </w:rPr>
        <w:fldChar w:fldCharType="end"/>
      </w:r>
      <w:bookmarkStart w:id="12" w:name="_Toc8487"/>
    </w:p>
    <w:p w14:paraId="61D71C61">
      <w:pPr>
        <w:wordWrap w:val="0"/>
        <w:topLinePunct/>
        <w:jc w:val="center"/>
        <w:rPr>
          <w:rFonts w:ascii="宋体" w:hAnsi="宋体" w:cs="宋体"/>
          <w:b/>
          <w:sz w:val="44"/>
          <w:szCs w:val="44"/>
        </w:rPr>
        <w:sectPr>
          <w:footerReference r:id="rId7" w:type="first"/>
          <w:headerReference r:id="rId5" w:type="default"/>
          <w:footerReference r:id="rId6" w:type="default"/>
          <w:pgSz w:w="11906" w:h="16838"/>
          <w:pgMar w:top="1440" w:right="1800" w:bottom="1440" w:left="1800" w:header="851" w:footer="992" w:gutter="0"/>
          <w:cols w:space="720" w:num="1"/>
          <w:titlePg/>
          <w:docGrid w:type="lines" w:linePitch="312" w:charSpace="0"/>
        </w:sectPr>
      </w:pPr>
      <w:bookmarkStart w:id="13" w:name="_Toc12231"/>
    </w:p>
    <w:p w14:paraId="614E15AA">
      <w:pPr>
        <w:wordWrap w:val="0"/>
        <w:topLinePunct/>
        <w:jc w:val="center"/>
        <w:rPr>
          <w:rFonts w:ascii="宋体" w:hAnsi="宋体" w:cs="宋体"/>
          <w:sz w:val="32"/>
          <w:szCs w:val="32"/>
        </w:rPr>
      </w:pPr>
      <w:r>
        <w:rPr>
          <w:rFonts w:hint="eastAsia" w:ascii="宋体" w:hAnsi="宋体" w:cs="宋体"/>
          <w:b/>
          <w:sz w:val="44"/>
          <w:szCs w:val="44"/>
        </w:rPr>
        <w:t>政府采购合同融资政策</w:t>
      </w:r>
    </w:p>
    <w:p w14:paraId="611A1FE9">
      <w:pPr>
        <w:wordWrap w:val="0"/>
        <w:topLinePunct/>
        <w:spacing w:line="700" w:lineRule="exact"/>
        <w:ind w:firstLine="560" w:firstLineChars="200"/>
        <w:rPr>
          <w:rFonts w:ascii="宋体" w:hAnsi="宋体" w:cs="宋体"/>
          <w:sz w:val="28"/>
          <w:szCs w:val="28"/>
        </w:rPr>
      </w:pPr>
      <w:r>
        <w:rPr>
          <w:rFonts w:hint="eastAsia" w:ascii="宋体" w:hAnsi="宋体" w:cs="宋体"/>
          <w:kern w:val="0"/>
          <w:sz w:val="28"/>
          <w:szCs w:val="28"/>
        </w:rPr>
        <w:t>为充分发挥政府采购合同资金支付有保障的优势，</w:t>
      </w:r>
      <w:r>
        <w:rPr>
          <w:rFonts w:hint="eastAsia" w:ascii="宋体" w:hAnsi="宋体" w:cs="宋体"/>
          <w:sz w:val="28"/>
          <w:szCs w:val="28"/>
        </w:rPr>
        <w:t>进一步优化我市营商环境，针对中小微企业融资难、融资贵问题，焦作市财政局联合有关部门推出了以政府采购合同预期支付能力为信用的融资政策。</w:t>
      </w:r>
    </w:p>
    <w:p w14:paraId="178EA08E">
      <w:pPr>
        <w:wordWrap w:val="0"/>
        <w:topLinePunct/>
        <w:spacing w:line="700" w:lineRule="exact"/>
        <w:ind w:firstLine="560" w:firstLineChars="200"/>
        <w:rPr>
          <w:rFonts w:ascii="宋体" w:hAnsi="宋体" w:cs="宋体"/>
          <w:kern w:val="0"/>
          <w:sz w:val="28"/>
          <w:szCs w:val="28"/>
        </w:rPr>
      </w:pPr>
      <w:r>
        <w:rPr>
          <w:rFonts w:hint="eastAsia" w:ascii="宋体" w:hAnsi="宋体" w:cs="宋体"/>
          <w:kern w:val="0"/>
          <w:sz w:val="28"/>
          <w:szCs w:val="28"/>
        </w:rPr>
        <w:t>政府采购合同融资，是指参与政府采购并中标（成交）的中小微企业供应商，凭借政府采购合同向开展融资业务的服务机构申请融资贷款，融资服务机构以信贷政策为基础提供</w:t>
      </w:r>
      <w:r>
        <w:rPr>
          <w:rFonts w:hint="eastAsia" w:ascii="宋体" w:hAnsi="宋体" w:cs="宋体"/>
          <w:sz w:val="28"/>
          <w:szCs w:val="28"/>
        </w:rPr>
        <w:t>无抵押、免担保、低利率的的</w:t>
      </w:r>
      <w:r>
        <w:rPr>
          <w:rFonts w:hint="eastAsia" w:ascii="宋体" w:hAnsi="宋体" w:cs="宋体"/>
          <w:kern w:val="0"/>
          <w:sz w:val="28"/>
          <w:szCs w:val="28"/>
        </w:rPr>
        <w:t>融资产品。</w:t>
      </w:r>
    </w:p>
    <w:p w14:paraId="6ECADF2C">
      <w:pPr>
        <w:wordWrap w:val="0"/>
        <w:topLinePunct/>
        <w:spacing w:line="700" w:lineRule="exact"/>
        <w:ind w:firstLine="560" w:firstLineChars="200"/>
        <w:rPr>
          <w:rFonts w:ascii="宋体" w:hAnsi="宋体" w:cs="宋体"/>
          <w:sz w:val="28"/>
          <w:szCs w:val="28"/>
        </w:rPr>
      </w:pPr>
      <w:r>
        <w:rPr>
          <w:rFonts w:hint="eastAsia" w:ascii="宋体" w:hAnsi="宋体" w:cs="宋体"/>
          <w:sz w:val="28"/>
          <w:szCs w:val="28"/>
        </w:rPr>
        <w:t>政府采购项目中标（成交）的供应商，有融资意向的，可登陆“焦作市政府采购网”（网址：</w:t>
      </w:r>
      <w:r>
        <w:fldChar w:fldCharType="begin"/>
      </w:r>
      <w:r>
        <w:instrText xml:space="preserve"> HYPERLINK "http://jiaozuo.hngp.gov.cn）de" </w:instrText>
      </w:r>
      <w:r>
        <w:fldChar w:fldCharType="separate"/>
      </w:r>
      <w:r>
        <w:rPr>
          <w:rStyle w:val="24"/>
          <w:rFonts w:hint="eastAsia" w:ascii="宋体" w:hAnsi="宋体" w:cs="宋体"/>
          <w:color w:val="auto"/>
          <w:sz w:val="28"/>
          <w:szCs w:val="28"/>
        </w:rPr>
        <w:t>http://jiaozuo.hngp.gov.cn）</w:t>
      </w:r>
      <w:r>
        <w:rPr>
          <w:rStyle w:val="24"/>
          <w:rFonts w:hint="eastAsia" w:ascii="宋体" w:hAnsi="宋体" w:cs="宋体"/>
          <w:color w:val="auto"/>
          <w:sz w:val="28"/>
          <w:szCs w:val="28"/>
        </w:rPr>
        <w:fldChar w:fldCharType="end"/>
      </w:r>
      <w:r>
        <w:rPr>
          <w:rFonts w:hint="eastAsia" w:ascii="宋体" w:hAnsi="宋体" w:cs="宋体"/>
          <w:sz w:val="28"/>
          <w:szCs w:val="28"/>
        </w:rPr>
        <w:t>的政府采购合同融资平台，查看各融资服务机构的融资产品，同时可在线向融资服务机构申请贷款，</w:t>
      </w:r>
      <w:r>
        <w:rPr>
          <w:rFonts w:hint="eastAsia" w:ascii="宋体" w:hAnsi="宋体" w:cs="宋体"/>
          <w:kern w:val="0"/>
          <w:sz w:val="28"/>
          <w:szCs w:val="28"/>
        </w:rPr>
        <w:t>融资服务机构</w:t>
      </w:r>
      <w:r>
        <w:rPr>
          <w:rFonts w:hint="eastAsia" w:ascii="宋体" w:hAnsi="宋体" w:cs="宋体"/>
          <w:sz w:val="28"/>
          <w:szCs w:val="28"/>
        </w:rPr>
        <w:t>按照程序向您提供便捷、高效、优惠的贷款服务。</w:t>
      </w:r>
    </w:p>
    <w:p w14:paraId="30E463C2">
      <w:pPr>
        <w:shd w:val="clear" w:color="auto" w:fill="FFFFFF"/>
        <w:tabs>
          <w:tab w:val="left" w:pos="0"/>
        </w:tabs>
        <w:wordWrap w:val="0"/>
        <w:topLinePunct/>
        <w:ind w:firstLine="640" w:firstLineChars="200"/>
        <w:rPr>
          <w:rFonts w:ascii="宋体" w:hAnsi="宋体" w:cs="宋体"/>
          <w:kern w:val="0"/>
          <w:sz w:val="32"/>
          <w:szCs w:val="32"/>
        </w:rPr>
      </w:pPr>
    </w:p>
    <w:p w14:paraId="0F7DC7CC">
      <w:pPr>
        <w:shd w:val="clear" w:color="auto" w:fill="FFFFFF"/>
        <w:tabs>
          <w:tab w:val="left" w:pos="0"/>
        </w:tabs>
        <w:wordWrap w:val="0"/>
        <w:topLinePunct/>
        <w:jc w:val="center"/>
        <w:rPr>
          <w:rFonts w:hint="eastAsia" w:ascii="宋体" w:hAnsi="宋体" w:cs="宋体"/>
          <w:kern w:val="0"/>
          <w:sz w:val="44"/>
          <w:szCs w:val="44"/>
        </w:rPr>
        <w:sectPr>
          <w:footerReference r:id="rId9" w:type="first"/>
          <w:footerReference r:id="rId8" w:type="default"/>
          <w:pgSz w:w="11906" w:h="16838"/>
          <w:pgMar w:top="1440" w:right="1123" w:bottom="1440" w:left="1123" w:header="851" w:footer="992" w:gutter="0"/>
          <w:pgNumType w:start="1"/>
          <w:cols w:space="720" w:num="1"/>
          <w:docGrid w:type="lines" w:linePitch="312" w:charSpace="0"/>
        </w:sectPr>
      </w:pPr>
    </w:p>
    <w:p w14:paraId="71556D6B">
      <w:pPr>
        <w:shd w:val="clear" w:color="auto" w:fill="FFFFFF"/>
        <w:tabs>
          <w:tab w:val="left" w:pos="0"/>
        </w:tabs>
        <w:wordWrap w:val="0"/>
        <w:topLinePunct/>
        <w:jc w:val="center"/>
        <w:rPr>
          <w:rFonts w:ascii="宋体" w:hAnsi="宋体" w:cs="宋体"/>
          <w:kern w:val="0"/>
          <w:sz w:val="44"/>
          <w:szCs w:val="44"/>
        </w:rPr>
      </w:pPr>
      <w:r>
        <w:rPr>
          <w:rFonts w:hint="eastAsia" w:ascii="宋体" w:hAnsi="宋体" w:cs="宋体"/>
          <w:kern w:val="0"/>
          <w:sz w:val="44"/>
          <w:szCs w:val="44"/>
        </w:rPr>
        <w:t>政府采购合同融资操作流程图</w:t>
      </w:r>
    </w:p>
    <w:p w14:paraId="235BAE39">
      <w:pPr>
        <w:shd w:val="clear" w:color="auto" w:fill="FFFFFF"/>
        <w:tabs>
          <w:tab w:val="left" w:pos="0"/>
        </w:tabs>
        <w:wordWrap w:val="0"/>
        <w:topLinePunct/>
        <w:rPr>
          <w:rFonts w:ascii="宋体" w:hAnsi="宋体" w:cs="宋体"/>
          <w:kern w:val="0"/>
          <w:sz w:val="32"/>
          <w:szCs w:val="32"/>
        </w:rPr>
      </w:pPr>
      <w:r>
        <w:rPr>
          <w:rFonts w:hint="eastAsia" w:ascii="宋体" w:hAnsi="宋体" w:cs="宋体"/>
          <w:kern w:val="0"/>
          <w:sz w:val="32"/>
          <w:szCs w:val="32"/>
        </w:rPr>
        <mc:AlternateContent>
          <mc:Choice Requires="wpg">
            <w:drawing>
              <wp:inline distT="0" distB="0" distL="114300" distR="114300">
                <wp:extent cx="6015355" cy="7014210"/>
                <wp:effectExtent l="4445" t="5080" r="0" b="3810"/>
                <wp:docPr id="29" name="组合 29"/>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2"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wps:txbx>
                        <wps:bodyPr upright="1"/>
                      </wps:wsp>
                      <wps:wsp>
                        <wps:cNvPr id="3"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4"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wps:wsp>
                      <wps:wsp>
                        <wps:cNvPr id="5"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4A7BA"/>
                            <w:p w14:paraId="48589A6A">
                              <w:pPr>
                                <w:jc w:val="center"/>
                              </w:pPr>
                              <w:r>
                                <w:rPr>
                                  <w:rFonts w:hint="eastAsia"/>
                                </w:rPr>
                                <w:t>开设收款账户</w:t>
                              </w:r>
                            </w:p>
                            <w:p w14:paraId="7E7A1B3D">
                              <w:pPr>
                                <w:jc w:val="center"/>
                              </w:pPr>
                              <w:r>
                                <w:rPr>
                                  <w:rFonts w:hint="eastAsia"/>
                                </w:rPr>
                                <w:t>签订政府采购合同</w:t>
                              </w:r>
                            </w:p>
                          </w:txbxContent>
                        </wps:txbx>
                        <wps:bodyPr upright="1"/>
                      </wps:wsp>
                      <wps:wsp>
                        <wps:cNvPr id="6"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wps:wsp>
                      <wps:wsp>
                        <wps:cNvPr id="7"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70C9FC">
                              <w:pPr>
                                <w:jc w:val="center"/>
                              </w:pPr>
                            </w:p>
                            <w:p w14:paraId="1CD912AB">
                              <w:pPr>
                                <w:jc w:val="center"/>
                              </w:pPr>
                              <w:r>
                                <w:rPr>
                                  <w:rFonts w:hint="eastAsia"/>
                                </w:rPr>
                                <w:t>合同资金支付及还贷</w:t>
                              </w:r>
                            </w:p>
                          </w:txbxContent>
                        </wps:txbx>
                        <wps:bodyPr upright="1"/>
                      </wps:wsp>
                      <wps:wsp>
                        <wps:cNvPr id="8"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wps:wsp>
                      <wps:wsp>
                        <wps:cNvPr id="9"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4DC48">
                              <w:r>
                                <w:rPr>
                                  <w:rFonts w:hint="eastAsia"/>
                                </w:rPr>
                                <w:t>中小微企业按照合同约定履约，采购人及时开展履约验收，融资服务机构加强管理，及时锁定合同回款资金。</w:t>
                              </w:r>
                            </w:p>
                          </w:txbxContent>
                        </wps:txbx>
                        <wps:bodyPr upright="1"/>
                      </wps:wsp>
                      <wps:wsp>
                        <wps:cNvPr id="10"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wps:txbx>
                        <wps:bodyPr upright="1"/>
                      </wps:wsp>
                      <wps:wsp>
                        <wps:cNvPr id="11"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wps:wsp>
                      <wps:wsp>
                        <wps:cNvPr id="12"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3"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wps:wsp>
                      <wps:wsp>
                        <wps:cNvPr id="14"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4E2AF6"/>
                            <w:p w14:paraId="2D1CFAC4">
                              <w:pPr>
                                <w:jc w:val="center"/>
                              </w:pPr>
                              <w:r>
                                <w:rPr>
                                  <w:rFonts w:hint="eastAsia"/>
                                </w:rPr>
                                <w:t>融资服务机构审查</w:t>
                              </w:r>
                            </w:p>
                          </w:txbxContent>
                        </wps:txbx>
                        <wps:bodyPr upright="1"/>
                      </wps:wsp>
                      <wps:wsp>
                        <wps:cNvPr id="15"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wps:wsp>
                      <wps:wsp>
                        <wps:cNvPr id="17"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8"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wps:wsp>
                      <wps:wsp>
                        <wps:cNvPr id="19" name="矩形 19"/>
                        <wps:cNvSpPr/>
                        <wps:spPr>
                          <a:xfrm>
                            <a:off x="2799" y="457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0"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095630"/>
                            <w:p w14:paraId="46CCE74B">
                              <w:pPr>
                                <w:jc w:val="center"/>
                              </w:pPr>
                              <w:r>
                                <w:rPr>
                                  <w:rFonts w:hint="eastAsia"/>
                                </w:rPr>
                                <w:t>政府采购合同备案</w:t>
                              </w:r>
                            </w:p>
                          </w:txbxContent>
                        </wps:txbx>
                        <wps:bodyPr upright="1"/>
                      </wps:wsp>
                      <wps:wsp>
                        <wps:cNvPr id="21"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wps:wsp>
                      <wps:wsp>
                        <wps:cNvPr id="22"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665179"/>
                            <w:p w14:paraId="5C998050">
                              <w:r>
                                <w:rPr>
                                  <w:rFonts w:hint="eastAsia"/>
                                </w:rPr>
                                <w:t>融资服务机构确认合同的真实性后，5个工作日内完成放款。</w:t>
                              </w:r>
                            </w:p>
                          </w:txbxContent>
                        </wps:txbx>
                        <wps:bodyPr upright="1"/>
                      </wps:wsp>
                      <wps:wsp>
                        <wps:cNvPr id="23"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61EB9"/>
                            <w:p w14:paraId="75378110">
                              <w:pPr>
                                <w:jc w:val="center"/>
                              </w:pPr>
                              <w:r>
                                <w:rPr>
                                  <w:rFonts w:hint="eastAsia"/>
                                </w:rPr>
                                <w:t>融资服务机构放贷</w:t>
                              </w:r>
                            </w:p>
                          </w:txbxContent>
                        </wps:txbx>
                        <wps:bodyPr upright="1"/>
                      </wps:wsp>
                      <wps:wsp>
                        <wps:cNvPr id="24"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B8338"/>
                            <w:p w14:paraId="0E26044A">
                              <w:r>
                                <w:rPr>
                                  <w:rFonts w:hint="eastAsia"/>
                                </w:rPr>
                                <w:t>签订合同后2个工作日内完成备案；融资机构登陆焦作市电子化政府采购系统核对合同真实性。</w:t>
                              </w:r>
                            </w:p>
                          </w:txbxContent>
                        </wps:txbx>
                        <wps:bodyPr upright="1"/>
                      </wps:wsp>
                      <wps:wsp>
                        <wps:cNvPr id="25"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wps:wsp>
                      <wps:wsp>
                        <wps:cNvPr id="26"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wps:wsp>
                      <wps:wsp>
                        <wps:cNvPr id="27"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AfVD3Z3gUAANs+AAAOAAAAZHJzL2Uyb0RvYy54bWztW8tu&#10;4zYU3RfoPwjaNxZlPSwjzqDIazNoB53pBzCSbAnVC6QSO/suuiq6H6AFCswABbrsrij6NdPpZ/Ty&#10;YcliorGVAoETMwtHoqQr8vLw3MtD6vjFKs+Mm5jQtCxmJjqyTCMuwjJKi8XM/PbNxRcT06A1LiKc&#10;lUU8M29jar44+fyz42U1je0yKbMoJgYYKeh0Wc3MpK6r6WhEwyTOMT0qq7iAi/OS5LiGU7IYRQQv&#10;wXqejWzL8kbLkkQVKcOYUig9ExdNaZHsYrCcz9MwPivD6zwuamGVxBmuoUk0SStqnvDazudxWH89&#10;n9O4NrKZCS2t+S+8BI6v2O/o5BhPFwRXSRrKKuBdqqC0KcdpAS9tTJ3hGhvXJL1jKk9DUtJyXh+F&#10;ZT4SDeEegVYgS/HNJSmvK96WxXS5qBqnQ0cpXn+w2fCrm1fESKOZaQemUeAcevzjn99/+OkHAwrA&#10;O8tqMYWbLkn1unpFZMFCnLEGr+YkZ/+hKcaK+/W28Wu8qo0QCj0LuWPXNY0QrvkWcmwkPR8m0D13&#10;nguTc/lk4Phj8RhCluOxCo3W7xyxqjU1WVYAR9r6iP4/H71OcBVz11PWfOkj1Ljol98+/PWrgYSH&#10;+C3MPcwRtHpZht9Royi/KQFu7JHyNMHFIv6SVoBHWfQGnHMepfyUtYrVH14krLATKu0pDkYOOATc&#10;6Ljs3Xi69nEwHgOmmYPBUxavWOMpPK0IrS/jMjfYwcwkUA8OV3zzktbCqetbmNGivEizjNvPik4B&#10;2GQlvLqihqyuV2V0Cy66rki6SDpNgi5hGHqEvrGVvrGVvoHWfMKt4DvmOt/zu261ke8Lt7o+Hw8P&#10;dyotszRifuUoIYur04wYNxiI6YL/sReD9c5tWWEsZ2bg2mzwYGDbObAcHOZVNDNpseCd2HmCbhq2&#10;+N99hllvn2GaiApwC6LheVrHhPd8EuPovIiM+rYCUiggGJisMnkcmUYWQ+xgR/zOGqfZLnfeD556&#10;dbWSnbMPOILhJWlQjPExayNDjhyd8qxneNp+ADzKoOTYHIHtCHUDCy7xEepa3KrG0jPHktNg6e0f&#10;//z47t+/f4bfj7+/N5wNUJ0WMq72cr4gIQCVLWNgCyoPUCYwxSz2AypLYfgy4ulh/McnmofSS01S&#10;CKZZDxndTzGCV5iDZCh6pJgErN3hEh6zd+YSEZMcz1OIpI1JCLmTT/f7tkjfHzt0UJJMvw9ByWuA&#10;pBAJT4klogYQiWs7PEXURPI0iARy0A6R8Cx1IJEEE5hLAabbPtdEcnDZLYg7EkgKkfA4MpxIYFbu&#10;KuFJpyTd+dF+pSStyiOmN1LkGTq9uUsmG9MbnZX0ZKd4+qymyqDirdlE6mFc1hsYl6QUuBaydFA6&#10;uKCEWl1ViUpwRWbhoL4MyG89kFo6qY4OSvsclJAq3kJB2+9ME5dn21Q30MA73a6D0uGRSSvgqmSy&#10;KeVuJxNkBZAt8wWVCc+O24kT8BXTcbcuCWjVjY/cR1bdUCu7yrRkU27dziZCd7MDWHTpkInOTA6P&#10;TFoFVyWTTS13AJnYY7GMrcnkaShvqFd6hSttjrIdAYI9IGqMPaSEE52c7nVyqoqvaJj62iwJjxFE&#10;pk5E2UhPLZ9f61/B0ys52zYi3C+07dn2Ahj7a81EjSjDJFhkeSI9dayJouvr9HSv+USVYNEDNVjH&#10;9RXpfYNPxjB5Aa7RfPLMt5jYqgYLBW1asutkxxvDtqVOaNKTnYOb7Ni9MixcaTE1INX1Al+nuk9o&#10;vxLbTNbZZyD2MO68oNOkuhM05rOjdpa7EZr08uBhLA/arRIrdDgoaGlk19B0F0o6NB1eaFIlXXuY&#10;pNsQ091ERxPT4aGpV9UVkv/O26CQxTiOrQRNRNrdxjs9B9/nObjdq+rClTZGbU914VsrocL4rqt8&#10;OqQRsNcIaFVdRYezN+XdXRAgOSCwA0Xe1QjYawT0KrH2MCW2WdmZ+EhZMtYrOw9EAGwZ4N88cwVT&#10;fp/NPqrePOef87TfpJ/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O23+Z7XAAAABgEAAA8AAAAA&#10;AAAAAQAgAAAAIgAAAGRycy9kb3ducmV2LnhtbFBLAQIUABQAAAAIAIdO4kAfVD3Z3gUAANs+AAAO&#10;AAAAAAAAAAEAIAAAACYBAABkcnMvZTJvRG9jLnhtbFBLBQYAAAAABgAGAFkBAAB2CQ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_x0000_s1026" o:spid="_x0000_s1026" o:spt="1" style="position:absolute;left:0;top:176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v:textbox>
                </v:rect>
                <v:rect id="_x0000_s1026" o:spid="_x0000_s1026" o:spt="1" style="position:absolute;left:2799;top:142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_x0000_s1026" o:spid="_x0000_s1026" o:spt="20" style="position:absolute;left:2177;top:204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466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04A7BA"/>
                      <w:p w14:paraId="48589A6A">
                        <w:pPr>
                          <w:jc w:val="center"/>
                        </w:pPr>
                        <w:r>
                          <w:rPr>
                            <w:rFonts w:hint="eastAsia"/>
                          </w:rPr>
                          <w:t>开设收款账户</w:t>
                        </w:r>
                      </w:p>
                      <w:p w14:paraId="7E7A1B3D">
                        <w:pPr>
                          <w:jc w:val="center"/>
                        </w:pPr>
                        <w:r>
                          <w:rPr>
                            <w:rFonts w:hint="eastAsia"/>
                          </w:rPr>
                          <w:t>签订政府采购合同</w:t>
                        </w:r>
                      </w:p>
                    </w:txbxContent>
                  </v:textbox>
                </v:rect>
                <v:line id="_x0000_s1026" o:spid="_x0000_s1026" o:spt="20" style="position:absolute;left:2177;top:524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0;top:987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D70C9FC">
                        <w:pPr>
                          <w:jc w:val="center"/>
                        </w:pPr>
                      </w:p>
                      <w:p w14:paraId="1CD912AB">
                        <w:pPr>
                          <w:jc w:val="center"/>
                        </w:pPr>
                        <w:r>
                          <w:rPr>
                            <w:rFonts w:hint="eastAsia"/>
                          </w:rPr>
                          <w:t>合同资金支付及还贷</w:t>
                        </w:r>
                      </w:p>
                    </w:txbxContent>
                  </v:textbox>
                </v:rect>
                <v:line id="_x0000_s1026" o:spid="_x0000_s1026" o:spt="20" style="position:absolute;left:2177;top:1045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2799;top:987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14DC48">
                        <w:r>
                          <w:rPr>
                            <w:rFonts w:hint="eastAsia"/>
                          </w:rPr>
                          <w:t>中小微企业按照合同约定履约，采购人及时开展履约验收，融资服务机构加强管理，及时锁定合同回款资金。</w:t>
                        </w:r>
                      </w:p>
                    </w:txbxContent>
                  </v:textbox>
                </v:rect>
                <v:rect id="_x0000_s1026" o:spid="_x0000_s1026" o:spt="1" style="position:absolute;left:0;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v:textbox>
                </v:rect>
                <v:line id="_x0000_s1026" o:spid="_x0000_s1026" o:spt="20" style="position:absolute;left:2177;top:60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799;top:3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8;top:118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0;top:292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A4E2AF6"/>
                      <w:p w14:paraId="2D1CFAC4">
                        <w:pPr>
                          <w:jc w:val="center"/>
                        </w:pPr>
                        <w:r>
                          <w:rPr>
                            <w:rFonts w:hint="eastAsia"/>
                          </w:rPr>
                          <w:t>融资服务机构审查</w:t>
                        </w:r>
                      </w:p>
                    </w:txbxContent>
                  </v:textbox>
                </v:rect>
                <v:line id="_x0000_s1026" o:spid="_x0000_s1026" o:spt="20" style="position:absolute;left:1098;top:234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177;top:361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2799;top:3114;height:1074;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68;top:408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99;top:457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_x0000_s1026" o:spid="_x0000_s1026" o:spt="1" style="position:absolute;left:0;top:639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095630"/>
                      <w:p w14:paraId="46CCE74B">
                        <w:pPr>
                          <w:jc w:val="center"/>
                        </w:pPr>
                        <w:r>
                          <w:rPr>
                            <w:rFonts w:hint="eastAsia"/>
                          </w:rPr>
                          <w:t>政府采购合同备案</w:t>
                        </w:r>
                      </w:p>
                    </w:txbxContent>
                  </v:textbox>
                </v:rect>
                <v:line id="_x0000_s1026" o:spid="_x0000_s1026" o:spt="20" style="position:absolute;left:2177;top:697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799;top:813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9665179"/>
                      <w:p w14:paraId="5C998050">
                        <w:r>
                          <w:rPr>
                            <w:rFonts w:hint="eastAsia"/>
                          </w:rPr>
                          <w:t>融资服务机构确认合同的真实性后，5个工作日内完成放款。</w:t>
                        </w:r>
                      </w:p>
                    </w:txbxContent>
                  </v:textbox>
                </v:rect>
                <v:rect id="_x0000_s1026" o:spid="_x0000_s1026" o:spt="1" style="position:absolute;left:0;top:813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BA61EB9"/>
                      <w:p w14:paraId="75378110">
                        <w:pPr>
                          <w:jc w:val="center"/>
                        </w:pPr>
                        <w:r>
                          <w:rPr>
                            <w:rFonts w:hint="eastAsia"/>
                          </w:rPr>
                          <w:t>融资服务机构放贷</w:t>
                        </w:r>
                      </w:p>
                    </w:txbxContent>
                  </v:textbox>
                </v:rect>
                <v:rect id="_x0000_s1026" o:spid="_x0000_s1026" o:spt="1" style="position:absolute;left:2799;top:639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9B8338"/>
                      <w:p w14:paraId="0E26044A">
                        <w:r>
                          <w:rPr>
                            <w:rFonts w:hint="eastAsia"/>
                          </w:rPr>
                          <w:t>签订合同后2个工作日内完成备案；融资机构登陆焦作市电子化政府采购系统核对合同真实性。</w:t>
                        </w:r>
                      </w:p>
                    </w:txbxContent>
                  </v:textbox>
                </v:rect>
                <v:line id="_x0000_s1026" o:spid="_x0000_s1026" o:spt="20" style="position:absolute;left:1023;top:582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08;top:755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23;top:929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77;top:871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3EFEB689">
      <w:pPr>
        <w:wordWrap w:val="0"/>
        <w:topLinePunct/>
        <w:jc w:val="center"/>
        <w:rPr>
          <w:rFonts w:ascii="宋体" w:hAnsi="宋体" w:cs="宋体"/>
          <w:b/>
          <w:bCs/>
          <w:sz w:val="44"/>
          <w:szCs w:val="44"/>
        </w:rPr>
      </w:pPr>
    </w:p>
    <w:p w14:paraId="501A8F29">
      <w:pPr>
        <w:wordWrap w:val="0"/>
        <w:topLinePunct/>
        <w:jc w:val="center"/>
        <w:rPr>
          <w:rFonts w:ascii="宋体" w:hAnsi="宋体" w:cs="宋体"/>
          <w:b/>
          <w:bCs/>
          <w:sz w:val="44"/>
          <w:szCs w:val="44"/>
        </w:rPr>
      </w:pPr>
    </w:p>
    <w:p w14:paraId="70B4BC57">
      <w:pPr>
        <w:pStyle w:val="9"/>
        <w:wordWrap w:val="0"/>
        <w:topLinePunct/>
        <w:spacing w:after="0"/>
        <w:ind w:left="420"/>
        <w:rPr>
          <w:rFonts w:ascii="宋体" w:hAnsi="宋体" w:cs="宋体"/>
        </w:rPr>
      </w:pPr>
    </w:p>
    <w:p w14:paraId="7749D299">
      <w:pPr>
        <w:shd w:val="clear" w:color="auto" w:fill="FFFFFF"/>
        <w:tabs>
          <w:tab w:val="left" w:pos="0"/>
        </w:tabs>
        <w:wordWrap w:val="0"/>
        <w:topLinePunct/>
        <w:jc w:val="center"/>
        <w:rPr>
          <w:rFonts w:hint="eastAsia" w:ascii="宋体" w:hAnsi="宋体" w:cs="宋体"/>
          <w:sz w:val="44"/>
          <w:szCs w:val="44"/>
        </w:rPr>
        <w:sectPr>
          <w:footerReference r:id="rId10" w:type="default"/>
          <w:pgSz w:w="11906" w:h="16838"/>
          <w:pgMar w:top="1440" w:right="1123" w:bottom="1440" w:left="1123" w:header="851" w:footer="992" w:gutter="0"/>
          <w:pgNumType w:start="1"/>
          <w:cols w:space="720" w:num="1"/>
          <w:docGrid w:type="lines" w:linePitch="312" w:charSpace="0"/>
        </w:sectPr>
      </w:pPr>
    </w:p>
    <w:p w14:paraId="4F791E30">
      <w:pPr>
        <w:shd w:val="clear" w:color="auto" w:fill="FFFFFF"/>
        <w:tabs>
          <w:tab w:val="left" w:pos="0"/>
        </w:tabs>
        <w:wordWrap w:val="0"/>
        <w:topLinePunct/>
        <w:jc w:val="center"/>
        <w:rPr>
          <w:rFonts w:ascii="宋体" w:hAnsi="宋体" w:cs="宋体"/>
          <w:sz w:val="44"/>
          <w:szCs w:val="44"/>
        </w:rPr>
      </w:pPr>
      <w:r>
        <w:rPr>
          <w:rFonts w:hint="eastAsia" w:ascii="宋体" w:hAnsi="宋体" w:cs="宋体"/>
          <w:sz w:val="44"/>
          <w:szCs w:val="44"/>
        </w:rPr>
        <w:t>融资服务机构名单</w:t>
      </w:r>
    </w:p>
    <w:tbl>
      <w:tblPr>
        <w:tblStyle w:val="20"/>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54A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vAlign w:val="center"/>
          </w:tcPr>
          <w:p w14:paraId="4A482208">
            <w:pPr>
              <w:tabs>
                <w:tab w:val="left" w:pos="0"/>
              </w:tabs>
              <w:wordWrap w:val="0"/>
              <w:topLinePunct/>
              <w:jc w:val="center"/>
              <w:rPr>
                <w:rFonts w:ascii="宋体" w:hAnsi="宋体" w:cs="宋体"/>
                <w:sz w:val="30"/>
                <w:szCs w:val="30"/>
              </w:rPr>
            </w:pPr>
            <w:r>
              <w:rPr>
                <w:rFonts w:hint="eastAsia" w:ascii="宋体" w:hAnsi="宋体" w:cs="宋体"/>
                <w:sz w:val="30"/>
                <w:szCs w:val="30"/>
              </w:rPr>
              <w:t>名称</w:t>
            </w:r>
          </w:p>
        </w:tc>
        <w:tc>
          <w:tcPr>
            <w:tcW w:w="1133" w:type="dxa"/>
            <w:vAlign w:val="center"/>
          </w:tcPr>
          <w:p w14:paraId="2EDD3804">
            <w:pPr>
              <w:tabs>
                <w:tab w:val="left" w:pos="0"/>
              </w:tabs>
              <w:wordWrap w:val="0"/>
              <w:topLinePunct/>
              <w:jc w:val="center"/>
              <w:rPr>
                <w:rFonts w:ascii="宋体" w:hAnsi="宋体" w:cs="宋体"/>
                <w:sz w:val="30"/>
                <w:szCs w:val="30"/>
              </w:rPr>
            </w:pPr>
            <w:r>
              <w:rPr>
                <w:rFonts w:hint="eastAsia" w:ascii="宋体" w:hAnsi="宋体" w:cs="宋体"/>
                <w:sz w:val="30"/>
                <w:szCs w:val="30"/>
              </w:rPr>
              <w:t>联系人</w:t>
            </w:r>
          </w:p>
        </w:tc>
        <w:tc>
          <w:tcPr>
            <w:tcW w:w="1668" w:type="dxa"/>
            <w:vAlign w:val="center"/>
          </w:tcPr>
          <w:p w14:paraId="65906991">
            <w:pPr>
              <w:tabs>
                <w:tab w:val="left" w:pos="0"/>
              </w:tabs>
              <w:wordWrap w:val="0"/>
              <w:topLinePunct/>
              <w:jc w:val="center"/>
              <w:rPr>
                <w:rFonts w:ascii="宋体" w:hAnsi="宋体" w:cs="宋体"/>
                <w:sz w:val="30"/>
                <w:szCs w:val="30"/>
              </w:rPr>
            </w:pPr>
            <w:r>
              <w:rPr>
                <w:rFonts w:hint="eastAsia" w:ascii="宋体" w:hAnsi="宋体" w:cs="宋体"/>
                <w:sz w:val="30"/>
                <w:szCs w:val="30"/>
              </w:rPr>
              <w:t>联系电话</w:t>
            </w:r>
          </w:p>
        </w:tc>
        <w:tc>
          <w:tcPr>
            <w:tcW w:w="2282" w:type="dxa"/>
            <w:vAlign w:val="center"/>
          </w:tcPr>
          <w:p w14:paraId="01491C5F">
            <w:pPr>
              <w:tabs>
                <w:tab w:val="left" w:pos="0"/>
              </w:tabs>
              <w:wordWrap w:val="0"/>
              <w:topLinePunct/>
              <w:jc w:val="center"/>
              <w:rPr>
                <w:rFonts w:ascii="宋体" w:hAnsi="宋体" w:cs="宋体"/>
                <w:sz w:val="30"/>
                <w:szCs w:val="30"/>
              </w:rPr>
            </w:pPr>
            <w:r>
              <w:rPr>
                <w:rFonts w:hint="eastAsia" w:ascii="宋体" w:hAnsi="宋体" w:cs="宋体"/>
                <w:sz w:val="30"/>
                <w:szCs w:val="30"/>
              </w:rPr>
              <w:t>地址</w:t>
            </w:r>
          </w:p>
        </w:tc>
      </w:tr>
      <w:tr w14:paraId="5CBC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vAlign w:val="center"/>
          </w:tcPr>
          <w:p w14:paraId="1658962E">
            <w:pPr>
              <w:tabs>
                <w:tab w:val="left" w:pos="0"/>
              </w:tabs>
              <w:wordWrap w:val="0"/>
              <w:topLinePunct/>
              <w:spacing w:line="360" w:lineRule="exact"/>
              <w:jc w:val="center"/>
              <w:rPr>
                <w:rFonts w:ascii="宋体" w:hAnsi="宋体" w:cs="宋体"/>
                <w:sz w:val="24"/>
              </w:rPr>
            </w:pPr>
            <w:r>
              <w:rPr>
                <w:rFonts w:hint="eastAsia" w:ascii="宋体" w:hAnsi="宋体" w:cs="宋体"/>
                <w:sz w:val="24"/>
              </w:rPr>
              <w:t>中国农业银行股份有限公司</w:t>
            </w:r>
          </w:p>
          <w:p w14:paraId="37CA2D68">
            <w:pPr>
              <w:tabs>
                <w:tab w:val="left" w:pos="0"/>
              </w:tabs>
              <w:wordWrap w:val="0"/>
              <w:topLinePunct/>
              <w:spacing w:line="360" w:lineRule="exact"/>
              <w:jc w:val="center"/>
              <w:rPr>
                <w:rFonts w:ascii="宋体" w:hAnsi="宋体" w:cs="宋体"/>
                <w:sz w:val="24"/>
              </w:rPr>
            </w:pPr>
            <w:r>
              <w:rPr>
                <w:rFonts w:hint="eastAsia" w:ascii="宋体" w:hAnsi="宋体" w:cs="宋体"/>
                <w:sz w:val="24"/>
              </w:rPr>
              <w:t>焦作分行</w:t>
            </w:r>
          </w:p>
        </w:tc>
        <w:tc>
          <w:tcPr>
            <w:tcW w:w="1133" w:type="dxa"/>
            <w:shd w:val="solid" w:color="FFFFFF" w:fill="auto"/>
            <w:vAlign w:val="center"/>
          </w:tcPr>
          <w:p w14:paraId="51C0E7C8">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薛国战</w:t>
            </w:r>
          </w:p>
        </w:tc>
        <w:tc>
          <w:tcPr>
            <w:tcW w:w="1668" w:type="dxa"/>
            <w:shd w:val="solid" w:color="FFFFFF" w:fill="auto"/>
            <w:vAlign w:val="center"/>
          </w:tcPr>
          <w:p w14:paraId="727A7029">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282" w:type="dxa"/>
            <w:shd w:val="solid" w:color="FFFFFF" w:fill="auto"/>
            <w:vAlign w:val="center"/>
          </w:tcPr>
          <w:p w14:paraId="0267AB62">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14:paraId="4FD3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vAlign w:val="center"/>
          </w:tcPr>
          <w:p w14:paraId="322D7403">
            <w:pPr>
              <w:tabs>
                <w:tab w:val="left" w:pos="0"/>
              </w:tabs>
              <w:wordWrap w:val="0"/>
              <w:topLinePunct/>
              <w:spacing w:line="360" w:lineRule="exact"/>
              <w:jc w:val="center"/>
              <w:rPr>
                <w:rFonts w:ascii="宋体" w:hAnsi="宋体" w:cs="宋体"/>
                <w:sz w:val="24"/>
              </w:rPr>
            </w:pPr>
            <w:r>
              <w:rPr>
                <w:rFonts w:hint="eastAsia" w:ascii="宋体" w:hAnsi="宋体" w:cs="宋体"/>
                <w:sz w:val="24"/>
              </w:rPr>
              <w:t>中国银行股份有限公司焦作分行</w:t>
            </w:r>
          </w:p>
        </w:tc>
        <w:tc>
          <w:tcPr>
            <w:tcW w:w="1133" w:type="dxa"/>
            <w:shd w:val="solid" w:color="FFFFFF" w:fill="auto"/>
            <w:vAlign w:val="center"/>
          </w:tcPr>
          <w:p w14:paraId="53E53C63">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曹阳</w:t>
            </w:r>
          </w:p>
        </w:tc>
        <w:tc>
          <w:tcPr>
            <w:tcW w:w="1668" w:type="dxa"/>
            <w:shd w:val="solid" w:color="FFFFFF" w:fill="auto"/>
            <w:vAlign w:val="center"/>
          </w:tcPr>
          <w:p w14:paraId="0A6CF4F9">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282" w:type="dxa"/>
            <w:shd w:val="solid" w:color="FFFFFF" w:fill="auto"/>
            <w:vAlign w:val="center"/>
          </w:tcPr>
          <w:p w14:paraId="206EDF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14:paraId="3DC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67FF806D">
            <w:pPr>
              <w:tabs>
                <w:tab w:val="left" w:pos="0"/>
              </w:tabs>
              <w:wordWrap w:val="0"/>
              <w:topLinePunct/>
              <w:spacing w:line="360" w:lineRule="exact"/>
              <w:jc w:val="center"/>
              <w:rPr>
                <w:rFonts w:ascii="宋体" w:hAnsi="宋体" w:cs="宋体"/>
                <w:sz w:val="24"/>
              </w:rPr>
            </w:pPr>
            <w:r>
              <w:rPr>
                <w:rFonts w:hint="eastAsia" w:ascii="宋体" w:hAnsi="宋体" w:cs="宋体"/>
                <w:sz w:val="24"/>
              </w:rPr>
              <w:t>中国建设银行股份有限公司焦作分行</w:t>
            </w:r>
          </w:p>
        </w:tc>
        <w:tc>
          <w:tcPr>
            <w:tcW w:w="1133" w:type="dxa"/>
            <w:shd w:val="clear" w:color="auto" w:fill="auto"/>
            <w:vAlign w:val="center"/>
          </w:tcPr>
          <w:p w14:paraId="70C23E3B">
            <w:pPr>
              <w:tabs>
                <w:tab w:val="left" w:pos="0"/>
              </w:tabs>
              <w:wordWrap w:val="0"/>
              <w:topLinePunct/>
              <w:spacing w:line="360" w:lineRule="exact"/>
              <w:jc w:val="center"/>
              <w:rPr>
                <w:rFonts w:ascii="宋体" w:hAnsi="宋体" w:cs="宋体"/>
                <w:sz w:val="24"/>
              </w:rPr>
            </w:pPr>
            <w:r>
              <w:rPr>
                <w:rFonts w:hint="eastAsia" w:ascii="宋体" w:hAnsi="宋体" w:cs="宋体"/>
                <w:sz w:val="24"/>
              </w:rPr>
              <w:t>李华莹</w:t>
            </w:r>
          </w:p>
        </w:tc>
        <w:tc>
          <w:tcPr>
            <w:tcW w:w="1668" w:type="dxa"/>
            <w:shd w:val="clear" w:color="auto" w:fill="auto"/>
            <w:vAlign w:val="center"/>
          </w:tcPr>
          <w:p w14:paraId="4CC79ECD">
            <w:pPr>
              <w:tabs>
                <w:tab w:val="left" w:pos="0"/>
              </w:tabs>
              <w:wordWrap w:val="0"/>
              <w:topLinePunct/>
              <w:spacing w:line="360" w:lineRule="exact"/>
              <w:jc w:val="center"/>
              <w:rPr>
                <w:rFonts w:ascii="宋体" w:hAnsi="宋体" w:cs="宋体"/>
                <w:sz w:val="24"/>
              </w:rPr>
            </w:pPr>
            <w:r>
              <w:rPr>
                <w:rFonts w:hint="eastAsia" w:ascii="宋体" w:hAnsi="宋体" w:cs="宋体"/>
                <w:sz w:val="24"/>
              </w:rPr>
              <w:t>0391-3918471</w:t>
            </w:r>
          </w:p>
        </w:tc>
        <w:tc>
          <w:tcPr>
            <w:tcW w:w="2282" w:type="dxa"/>
            <w:shd w:val="solid" w:color="FFFFFF" w:fill="auto"/>
            <w:vAlign w:val="center"/>
          </w:tcPr>
          <w:p w14:paraId="469CE6A2">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焦作市建设东路152号</w:t>
            </w:r>
          </w:p>
        </w:tc>
      </w:tr>
      <w:tr w14:paraId="30F6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11B57893">
            <w:pPr>
              <w:tabs>
                <w:tab w:val="left" w:pos="0"/>
              </w:tabs>
              <w:wordWrap w:val="0"/>
              <w:topLinePunct/>
              <w:spacing w:line="360" w:lineRule="exact"/>
              <w:jc w:val="center"/>
              <w:rPr>
                <w:rFonts w:ascii="宋体" w:hAnsi="宋体" w:cs="宋体"/>
                <w:sz w:val="24"/>
              </w:rPr>
            </w:pPr>
            <w:r>
              <w:rPr>
                <w:rFonts w:hint="eastAsia" w:ascii="宋体" w:hAnsi="宋体" w:cs="宋体"/>
                <w:sz w:val="24"/>
              </w:rPr>
              <w:t>中国邮政储蓄银行股份有限公司</w:t>
            </w:r>
          </w:p>
          <w:p w14:paraId="06829546">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焦作市分行</w:t>
            </w:r>
          </w:p>
        </w:tc>
        <w:tc>
          <w:tcPr>
            <w:tcW w:w="1133" w:type="dxa"/>
            <w:shd w:val="solid" w:color="FFFFFF" w:fill="auto"/>
            <w:vAlign w:val="center"/>
          </w:tcPr>
          <w:p w14:paraId="31E2E562">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李天祥</w:t>
            </w:r>
          </w:p>
        </w:tc>
        <w:tc>
          <w:tcPr>
            <w:tcW w:w="1668" w:type="dxa"/>
            <w:shd w:val="solid" w:color="FFFFFF" w:fill="auto"/>
            <w:vAlign w:val="center"/>
          </w:tcPr>
          <w:p w14:paraId="380A8B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282" w:type="dxa"/>
            <w:shd w:val="solid" w:color="FFFFFF" w:fill="auto"/>
            <w:vAlign w:val="center"/>
          </w:tcPr>
          <w:p w14:paraId="6EC4F9F6">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14:paraId="2BB7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vAlign w:val="center"/>
          </w:tcPr>
          <w:p w14:paraId="68FC3B28">
            <w:pPr>
              <w:tabs>
                <w:tab w:val="left" w:pos="0"/>
              </w:tabs>
              <w:wordWrap w:val="0"/>
              <w:topLinePunct/>
              <w:spacing w:line="360" w:lineRule="exact"/>
              <w:jc w:val="center"/>
              <w:rPr>
                <w:rFonts w:ascii="宋体" w:hAnsi="宋体" w:cs="宋体"/>
                <w:sz w:val="24"/>
              </w:rPr>
            </w:pPr>
            <w:r>
              <w:rPr>
                <w:rFonts w:hint="eastAsia" w:ascii="宋体" w:hAnsi="宋体" w:cs="宋体"/>
                <w:sz w:val="24"/>
              </w:rPr>
              <w:t>焦作中旅银行股份有限公司</w:t>
            </w:r>
          </w:p>
        </w:tc>
        <w:tc>
          <w:tcPr>
            <w:tcW w:w="1133" w:type="dxa"/>
            <w:shd w:val="solid" w:color="FFFFFF" w:fill="auto"/>
            <w:vAlign w:val="center"/>
          </w:tcPr>
          <w:p w14:paraId="7D507B87">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周建林</w:t>
            </w:r>
          </w:p>
        </w:tc>
        <w:tc>
          <w:tcPr>
            <w:tcW w:w="1668" w:type="dxa"/>
            <w:shd w:val="solid" w:color="FFFFFF" w:fill="auto"/>
            <w:vAlign w:val="center"/>
          </w:tcPr>
          <w:p w14:paraId="7A5C77CF">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282" w:type="dxa"/>
            <w:shd w:val="solid" w:color="FFFFFF" w:fill="auto"/>
            <w:vAlign w:val="center"/>
          </w:tcPr>
          <w:p w14:paraId="74ED4643">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w:t>
            </w:r>
          </w:p>
          <w:p w14:paraId="21967E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1号</w:t>
            </w:r>
          </w:p>
        </w:tc>
      </w:tr>
      <w:tr w14:paraId="5F4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vAlign w:val="center"/>
          </w:tcPr>
          <w:p w14:paraId="6189ED8F">
            <w:pPr>
              <w:tabs>
                <w:tab w:val="left" w:pos="0"/>
              </w:tabs>
              <w:wordWrap w:val="0"/>
              <w:topLinePunct/>
              <w:spacing w:line="360" w:lineRule="exact"/>
              <w:jc w:val="center"/>
              <w:rPr>
                <w:rFonts w:ascii="宋体" w:hAnsi="宋体" w:cs="宋体"/>
                <w:sz w:val="24"/>
              </w:rPr>
            </w:pPr>
            <w:r>
              <w:rPr>
                <w:rFonts w:hint="eastAsia" w:ascii="宋体" w:hAnsi="宋体" w:cs="宋体"/>
                <w:sz w:val="24"/>
              </w:rPr>
              <w:t>中信银行股份有限公司焦作分行</w:t>
            </w:r>
          </w:p>
        </w:tc>
        <w:tc>
          <w:tcPr>
            <w:tcW w:w="1133" w:type="dxa"/>
            <w:shd w:val="clear" w:color="auto" w:fill="auto"/>
            <w:vAlign w:val="center"/>
          </w:tcPr>
          <w:p w14:paraId="4B76FEF2">
            <w:pPr>
              <w:tabs>
                <w:tab w:val="left" w:pos="0"/>
              </w:tabs>
              <w:wordWrap w:val="0"/>
              <w:topLinePunct/>
              <w:spacing w:line="360" w:lineRule="exact"/>
              <w:jc w:val="center"/>
              <w:rPr>
                <w:rFonts w:ascii="宋体" w:hAnsi="宋体" w:cs="宋体"/>
                <w:sz w:val="24"/>
              </w:rPr>
            </w:pPr>
            <w:r>
              <w:rPr>
                <w:rFonts w:hint="eastAsia" w:ascii="宋体" w:hAnsi="宋体" w:cs="宋体"/>
                <w:sz w:val="24"/>
              </w:rPr>
              <w:t>周江江</w:t>
            </w:r>
          </w:p>
        </w:tc>
        <w:tc>
          <w:tcPr>
            <w:tcW w:w="1668" w:type="dxa"/>
            <w:shd w:val="clear" w:color="auto" w:fill="auto"/>
            <w:vAlign w:val="center"/>
          </w:tcPr>
          <w:p w14:paraId="189F233D">
            <w:pPr>
              <w:tabs>
                <w:tab w:val="left" w:pos="0"/>
              </w:tabs>
              <w:wordWrap w:val="0"/>
              <w:topLinePunct/>
              <w:spacing w:line="360" w:lineRule="exact"/>
              <w:rPr>
                <w:rFonts w:ascii="宋体" w:hAnsi="宋体" w:cs="宋体"/>
                <w:sz w:val="24"/>
              </w:rPr>
            </w:pPr>
            <w:r>
              <w:rPr>
                <w:rFonts w:hint="eastAsia" w:ascii="宋体" w:hAnsi="宋体" w:cs="宋体"/>
                <w:sz w:val="24"/>
              </w:rPr>
              <w:t>17639185001</w:t>
            </w:r>
          </w:p>
        </w:tc>
        <w:tc>
          <w:tcPr>
            <w:tcW w:w="2282" w:type="dxa"/>
            <w:shd w:val="solid" w:color="FFFFFF" w:fill="auto"/>
            <w:vAlign w:val="center"/>
          </w:tcPr>
          <w:p w14:paraId="2DA4337C">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焦作市塔南路1736号嘉隆国际中心</w:t>
            </w:r>
          </w:p>
        </w:tc>
      </w:tr>
      <w:tr w14:paraId="09F9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26FABABB">
            <w:pPr>
              <w:tabs>
                <w:tab w:val="left" w:pos="0"/>
              </w:tabs>
              <w:wordWrap w:val="0"/>
              <w:topLinePunct/>
              <w:spacing w:line="360" w:lineRule="exact"/>
              <w:jc w:val="center"/>
              <w:rPr>
                <w:rFonts w:ascii="宋体" w:hAnsi="宋体" w:cs="宋体"/>
                <w:sz w:val="24"/>
              </w:rPr>
            </w:pPr>
            <w:r>
              <w:rPr>
                <w:rFonts w:hint="eastAsia" w:ascii="宋体" w:hAnsi="宋体" w:cs="宋体"/>
                <w:bCs/>
                <w:sz w:val="24"/>
              </w:rPr>
              <w:t>中国光大银行股份有限公司焦作分行</w:t>
            </w:r>
          </w:p>
        </w:tc>
        <w:tc>
          <w:tcPr>
            <w:tcW w:w="1133" w:type="dxa"/>
            <w:shd w:val="solid" w:color="FFFFFF" w:fill="auto"/>
            <w:vAlign w:val="center"/>
          </w:tcPr>
          <w:p w14:paraId="5C089E55">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王海宾</w:t>
            </w:r>
          </w:p>
        </w:tc>
        <w:tc>
          <w:tcPr>
            <w:tcW w:w="1668" w:type="dxa"/>
            <w:shd w:val="solid" w:color="FFFFFF" w:fill="auto"/>
            <w:vAlign w:val="center"/>
          </w:tcPr>
          <w:p w14:paraId="069C1645">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282" w:type="dxa"/>
            <w:shd w:val="solid" w:color="FFFFFF" w:fill="auto"/>
            <w:vAlign w:val="center"/>
          </w:tcPr>
          <w:p w14:paraId="0BBCB385">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14:paraId="10A4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vAlign w:val="center"/>
          </w:tcPr>
          <w:p w14:paraId="5AC0D5A5">
            <w:pPr>
              <w:tabs>
                <w:tab w:val="left" w:pos="0"/>
              </w:tabs>
              <w:wordWrap w:val="0"/>
              <w:topLinePunct/>
              <w:spacing w:line="360" w:lineRule="exact"/>
              <w:jc w:val="center"/>
              <w:rPr>
                <w:rFonts w:ascii="宋体" w:hAnsi="宋体" w:cs="宋体"/>
                <w:sz w:val="24"/>
              </w:rPr>
            </w:pPr>
            <w:r>
              <w:rPr>
                <w:rFonts w:hint="eastAsia" w:ascii="宋体" w:hAnsi="宋体" w:cs="宋体"/>
                <w:sz w:val="24"/>
              </w:rPr>
              <w:t>中原银行股份有限公司焦作分行</w:t>
            </w:r>
          </w:p>
        </w:tc>
        <w:tc>
          <w:tcPr>
            <w:tcW w:w="1133" w:type="dxa"/>
            <w:shd w:val="solid" w:color="FFFFFF" w:fill="auto"/>
            <w:vAlign w:val="center"/>
          </w:tcPr>
          <w:p w14:paraId="40195DB6">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赵伟</w:t>
            </w:r>
          </w:p>
        </w:tc>
        <w:tc>
          <w:tcPr>
            <w:tcW w:w="1668" w:type="dxa"/>
            <w:shd w:val="solid" w:color="FFFFFF" w:fill="auto"/>
            <w:vAlign w:val="center"/>
          </w:tcPr>
          <w:p w14:paraId="550C4CD4">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282" w:type="dxa"/>
            <w:shd w:val="solid" w:color="FFFFFF" w:fill="auto"/>
            <w:vAlign w:val="center"/>
          </w:tcPr>
          <w:p w14:paraId="08275D0F">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7018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vAlign w:val="center"/>
          </w:tcPr>
          <w:p w14:paraId="4019688E">
            <w:pPr>
              <w:tabs>
                <w:tab w:val="left" w:pos="0"/>
              </w:tabs>
              <w:wordWrap w:val="0"/>
              <w:topLinePunct/>
              <w:spacing w:line="360" w:lineRule="exact"/>
              <w:jc w:val="center"/>
              <w:rPr>
                <w:rFonts w:ascii="宋体" w:hAnsi="宋体" w:cs="宋体"/>
                <w:sz w:val="24"/>
              </w:rPr>
            </w:pPr>
            <w:r>
              <w:rPr>
                <w:rFonts w:hint="eastAsia" w:ascii="宋体" w:hAnsi="宋体" w:cs="宋体"/>
                <w:sz w:val="24"/>
              </w:rPr>
              <w:t>广发银行股份有限公司焦作分行</w:t>
            </w:r>
          </w:p>
        </w:tc>
        <w:tc>
          <w:tcPr>
            <w:tcW w:w="1133" w:type="dxa"/>
            <w:shd w:val="solid" w:color="FFFFFF" w:fill="auto"/>
            <w:vAlign w:val="center"/>
          </w:tcPr>
          <w:p w14:paraId="4492963C">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张嘉强</w:t>
            </w:r>
          </w:p>
        </w:tc>
        <w:tc>
          <w:tcPr>
            <w:tcW w:w="1668" w:type="dxa"/>
            <w:shd w:val="solid" w:color="FFFFFF" w:fill="auto"/>
            <w:vAlign w:val="center"/>
          </w:tcPr>
          <w:p w14:paraId="04BBF3EA">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282" w:type="dxa"/>
            <w:shd w:val="solid" w:color="FFFFFF" w:fill="auto"/>
            <w:vAlign w:val="center"/>
          </w:tcPr>
          <w:p w14:paraId="6D199713">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06F91AAD">
      <w:pPr>
        <w:tabs>
          <w:tab w:val="left" w:pos="0"/>
        </w:tabs>
        <w:wordWrap w:val="0"/>
        <w:topLinePunct/>
        <w:spacing w:line="440" w:lineRule="exact"/>
        <w:ind w:firstLine="480" w:firstLineChars="200"/>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p w14:paraId="6C4E0254">
      <w:pPr>
        <w:wordWrap w:val="0"/>
        <w:topLinePunct/>
        <w:jc w:val="center"/>
        <w:rPr>
          <w:rFonts w:ascii="宋体" w:hAnsi="宋体" w:cs="宋体"/>
          <w:b/>
          <w:bCs/>
          <w:sz w:val="44"/>
          <w:szCs w:val="44"/>
        </w:rPr>
      </w:pPr>
    </w:p>
    <w:p w14:paraId="4111D5D5">
      <w:pPr>
        <w:pStyle w:val="9"/>
        <w:wordWrap w:val="0"/>
        <w:topLinePunct/>
        <w:spacing w:after="0"/>
        <w:ind w:left="420"/>
        <w:rPr>
          <w:rFonts w:ascii="宋体" w:hAnsi="宋体" w:cs="宋体"/>
        </w:rPr>
      </w:pPr>
    </w:p>
    <w:p w14:paraId="03E02536">
      <w:pPr>
        <w:wordWrap w:val="0"/>
        <w:topLinePunct/>
        <w:jc w:val="center"/>
        <w:rPr>
          <w:rFonts w:hint="eastAsia" w:ascii="宋体" w:hAnsi="宋体" w:cs="宋体"/>
          <w:b/>
          <w:sz w:val="44"/>
          <w:szCs w:val="44"/>
        </w:rPr>
        <w:sectPr>
          <w:footerReference r:id="rId11" w:type="default"/>
          <w:pgSz w:w="11906" w:h="16838"/>
          <w:pgMar w:top="1440" w:right="1123" w:bottom="1440" w:left="1123" w:header="851" w:footer="992" w:gutter="0"/>
          <w:pgNumType w:start="1"/>
          <w:cols w:space="720" w:num="1"/>
          <w:docGrid w:type="lines" w:linePitch="312" w:charSpace="0"/>
        </w:sectPr>
      </w:pPr>
    </w:p>
    <w:p w14:paraId="3FF1F596">
      <w:pPr>
        <w:wordWrap w:val="0"/>
        <w:topLinePunct/>
        <w:jc w:val="center"/>
        <w:rPr>
          <w:rFonts w:ascii="宋体" w:hAnsi="宋体" w:cs="宋体"/>
          <w:b/>
          <w:sz w:val="44"/>
          <w:szCs w:val="44"/>
        </w:rPr>
      </w:pPr>
      <w:r>
        <w:rPr>
          <w:rFonts w:hint="eastAsia" w:ascii="宋体" w:hAnsi="宋体" w:cs="宋体"/>
          <w:b/>
          <w:sz w:val="44"/>
          <w:szCs w:val="44"/>
        </w:rPr>
        <w:t>优化和提升政府采购政策</w:t>
      </w:r>
    </w:p>
    <w:p w14:paraId="21F1C4A6">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一、全面取消采购文件费用和投标保证金费用。</w:t>
      </w:r>
    </w:p>
    <w:p w14:paraId="1BAC1F75">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二、免收履约保证金。确因项目需要的，应以保函等非现金形式收取，比例不得超过合同金额的3%，并按约定的时间和条件退还。</w:t>
      </w:r>
    </w:p>
    <w:p w14:paraId="1C0E99BC">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三、评标结果确认时限。自评标（评审）结束后应2个工作日内确定中标（成交）供应商，1个工作日内公告结果，同时发送中标（成交）通知书。</w:t>
      </w:r>
    </w:p>
    <w:p w14:paraId="2256769E">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 xml:space="preserve">四、合同签订时限。自中标（成交）通知书发出之日起10日内，按照采购文件和投标（响应性）文件确定的事项签订政府采购合同。 </w:t>
      </w:r>
    </w:p>
    <w:p w14:paraId="49BA79F5">
      <w:pPr>
        <w:shd w:val="clear" w:color="auto" w:fill="FFFFFF"/>
        <w:wordWrap w:val="0"/>
        <w:topLinePunct/>
        <w:spacing w:line="600" w:lineRule="exact"/>
        <w:rPr>
          <w:rFonts w:ascii="宋体" w:hAnsi="宋体" w:cs="宋体"/>
          <w:kern w:val="0"/>
          <w:sz w:val="28"/>
          <w:szCs w:val="28"/>
        </w:rPr>
      </w:pPr>
      <w:r>
        <w:rPr>
          <w:rFonts w:hint="eastAsia" w:ascii="宋体" w:hAnsi="宋体" w:cs="宋体"/>
          <w:kern w:val="0"/>
          <w:sz w:val="28"/>
          <w:szCs w:val="28"/>
        </w:rPr>
        <w:t xml:space="preserve">    五、合同公告和备案时限。自合同签订之日起2个工作日内。</w:t>
      </w:r>
    </w:p>
    <w:p w14:paraId="2745D361">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六、项目验收。自收到供应商项目验收建议之日起5个工作日内组织验收；验收结束后2个工作日内出具《验收报告》，并在焦作市政府采购网公告验收结果。</w:t>
      </w:r>
    </w:p>
    <w:p w14:paraId="2C523898">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七、资金支付。按照合同约定的条件及时支付资金，不得因机构变更、人员更替、政策调整等原因拒绝或延迟资金支付。</w:t>
      </w:r>
    </w:p>
    <w:p w14:paraId="373331D5">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在政府采购活动中，若发现采购人或采购代理机构未按以上政策执行的，可向监督部门举报反映。</w:t>
      </w:r>
    </w:p>
    <w:p w14:paraId="2322421A">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监督单位：沁阳市政府采购服务中心</w:t>
      </w:r>
    </w:p>
    <w:p w14:paraId="71572556">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 xml:space="preserve">监督电话：0391-5637651   </w:t>
      </w:r>
    </w:p>
    <w:p w14:paraId="6CF3F7DD">
      <w:pPr>
        <w:wordWrap w:val="0"/>
        <w:topLinePunct/>
        <w:spacing w:line="360" w:lineRule="auto"/>
        <w:ind w:firstLine="560" w:firstLineChars="200"/>
        <w:rPr>
          <w:rFonts w:ascii="宋体" w:hAnsi="宋体" w:cs="宋体"/>
          <w:kern w:val="0"/>
          <w:sz w:val="32"/>
          <w:szCs w:val="32"/>
        </w:rPr>
      </w:pPr>
      <w:r>
        <w:rPr>
          <w:rFonts w:hint="eastAsia" w:ascii="宋体" w:hAnsi="宋体" w:cs="宋体"/>
          <w:sz w:val="28"/>
          <w:szCs w:val="28"/>
          <w:shd w:val="clear" w:color="auto" w:fill="FFFFFF"/>
        </w:rPr>
        <w:t>电子邮箱：qycgb@163.com</w:t>
      </w:r>
      <w:r>
        <w:rPr>
          <w:rFonts w:hint="eastAsia" w:ascii="宋体" w:hAnsi="宋体" w:cs="宋体"/>
          <w:kern w:val="0"/>
          <w:sz w:val="28"/>
          <w:szCs w:val="28"/>
        </w:rPr>
        <w:t xml:space="preserve">  </w:t>
      </w:r>
      <w:r>
        <w:rPr>
          <w:rFonts w:hint="eastAsia" w:ascii="宋体" w:hAnsi="宋体" w:cs="宋体"/>
          <w:kern w:val="0"/>
          <w:sz w:val="32"/>
          <w:szCs w:val="32"/>
        </w:rPr>
        <w:t xml:space="preserve"> </w:t>
      </w:r>
    </w:p>
    <w:p w14:paraId="3E569260">
      <w:pPr>
        <w:wordWrap w:val="0"/>
        <w:topLinePunct/>
        <w:spacing w:line="360" w:lineRule="auto"/>
        <w:ind w:firstLine="2277" w:firstLineChars="756"/>
        <w:rPr>
          <w:rFonts w:ascii="宋体" w:hAnsi="宋体" w:cs="宋体"/>
          <w:b/>
          <w:bCs/>
          <w:sz w:val="30"/>
          <w:szCs w:val="30"/>
        </w:rPr>
      </w:pPr>
    </w:p>
    <w:p w14:paraId="1F2A869D">
      <w:pPr>
        <w:pStyle w:val="11"/>
        <w:tabs>
          <w:tab w:val="right" w:leader="dot" w:pos="9638"/>
        </w:tabs>
        <w:wordWrap w:val="0"/>
        <w:topLinePunct/>
        <w:spacing w:line="500" w:lineRule="exact"/>
        <w:ind w:left="0" w:leftChars="0"/>
        <w:jc w:val="center"/>
        <w:outlineLvl w:val="0"/>
        <w:rPr>
          <w:rFonts w:hint="eastAsia" w:ascii="宋体" w:hAnsi="宋体" w:cs="宋体"/>
          <w:b/>
          <w:bCs/>
          <w:sz w:val="36"/>
          <w:szCs w:val="36"/>
        </w:rPr>
        <w:sectPr>
          <w:footerReference r:id="rId12" w:type="default"/>
          <w:pgSz w:w="11906" w:h="16838"/>
          <w:pgMar w:top="1440" w:right="1123" w:bottom="1440" w:left="1123" w:header="851" w:footer="992" w:gutter="0"/>
          <w:pgNumType w:start="1"/>
          <w:cols w:space="720" w:num="1"/>
          <w:docGrid w:type="lines" w:linePitch="312" w:charSpace="0"/>
        </w:sectPr>
      </w:pPr>
      <w:bookmarkStart w:id="14" w:name="_Toc24357"/>
    </w:p>
    <w:p w14:paraId="6DB1F114">
      <w:pPr>
        <w:pStyle w:val="11"/>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t>第一章  招标公告</w:t>
      </w:r>
      <w:bookmarkEnd w:id="2"/>
      <w:bookmarkEnd w:id="3"/>
      <w:bookmarkEnd w:id="4"/>
      <w:bookmarkEnd w:id="5"/>
      <w:bookmarkEnd w:id="6"/>
      <w:bookmarkEnd w:id="7"/>
      <w:bookmarkEnd w:id="8"/>
      <w:bookmarkEnd w:id="9"/>
      <w:bookmarkEnd w:id="10"/>
      <w:bookmarkEnd w:id="11"/>
      <w:bookmarkEnd w:id="12"/>
      <w:bookmarkEnd w:id="13"/>
      <w:bookmarkEnd w:id="14"/>
    </w:p>
    <w:p w14:paraId="62E370F5">
      <w:pPr>
        <w:pStyle w:val="17"/>
        <w:wordWrap w:val="0"/>
        <w:topLinePunct/>
        <w:spacing w:before="0" w:beforeAutospacing="0" w:after="0" w:afterAutospacing="0" w:line="440" w:lineRule="exact"/>
        <w:ind w:firstLine="480"/>
        <w:jc w:val="center"/>
        <w:rPr>
          <w:rFonts w:ascii="宋体" w:hAnsi="宋体" w:cs="宋体"/>
          <w:b/>
          <w:bCs/>
          <w:kern w:val="2"/>
          <w:sz w:val="32"/>
          <w:szCs w:val="32"/>
        </w:rPr>
      </w:pPr>
      <w:r>
        <w:rPr>
          <w:rFonts w:hint="eastAsia" w:ascii="宋体" w:hAnsi="宋体" w:cs="宋体"/>
          <w:b/>
          <w:bCs/>
          <w:kern w:val="2"/>
          <w:sz w:val="32"/>
          <w:szCs w:val="32"/>
        </w:rPr>
        <w:t>沁阳市教育体育局</w:t>
      </w:r>
      <w:r>
        <w:rPr>
          <w:rFonts w:hint="eastAsia" w:ascii="宋体" w:hAnsi="宋体" w:cs="宋体"/>
          <w:b/>
          <w:bCs/>
          <w:kern w:val="2"/>
          <w:sz w:val="32"/>
          <w:szCs w:val="32"/>
          <w:lang w:val="en-US" w:eastAsia="zh-CN"/>
        </w:rPr>
        <w:t>学校</w:t>
      </w:r>
      <w:r>
        <w:rPr>
          <w:rFonts w:hint="eastAsia" w:ascii="宋体" w:hAnsi="宋体" w:cs="宋体"/>
          <w:b/>
          <w:bCs/>
          <w:kern w:val="2"/>
          <w:sz w:val="32"/>
          <w:szCs w:val="32"/>
          <w:lang w:eastAsia="zh-CN"/>
        </w:rPr>
        <w:t>（</w:t>
      </w:r>
      <w:r>
        <w:rPr>
          <w:rFonts w:hint="eastAsia" w:ascii="宋体" w:hAnsi="宋体" w:cs="宋体"/>
          <w:b/>
          <w:bCs/>
          <w:kern w:val="2"/>
          <w:sz w:val="32"/>
          <w:szCs w:val="32"/>
        </w:rPr>
        <w:t>幼儿园</w:t>
      </w:r>
      <w:r>
        <w:rPr>
          <w:rFonts w:hint="eastAsia" w:ascii="宋体" w:hAnsi="宋体" w:cs="宋体"/>
          <w:b/>
          <w:bCs/>
          <w:kern w:val="2"/>
          <w:sz w:val="32"/>
          <w:szCs w:val="32"/>
          <w:lang w:eastAsia="zh-CN"/>
        </w:rPr>
        <w:t>）</w:t>
      </w:r>
      <w:r>
        <w:rPr>
          <w:rFonts w:hint="eastAsia" w:ascii="宋体" w:hAnsi="宋体" w:cs="宋体"/>
          <w:b/>
          <w:bCs/>
          <w:kern w:val="2"/>
          <w:sz w:val="32"/>
          <w:szCs w:val="32"/>
          <w:lang w:val="en-US" w:eastAsia="zh-CN"/>
        </w:rPr>
        <w:t>保安服务</w:t>
      </w:r>
      <w:r>
        <w:rPr>
          <w:rFonts w:hint="eastAsia" w:ascii="宋体" w:hAnsi="宋体" w:cs="宋体"/>
          <w:b/>
          <w:bCs/>
          <w:kern w:val="2"/>
          <w:sz w:val="32"/>
          <w:szCs w:val="32"/>
        </w:rPr>
        <w:t>项目</w:t>
      </w:r>
    </w:p>
    <w:p w14:paraId="597FBF0A">
      <w:pPr>
        <w:pStyle w:val="17"/>
        <w:wordWrap w:val="0"/>
        <w:topLinePunct/>
        <w:spacing w:before="0" w:beforeAutospacing="0" w:after="0" w:afterAutospacing="0" w:line="440" w:lineRule="exact"/>
        <w:ind w:firstLine="480"/>
        <w:jc w:val="center"/>
        <w:rPr>
          <w:rFonts w:ascii="宋体" w:hAnsi="宋体" w:cs="宋体"/>
          <w:b/>
          <w:bCs/>
          <w:kern w:val="2"/>
          <w:sz w:val="32"/>
          <w:szCs w:val="32"/>
        </w:rPr>
      </w:pPr>
      <w:r>
        <w:rPr>
          <w:rFonts w:hint="eastAsia" w:ascii="宋体" w:hAnsi="宋体" w:cs="宋体"/>
          <w:b/>
          <w:bCs/>
          <w:kern w:val="2"/>
          <w:sz w:val="32"/>
          <w:szCs w:val="32"/>
        </w:rPr>
        <w:t>招标公告（不见面开标）</w:t>
      </w:r>
    </w:p>
    <w:p w14:paraId="187E57D4">
      <w:pPr>
        <w:pStyle w:val="17"/>
        <w:shd w:val="clear" w:color="auto" w:fill="FFFFFF"/>
        <w:wordWrap w:val="0"/>
        <w:topLinePunct/>
        <w:spacing w:before="0" w:beforeAutospacing="0" w:after="0" w:afterAutospacing="0" w:line="440" w:lineRule="exact"/>
        <w:ind w:firstLine="480" w:firstLineChars="200"/>
        <w:rPr>
          <w:rFonts w:ascii="宋体" w:hAnsi="宋体" w:cs="宋体"/>
          <w:u w:val="single"/>
          <w:shd w:val="clear" w:color="auto" w:fill="FFFFFF"/>
        </w:rPr>
      </w:pPr>
      <w:r>
        <w:rPr>
          <w:rFonts w:hint="eastAsia" w:ascii="宋体" w:hAnsi="宋体" w:cs="宋体"/>
          <w:shd w:val="clear" w:color="auto" w:fill="FFFFFF"/>
        </w:rPr>
        <w:t>项目概况</w:t>
      </w:r>
    </w:p>
    <w:p w14:paraId="0BF1248F">
      <w:pPr>
        <w:pStyle w:val="17"/>
        <w:shd w:val="clear" w:color="auto" w:fill="FFFFFF"/>
        <w:wordWrap w:val="0"/>
        <w:topLinePunct/>
        <w:spacing w:before="0" w:beforeAutospacing="0" w:after="0" w:afterAutospacing="0" w:line="440" w:lineRule="exact"/>
        <w:ind w:firstLine="482" w:firstLineChars="200"/>
        <w:rPr>
          <w:rFonts w:ascii="宋体" w:hAnsi="宋体" w:cs="宋体"/>
        </w:rPr>
      </w:pPr>
      <w:r>
        <w:rPr>
          <w:rFonts w:hint="eastAsia" w:ascii="宋体" w:hAnsi="宋体" w:cs="宋体"/>
          <w:b/>
          <w:bCs/>
          <w:u w:val="single"/>
          <w:shd w:val="clear" w:color="auto" w:fill="FFFFFF"/>
        </w:rPr>
        <w:t>沁阳市教育体育局</w:t>
      </w:r>
      <w:r>
        <w:rPr>
          <w:rFonts w:hint="eastAsia" w:ascii="宋体" w:hAnsi="宋体" w:cs="宋体"/>
          <w:b/>
          <w:bCs/>
          <w:u w:val="single"/>
          <w:shd w:val="clear" w:color="auto" w:fill="FFFFFF"/>
          <w:lang w:val="en-US" w:eastAsia="zh-CN"/>
        </w:rPr>
        <w:t>学校</w:t>
      </w:r>
      <w:r>
        <w:rPr>
          <w:rFonts w:hint="eastAsia" w:ascii="宋体" w:hAnsi="宋体" w:cs="宋体"/>
          <w:b/>
          <w:bCs/>
          <w:u w:val="single"/>
          <w:shd w:val="clear" w:color="auto" w:fill="FFFFFF"/>
          <w:lang w:eastAsia="zh-CN"/>
        </w:rPr>
        <w:t>（</w:t>
      </w:r>
      <w:r>
        <w:rPr>
          <w:rFonts w:hint="eastAsia" w:ascii="宋体" w:hAnsi="宋体" w:cs="宋体"/>
          <w:b/>
          <w:bCs/>
          <w:u w:val="single"/>
          <w:shd w:val="clear" w:color="auto" w:fill="FFFFFF"/>
        </w:rPr>
        <w:t>幼儿园</w:t>
      </w:r>
      <w:r>
        <w:rPr>
          <w:rFonts w:hint="eastAsia" w:ascii="宋体" w:hAnsi="宋体" w:cs="宋体"/>
          <w:b/>
          <w:bCs/>
          <w:u w:val="single"/>
          <w:shd w:val="clear" w:color="auto" w:fill="FFFFFF"/>
          <w:lang w:eastAsia="zh-CN"/>
        </w:rPr>
        <w:t>）</w:t>
      </w:r>
      <w:r>
        <w:rPr>
          <w:rFonts w:hint="eastAsia" w:ascii="宋体" w:hAnsi="宋体" w:cs="宋体"/>
          <w:b/>
          <w:bCs/>
          <w:u w:val="single"/>
          <w:shd w:val="clear" w:color="auto" w:fill="FFFFFF"/>
          <w:lang w:val="en-US" w:eastAsia="zh-CN"/>
        </w:rPr>
        <w:t>保安服务</w:t>
      </w:r>
      <w:r>
        <w:rPr>
          <w:rFonts w:hint="eastAsia" w:ascii="宋体" w:hAnsi="宋体" w:cs="宋体"/>
          <w:b/>
          <w:bCs/>
          <w:u w:val="single"/>
          <w:shd w:val="clear" w:color="auto" w:fill="FFFFFF"/>
        </w:rPr>
        <w:t>项目</w:t>
      </w:r>
      <w:r>
        <w:rPr>
          <w:rFonts w:hint="eastAsia" w:ascii="宋体" w:hAnsi="宋体" w:cs="宋体"/>
          <w:shd w:val="clear" w:color="auto" w:fill="FFFFFF"/>
        </w:rPr>
        <w:t>的潜在投标人应在</w:t>
      </w:r>
      <w:r>
        <w:rPr>
          <w:rFonts w:hint="eastAsia" w:ascii="宋体" w:hAnsi="宋体" w:cs="宋体"/>
          <w:b/>
          <w:bCs/>
          <w:u w:val="single"/>
          <w:shd w:val="clear" w:color="auto" w:fill="FFFFFF"/>
        </w:rPr>
        <w:t>焦作市公共资源交易中心网站会员系统</w:t>
      </w:r>
      <w:r>
        <w:rPr>
          <w:rFonts w:hint="eastAsia" w:ascii="宋体" w:hAnsi="宋体" w:cs="宋体"/>
          <w:shd w:val="clear" w:color="auto" w:fill="FFFFFF"/>
        </w:rPr>
        <w:t>获取招标文件，并于</w:t>
      </w:r>
      <w:r>
        <w:rPr>
          <w:rFonts w:hint="eastAsia" w:ascii="宋体" w:hAnsi="宋体" w:cs="宋体"/>
          <w:b/>
          <w:bCs/>
          <w:u w:val="single"/>
          <w:shd w:val="clear" w:color="auto" w:fill="FFFFFF"/>
        </w:rPr>
        <w:t>2024年</w:t>
      </w:r>
      <w:r>
        <w:rPr>
          <w:rFonts w:hint="eastAsia" w:ascii="宋体" w:hAnsi="宋体" w:cs="宋体"/>
          <w:b/>
          <w:bCs/>
          <w:u w:val="single"/>
          <w:shd w:val="clear" w:color="auto" w:fill="FFFFFF"/>
          <w:lang w:val="en-US" w:eastAsia="zh-CN"/>
        </w:rPr>
        <w:t>9</w:t>
      </w:r>
      <w:r>
        <w:rPr>
          <w:rFonts w:hint="eastAsia" w:ascii="宋体" w:hAnsi="宋体" w:cs="宋体"/>
          <w:b/>
          <w:bCs/>
          <w:highlight w:val="none"/>
          <w:u w:val="single"/>
          <w:shd w:val="clear" w:color="auto" w:fill="FFFFFF"/>
        </w:rPr>
        <w:t>月</w:t>
      </w:r>
      <w:r>
        <w:rPr>
          <w:rFonts w:hint="eastAsia" w:ascii="宋体" w:hAnsi="宋体" w:cs="宋体"/>
          <w:b/>
          <w:bCs/>
          <w:highlight w:val="none"/>
          <w:u w:val="single"/>
          <w:shd w:val="clear" w:color="auto" w:fill="FFFFFF"/>
          <w:lang w:val="en-US" w:eastAsia="zh-CN"/>
        </w:rPr>
        <w:t>13</w:t>
      </w:r>
      <w:r>
        <w:rPr>
          <w:rFonts w:hint="eastAsia" w:ascii="宋体" w:hAnsi="宋体" w:cs="宋体"/>
          <w:b/>
          <w:bCs/>
          <w:highlight w:val="none"/>
          <w:u w:val="single"/>
          <w:shd w:val="clear" w:color="auto" w:fill="FFFFFF"/>
        </w:rPr>
        <w:t>日</w:t>
      </w:r>
      <w:r>
        <w:rPr>
          <w:rFonts w:hint="eastAsia" w:ascii="宋体" w:hAnsi="宋体" w:cs="宋体"/>
          <w:b/>
          <w:bCs/>
          <w:u w:val="single"/>
          <w:shd w:val="clear" w:color="auto" w:fill="FFFFFF"/>
        </w:rPr>
        <w:t>8点30分</w:t>
      </w:r>
      <w:r>
        <w:rPr>
          <w:rFonts w:hint="eastAsia" w:ascii="宋体" w:hAnsi="宋体" w:cs="宋体"/>
          <w:shd w:val="clear" w:color="auto" w:fill="FFFFFF"/>
        </w:rPr>
        <w:t>（北京时间）前递交投标文件。</w:t>
      </w:r>
    </w:p>
    <w:p w14:paraId="1E7C780E">
      <w:pPr>
        <w:pStyle w:val="17"/>
        <w:shd w:val="clear" w:color="auto" w:fill="FFFFFF"/>
        <w:wordWrap w:val="0"/>
        <w:topLinePunct/>
        <w:spacing w:before="0" w:beforeAutospacing="0" w:after="0" w:afterAutospacing="0" w:line="440" w:lineRule="exact"/>
        <w:rPr>
          <w:rFonts w:ascii="宋体" w:hAnsi="宋体" w:cs="宋体"/>
        </w:rPr>
      </w:pPr>
      <w:r>
        <w:rPr>
          <w:rStyle w:val="23"/>
          <w:rFonts w:hint="eastAsia" w:ascii="宋体" w:hAnsi="宋体" w:cs="宋体"/>
          <w:shd w:val="clear" w:color="auto" w:fill="FFFFFF"/>
        </w:rPr>
        <w:t>一、项目基本情况</w:t>
      </w:r>
    </w:p>
    <w:p w14:paraId="17231B5D">
      <w:pPr>
        <w:pStyle w:val="17"/>
        <w:shd w:val="clear" w:color="auto" w:fill="FFFFFF"/>
        <w:tabs>
          <w:tab w:val="left" w:pos="1050"/>
        </w:tabs>
        <w:wordWrap w:val="0"/>
        <w:topLinePunct/>
        <w:spacing w:before="0" w:beforeAutospacing="0" w:after="0" w:afterAutospacing="0" w:line="440" w:lineRule="exact"/>
        <w:ind w:firstLine="480" w:firstLineChars="200"/>
        <w:rPr>
          <w:rFonts w:hint="default" w:ascii="宋体" w:hAnsi="宋体" w:eastAsia="宋体" w:cs="宋体"/>
          <w:shd w:val="clear" w:color="auto" w:fill="FFFFFF"/>
          <w:lang w:val="en-US" w:eastAsia="zh-CN"/>
        </w:rPr>
      </w:pPr>
      <w:r>
        <w:rPr>
          <w:rFonts w:hint="eastAsia" w:ascii="宋体" w:hAnsi="宋体" w:cs="宋体"/>
          <w:shd w:val="clear" w:color="auto" w:fill="FFFFFF"/>
        </w:rPr>
        <w:t>1、采购编号：沁财招标采购-2024-</w:t>
      </w:r>
      <w:r>
        <w:rPr>
          <w:rFonts w:hint="eastAsia" w:ascii="宋体" w:hAnsi="宋体" w:cs="宋体"/>
          <w:shd w:val="clear" w:color="auto" w:fill="FFFFFF"/>
          <w:lang w:val="en-US" w:eastAsia="zh-CN"/>
        </w:rPr>
        <w:t>33</w:t>
      </w:r>
    </w:p>
    <w:p w14:paraId="0E3F2FB5">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2、项目名称：沁阳市教育体育局</w:t>
      </w:r>
      <w:r>
        <w:rPr>
          <w:rFonts w:hint="eastAsia" w:ascii="宋体" w:hAnsi="宋体" w:cs="宋体"/>
          <w:shd w:val="clear" w:color="auto" w:fill="FFFFFF"/>
          <w:lang w:val="en-US" w:eastAsia="zh-CN"/>
        </w:rPr>
        <w:t>学校</w:t>
      </w:r>
      <w:r>
        <w:rPr>
          <w:rFonts w:hint="eastAsia" w:ascii="宋体" w:hAnsi="宋体" w:cs="宋体"/>
          <w:shd w:val="clear" w:color="auto" w:fill="FFFFFF"/>
          <w:lang w:eastAsia="zh-CN"/>
        </w:rPr>
        <w:t>（</w:t>
      </w:r>
      <w:r>
        <w:rPr>
          <w:rFonts w:hint="eastAsia" w:ascii="宋体" w:hAnsi="宋体" w:cs="宋体"/>
          <w:shd w:val="clear" w:color="auto" w:fill="FFFFFF"/>
        </w:rPr>
        <w:t>幼儿园</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保安服务</w:t>
      </w:r>
      <w:r>
        <w:rPr>
          <w:rFonts w:hint="eastAsia" w:ascii="宋体" w:hAnsi="宋体" w:cs="宋体"/>
          <w:shd w:val="clear" w:color="auto" w:fill="FFFFFF"/>
        </w:rPr>
        <w:t>项目</w:t>
      </w:r>
    </w:p>
    <w:p w14:paraId="426FD0C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3、采购方式：公开招标</w:t>
      </w:r>
    </w:p>
    <w:p w14:paraId="047523C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4、预算金额：</w:t>
      </w:r>
      <w:r>
        <w:rPr>
          <w:rFonts w:hint="eastAsia" w:ascii="宋体" w:hAnsi="宋体" w:cs="宋体"/>
          <w:color w:val="000000"/>
          <w:lang w:val="en-US" w:eastAsia="zh-CN"/>
        </w:rPr>
        <w:t>4012300.00</w:t>
      </w:r>
      <w:r>
        <w:rPr>
          <w:rFonts w:hint="eastAsia" w:ascii="宋体" w:hAnsi="宋体" w:cs="宋体"/>
          <w:color w:val="000000"/>
        </w:rPr>
        <w:t>元</w:t>
      </w:r>
    </w:p>
    <w:p w14:paraId="3E6B1C2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 xml:space="preserve">   最高限价：</w:t>
      </w:r>
      <w:r>
        <w:rPr>
          <w:rFonts w:hint="eastAsia" w:ascii="宋体" w:hAnsi="宋体" w:cs="宋体"/>
          <w:color w:val="000000"/>
          <w:lang w:val="en-US" w:eastAsia="zh-CN"/>
        </w:rPr>
        <w:t>4012300.00</w:t>
      </w:r>
      <w:r>
        <w:rPr>
          <w:rFonts w:hint="eastAsia" w:ascii="宋体" w:hAnsi="宋体" w:cs="宋体"/>
          <w:color w:val="000000"/>
        </w:rPr>
        <w:t>元</w:t>
      </w:r>
    </w:p>
    <w:tbl>
      <w:tblPr>
        <w:tblStyle w:val="2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00"/>
        <w:gridCol w:w="1937"/>
        <w:gridCol w:w="1263"/>
        <w:gridCol w:w="1312"/>
        <w:gridCol w:w="1488"/>
        <w:gridCol w:w="1238"/>
      </w:tblGrid>
      <w:tr w14:paraId="2B75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3848955">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序号</w:t>
            </w:r>
          </w:p>
        </w:tc>
        <w:tc>
          <w:tcPr>
            <w:tcW w:w="1500" w:type="dxa"/>
            <w:vAlign w:val="center"/>
          </w:tcPr>
          <w:p w14:paraId="77B3A5A0">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包号</w:t>
            </w:r>
          </w:p>
        </w:tc>
        <w:tc>
          <w:tcPr>
            <w:tcW w:w="1937" w:type="dxa"/>
            <w:vAlign w:val="center"/>
          </w:tcPr>
          <w:p w14:paraId="2FC98F03">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包名称</w:t>
            </w:r>
          </w:p>
        </w:tc>
        <w:tc>
          <w:tcPr>
            <w:tcW w:w="1263" w:type="dxa"/>
            <w:vAlign w:val="center"/>
          </w:tcPr>
          <w:p w14:paraId="6B0BA6CA">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包预算</w:t>
            </w:r>
          </w:p>
          <w:p w14:paraId="75F74802">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（元）</w:t>
            </w:r>
          </w:p>
        </w:tc>
        <w:tc>
          <w:tcPr>
            <w:tcW w:w="1312" w:type="dxa"/>
            <w:vAlign w:val="center"/>
          </w:tcPr>
          <w:p w14:paraId="26E49165">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包最高限价（元）</w:t>
            </w:r>
          </w:p>
        </w:tc>
        <w:tc>
          <w:tcPr>
            <w:tcW w:w="1488" w:type="dxa"/>
            <w:vAlign w:val="center"/>
          </w:tcPr>
          <w:p w14:paraId="7D640CF0">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是否专门面向中小企业</w:t>
            </w:r>
          </w:p>
        </w:tc>
        <w:tc>
          <w:tcPr>
            <w:tcW w:w="1238" w:type="dxa"/>
            <w:vAlign w:val="center"/>
          </w:tcPr>
          <w:p w14:paraId="310C4AC7">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采购预留金额（元）</w:t>
            </w:r>
          </w:p>
        </w:tc>
      </w:tr>
      <w:tr w14:paraId="32A5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1A43946">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1</w:t>
            </w:r>
          </w:p>
        </w:tc>
        <w:tc>
          <w:tcPr>
            <w:tcW w:w="1500" w:type="dxa"/>
            <w:vAlign w:val="center"/>
          </w:tcPr>
          <w:p w14:paraId="2CE9EB6E">
            <w:pPr>
              <w:pStyle w:val="17"/>
              <w:shd w:val="clear" w:color="auto" w:fill="FFFFFF"/>
              <w:wordWrap w:val="0"/>
              <w:topLinePunct/>
              <w:spacing w:before="0" w:beforeAutospacing="0" w:after="0" w:afterAutospacing="0" w:line="440" w:lineRule="exact"/>
              <w:jc w:val="center"/>
              <w:rPr>
                <w:rFonts w:hint="default" w:ascii="宋体" w:hAnsi="宋体" w:eastAsia="宋体" w:cs="宋体"/>
                <w:shd w:val="clear" w:color="auto" w:fill="FFFFFF"/>
                <w:lang w:val="en-US" w:eastAsia="zh-CN"/>
              </w:rPr>
            </w:pPr>
            <w:r>
              <w:rPr>
                <w:rFonts w:hint="eastAsia" w:ascii="宋体" w:hAnsi="宋体" w:cs="宋体"/>
                <w:shd w:val="clear" w:color="auto" w:fill="FFFFFF"/>
              </w:rPr>
              <w:t>沁公资采购H2024-0</w:t>
            </w:r>
            <w:r>
              <w:rPr>
                <w:rFonts w:hint="eastAsia" w:ascii="宋体" w:hAnsi="宋体" w:cs="宋体"/>
                <w:shd w:val="clear" w:color="auto" w:fill="FFFFFF"/>
                <w:lang w:val="en-US" w:eastAsia="zh-CN"/>
              </w:rPr>
              <w:t>42</w:t>
            </w:r>
            <w:r>
              <w:rPr>
                <w:rFonts w:hint="eastAsia" w:ascii="宋体" w:hAnsi="宋体" w:cs="宋体"/>
                <w:shd w:val="clear" w:color="auto" w:fill="FFFFFF"/>
              </w:rPr>
              <w:t>号</w:t>
            </w:r>
            <w:r>
              <w:rPr>
                <w:rFonts w:hint="eastAsia" w:ascii="宋体" w:hAnsi="宋体" w:cs="宋体"/>
                <w:shd w:val="clear" w:color="auto" w:fill="FFFFFF"/>
                <w:lang w:val="en-US" w:eastAsia="zh-CN"/>
              </w:rPr>
              <w:t>-1</w:t>
            </w:r>
          </w:p>
        </w:tc>
        <w:tc>
          <w:tcPr>
            <w:tcW w:w="1937" w:type="dxa"/>
            <w:vAlign w:val="center"/>
          </w:tcPr>
          <w:p w14:paraId="5A783DF9">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rPr>
              <w:t>沁阳市教育体育局</w:t>
            </w:r>
            <w:r>
              <w:rPr>
                <w:rFonts w:hint="eastAsia" w:ascii="宋体" w:hAnsi="宋体" w:cs="宋体"/>
                <w:lang w:val="en-US" w:eastAsia="zh-CN"/>
              </w:rPr>
              <w:t>学校</w:t>
            </w:r>
            <w:r>
              <w:rPr>
                <w:rFonts w:hint="eastAsia" w:ascii="宋体" w:hAnsi="宋体" w:cs="宋体"/>
                <w:lang w:eastAsia="zh-CN"/>
              </w:rPr>
              <w:t>（</w:t>
            </w:r>
            <w:r>
              <w:rPr>
                <w:rFonts w:hint="eastAsia" w:ascii="宋体" w:hAnsi="宋体" w:cs="宋体"/>
              </w:rPr>
              <w:t>幼儿园</w:t>
            </w:r>
            <w:r>
              <w:rPr>
                <w:rFonts w:hint="eastAsia" w:ascii="宋体" w:hAnsi="宋体" w:cs="宋体"/>
                <w:lang w:eastAsia="zh-CN"/>
              </w:rPr>
              <w:t>）</w:t>
            </w:r>
            <w:r>
              <w:rPr>
                <w:rFonts w:hint="eastAsia" w:ascii="宋体" w:hAnsi="宋体" w:cs="宋体"/>
                <w:lang w:val="en-US" w:eastAsia="zh-CN"/>
              </w:rPr>
              <w:t>保安服务</w:t>
            </w:r>
            <w:r>
              <w:rPr>
                <w:rFonts w:hint="eastAsia" w:ascii="宋体" w:hAnsi="宋体" w:cs="宋体"/>
              </w:rPr>
              <w:t>项目</w:t>
            </w:r>
          </w:p>
        </w:tc>
        <w:tc>
          <w:tcPr>
            <w:tcW w:w="1263" w:type="dxa"/>
            <w:vAlign w:val="center"/>
          </w:tcPr>
          <w:p w14:paraId="57B1B09E">
            <w:pPr>
              <w:pStyle w:val="17"/>
              <w:shd w:val="clear" w:color="auto" w:fill="FFFFFF"/>
              <w:wordWrap w:val="0"/>
              <w:topLinePunct/>
              <w:spacing w:before="0" w:beforeAutospacing="0" w:after="0" w:afterAutospacing="0" w:line="440" w:lineRule="exact"/>
              <w:jc w:val="center"/>
              <w:rPr>
                <w:rFonts w:hint="default" w:ascii="宋体" w:hAnsi="宋体" w:cs="宋体"/>
                <w:shd w:val="clear" w:color="auto" w:fill="FFFFFF"/>
                <w:lang w:val="en-US"/>
              </w:rPr>
            </w:pPr>
            <w:r>
              <w:rPr>
                <w:rFonts w:hint="eastAsia" w:ascii="宋体" w:hAnsi="宋体" w:cs="宋体"/>
                <w:color w:val="000000"/>
                <w:lang w:val="en-US" w:eastAsia="zh-CN"/>
              </w:rPr>
              <w:t>1723420</w:t>
            </w:r>
          </w:p>
        </w:tc>
        <w:tc>
          <w:tcPr>
            <w:tcW w:w="1312" w:type="dxa"/>
            <w:vAlign w:val="center"/>
          </w:tcPr>
          <w:p w14:paraId="742B5D03">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color w:val="000000"/>
                <w:lang w:val="en-US" w:eastAsia="zh-CN"/>
              </w:rPr>
              <w:t>1723420</w:t>
            </w:r>
          </w:p>
        </w:tc>
        <w:tc>
          <w:tcPr>
            <w:tcW w:w="1488" w:type="dxa"/>
            <w:vAlign w:val="center"/>
          </w:tcPr>
          <w:p w14:paraId="267F42AF">
            <w:pPr>
              <w:pStyle w:val="17"/>
              <w:shd w:val="clear" w:color="auto" w:fill="FFFFFF"/>
              <w:wordWrap w:val="0"/>
              <w:topLinePunct/>
              <w:spacing w:before="0" w:beforeAutospacing="0" w:after="0" w:afterAutospacing="0" w:line="440" w:lineRule="exact"/>
              <w:jc w:val="center"/>
              <w:rPr>
                <w:rFonts w:ascii="宋体" w:hAnsi="宋体" w:cs="宋体"/>
                <w:color w:val="000000"/>
              </w:rPr>
            </w:pPr>
            <w:r>
              <w:rPr>
                <w:rFonts w:hint="eastAsia" w:ascii="宋体" w:hAnsi="宋体" w:cs="宋体"/>
                <w:color w:val="000000"/>
              </w:rPr>
              <w:t>是</w:t>
            </w:r>
          </w:p>
        </w:tc>
        <w:tc>
          <w:tcPr>
            <w:tcW w:w="1238" w:type="dxa"/>
            <w:vAlign w:val="center"/>
          </w:tcPr>
          <w:p w14:paraId="41E1C870">
            <w:pPr>
              <w:pStyle w:val="17"/>
              <w:shd w:val="clear" w:color="auto" w:fill="FFFFFF"/>
              <w:wordWrap w:val="0"/>
              <w:topLinePunct/>
              <w:spacing w:before="0" w:beforeAutospacing="0" w:after="0" w:afterAutospacing="0" w:line="440" w:lineRule="exact"/>
              <w:jc w:val="center"/>
              <w:rPr>
                <w:rFonts w:ascii="宋体" w:hAnsi="宋体" w:cs="宋体"/>
                <w:color w:val="000000"/>
              </w:rPr>
            </w:pPr>
            <w:r>
              <w:rPr>
                <w:rFonts w:hint="eastAsia" w:ascii="宋体" w:hAnsi="宋体" w:cs="宋体"/>
                <w:color w:val="000000"/>
                <w:lang w:val="en-US" w:eastAsia="zh-CN"/>
              </w:rPr>
              <w:t>1723420</w:t>
            </w:r>
          </w:p>
        </w:tc>
      </w:tr>
      <w:tr w14:paraId="342A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037F93F4">
            <w:pPr>
              <w:pStyle w:val="17"/>
              <w:shd w:val="clear" w:color="auto" w:fill="FFFFFF"/>
              <w:wordWrap w:val="0"/>
              <w:topLinePunct/>
              <w:spacing w:before="0" w:beforeAutospacing="0" w:after="0" w:afterAutospacing="0" w:line="440" w:lineRule="exact"/>
              <w:jc w:val="center"/>
              <w:rPr>
                <w:rFonts w:hint="eastAsia" w:ascii="宋体" w:hAnsi="宋体" w:eastAsia="宋体" w:cs="宋体"/>
                <w:shd w:val="clear" w:color="auto" w:fill="FFFFFF"/>
                <w:lang w:val="en-US" w:eastAsia="zh-CN"/>
              </w:rPr>
            </w:pPr>
            <w:r>
              <w:rPr>
                <w:rFonts w:hint="eastAsia" w:ascii="宋体" w:hAnsi="宋体" w:cs="宋体"/>
                <w:shd w:val="clear" w:color="auto" w:fill="FFFFFF"/>
                <w:lang w:val="en-US" w:eastAsia="zh-CN"/>
              </w:rPr>
              <w:t>2</w:t>
            </w:r>
          </w:p>
        </w:tc>
        <w:tc>
          <w:tcPr>
            <w:tcW w:w="1500" w:type="dxa"/>
            <w:vAlign w:val="center"/>
          </w:tcPr>
          <w:p w14:paraId="4CBA58BE">
            <w:pPr>
              <w:pStyle w:val="17"/>
              <w:shd w:val="clear" w:color="auto" w:fill="FFFFFF"/>
              <w:wordWrap w:val="0"/>
              <w:topLinePunct/>
              <w:spacing w:before="0" w:beforeAutospacing="0" w:after="0" w:afterAutospacing="0" w:line="440" w:lineRule="exact"/>
              <w:jc w:val="center"/>
              <w:rPr>
                <w:rFonts w:hint="eastAsia" w:ascii="宋体" w:hAnsi="宋体" w:cs="宋体"/>
                <w:shd w:val="clear" w:color="auto" w:fill="FFFFFF"/>
              </w:rPr>
            </w:pPr>
            <w:r>
              <w:rPr>
                <w:rFonts w:hint="eastAsia" w:ascii="宋体" w:hAnsi="宋体" w:cs="宋体"/>
                <w:shd w:val="clear" w:color="auto" w:fill="FFFFFF"/>
              </w:rPr>
              <w:t>沁公资采购H2024-0</w:t>
            </w:r>
            <w:r>
              <w:rPr>
                <w:rFonts w:hint="eastAsia" w:ascii="宋体" w:hAnsi="宋体" w:cs="宋体"/>
                <w:shd w:val="clear" w:color="auto" w:fill="FFFFFF"/>
                <w:lang w:val="en-US" w:eastAsia="zh-CN"/>
              </w:rPr>
              <w:t>42</w:t>
            </w:r>
            <w:r>
              <w:rPr>
                <w:rFonts w:hint="eastAsia" w:ascii="宋体" w:hAnsi="宋体" w:cs="宋体"/>
                <w:shd w:val="clear" w:color="auto" w:fill="FFFFFF"/>
              </w:rPr>
              <w:t>号</w:t>
            </w:r>
            <w:r>
              <w:rPr>
                <w:rFonts w:hint="eastAsia" w:ascii="宋体" w:hAnsi="宋体" w:cs="宋体"/>
                <w:shd w:val="clear" w:color="auto" w:fill="FFFFFF"/>
                <w:lang w:val="en-US" w:eastAsia="zh-CN"/>
              </w:rPr>
              <w:t>-2</w:t>
            </w:r>
          </w:p>
        </w:tc>
        <w:tc>
          <w:tcPr>
            <w:tcW w:w="1937" w:type="dxa"/>
            <w:vAlign w:val="center"/>
          </w:tcPr>
          <w:p w14:paraId="5135B20C">
            <w:pPr>
              <w:pStyle w:val="17"/>
              <w:shd w:val="clear" w:color="auto" w:fill="FFFFFF"/>
              <w:wordWrap w:val="0"/>
              <w:topLinePunct/>
              <w:spacing w:before="0" w:beforeAutospacing="0" w:after="0" w:afterAutospacing="0" w:line="440" w:lineRule="exact"/>
              <w:jc w:val="center"/>
              <w:rPr>
                <w:rFonts w:hint="eastAsia" w:ascii="宋体" w:hAnsi="宋体" w:cs="宋体"/>
              </w:rPr>
            </w:pPr>
            <w:r>
              <w:rPr>
                <w:rFonts w:hint="eastAsia" w:ascii="宋体" w:hAnsi="宋体" w:cs="宋体"/>
              </w:rPr>
              <w:t>沁阳市教育体育局</w:t>
            </w:r>
            <w:r>
              <w:rPr>
                <w:rFonts w:hint="eastAsia" w:ascii="宋体" w:hAnsi="宋体" w:cs="宋体"/>
                <w:lang w:val="en-US" w:eastAsia="zh-CN"/>
              </w:rPr>
              <w:t>学校</w:t>
            </w:r>
            <w:r>
              <w:rPr>
                <w:rFonts w:hint="eastAsia" w:ascii="宋体" w:hAnsi="宋体" w:cs="宋体"/>
                <w:lang w:eastAsia="zh-CN"/>
              </w:rPr>
              <w:t>（</w:t>
            </w:r>
            <w:r>
              <w:rPr>
                <w:rFonts w:hint="eastAsia" w:ascii="宋体" w:hAnsi="宋体" w:cs="宋体"/>
              </w:rPr>
              <w:t>幼儿园</w:t>
            </w:r>
            <w:r>
              <w:rPr>
                <w:rFonts w:hint="eastAsia" w:ascii="宋体" w:hAnsi="宋体" w:cs="宋体"/>
                <w:lang w:eastAsia="zh-CN"/>
              </w:rPr>
              <w:t>）</w:t>
            </w:r>
            <w:r>
              <w:rPr>
                <w:rFonts w:hint="eastAsia" w:ascii="宋体" w:hAnsi="宋体" w:cs="宋体"/>
                <w:lang w:val="en-US" w:eastAsia="zh-CN"/>
              </w:rPr>
              <w:t>保安服务</w:t>
            </w:r>
            <w:r>
              <w:rPr>
                <w:rFonts w:hint="eastAsia" w:ascii="宋体" w:hAnsi="宋体" w:cs="宋体"/>
              </w:rPr>
              <w:t>项目</w:t>
            </w:r>
          </w:p>
        </w:tc>
        <w:tc>
          <w:tcPr>
            <w:tcW w:w="1263" w:type="dxa"/>
            <w:vAlign w:val="center"/>
          </w:tcPr>
          <w:p w14:paraId="58F7E320">
            <w:pPr>
              <w:pStyle w:val="17"/>
              <w:shd w:val="clear" w:color="auto" w:fill="FFFFFF"/>
              <w:wordWrap w:val="0"/>
              <w:topLinePunct/>
              <w:spacing w:before="0" w:beforeAutospacing="0" w:after="0" w:afterAutospacing="0" w:line="440" w:lineRule="exact"/>
              <w:jc w:val="center"/>
              <w:rPr>
                <w:rFonts w:hint="default" w:ascii="宋体" w:hAnsi="宋体" w:cs="宋体"/>
                <w:color w:val="000000"/>
                <w:lang w:val="en-US" w:eastAsia="zh-CN"/>
              </w:rPr>
            </w:pPr>
            <w:r>
              <w:rPr>
                <w:rFonts w:hint="eastAsia" w:ascii="宋体" w:hAnsi="宋体" w:cs="宋体"/>
                <w:color w:val="000000"/>
                <w:lang w:val="en-US" w:eastAsia="zh-CN"/>
              </w:rPr>
              <w:t>1346400</w:t>
            </w:r>
          </w:p>
        </w:tc>
        <w:tc>
          <w:tcPr>
            <w:tcW w:w="1312" w:type="dxa"/>
            <w:vAlign w:val="center"/>
          </w:tcPr>
          <w:p w14:paraId="6E2BFC75">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1346400</w:t>
            </w:r>
          </w:p>
        </w:tc>
        <w:tc>
          <w:tcPr>
            <w:tcW w:w="1488" w:type="dxa"/>
            <w:vAlign w:val="center"/>
          </w:tcPr>
          <w:p w14:paraId="5FF55F7F">
            <w:pPr>
              <w:pStyle w:val="17"/>
              <w:shd w:val="clear" w:color="auto" w:fill="FFFFFF"/>
              <w:wordWrap w:val="0"/>
              <w:topLinePunct/>
              <w:spacing w:before="0" w:beforeAutospacing="0" w:after="0" w:afterAutospacing="0" w:line="440" w:lineRule="exact"/>
              <w:jc w:val="center"/>
              <w:rPr>
                <w:rFonts w:hint="eastAsia" w:ascii="宋体" w:hAnsi="宋体" w:cs="宋体"/>
                <w:color w:val="000000"/>
              </w:rPr>
            </w:pPr>
            <w:r>
              <w:rPr>
                <w:rFonts w:hint="eastAsia" w:ascii="宋体" w:hAnsi="宋体" w:cs="宋体"/>
                <w:color w:val="000000"/>
              </w:rPr>
              <w:t>是</w:t>
            </w:r>
          </w:p>
        </w:tc>
        <w:tc>
          <w:tcPr>
            <w:tcW w:w="1238" w:type="dxa"/>
            <w:vAlign w:val="center"/>
          </w:tcPr>
          <w:p w14:paraId="6D8BF875">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1346400</w:t>
            </w:r>
          </w:p>
        </w:tc>
      </w:tr>
      <w:tr w14:paraId="42FE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989F3F2">
            <w:pPr>
              <w:pStyle w:val="17"/>
              <w:shd w:val="clear" w:color="auto" w:fill="FFFFFF"/>
              <w:wordWrap w:val="0"/>
              <w:topLinePunct/>
              <w:spacing w:before="0" w:beforeAutospacing="0" w:after="0" w:afterAutospacing="0" w:line="440" w:lineRule="exact"/>
              <w:jc w:val="center"/>
              <w:rPr>
                <w:rFonts w:hint="eastAsia" w:ascii="宋体" w:hAnsi="宋体" w:eastAsia="宋体" w:cs="宋体"/>
                <w:shd w:val="clear" w:color="auto" w:fill="FFFFFF"/>
                <w:lang w:val="en-US" w:eastAsia="zh-CN"/>
              </w:rPr>
            </w:pPr>
            <w:r>
              <w:rPr>
                <w:rFonts w:hint="eastAsia" w:ascii="宋体" w:hAnsi="宋体" w:cs="宋体"/>
                <w:shd w:val="clear" w:color="auto" w:fill="FFFFFF"/>
                <w:lang w:val="en-US" w:eastAsia="zh-CN"/>
              </w:rPr>
              <w:t>3</w:t>
            </w:r>
          </w:p>
        </w:tc>
        <w:tc>
          <w:tcPr>
            <w:tcW w:w="1500" w:type="dxa"/>
            <w:vAlign w:val="center"/>
          </w:tcPr>
          <w:p w14:paraId="0EC4F307">
            <w:pPr>
              <w:pStyle w:val="17"/>
              <w:shd w:val="clear" w:color="auto" w:fill="FFFFFF"/>
              <w:wordWrap w:val="0"/>
              <w:topLinePunct/>
              <w:spacing w:before="0" w:beforeAutospacing="0" w:after="0" w:afterAutospacing="0" w:line="440" w:lineRule="exact"/>
              <w:jc w:val="center"/>
              <w:rPr>
                <w:rFonts w:hint="eastAsia" w:ascii="宋体" w:hAnsi="宋体" w:cs="宋体"/>
                <w:shd w:val="clear" w:color="auto" w:fill="FFFFFF"/>
              </w:rPr>
            </w:pPr>
            <w:r>
              <w:rPr>
                <w:rFonts w:hint="eastAsia" w:ascii="宋体" w:hAnsi="宋体" w:cs="宋体"/>
                <w:shd w:val="clear" w:color="auto" w:fill="FFFFFF"/>
              </w:rPr>
              <w:t>沁公资采购H2024-0</w:t>
            </w:r>
            <w:r>
              <w:rPr>
                <w:rFonts w:hint="eastAsia" w:ascii="宋体" w:hAnsi="宋体" w:cs="宋体"/>
                <w:shd w:val="clear" w:color="auto" w:fill="FFFFFF"/>
                <w:lang w:val="en-US" w:eastAsia="zh-CN"/>
              </w:rPr>
              <w:t>42</w:t>
            </w:r>
            <w:r>
              <w:rPr>
                <w:rFonts w:hint="eastAsia" w:ascii="宋体" w:hAnsi="宋体" w:cs="宋体"/>
                <w:shd w:val="clear" w:color="auto" w:fill="FFFFFF"/>
              </w:rPr>
              <w:t>号</w:t>
            </w:r>
            <w:r>
              <w:rPr>
                <w:rFonts w:hint="eastAsia" w:ascii="宋体" w:hAnsi="宋体" w:cs="宋体"/>
                <w:shd w:val="clear" w:color="auto" w:fill="FFFFFF"/>
                <w:lang w:val="en-US" w:eastAsia="zh-CN"/>
              </w:rPr>
              <w:t>-3</w:t>
            </w:r>
          </w:p>
        </w:tc>
        <w:tc>
          <w:tcPr>
            <w:tcW w:w="1937" w:type="dxa"/>
            <w:vAlign w:val="center"/>
          </w:tcPr>
          <w:p w14:paraId="60FAB304">
            <w:pPr>
              <w:pStyle w:val="17"/>
              <w:shd w:val="clear" w:color="auto" w:fill="FFFFFF"/>
              <w:wordWrap w:val="0"/>
              <w:topLinePunct/>
              <w:spacing w:before="0" w:beforeAutospacing="0" w:after="0" w:afterAutospacing="0" w:line="440" w:lineRule="exact"/>
              <w:jc w:val="center"/>
              <w:rPr>
                <w:rFonts w:hint="eastAsia" w:ascii="宋体" w:hAnsi="宋体" w:cs="宋体"/>
              </w:rPr>
            </w:pPr>
            <w:r>
              <w:rPr>
                <w:rFonts w:hint="eastAsia" w:ascii="宋体" w:hAnsi="宋体" w:cs="宋体"/>
              </w:rPr>
              <w:t>沁阳市教育体育局</w:t>
            </w:r>
            <w:r>
              <w:rPr>
                <w:rFonts w:hint="eastAsia" w:ascii="宋体" w:hAnsi="宋体" w:cs="宋体"/>
                <w:lang w:val="en-US" w:eastAsia="zh-CN"/>
              </w:rPr>
              <w:t>学校</w:t>
            </w:r>
            <w:r>
              <w:rPr>
                <w:rFonts w:hint="eastAsia" w:ascii="宋体" w:hAnsi="宋体" w:cs="宋体"/>
                <w:lang w:eastAsia="zh-CN"/>
              </w:rPr>
              <w:t>（</w:t>
            </w:r>
            <w:r>
              <w:rPr>
                <w:rFonts w:hint="eastAsia" w:ascii="宋体" w:hAnsi="宋体" w:cs="宋体"/>
              </w:rPr>
              <w:t>幼儿园</w:t>
            </w:r>
            <w:r>
              <w:rPr>
                <w:rFonts w:hint="eastAsia" w:ascii="宋体" w:hAnsi="宋体" w:cs="宋体"/>
                <w:lang w:eastAsia="zh-CN"/>
              </w:rPr>
              <w:t>）</w:t>
            </w:r>
            <w:r>
              <w:rPr>
                <w:rFonts w:hint="eastAsia" w:ascii="宋体" w:hAnsi="宋体" w:cs="宋体"/>
                <w:lang w:val="en-US" w:eastAsia="zh-CN"/>
              </w:rPr>
              <w:t>保安服务</w:t>
            </w:r>
            <w:r>
              <w:rPr>
                <w:rFonts w:hint="eastAsia" w:ascii="宋体" w:hAnsi="宋体" w:cs="宋体"/>
              </w:rPr>
              <w:t>项目</w:t>
            </w:r>
          </w:p>
        </w:tc>
        <w:tc>
          <w:tcPr>
            <w:tcW w:w="1263" w:type="dxa"/>
            <w:vAlign w:val="center"/>
          </w:tcPr>
          <w:p w14:paraId="5C089680">
            <w:pPr>
              <w:pStyle w:val="17"/>
              <w:shd w:val="clear" w:color="auto" w:fill="FFFFFF"/>
              <w:wordWrap w:val="0"/>
              <w:topLinePunct/>
              <w:spacing w:before="0" w:beforeAutospacing="0" w:after="0" w:afterAutospacing="0" w:line="440" w:lineRule="exact"/>
              <w:jc w:val="center"/>
              <w:rPr>
                <w:rFonts w:hint="default" w:ascii="宋体" w:hAnsi="宋体" w:cs="宋体"/>
                <w:color w:val="000000"/>
                <w:lang w:val="en-US" w:eastAsia="zh-CN"/>
              </w:rPr>
            </w:pPr>
            <w:r>
              <w:rPr>
                <w:rFonts w:hint="eastAsia" w:ascii="宋体" w:hAnsi="宋体" w:cs="宋体"/>
                <w:color w:val="000000"/>
                <w:lang w:val="en-US" w:eastAsia="zh-CN"/>
              </w:rPr>
              <w:t>942480</w:t>
            </w:r>
          </w:p>
        </w:tc>
        <w:tc>
          <w:tcPr>
            <w:tcW w:w="1312" w:type="dxa"/>
            <w:vAlign w:val="center"/>
          </w:tcPr>
          <w:p w14:paraId="27EE4FEB">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942480</w:t>
            </w:r>
          </w:p>
        </w:tc>
        <w:tc>
          <w:tcPr>
            <w:tcW w:w="1488" w:type="dxa"/>
            <w:vAlign w:val="center"/>
          </w:tcPr>
          <w:p w14:paraId="7B80636F">
            <w:pPr>
              <w:pStyle w:val="17"/>
              <w:shd w:val="clear" w:color="auto" w:fill="FFFFFF"/>
              <w:wordWrap w:val="0"/>
              <w:topLinePunct/>
              <w:spacing w:before="0" w:beforeAutospacing="0" w:after="0" w:afterAutospacing="0" w:line="440" w:lineRule="exact"/>
              <w:jc w:val="center"/>
              <w:rPr>
                <w:rFonts w:hint="eastAsia" w:ascii="宋体" w:hAnsi="宋体" w:cs="宋体"/>
                <w:color w:val="000000"/>
              </w:rPr>
            </w:pPr>
            <w:r>
              <w:rPr>
                <w:rFonts w:hint="eastAsia" w:ascii="宋体" w:hAnsi="宋体" w:cs="宋体"/>
                <w:color w:val="000000"/>
              </w:rPr>
              <w:t>是</w:t>
            </w:r>
          </w:p>
        </w:tc>
        <w:tc>
          <w:tcPr>
            <w:tcW w:w="1238" w:type="dxa"/>
            <w:vAlign w:val="center"/>
          </w:tcPr>
          <w:p w14:paraId="0B0DB19E">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942480</w:t>
            </w:r>
          </w:p>
        </w:tc>
      </w:tr>
    </w:tbl>
    <w:p w14:paraId="53D648AD">
      <w:pPr>
        <w:numPr>
          <w:ilvl w:val="0"/>
          <w:numId w:val="1"/>
        </w:numPr>
        <w:wordWrap w:val="0"/>
        <w:topLinePunct/>
        <w:spacing w:line="440" w:lineRule="exact"/>
        <w:ind w:firstLine="480" w:firstLineChars="200"/>
        <w:jc w:val="left"/>
        <w:rPr>
          <w:rFonts w:ascii="宋体" w:hAnsi="宋体" w:cs="宋体"/>
          <w:sz w:val="24"/>
        </w:rPr>
      </w:pPr>
      <w:r>
        <w:rPr>
          <w:rFonts w:hint="eastAsia" w:ascii="宋体" w:hAnsi="宋体" w:cs="宋体"/>
          <w:sz w:val="24"/>
        </w:rPr>
        <w:t>采购需求（包括但不限于标的的名称、数量、简要技术需求或服务要求等）</w:t>
      </w:r>
    </w:p>
    <w:p w14:paraId="08347441">
      <w:pPr>
        <w:wordWrap w:val="0"/>
        <w:topLinePunct/>
        <w:spacing w:line="440" w:lineRule="exact"/>
        <w:ind w:firstLine="480" w:firstLineChars="200"/>
        <w:jc w:val="left"/>
        <w:rPr>
          <w:rFonts w:ascii="宋体" w:hAnsi="宋体" w:cs="宋体"/>
          <w:sz w:val="24"/>
        </w:rPr>
      </w:pPr>
      <w:r>
        <w:rPr>
          <w:rFonts w:hint="eastAsia" w:ascii="宋体" w:hAnsi="宋体" w:cs="宋体"/>
          <w:sz w:val="24"/>
        </w:rPr>
        <w:t>5.1采购内容：本次招标共分为三个标段，</w:t>
      </w:r>
      <w:r>
        <w:rPr>
          <w:rFonts w:hint="eastAsia" w:ascii="宋体" w:hAnsi="宋体" w:cs="宋体"/>
          <w:sz w:val="24"/>
          <w:lang w:val="en-US" w:eastAsia="zh-CN"/>
        </w:rPr>
        <w:t>1包</w:t>
      </w:r>
      <w:r>
        <w:rPr>
          <w:rFonts w:hint="eastAsia" w:ascii="宋体" w:hAnsi="宋体" w:cs="宋体"/>
          <w:sz w:val="24"/>
        </w:rPr>
        <w:t>（128名保安），</w:t>
      </w:r>
      <w:r>
        <w:rPr>
          <w:rFonts w:hint="eastAsia" w:ascii="宋体" w:hAnsi="宋体" w:cs="宋体"/>
          <w:sz w:val="24"/>
          <w:lang w:val="en-US" w:eastAsia="zh-CN"/>
        </w:rPr>
        <w:t>2包</w:t>
      </w:r>
      <w:r>
        <w:rPr>
          <w:rFonts w:hint="eastAsia" w:ascii="宋体" w:hAnsi="宋体" w:cs="宋体"/>
          <w:sz w:val="24"/>
        </w:rPr>
        <w:t>（100名保安），</w:t>
      </w:r>
      <w:r>
        <w:rPr>
          <w:rFonts w:hint="eastAsia" w:ascii="宋体" w:hAnsi="宋体" w:cs="宋体"/>
          <w:sz w:val="24"/>
          <w:lang w:val="en-US" w:eastAsia="zh-CN"/>
        </w:rPr>
        <w:t>3包</w:t>
      </w:r>
      <w:r>
        <w:rPr>
          <w:rFonts w:hint="eastAsia" w:ascii="宋体" w:hAnsi="宋体" w:cs="宋体"/>
          <w:sz w:val="24"/>
        </w:rPr>
        <w:t>（70名保安）。（具体内容详见招标文件。）</w:t>
      </w:r>
    </w:p>
    <w:p w14:paraId="02665529">
      <w:pPr>
        <w:wordWrap w:val="0"/>
        <w:topLinePunct/>
        <w:spacing w:line="440" w:lineRule="exact"/>
        <w:ind w:firstLine="480" w:firstLineChars="200"/>
        <w:jc w:val="left"/>
        <w:rPr>
          <w:rFonts w:ascii="宋体" w:hAnsi="宋体" w:cs="宋体"/>
          <w:sz w:val="24"/>
        </w:rPr>
      </w:pPr>
      <w:r>
        <w:rPr>
          <w:rFonts w:hint="eastAsia" w:ascii="宋体" w:hAnsi="宋体" w:cs="宋体"/>
          <w:sz w:val="24"/>
        </w:rPr>
        <w:t>5.2项目地点：采购人指定地点</w:t>
      </w:r>
    </w:p>
    <w:p w14:paraId="16B2FCEC">
      <w:pPr>
        <w:wordWrap w:val="0"/>
        <w:topLinePunct/>
        <w:spacing w:line="440" w:lineRule="exact"/>
        <w:ind w:firstLine="480" w:firstLineChars="200"/>
        <w:jc w:val="left"/>
        <w:rPr>
          <w:rFonts w:ascii="宋体" w:hAnsi="宋体" w:cs="宋体"/>
          <w:sz w:val="24"/>
        </w:rPr>
      </w:pPr>
      <w:r>
        <w:rPr>
          <w:rFonts w:hint="eastAsia" w:ascii="宋体" w:hAnsi="宋体" w:cs="宋体"/>
          <w:sz w:val="24"/>
        </w:rPr>
        <w:t>5.3</w:t>
      </w:r>
      <w:r>
        <w:rPr>
          <w:rFonts w:hint="eastAsia" w:ascii="宋体" w:hAnsi="宋体" w:cs="宋体"/>
          <w:sz w:val="24"/>
          <w:lang w:val="en-US" w:eastAsia="zh-CN"/>
        </w:rPr>
        <w:t>服务要求</w:t>
      </w:r>
      <w:r>
        <w:rPr>
          <w:rFonts w:hint="eastAsia" w:ascii="宋体" w:hAnsi="宋体" w:cs="宋体"/>
          <w:sz w:val="24"/>
        </w:rPr>
        <w:t>：合格，符合国家相关标准</w:t>
      </w:r>
    </w:p>
    <w:p w14:paraId="00B388A4">
      <w:pPr>
        <w:pStyle w:val="17"/>
        <w:shd w:val="clear" w:color="auto" w:fill="FFFFFF"/>
        <w:wordWrap w:val="0"/>
        <w:topLinePunct/>
        <w:spacing w:before="0" w:beforeAutospacing="0" w:after="0" w:afterAutospacing="0" w:line="440" w:lineRule="exact"/>
        <w:ind w:firstLine="480" w:firstLineChars="200"/>
        <w:rPr>
          <w:rFonts w:hint="default" w:ascii="宋体" w:hAnsi="宋体" w:eastAsia="宋体" w:cs="宋体"/>
          <w:shd w:val="clear" w:color="auto" w:fill="FFFFFF"/>
          <w:lang w:val="en-US" w:eastAsia="zh-CN"/>
        </w:rPr>
      </w:pPr>
      <w:r>
        <w:rPr>
          <w:rFonts w:hint="eastAsia" w:ascii="宋体" w:hAnsi="宋体" w:cs="宋体"/>
          <w:shd w:val="clear" w:color="auto" w:fill="FFFFFF"/>
        </w:rPr>
        <w:t>6、合同履行期限：</w:t>
      </w:r>
      <w:r>
        <w:rPr>
          <w:rFonts w:hint="eastAsia" w:ascii="宋体" w:hAnsi="宋体" w:cs="宋体"/>
          <w:shd w:val="clear" w:color="auto" w:fill="FFFFFF"/>
          <w:lang w:val="en-US" w:eastAsia="zh-CN"/>
        </w:rPr>
        <w:t>9个月（寒、暑假除外）</w:t>
      </w:r>
    </w:p>
    <w:p w14:paraId="60DE514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7、本项目是否接受联合体投标：否</w:t>
      </w:r>
    </w:p>
    <w:p w14:paraId="14D6C8F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8、是否接受进口产品：否</w:t>
      </w:r>
    </w:p>
    <w:p w14:paraId="41689E3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9、是否专门面向中小企业：是</w:t>
      </w:r>
    </w:p>
    <w:p w14:paraId="48570F0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二、申请人资格要求：</w:t>
      </w:r>
    </w:p>
    <w:p w14:paraId="48D3D4D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1、满足《中华人民共和国政府采购法》第二十二条规定。</w:t>
      </w:r>
    </w:p>
    <w:p w14:paraId="47D2AF0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2、落实政府采购政策需满足的资格要求：</w:t>
      </w:r>
    </w:p>
    <w:p w14:paraId="1595DE2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本项目专门面向中小企业采购。促进中小企业发展、促进残疾人就业、促进监狱企业发展等政府采购政策；强制采购节能产品、优先采购节能环保产品等政府采购政策；</w:t>
      </w:r>
    </w:p>
    <w:p w14:paraId="6E16F2A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3、本项目的特定资格要求</w:t>
      </w:r>
    </w:p>
    <w:p w14:paraId="3603330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3.1提供沁阳市政府采购供应商资格信用承诺函（详见投标文件格式）；</w:t>
      </w:r>
    </w:p>
    <w:p w14:paraId="17BD68F1">
      <w:pPr>
        <w:pStyle w:val="17"/>
        <w:shd w:val="clear" w:color="auto" w:fill="FFFFFF"/>
        <w:wordWrap w:val="0"/>
        <w:topLinePunct/>
        <w:spacing w:before="0" w:beforeAutospacing="0" w:after="0" w:afterAutospacing="0" w:line="440" w:lineRule="exact"/>
        <w:ind w:firstLine="482" w:firstLineChars="200"/>
        <w:rPr>
          <w:rFonts w:hint="eastAsia" w:ascii="宋体" w:hAnsi="宋体" w:cs="宋体"/>
          <w:b/>
          <w:bCs/>
          <w:shd w:val="clear" w:color="auto" w:fill="FFFFFF"/>
        </w:rPr>
      </w:pPr>
      <w:r>
        <w:rPr>
          <w:rFonts w:hint="eastAsia" w:ascii="宋体" w:hAnsi="宋体" w:cs="宋体"/>
          <w:b/>
          <w:bCs/>
          <w:shd w:val="clear" w:color="auto" w:fill="FFFFFF"/>
        </w:rPr>
        <w:t>3.2提供河南省公安厅颁发的保安服务许可证；</w:t>
      </w:r>
    </w:p>
    <w:p w14:paraId="36C6A89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lang w:val="en-US" w:eastAsia="zh-CN"/>
        </w:rPr>
        <w:t>3.3</w:t>
      </w:r>
      <w:r>
        <w:rPr>
          <w:rFonts w:hint="eastAsia" w:ascii="宋体" w:hAnsi="宋体" w:cs="宋体"/>
          <w:shd w:val="clear" w:color="auto" w:fill="FFFFFF"/>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549B3FE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w:t>
      </w:r>
      <w:r>
        <w:rPr>
          <w:rFonts w:hint="eastAsia" w:ascii="宋体" w:hAnsi="宋体" w:cs="宋体"/>
          <w:shd w:val="clear" w:color="auto" w:fill="FFFFFF"/>
          <w:lang w:val="en-US" w:eastAsia="zh-CN"/>
        </w:rPr>
        <w:t>4</w:t>
      </w:r>
      <w:r>
        <w:rPr>
          <w:rFonts w:hint="eastAsia" w:ascii="宋体" w:hAnsi="宋体" w:cs="宋体"/>
          <w:shd w:val="clear" w:color="auto" w:fill="FFFFFF"/>
        </w:rPr>
        <w:t>本次采购不接受联合体投标（无需提供任何声明、承诺）；</w:t>
      </w:r>
    </w:p>
    <w:p w14:paraId="06A425B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备注：以上第3.</w:t>
      </w:r>
      <w:r>
        <w:rPr>
          <w:rFonts w:hint="eastAsia" w:ascii="宋体" w:hAnsi="宋体" w:cs="宋体"/>
          <w:shd w:val="clear" w:color="auto" w:fill="FFFFFF"/>
          <w:lang w:val="en-US" w:eastAsia="zh-CN"/>
        </w:rPr>
        <w:t>3</w:t>
      </w:r>
      <w:r>
        <w:rPr>
          <w:rFonts w:hint="eastAsia" w:ascii="宋体" w:hAnsi="宋体" w:cs="宋体"/>
          <w:shd w:val="clear" w:color="auto" w:fill="FFFFFF"/>
        </w:rPr>
        <w:t>条由代理机构提供查询结果。</w:t>
      </w:r>
    </w:p>
    <w:p w14:paraId="2890977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三、获取招标文件</w:t>
      </w:r>
    </w:p>
    <w:p w14:paraId="4C2A11B2">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w:t>
      </w: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8</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23</w:t>
      </w:r>
      <w:r>
        <w:rPr>
          <w:rFonts w:hint="eastAsia" w:ascii="宋体" w:hAnsi="宋体" w:cs="宋体"/>
          <w:highlight w:val="none"/>
          <w:shd w:val="clear" w:color="auto" w:fill="FFFFFF"/>
        </w:rPr>
        <w:t>日至2024年</w:t>
      </w:r>
      <w:r>
        <w:rPr>
          <w:rFonts w:hint="eastAsia" w:ascii="宋体" w:hAnsi="宋体" w:cs="宋体"/>
          <w:highlight w:val="none"/>
          <w:shd w:val="clear" w:color="auto" w:fill="FFFFFF"/>
          <w:lang w:val="en-US" w:eastAsia="zh-CN"/>
        </w:rPr>
        <w:t>8</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30</w:t>
      </w:r>
      <w:r>
        <w:rPr>
          <w:rFonts w:hint="eastAsia" w:ascii="宋体" w:hAnsi="宋体" w:cs="宋体"/>
          <w:highlight w:val="none"/>
          <w:shd w:val="clear" w:color="auto" w:fill="FFFFFF"/>
        </w:rPr>
        <w:t>日，</w:t>
      </w:r>
      <w:r>
        <w:rPr>
          <w:rFonts w:hint="eastAsia" w:ascii="宋体" w:hAnsi="宋体" w:cs="宋体"/>
          <w:shd w:val="clear" w:color="auto" w:fill="FFFFFF"/>
        </w:rPr>
        <w:t>每天上午8:00至12:00，下午12:00至23:59（北京时间，法定节假日除外。）</w:t>
      </w:r>
    </w:p>
    <w:p w14:paraId="5ED9678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2.地点：焦作市公共资源交易中心网站会员系统</w:t>
      </w:r>
    </w:p>
    <w:p w14:paraId="14BF83D5">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3.方式：本项目采用网上获取招标文件，凡有意参加投标者，请登陆焦作市公共资源交易中心网站进行网上下载招标文件；</w:t>
      </w:r>
    </w:p>
    <w:p w14:paraId="3C33E55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特别提醒：报名前请下载《操作手册》按要求进行网上报名，凡未在规定时间内报名或下载招标文件者视为无效标。</w:t>
      </w:r>
    </w:p>
    <w:p w14:paraId="5D06302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售价：0元</w:t>
      </w:r>
    </w:p>
    <w:p w14:paraId="1B92BEE2">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四、投标截止时间及地点</w:t>
      </w:r>
    </w:p>
    <w:p w14:paraId="4EEB305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w:t>
      </w: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9</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13</w:t>
      </w:r>
      <w:r>
        <w:rPr>
          <w:rFonts w:hint="eastAsia" w:ascii="宋体" w:hAnsi="宋体" w:cs="宋体"/>
          <w:shd w:val="clear" w:color="auto" w:fill="FFFFFF"/>
        </w:rPr>
        <w:t>日8时30分（北京时间）</w:t>
      </w:r>
    </w:p>
    <w:p w14:paraId="18D050A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w:t>
      </w:r>
      <w:r>
        <w:rPr>
          <w:rFonts w:hint="eastAsia" w:ascii="宋体" w:hAnsi="宋体" w:cs="宋体"/>
        </w:rPr>
        <w:t>沁阳市公共资源交易中心（沁阳市太行大道朱载堉文化艺术中心南配楼东幢）二楼开标室</w:t>
      </w:r>
    </w:p>
    <w:p w14:paraId="22DADF0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五、开标时间及地点</w:t>
      </w:r>
    </w:p>
    <w:p w14:paraId="374A76D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w:t>
      </w: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9</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13</w:t>
      </w:r>
      <w:r>
        <w:rPr>
          <w:rFonts w:hint="eastAsia" w:ascii="宋体" w:hAnsi="宋体" w:cs="宋体"/>
          <w:shd w:val="clear" w:color="auto" w:fill="FFFFFF"/>
        </w:rPr>
        <w:t>日8时30分（北京时间）</w:t>
      </w:r>
    </w:p>
    <w:p w14:paraId="120D07F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w:t>
      </w:r>
      <w:r>
        <w:rPr>
          <w:rFonts w:hint="eastAsia" w:ascii="宋体" w:hAnsi="宋体" w:cs="宋体"/>
        </w:rPr>
        <w:t>沁阳市公共资源交易中心（沁阳市太行大道朱载堉文化艺术中心南配楼东幢）二楼开标室</w:t>
      </w:r>
    </w:p>
    <w:p w14:paraId="6245150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六、发布公告的媒介及招标公告期限</w:t>
      </w:r>
    </w:p>
    <w:p w14:paraId="40F08F1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本次招标公告在《河南省政府采购网》、《焦作市政府采购网》、《焦作市公共资源交易中心网》、《沁阳市公共资源交易中心网》上发布。招标公告期限为五个工作日。</w:t>
      </w:r>
    </w:p>
    <w:p w14:paraId="7FBFFDEE">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七、其他补充事宜</w:t>
      </w:r>
    </w:p>
    <w:p w14:paraId="3EC9E1D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项目采用“远程不见面”的开标方式。投标人无需到沁阳市公共资源交易中心现场参加开标会议，无需到达现场提交原件资料。投标人应当投标截止前，登录远程开标大厅，在线准时参加开标活动并进行文件解密、答疑澄清等。在规定时间内投标文件未解密的投标人，视为放弃投标。）</w:t>
      </w:r>
    </w:p>
    <w:p w14:paraId="0066A20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特别提醒：本项目采用不见面开标方式和全程电子化评标的方式进行，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开标大厅网址（http://222.143.135.34:7890/BidOpeningHall/bidhall/default/login），按要求解密投标文件。因文件未及时上传导致投标失败的责任由投标人自行承担。具体要求详见招标文件。</w:t>
      </w:r>
    </w:p>
    <w:p w14:paraId="6323074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技术支持请联系：平台统一技术服务电话为：400-998-0000、服务时间：周一至周日8：00-17：30。</w:t>
      </w:r>
    </w:p>
    <w:p w14:paraId="781A817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八、对本次招标提出询问，请按照以下方式联系</w:t>
      </w:r>
    </w:p>
    <w:p w14:paraId="219D669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1.采购人信息</w:t>
      </w:r>
    </w:p>
    <w:p w14:paraId="7557A7D3">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名  称：沁阳市教育体育局</w:t>
      </w:r>
    </w:p>
    <w:p w14:paraId="6601BCE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地  址：沁阳市太行大道与团结路交叉口</w:t>
      </w:r>
    </w:p>
    <w:p w14:paraId="2FC5C36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w:t>
      </w:r>
      <w:r>
        <w:rPr>
          <w:rFonts w:hint="eastAsia" w:ascii="宋体" w:hAnsi="宋体" w:cs="宋体"/>
          <w:shd w:val="clear" w:color="auto" w:fill="FFFFFF"/>
          <w:lang w:val="en-US" w:eastAsia="zh-CN"/>
        </w:rPr>
        <w:t xml:space="preserve">屈战旗 </w:t>
      </w:r>
    </w:p>
    <w:p w14:paraId="3C3F3AAA">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w:t>
      </w:r>
      <w:r>
        <w:rPr>
          <w:rFonts w:hint="eastAsia" w:ascii="宋体" w:hAnsi="宋体" w:cs="宋体"/>
          <w:shd w:val="clear" w:color="auto" w:fill="FFFFFF"/>
          <w:lang w:val="en-US" w:eastAsia="zh-CN"/>
        </w:rPr>
        <w:t>13849521151</w:t>
      </w:r>
    </w:p>
    <w:p w14:paraId="3946A3EE">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2.集中采购代理机构信息（如有）</w:t>
      </w:r>
    </w:p>
    <w:p w14:paraId="53BFB36A">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名  称：沁阳市公共资源交易中心</w:t>
      </w:r>
    </w:p>
    <w:p w14:paraId="058D059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地  址：沁阳市朱载堉文化艺术中心南配楼东幢</w:t>
      </w:r>
    </w:p>
    <w:p w14:paraId="2A8C2CD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联系人：靳女士</w:t>
      </w:r>
    </w:p>
    <w:p w14:paraId="5F71820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联系方式：0391-5281159</w:t>
      </w:r>
    </w:p>
    <w:p w14:paraId="795D330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3.项目联系方式</w:t>
      </w:r>
    </w:p>
    <w:p w14:paraId="58FCB4E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w:t>
      </w:r>
      <w:r>
        <w:rPr>
          <w:rFonts w:hint="eastAsia" w:ascii="宋体" w:hAnsi="宋体" w:cs="宋体"/>
          <w:shd w:val="clear" w:color="auto" w:fill="FFFFFF"/>
          <w:lang w:val="en-US" w:eastAsia="zh-CN"/>
        </w:rPr>
        <w:t xml:space="preserve">屈战旗 </w:t>
      </w:r>
    </w:p>
    <w:p w14:paraId="612F3CB7">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w:t>
      </w:r>
      <w:r>
        <w:rPr>
          <w:rFonts w:hint="eastAsia" w:ascii="宋体" w:hAnsi="宋体" w:cs="宋体"/>
          <w:shd w:val="clear" w:color="auto" w:fill="FFFFFF"/>
          <w:lang w:val="en-US" w:eastAsia="zh-CN"/>
        </w:rPr>
        <w:t>13849521151</w:t>
      </w:r>
    </w:p>
    <w:p w14:paraId="4116C2E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p>
    <w:p w14:paraId="6185542D">
      <w:pPr>
        <w:pStyle w:val="17"/>
        <w:shd w:val="clear" w:color="auto" w:fill="FFFFFF"/>
        <w:wordWrap w:val="0"/>
        <w:topLinePunct/>
        <w:spacing w:before="0" w:beforeAutospacing="0" w:after="0" w:afterAutospacing="0" w:line="440" w:lineRule="exact"/>
        <w:ind w:firstLine="480" w:firstLineChars="200"/>
        <w:jc w:val="right"/>
        <w:rPr>
          <w:rFonts w:ascii="宋体" w:hAnsi="宋体" w:cs="宋体"/>
          <w:shd w:val="clear" w:color="auto" w:fill="FFFFFF"/>
        </w:rPr>
      </w:pPr>
      <w:r>
        <w:rPr>
          <w:rFonts w:hint="eastAsia" w:ascii="宋体" w:hAnsi="宋体" w:cs="宋体"/>
          <w:shd w:val="clear" w:color="auto" w:fill="FFFFFF"/>
        </w:rPr>
        <w:t>发布人：沁阳市教育体育局</w:t>
      </w:r>
    </w:p>
    <w:p w14:paraId="30873978">
      <w:pPr>
        <w:pStyle w:val="17"/>
        <w:shd w:val="clear" w:color="auto" w:fill="FFFFFF"/>
        <w:wordWrap w:val="0"/>
        <w:topLinePunct/>
        <w:spacing w:before="0" w:beforeAutospacing="0" w:after="0" w:afterAutospacing="0" w:line="440" w:lineRule="exact"/>
        <w:ind w:firstLine="480" w:firstLineChars="200"/>
        <w:jc w:val="right"/>
        <w:rPr>
          <w:rFonts w:ascii="宋体" w:hAnsi="宋体" w:cs="宋体"/>
          <w:shd w:val="clear" w:color="auto" w:fill="FFFFFF"/>
        </w:rPr>
      </w:pPr>
      <w:r>
        <w:rPr>
          <w:rFonts w:hint="eastAsia" w:ascii="宋体" w:hAnsi="宋体" w:cs="宋体"/>
          <w:shd w:val="clear" w:color="auto" w:fill="FFFFFF"/>
        </w:rPr>
        <w:t>沁阳市公共资源交易中心</w:t>
      </w:r>
    </w:p>
    <w:p w14:paraId="3F6B8A73">
      <w:pPr>
        <w:pStyle w:val="17"/>
        <w:shd w:val="clear" w:color="auto" w:fill="FFFFFF"/>
        <w:wordWrap w:val="0"/>
        <w:topLinePunct/>
        <w:spacing w:before="0" w:beforeAutospacing="0" w:after="0" w:afterAutospacing="0" w:line="440" w:lineRule="exact"/>
        <w:ind w:firstLine="480" w:firstLineChars="200"/>
        <w:jc w:val="right"/>
        <w:rPr>
          <w:rFonts w:ascii="宋体" w:hAnsi="宋体" w:cs="宋体"/>
          <w:color w:val="FF0000"/>
          <w:shd w:val="clear" w:color="auto" w:fill="FFFFFF"/>
        </w:rPr>
      </w:pP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8</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23</w:t>
      </w:r>
      <w:r>
        <w:rPr>
          <w:rFonts w:hint="eastAsia" w:ascii="宋体" w:hAnsi="宋体" w:cs="宋体"/>
          <w:shd w:val="clear" w:color="auto" w:fill="FFFFFF"/>
        </w:rPr>
        <w:t>日</w:t>
      </w:r>
    </w:p>
    <w:p w14:paraId="10BDE347">
      <w:pPr>
        <w:pStyle w:val="17"/>
        <w:shd w:val="clear" w:color="auto" w:fill="FFFFFF"/>
        <w:wordWrap w:val="0"/>
        <w:topLinePunct/>
        <w:spacing w:before="0" w:beforeAutospacing="0" w:after="0" w:afterAutospacing="0" w:line="440" w:lineRule="exact"/>
        <w:ind w:firstLine="480" w:firstLineChars="200"/>
        <w:jc w:val="center"/>
        <w:outlineLvl w:val="0"/>
        <w:rPr>
          <w:rStyle w:val="35"/>
        </w:rPr>
      </w:pPr>
      <w:r>
        <w:rPr>
          <w:rFonts w:hint="eastAsia" w:ascii="宋体" w:hAnsi="宋体" w:cs="宋体"/>
          <w:color w:val="FF0000"/>
          <w:shd w:val="clear" w:color="auto" w:fill="FFFFFF"/>
        </w:rPr>
        <w:br w:type="page"/>
      </w:r>
      <w:bookmarkStart w:id="15" w:name="_Toc9012"/>
      <w:bookmarkStart w:id="16" w:name="_Toc7954"/>
      <w:bookmarkStart w:id="17" w:name="_Toc426013165"/>
      <w:bookmarkStart w:id="18" w:name="_Toc26495"/>
      <w:bookmarkStart w:id="19" w:name="_Toc885"/>
      <w:bookmarkStart w:id="20" w:name="_Toc6711"/>
      <w:bookmarkStart w:id="21" w:name="_Toc8700"/>
      <w:bookmarkStart w:id="22" w:name="_Toc13330"/>
      <w:bookmarkStart w:id="23" w:name="_Toc7462"/>
      <w:bookmarkStart w:id="24" w:name="_Toc27962"/>
      <w:bookmarkStart w:id="25" w:name="_Toc4327"/>
      <w:bookmarkStart w:id="26" w:name="_Toc983"/>
      <w:bookmarkStart w:id="27" w:name="_Toc11953"/>
      <w:bookmarkStart w:id="28" w:name="_Toc4948"/>
      <w:bookmarkStart w:id="29" w:name="_Toc13615"/>
      <w:bookmarkStart w:id="30" w:name="_Toc30245"/>
      <w:bookmarkStart w:id="31" w:name="_Toc23979"/>
      <w:bookmarkStart w:id="32" w:name="_Toc19744"/>
      <w:bookmarkStart w:id="33" w:name="_Toc778"/>
      <w:bookmarkStart w:id="34" w:name="_Toc23879"/>
      <w:bookmarkStart w:id="35" w:name="_Toc11877"/>
      <w:bookmarkStart w:id="36" w:name="_Toc16418"/>
      <w:r>
        <w:rPr>
          <w:rStyle w:val="35"/>
          <w:rFonts w:hint="eastAsia"/>
          <w:sz w:val="36"/>
          <w:szCs w:val="36"/>
        </w:rPr>
        <w:t xml:space="preserve">第二章  </w:t>
      </w:r>
      <w:bookmarkStart w:id="37" w:name="_Toc32333"/>
      <w:r>
        <w:rPr>
          <w:rStyle w:val="35"/>
          <w:rFonts w:hint="eastAsia"/>
          <w:sz w:val="36"/>
          <w:szCs w:val="36"/>
        </w:rPr>
        <w:t>投标人须知</w:t>
      </w:r>
      <w:bookmarkEnd w:id="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8377"/>
      <w:bookmarkStart w:id="39" w:name="_Toc13319"/>
      <w:bookmarkStart w:id="40" w:name="_Toc2961"/>
      <w:bookmarkStart w:id="41" w:name="_Toc30993"/>
      <w:bookmarkStart w:id="42" w:name="_Toc2572"/>
      <w:bookmarkStart w:id="43" w:name="_Toc20859"/>
      <w:bookmarkStart w:id="44" w:name="_Toc21990"/>
      <w:bookmarkStart w:id="45" w:name="_Toc28844"/>
      <w:bookmarkStart w:id="46" w:name="_Toc2784"/>
      <w:bookmarkStart w:id="47" w:name="_Toc3979"/>
      <w:bookmarkStart w:id="48" w:name="_Toc23517"/>
      <w:bookmarkStart w:id="49" w:name="_Toc2809"/>
      <w:bookmarkStart w:id="50" w:name="_Toc18812"/>
      <w:bookmarkStart w:id="51" w:name="_Toc18983"/>
      <w:bookmarkStart w:id="52" w:name="_Toc26853"/>
      <w:bookmarkStart w:id="53" w:name="_Toc15160"/>
      <w:bookmarkStart w:id="54" w:name="_Toc12349"/>
      <w:bookmarkStart w:id="55" w:name="_Toc29594"/>
      <w:bookmarkStart w:id="56" w:name="_Toc17894"/>
      <w:bookmarkStart w:id="57" w:name="_Toc6645"/>
      <w:bookmarkStart w:id="58" w:name="_Toc3575"/>
      <w:bookmarkStart w:id="59" w:name="_Toc18933"/>
      <w:bookmarkStart w:id="60" w:name="_Toc184635070"/>
      <w:bookmarkStart w:id="61" w:name="_Toc426013166"/>
    </w:p>
    <w:p w14:paraId="11BBA063">
      <w:bookmarkStart w:id="62" w:name="_Toc10753"/>
      <w:bookmarkStart w:id="63" w:name="_Toc4332"/>
      <w:bookmarkStart w:id="64" w:name="_Toc9752"/>
      <w:r>
        <w:rPr>
          <w:rFonts w:hint="eastAsia"/>
        </w:rPr>
        <w:t>投标人须知前附表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20"/>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36"/>
        <w:gridCol w:w="6600"/>
      </w:tblGrid>
      <w:tr w14:paraId="19A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FBB0D7C">
            <w:pPr>
              <w:wordWrap w:val="0"/>
              <w:topLinePunct/>
              <w:spacing w:line="440" w:lineRule="exact"/>
              <w:jc w:val="center"/>
              <w:rPr>
                <w:rFonts w:ascii="宋体" w:hAnsi="宋体" w:cs="宋体"/>
                <w:b/>
                <w:szCs w:val="21"/>
              </w:rPr>
            </w:pPr>
            <w:r>
              <w:rPr>
                <w:rFonts w:hint="eastAsia" w:ascii="宋体" w:hAnsi="宋体" w:cs="宋体"/>
                <w:b/>
                <w:szCs w:val="21"/>
              </w:rPr>
              <w:t>条款号</w:t>
            </w:r>
          </w:p>
        </w:tc>
        <w:tc>
          <w:tcPr>
            <w:tcW w:w="1936" w:type="dxa"/>
            <w:tcBorders>
              <w:top w:val="single" w:color="auto" w:sz="4" w:space="0"/>
              <w:left w:val="single" w:color="auto" w:sz="4" w:space="0"/>
              <w:bottom w:val="single" w:color="auto" w:sz="4" w:space="0"/>
              <w:right w:val="single" w:color="auto" w:sz="4" w:space="0"/>
            </w:tcBorders>
            <w:vAlign w:val="center"/>
          </w:tcPr>
          <w:p w14:paraId="0C1D37FA">
            <w:pPr>
              <w:wordWrap w:val="0"/>
              <w:topLinePunct/>
              <w:spacing w:line="440" w:lineRule="exact"/>
              <w:jc w:val="center"/>
              <w:rPr>
                <w:rFonts w:ascii="宋体" w:hAnsi="宋体" w:cs="宋体"/>
                <w:b/>
                <w:szCs w:val="21"/>
              </w:rPr>
            </w:pPr>
            <w:r>
              <w:rPr>
                <w:rFonts w:hint="eastAsia" w:ascii="宋体" w:hAnsi="宋体" w:cs="宋体"/>
                <w:b/>
                <w:szCs w:val="21"/>
              </w:rPr>
              <w:t>条 款 名 称</w:t>
            </w:r>
          </w:p>
        </w:tc>
        <w:tc>
          <w:tcPr>
            <w:tcW w:w="6600" w:type="dxa"/>
            <w:tcBorders>
              <w:top w:val="single" w:color="auto" w:sz="4" w:space="0"/>
              <w:left w:val="single" w:color="auto" w:sz="4" w:space="0"/>
              <w:bottom w:val="single" w:color="auto" w:sz="4" w:space="0"/>
              <w:right w:val="single" w:color="auto" w:sz="4" w:space="0"/>
            </w:tcBorders>
            <w:vAlign w:val="center"/>
          </w:tcPr>
          <w:p w14:paraId="0F8CA507">
            <w:pPr>
              <w:wordWrap w:val="0"/>
              <w:topLinePunct/>
              <w:spacing w:line="440" w:lineRule="exact"/>
              <w:jc w:val="center"/>
              <w:rPr>
                <w:rFonts w:ascii="宋体" w:hAnsi="宋体" w:cs="宋体"/>
                <w:b/>
                <w:szCs w:val="21"/>
              </w:rPr>
            </w:pPr>
            <w:r>
              <w:rPr>
                <w:rFonts w:hint="eastAsia" w:ascii="宋体" w:hAnsi="宋体" w:cs="宋体"/>
                <w:b/>
                <w:szCs w:val="21"/>
              </w:rPr>
              <w:t>编 列 内 容</w:t>
            </w:r>
          </w:p>
        </w:tc>
      </w:tr>
      <w:tr w14:paraId="17F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65B3B61">
            <w:pPr>
              <w:wordWrap w:val="0"/>
              <w:topLinePunct/>
              <w:spacing w:line="440" w:lineRule="exact"/>
              <w:jc w:val="center"/>
              <w:rPr>
                <w:rFonts w:ascii="宋体" w:hAnsi="宋体" w:cs="宋体"/>
                <w:szCs w:val="21"/>
              </w:rPr>
            </w:pPr>
            <w:r>
              <w:rPr>
                <w:rFonts w:hint="eastAsia" w:ascii="宋体" w:hAnsi="宋体" w:cs="宋体"/>
                <w:szCs w:val="21"/>
              </w:rPr>
              <w:t>1.1.2</w:t>
            </w:r>
          </w:p>
        </w:tc>
        <w:tc>
          <w:tcPr>
            <w:tcW w:w="1936" w:type="dxa"/>
            <w:tcBorders>
              <w:top w:val="single" w:color="auto" w:sz="4" w:space="0"/>
              <w:left w:val="single" w:color="auto" w:sz="4" w:space="0"/>
              <w:bottom w:val="single" w:color="auto" w:sz="4" w:space="0"/>
              <w:right w:val="single" w:color="auto" w:sz="4" w:space="0"/>
            </w:tcBorders>
            <w:vAlign w:val="center"/>
          </w:tcPr>
          <w:p w14:paraId="5205C75E">
            <w:pPr>
              <w:wordWrap w:val="0"/>
              <w:topLinePunct/>
              <w:spacing w:line="440" w:lineRule="exact"/>
              <w:jc w:val="center"/>
              <w:rPr>
                <w:rFonts w:ascii="宋体" w:hAnsi="宋体" w:cs="宋体"/>
                <w:szCs w:val="21"/>
              </w:rPr>
            </w:pPr>
            <w:r>
              <w:rPr>
                <w:rFonts w:hint="eastAsia" w:ascii="宋体" w:hAnsi="宋体" w:cs="宋体"/>
                <w:kern w:val="0"/>
                <w:szCs w:val="21"/>
                <w:shd w:val="clear" w:color="auto" w:fill="FFFFFF"/>
              </w:rPr>
              <w:t>采购人</w:t>
            </w:r>
          </w:p>
        </w:tc>
        <w:tc>
          <w:tcPr>
            <w:tcW w:w="6600" w:type="dxa"/>
            <w:tcBorders>
              <w:top w:val="single" w:color="auto" w:sz="4" w:space="0"/>
              <w:left w:val="single" w:color="auto" w:sz="4" w:space="0"/>
              <w:bottom w:val="single" w:color="auto" w:sz="4" w:space="0"/>
              <w:right w:val="single" w:color="auto" w:sz="4" w:space="0"/>
            </w:tcBorders>
            <w:vAlign w:val="center"/>
          </w:tcPr>
          <w:p w14:paraId="2735B585">
            <w:pPr>
              <w:wordWrap w:val="0"/>
              <w:topLinePunct/>
              <w:spacing w:line="440" w:lineRule="exact"/>
              <w:rPr>
                <w:rFonts w:ascii="宋体" w:hAnsi="宋体" w:cs="宋体"/>
                <w:szCs w:val="21"/>
              </w:rPr>
            </w:pPr>
            <w:r>
              <w:rPr>
                <w:rFonts w:hint="eastAsia" w:ascii="宋体" w:hAnsi="宋体" w:cs="宋体"/>
                <w:szCs w:val="21"/>
              </w:rPr>
              <w:t>采购人：沁阳市教育体育局</w:t>
            </w:r>
          </w:p>
          <w:p w14:paraId="0F94C5A5">
            <w:pPr>
              <w:wordWrap w:val="0"/>
              <w:topLinePunct/>
              <w:spacing w:line="440" w:lineRule="exact"/>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 xml:space="preserve">屈战旗 </w:t>
            </w:r>
          </w:p>
          <w:p w14:paraId="4978AEAF">
            <w:pPr>
              <w:wordWrap w:val="0"/>
              <w:topLinePunct/>
              <w:spacing w:line="440" w:lineRule="exact"/>
              <w:rPr>
                <w:rFonts w:hint="eastAsia" w:ascii="宋体" w:hAnsi="宋体" w:cs="宋体"/>
                <w:szCs w:val="21"/>
              </w:rPr>
            </w:pPr>
            <w:r>
              <w:rPr>
                <w:rFonts w:hint="eastAsia" w:ascii="宋体" w:hAnsi="宋体" w:cs="宋体"/>
                <w:szCs w:val="21"/>
              </w:rPr>
              <w:t>联系方式：</w:t>
            </w:r>
            <w:r>
              <w:rPr>
                <w:rFonts w:hint="eastAsia" w:ascii="宋体" w:hAnsi="宋体" w:cs="宋体"/>
                <w:szCs w:val="21"/>
                <w:lang w:val="en-US" w:eastAsia="zh-CN"/>
              </w:rPr>
              <w:t>13849521151</w:t>
            </w:r>
          </w:p>
          <w:p w14:paraId="16465B3B">
            <w:pPr>
              <w:wordWrap w:val="0"/>
              <w:topLinePunct/>
              <w:spacing w:line="440" w:lineRule="exact"/>
              <w:rPr>
                <w:rFonts w:ascii="宋体" w:hAnsi="宋体" w:cs="宋体"/>
                <w:szCs w:val="21"/>
              </w:rPr>
            </w:pPr>
            <w:r>
              <w:rPr>
                <w:rFonts w:hint="eastAsia" w:ascii="宋体" w:hAnsi="宋体" w:cs="宋体"/>
                <w:szCs w:val="21"/>
              </w:rPr>
              <w:t>地  址：沁阳市太行大道与团结路交叉口</w:t>
            </w:r>
          </w:p>
        </w:tc>
      </w:tr>
      <w:tr w14:paraId="1F1B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E0410F6">
            <w:pPr>
              <w:wordWrap w:val="0"/>
              <w:topLinePunct/>
              <w:spacing w:line="440" w:lineRule="exact"/>
              <w:jc w:val="center"/>
              <w:rPr>
                <w:rFonts w:ascii="宋体" w:hAnsi="宋体" w:cs="宋体"/>
                <w:szCs w:val="21"/>
              </w:rPr>
            </w:pPr>
            <w:r>
              <w:rPr>
                <w:rFonts w:hint="eastAsia" w:ascii="宋体" w:hAnsi="宋体" w:cs="宋体"/>
                <w:szCs w:val="21"/>
              </w:rPr>
              <w:t>1.1.3</w:t>
            </w:r>
          </w:p>
        </w:tc>
        <w:tc>
          <w:tcPr>
            <w:tcW w:w="1936" w:type="dxa"/>
            <w:tcBorders>
              <w:top w:val="single" w:color="auto" w:sz="4" w:space="0"/>
              <w:left w:val="single" w:color="auto" w:sz="4" w:space="0"/>
              <w:bottom w:val="single" w:color="auto" w:sz="4" w:space="0"/>
              <w:right w:val="single" w:color="auto" w:sz="4" w:space="0"/>
            </w:tcBorders>
            <w:vAlign w:val="center"/>
          </w:tcPr>
          <w:p w14:paraId="1BD3DF70">
            <w:pPr>
              <w:wordWrap w:val="0"/>
              <w:topLinePunct/>
              <w:spacing w:line="440" w:lineRule="exact"/>
              <w:jc w:val="center"/>
              <w:rPr>
                <w:rFonts w:ascii="宋体" w:hAnsi="宋体" w:cs="宋体"/>
                <w:szCs w:val="21"/>
              </w:rPr>
            </w:pPr>
            <w:r>
              <w:rPr>
                <w:rFonts w:hint="eastAsia" w:ascii="宋体" w:hAnsi="宋体" w:cs="宋体"/>
                <w:kern w:val="0"/>
                <w:szCs w:val="21"/>
                <w:shd w:val="clear" w:color="auto" w:fill="FFFFFF"/>
              </w:rPr>
              <w:t>集中采购代理机构</w:t>
            </w:r>
          </w:p>
        </w:tc>
        <w:tc>
          <w:tcPr>
            <w:tcW w:w="6600" w:type="dxa"/>
            <w:tcBorders>
              <w:top w:val="single" w:color="auto" w:sz="4" w:space="0"/>
              <w:left w:val="single" w:color="auto" w:sz="4" w:space="0"/>
              <w:bottom w:val="single" w:color="auto" w:sz="4" w:space="0"/>
              <w:right w:val="single" w:color="auto" w:sz="4" w:space="0"/>
            </w:tcBorders>
            <w:vAlign w:val="center"/>
          </w:tcPr>
          <w:p w14:paraId="3D097053">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名  称：沁阳市公共资源交易中心</w:t>
            </w:r>
          </w:p>
          <w:p w14:paraId="3520E8BA">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联系人：靳女士</w:t>
            </w:r>
          </w:p>
          <w:p w14:paraId="05F63036">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联系方式：0391-5281159</w:t>
            </w:r>
          </w:p>
          <w:p w14:paraId="4C5A7050">
            <w:pPr>
              <w:wordWrap w:val="0"/>
              <w:topLinePunct/>
              <w:spacing w:line="440" w:lineRule="exact"/>
              <w:rPr>
                <w:rFonts w:ascii="宋体" w:hAnsi="宋体" w:cs="宋体"/>
                <w:bCs/>
                <w:szCs w:val="21"/>
              </w:rPr>
            </w:pPr>
            <w:r>
              <w:rPr>
                <w:rFonts w:hint="eastAsia" w:ascii="宋体" w:hAnsi="宋体" w:cs="宋体"/>
                <w:kern w:val="0"/>
                <w:szCs w:val="21"/>
                <w:shd w:val="clear" w:color="auto" w:fill="FFFFFF"/>
              </w:rPr>
              <w:t>地  址：沁阳市朱载堉文化艺术中心南配楼东幢</w:t>
            </w:r>
          </w:p>
        </w:tc>
      </w:tr>
      <w:tr w14:paraId="5EF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C412E46">
            <w:pPr>
              <w:wordWrap w:val="0"/>
              <w:topLinePunct/>
              <w:spacing w:line="440" w:lineRule="exact"/>
              <w:jc w:val="center"/>
              <w:rPr>
                <w:rFonts w:ascii="宋体" w:hAnsi="宋体" w:cs="宋体"/>
                <w:szCs w:val="21"/>
              </w:rPr>
            </w:pPr>
            <w:r>
              <w:rPr>
                <w:rFonts w:hint="eastAsia" w:ascii="宋体" w:hAnsi="宋体" w:cs="宋体"/>
                <w:szCs w:val="21"/>
              </w:rPr>
              <w:t>1.1.4</w:t>
            </w:r>
          </w:p>
        </w:tc>
        <w:tc>
          <w:tcPr>
            <w:tcW w:w="1936" w:type="dxa"/>
            <w:tcBorders>
              <w:top w:val="single" w:color="auto" w:sz="4" w:space="0"/>
              <w:left w:val="single" w:color="auto" w:sz="4" w:space="0"/>
              <w:bottom w:val="single" w:color="auto" w:sz="4" w:space="0"/>
              <w:right w:val="single" w:color="auto" w:sz="4" w:space="0"/>
            </w:tcBorders>
            <w:vAlign w:val="center"/>
          </w:tcPr>
          <w:p w14:paraId="4653600A">
            <w:pPr>
              <w:wordWrap w:val="0"/>
              <w:topLinePunct/>
              <w:spacing w:line="440" w:lineRule="exact"/>
              <w:jc w:val="center"/>
              <w:rPr>
                <w:rFonts w:ascii="宋体" w:hAnsi="宋体" w:cs="宋体"/>
                <w:szCs w:val="21"/>
              </w:rPr>
            </w:pPr>
            <w:r>
              <w:rPr>
                <w:rFonts w:hint="eastAsia" w:ascii="宋体" w:hAnsi="宋体" w:cs="宋体"/>
                <w:szCs w:val="21"/>
              </w:rPr>
              <w:t>项目名称及采购编号、项目编号</w:t>
            </w:r>
          </w:p>
        </w:tc>
        <w:tc>
          <w:tcPr>
            <w:tcW w:w="6600" w:type="dxa"/>
            <w:tcBorders>
              <w:top w:val="single" w:color="auto" w:sz="4" w:space="0"/>
              <w:left w:val="single" w:color="auto" w:sz="4" w:space="0"/>
              <w:bottom w:val="single" w:color="auto" w:sz="4" w:space="0"/>
              <w:right w:val="single" w:color="auto" w:sz="4" w:space="0"/>
            </w:tcBorders>
            <w:vAlign w:val="center"/>
          </w:tcPr>
          <w:p w14:paraId="0582CF83">
            <w:pPr>
              <w:wordWrap w:val="0"/>
              <w:topLinePunct/>
              <w:adjustRightInd w:val="0"/>
              <w:spacing w:line="440" w:lineRule="exact"/>
              <w:ind w:right="35"/>
            </w:pPr>
            <w:r>
              <w:rPr>
                <w:rFonts w:hint="eastAsia"/>
              </w:rPr>
              <w:t>项目名称：沁阳市教育体育局</w:t>
            </w:r>
            <w:r>
              <w:rPr>
                <w:rFonts w:hint="eastAsia"/>
                <w:lang w:val="en-US" w:eastAsia="zh-CN"/>
              </w:rPr>
              <w:t>学校</w:t>
            </w:r>
            <w:r>
              <w:rPr>
                <w:rFonts w:hint="eastAsia"/>
                <w:lang w:eastAsia="zh-CN"/>
              </w:rPr>
              <w:t>（</w:t>
            </w:r>
            <w:r>
              <w:rPr>
                <w:rFonts w:hint="eastAsia"/>
              </w:rPr>
              <w:t>幼儿园</w:t>
            </w:r>
            <w:r>
              <w:rPr>
                <w:rFonts w:hint="eastAsia"/>
                <w:lang w:eastAsia="zh-CN"/>
              </w:rPr>
              <w:t>）</w:t>
            </w:r>
            <w:r>
              <w:rPr>
                <w:rFonts w:hint="eastAsia"/>
                <w:lang w:val="en-US" w:eastAsia="zh-CN"/>
              </w:rPr>
              <w:t>保安服务</w:t>
            </w:r>
            <w:r>
              <w:rPr>
                <w:rFonts w:hint="eastAsia"/>
              </w:rPr>
              <w:t>项目</w:t>
            </w:r>
          </w:p>
          <w:p w14:paraId="75B4BFB2">
            <w:pPr>
              <w:wordWrap w:val="0"/>
              <w:topLinePunct/>
              <w:adjustRightInd w:val="0"/>
              <w:spacing w:line="440" w:lineRule="exact"/>
              <w:ind w:right="35"/>
              <w:rPr>
                <w:rFonts w:hint="default" w:eastAsia="宋体"/>
                <w:lang w:val="en-US" w:eastAsia="zh-CN"/>
              </w:rPr>
            </w:pPr>
            <w:r>
              <w:rPr>
                <w:rFonts w:hint="eastAsia"/>
              </w:rPr>
              <w:t>采购编号：沁财招标采购-2024-</w:t>
            </w:r>
            <w:r>
              <w:rPr>
                <w:rFonts w:hint="eastAsia"/>
                <w:lang w:val="en-US" w:eastAsia="zh-CN"/>
              </w:rPr>
              <w:t>33</w:t>
            </w:r>
          </w:p>
          <w:p w14:paraId="7C8DB294">
            <w:pPr>
              <w:wordWrap w:val="0"/>
              <w:topLinePunct/>
              <w:adjustRightInd w:val="0"/>
              <w:spacing w:line="440" w:lineRule="exact"/>
              <w:ind w:right="35"/>
            </w:pPr>
            <w:r>
              <w:rPr>
                <w:rFonts w:hint="eastAsia"/>
              </w:rPr>
              <w:t>项目编号：沁公资采购H2024-0</w:t>
            </w:r>
            <w:r>
              <w:rPr>
                <w:rFonts w:hint="eastAsia"/>
                <w:lang w:val="en-US" w:eastAsia="zh-CN"/>
              </w:rPr>
              <w:t>42</w:t>
            </w:r>
            <w:r>
              <w:rPr>
                <w:rFonts w:hint="eastAsia"/>
              </w:rPr>
              <w:t>号</w:t>
            </w:r>
          </w:p>
        </w:tc>
      </w:tr>
      <w:tr w14:paraId="2A23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AB4C978">
            <w:pPr>
              <w:wordWrap w:val="0"/>
              <w:topLinePunct/>
              <w:spacing w:line="440" w:lineRule="exact"/>
              <w:jc w:val="center"/>
              <w:rPr>
                <w:rFonts w:ascii="宋体" w:hAnsi="宋体" w:cs="宋体"/>
                <w:szCs w:val="21"/>
              </w:rPr>
            </w:pPr>
            <w:r>
              <w:rPr>
                <w:rFonts w:hint="eastAsia" w:ascii="宋体" w:hAnsi="宋体" w:cs="宋体"/>
                <w:szCs w:val="21"/>
              </w:rPr>
              <w:t>1.1.5</w:t>
            </w:r>
          </w:p>
        </w:tc>
        <w:tc>
          <w:tcPr>
            <w:tcW w:w="1936" w:type="dxa"/>
            <w:tcBorders>
              <w:top w:val="single" w:color="auto" w:sz="4" w:space="0"/>
              <w:left w:val="single" w:color="auto" w:sz="4" w:space="0"/>
              <w:bottom w:val="single" w:color="auto" w:sz="4" w:space="0"/>
              <w:right w:val="single" w:color="auto" w:sz="4" w:space="0"/>
            </w:tcBorders>
            <w:vAlign w:val="center"/>
          </w:tcPr>
          <w:p w14:paraId="5CEAC847">
            <w:pPr>
              <w:wordWrap w:val="0"/>
              <w:topLinePunct/>
              <w:spacing w:line="440" w:lineRule="exact"/>
              <w:jc w:val="center"/>
              <w:rPr>
                <w:rFonts w:ascii="宋体" w:hAnsi="宋体" w:cs="宋体"/>
                <w:szCs w:val="21"/>
              </w:rPr>
            </w:pPr>
            <w:r>
              <w:rPr>
                <w:rFonts w:hint="eastAsia" w:ascii="宋体" w:hAnsi="宋体" w:cs="宋体"/>
                <w:szCs w:val="21"/>
              </w:rPr>
              <w:t>项目地点</w:t>
            </w:r>
          </w:p>
        </w:tc>
        <w:tc>
          <w:tcPr>
            <w:tcW w:w="6600" w:type="dxa"/>
            <w:tcBorders>
              <w:top w:val="single" w:color="auto" w:sz="4" w:space="0"/>
              <w:left w:val="single" w:color="auto" w:sz="4" w:space="0"/>
              <w:bottom w:val="single" w:color="auto" w:sz="4" w:space="0"/>
              <w:right w:val="single" w:color="auto" w:sz="4" w:space="0"/>
            </w:tcBorders>
            <w:vAlign w:val="center"/>
          </w:tcPr>
          <w:p w14:paraId="15FC62FC">
            <w:pPr>
              <w:wordWrap w:val="0"/>
              <w:topLinePunct/>
              <w:spacing w:line="440" w:lineRule="exact"/>
              <w:rPr>
                <w:rFonts w:ascii="宋体" w:hAnsi="宋体" w:cs="宋体"/>
                <w:szCs w:val="21"/>
              </w:rPr>
            </w:pPr>
            <w:r>
              <w:rPr>
                <w:rFonts w:hint="eastAsia" w:ascii="宋体" w:hAnsi="宋体" w:cs="宋体"/>
                <w:kern w:val="0"/>
                <w:szCs w:val="21"/>
                <w:shd w:val="clear" w:color="auto" w:fill="FFFFFF"/>
              </w:rPr>
              <w:t>采购人指定地点</w:t>
            </w:r>
          </w:p>
        </w:tc>
      </w:tr>
      <w:tr w14:paraId="05C9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31A16AE">
            <w:pPr>
              <w:wordWrap w:val="0"/>
              <w:topLinePunct/>
              <w:spacing w:line="440" w:lineRule="exact"/>
              <w:jc w:val="center"/>
              <w:rPr>
                <w:rFonts w:ascii="宋体" w:hAnsi="宋体" w:cs="宋体"/>
                <w:szCs w:val="21"/>
              </w:rPr>
            </w:pPr>
            <w:r>
              <w:rPr>
                <w:rFonts w:hint="eastAsia" w:ascii="宋体" w:hAnsi="宋体" w:cs="宋体"/>
                <w:szCs w:val="21"/>
              </w:rPr>
              <w:t>1.2.1</w:t>
            </w:r>
          </w:p>
        </w:tc>
        <w:tc>
          <w:tcPr>
            <w:tcW w:w="1936" w:type="dxa"/>
            <w:tcBorders>
              <w:top w:val="single" w:color="auto" w:sz="4" w:space="0"/>
              <w:left w:val="single" w:color="auto" w:sz="4" w:space="0"/>
              <w:bottom w:val="single" w:color="auto" w:sz="4" w:space="0"/>
              <w:right w:val="single" w:color="auto" w:sz="4" w:space="0"/>
            </w:tcBorders>
            <w:vAlign w:val="center"/>
          </w:tcPr>
          <w:p w14:paraId="5875CE76">
            <w:pPr>
              <w:wordWrap w:val="0"/>
              <w:topLinePunct/>
              <w:spacing w:line="440" w:lineRule="exact"/>
              <w:jc w:val="center"/>
              <w:rPr>
                <w:rFonts w:ascii="宋体" w:hAnsi="宋体" w:cs="宋体"/>
                <w:kern w:val="0"/>
                <w:szCs w:val="21"/>
              </w:rPr>
            </w:pPr>
            <w:r>
              <w:rPr>
                <w:rFonts w:hint="eastAsia" w:ascii="宋体" w:hAnsi="宋体" w:cs="宋体"/>
                <w:szCs w:val="21"/>
              </w:rPr>
              <w:t>预算金额</w:t>
            </w:r>
          </w:p>
        </w:tc>
        <w:tc>
          <w:tcPr>
            <w:tcW w:w="6600" w:type="dxa"/>
            <w:tcBorders>
              <w:top w:val="single" w:color="auto" w:sz="4" w:space="0"/>
              <w:left w:val="single" w:color="auto" w:sz="4" w:space="0"/>
              <w:bottom w:val="single" w:color="auto" w:sz="4" w:space="0"/>
              <w:right w:val="single" w:color="auto" w:sz="4" w:space="0"/>
            </w:tcBorders>
            <w:vAlign w:val="center"/>
          </w:tcPr>
          <w:p w14:paraId="2024D3D1">
            <w:pPr>
              <w:wordWrap w:val="0"/>
              <w:topLinePunct/>
              <w:spacing w:line="440" w:lineRule="exact"/>
              <w:rPr>
                <w:rFonts w:ascii="宋体" w:hAnsi="宋体" w:cs="宋体"/>
                <w:kern w:val="0"/>
                <w:szCs w:val="21"/>
              </w:rPr>
            </w:pPr>
            <w:r>
              <w:rPr>
                <w:rFonts w:hint="eastAsia" w:ascii="宋体" w:hAnsi="宋体" w:cs="宋体"/>
                <w:kern w:val="0"/>
                <w:szCs w:val="21"/>
                <w:shd w:val="clear" w:color="auto" w:fill="FFFFFF"/>
                <w:lang w:val="en-US" w:eastAsia="zh-CN"/>
              </w:rPr>
              <w:t>3包：942480</w:t>
            </w:r>
            <w:r>
              <w:rPr>
                <w:rFonts w:hint="eastAsia" w:ascii="宋体" w:hAnsi="宋体" w:cs="宋体"/>
                <w:kern w:val="0"/>
                <w:szCs w:val="21"/>
                <w:shd w:val="clear" w:color="auto" w:fill="FFFFFF"/>
              </w:rPr>
              <w:t>元</w:t>
            </w:r>
          </w:p>
        </w:tc>
      </w:tr>
      <w:tr w14:paraId="732C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E9F0DED">
            <w:pPr>
              <w:wordWrap w:val="0"/>
              <w:topLinePunct/>
              <w:spacing w:line="440" w:lineRule="exact"/>
              <w:jc w:val="center"/>
              <w:rPr>
                <w:rFonts w:ascii="宋体" w:hAnsi="宋体" w:cs="宋体"/>
                <w:szCs w:val="21"/>
              </w:rPr>
            </w:pPr>
            <w:r>
              <w:rPr>
                <w:rFonts w:hint="eastAsia" w:ascii="宋体" w:hAnsi="宋体" w:cs="宋体"/>
                <w:szCs w:val="21"/>
              </w:rPr>
              <w:t>1.2.2</w:t>
            </w:r>
          </w:p>
        </w:tc>
        <w:tc>
          <w:tcPr>
            <w:tcW w:w="1936" w:type="dxa"/>
            <w:tcBorders>
              <w:top w:val="single" w:color="auto" w:sz="4" w:space="0"/>
              <w:left w:val="single" w:color="auto" w:sz="4" w:space="0"/>
              <w:bottom w:val="single" w:color="auto" w:sz="4" w:space="0"/>
              <w:right w:val="single" w:color="auto" w:sz="4" w:space="0"/>
            </w:tcBorders>
            <w:vAlign w:val="center"/>
          </w:tcPr>
          <w:p w14:paraId="342A6CF8">
            <w:pPr>
              <w:wordWrap w:val="0"/>
              <w:topLinePunct/>
              <w:spacing w:line="440" w:lineRule="exact"/>
              <w:jc w:val="center"/>
              <w:rPr>
                <w:rFonts w:ascii="宋体" w:hAnsi="宋体" w:cs="宋体"/>
                <w:szCs w:val="21"/>
              </w:rPr>
            </w:pPr>
            <w:r>
              <w:rPr>
                <w:rFonts w:hint="eastAsia" w:ascii="宋体" w:hAnsi="宋体" w:cs="宋体"/>
                <w:szCs w:val="21"/>
              </w:rPr>
              <w:t>资金来源</w:t>
            </w:r>
          </w:p>
        </w:tc>
        <w:tc>
          <w:tcPr>
            <w:tcW w:w="6600" w:type="dxa"/>
            <w:tcBorders>
              <w:top w:val="single" w:color="auto" w:sz="4" w:space="0"/>
              <w:left w:val="single" w:color="auto" w:sz="4" w:space="0"/>
              <w:bottom w:val="single" w:color="auto" w:sz="4" w:space="0"/>
              <w:right w:val="single" w:color="auto" w:sz="4" w:space="0"/>
            </w:tcBorders>
            <w:vAlign w:val="center"/>
          </w:tcPr>
          <w:p w14:paraId="7BF1CE1E">
            <w:pPr>
              <w:wordWrap w:val="0"/>
              <w:topLinePunct/>
              <w:spacing w:line="440" w:lineRule="exact"/>
              <w:rPr>
                <w:rFonts w:ascii="宋体" w:hAnsi="宋体" w:cs="宋体"/>
                <w:szCs w:val="21"/>
              </w:rPr>
            </w:pPr>
            <w:r>
              <w:rPr>
                <w:rFonts w:hint="eastAsia" w:ascii="宋体" w:hAnsi="宋体" w:cs="宋体"/>
                <w:color w:val="000000" w:themeColor="text1"/>
                <w:kern w:val="0"/>
                <w:szCs w:val="21"/>
                <w:shd w:val="clear" w:color="auto" w:fill="FFFFFF"/>
                <w14:textFill>
                  <w14:solidFill>
                    <w14:schemeClr w14:val="tx1"/>
                  </w14:solidFill>
                </w14:textFill>
              </w:rPr>
              <w:t>财政资金</w:t>
            </w:r>
            <w:r>
              <w:rPr>
                <w:rFonts w:hint="eastAsia" w:ascii="宋体" w:hAnsi="宋体" w:cs="宋体"/>
                <w:color w:val="FF0000"/>
                <w:kern w:val="0"/>
                <w:szCs w:val="21"/>
                <w:shd w:val="clear" w:color="auto" w:fill="FFFFFF"/>
              </w:rPr>
              <w:t xml:space="preserve"> </w:t>
            </w:r>
          </w:p>
        </w:tc>
      </w:tr>
      <w:tr w14:paraId="5161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E8FAB7A">
            <w:pPr>
              <w:wordWrap w:val="0"/>
              <w:topLinePunct/>
              <w:spacing w:line="440" w:lineRule="exact"/>
              <w:jc w:val="center"/>
              <w:rPr>
                <w:rFonts w:ascii="宋体" w:hAnsi="宋体" w:cs="宋体"/>
                <w:szCs w:val="21"/>
              </w:rPr>
            </w:pPr>
            <w:r>
              <w:rPr>
                <w:rFonts w:hint="eastAsia" w:ascii="宋体" w:hAnsi="宋体" w:cs="宋体"/>
                <w:szCs w:val="21"/>
              </w:rPr>
              <w:t>1.3.1</w:t>
            </w:r>
          </w:p>
        </w:tc>
        <w:tc>
          <w:tcPr>
            <w:tcW w:w="1936" w:type="dxa"/>
            <w:tcBorders>
              <w:top w:val="single" w:color="auto" w:sz="4" w:space="0"/>
              <w:left w:val="single" w:color="auto" w:sz="4" w:space="0"/>
              <w:bottom w:val="single" w:color="auto" w:sz="4" w:space="0"/>
              <w:right w:val="single" w:color="auto" w:sz="4" w:space="0"/>
            </w:tcBorders>
            <w:vAlign w:val="center"/>
          </w:tcPr>
          <w:p w14:paraId="79C634F0">
            <w:pPr>
              <w:wordWrap w:val="0"/>
              <w:topLinePunct/>
              <w:spacing w:line="44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采购内容</w:t>
            </w:r>
          </w:p>
        </w:tc>
        <w:tc>
          <w:tcPr>
            <w:tcW w:w="6600" w:type="dxa"/>
            <w:tcBorders>
              <w:top w:val="single" w:color="auto" w:sz="4" w:space="0"/>
              <w:left w:val="single" w:color="auto" w:sz="4" w:space="0"/>
              <w:bottom w:val="single" w:color="auto" w:sz="4" w:space="0"/>
              <w:right w:val="single" w:color="auto" w:sz="4" w:space="0"/>
            </w:tcBorders>
            <w:vAlign w:val="center"/>
          </w:tcPr>
          <w:p w14:paraId="3B4DB944">
            <w:pPr>
              <w:shd w:val="clear" w:color="auto" w:fill="FFFFFF"/>
              <w:wordWrap w:val="0"/>
              <w:topLinePunct/>
              <w:spacing w:line="440" w:lineRule="exact"/>
              <w:ind w:firstLine="8" w:firstLineChars="4"/>
              <w:jc w:val="left"/>
              <w:rPr>
                <w:rFonts w:ascii="宋体" w:hAnsi="宋体" w:cs="宋体"/>
                <w:szCs w:val="21"/>
              </w:rPr>
            </w:pPr>
            <w:r>
              <w:rPr>
                <w:rFonts w:hint="eastAsia" w:ascii="宋体" w:hAnsi="宋体" w:cs="宋体"/>
                <w:szCs w:val="21"/>
              </w:rPr>
              <w:t>本次招标共分为三个标段，</w:t>
            </w:r>
            <w:r>
              <w:rPr>
                <w:rFonts w:hint="eastAsia" w:ascii="宋体" w:hAnsi="宋体" w:cs="宋体"/>
                <w:szCs w:val="21"/>
                <w:lang w:val="en-US" w:eastAsia="zh-CN"/>
              </w:rPr>
              <w:t>1包</w:t>
            </w:r>
            <w:r>
              <w:rPr>
                <w:rFonts w:hint="eastAsia" w:ascii="宋体" w:hAnsi="宋体" w:cs="宋体"/>
                <w:szCs w:val="21"/>
              </w:rPr>
              <w:t>（128名保安），</w:t>
            </w:r>
            <w:r>
              <w:rPr>
                <w:rFonts w:hint="eastAsia" w:ascii="宋体" w:hAnsi="宋体" w:cs="宋体"/>
                <w:szCs w:val="21"/>
                <w:lang w:val="en-US" w:eastAsia="zh-CN"/>
              </w:rPr>
              <w:t>2包</w:t>
            </w:r>
            <w:r>
              <w:rPr>
                <w:rFonts w:hint="eastAsia" w:ascii="宋体" w:hAnsi="宋体" w:cs="宋体"/>
                <w:szCs w:val="21"/>
              </w:rPr>
              <w:t>（100名保安），</w:t>
            </w:r>
            <w:r>
              <w:rPr>
                <w:rFonts w:hint="eastAsia" w:ascii="宋体" w:hAnsi="宋体" w:cs="宋体"/>
                <w:szCs w:val="21"/>
                <w:lang w:val="en-US" w:eastAsia="zh-CN"/>
              </w:rPr>
              <w:t>3包</w:t>
            </w:r>
            <w:r>
              <w:rPr>
                <w:rFonts w:hint="eastAsia" w:ascii="宋体" w:hAnsi="宋体" w:cs="宋体"/>
                <w:szCs w:val="21"/>
              </w:rPr>
              <w:t>（70名保安）。（具体内容见招标文件）</w:t>
            </w:r>
          </w:p>
        </w:tc>
      </w:tr>
      <w:tr w14:paraId="0041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DB264C6">
            <w:pPr>
              <w:wordWrap w:val="0"/>
              <w:topLinePunct/>
              <w:spacing w:line="440" w:lineRule="exact"/>
              <w:jc w:val="center"/>
              <w:rPr>
                <w:rFonts w:ascii="宋体" w:hAnsi="宋体" w:cs="宋体"/>
                <w:szCs w:val="21"/>
              </w:rPr>
            </w:pPr>
            <w:r>
              <w:rPr>
                <w:rFonts w:hint="eastAsia" w:ascii="宋体" w:hAnsi="宋体" w:cs="宋体"/>
                <w:szCs w:val="21"/>
              </w:rPr>
              <w:t>1.3.2</w:t>
            </w:r>
          </w:p>
        </w:tc>
        <w:tc>
          <w:tcPr>
            <w:tcW w:w="1936" w:type="dxa"/>
            <w:tcBorders>
              <w:top w:val="single" w:color="auto" w:sz="4" w:space="0"/>
              <w:left w:val="single" w:color="auto" w:sz="4" w:space="0"/>
              <w:bottom w:val="single" w:color="auto" w:sz="4" w:space="0"/>
              <w:right w:val="single" w:color="auto" w:sz="4" w:space="0"/>
            </w:tcBorders>
            <w:vAlign w:val="center"/>
          </w:tcPr>
          <w:p w14:paraId="730610DC">
            <w:pPr>
              <w:shd w:val="clear" w:color="auto" w:fill="FFFFFF"/>
              <w:wordWrap w:val="0"/>
              <w:topLinePunct/>
              <w:spacing w:line="440" w:lineRule="exact"/>
              <w:ind w:firstLine="8" w:firstLineChars="4"/>
              <w:jc w:val="center"/>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合同履行期限</w:t>
            </w:r>
          </w:p>
        </w:tc>
        <w:tc>
          <w:tcPr>
            <w:tcW w:w="6600" w:type="dxa"/>
            <w:tcBorders>
              <w:top w:val="single" w:color="auto" w:sz="4" w:space="0"/>
              <w:left w:val="single" w:color="auto" w:sz="4" w:space="0"/>
              <w:bottom w:val="single" w:color="auto" w:sz="4" w:space="0"/>
              <w:right w:val="single" w:color="auto" w:sz="4" w:space="0"/>
            </w:tcBorders>
            <w:vAlign w:val="center"/>
          </w:tcPr>
          <w:p w14:paraId="6A9F1936">
            <w:pPr>
              <w:shd w:val="clear" w:color="auto" w:fill="FFFFFF"/>
              <w:wordWrap w:val="0"/>
              <w:topLinePunct/>
              <w:spacing w:line="440" w:lineRule="exact"/>
              <w:ind w:firstLine="8" w:firstLineChars="4"/>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9个月（寒、暑假除外）</w:t>
            </w:r>
          </w:p>
        </w:tc>
      </w:tr>
      <w:tr w14:paraId="6AB3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58DAC3A">
            <w:pPr>
              <w:wordWrap w:val="0"/>
              <w:topLinePunct/>
              <w:spacing w:line="440" w:lineRule="exact"/>
              <w:jc w:val="center"/>
              <w:rPr>
                <w:rFonts w:ascii="宋体" w:hAnsi="宋体" w:cs="宋体"/>
                <w:szCs w:val="21"/>
              </w:rPr>
            </w:pPr>
            <w:r>
              <w:rPr>
                <w:rFonts w:hint="eastAsia" w:ascii="宋体" w:hAnsi="宋体" w:cs="宋体"/>
                <w:szCs w:val="21"/>
              </w:rPr>
              <w:t>1.3.3</w:t>
            </w:r>
          </w:p>
        </w:tc>
        <w:tc>
          <w:tcPr>
            <w:tcW w:w="1936" w:type="dxa"/>
            <w:tcBorders>
              <w:top w:val="single" w:color="auto" w:sz="4" w:space="0"/>
              <w:left w:val="single" w:color="auto" w:sz="4" w:space="0"/>
              <w:bottom w:val="single" w:color="auto" w:sz="4" w:space="0"/>
              <w:right w:val="single" w:color="auto" w:sz="4" w:space="0"/>
            </w:tcBorders>
            <w:vAlign w:val="center"/>
          </w:tcPr>
          <w:p w14:paraId="31285FDC">
            <w:pPr>
              <w:wordWrap w:val="0"/>
              <w:topLinePunct/>
              <w:spacing w:line="440" w:lineRule="exact"/>
              <w:jc w:val="center"/>
              <w:rPr>
                <w:rFonts w:ascii="宋体" w:hAnsi="宋体" w:cs="宋体"/>
                <w:color w:val="000000"/>
                <w:kern w:val="0"/>
                <w:szCs w:val="21"/>
                <w:shd w:val="clear" w:color="auto" w:fill="FFFFFF"/>
              </w:rPr>
            </w:pPr>
            <w:r>
              <w:rPr>
                <w:rFonts w:hint="eastAsia" w:ascii="宋体" w:hAnsi="宋体" w:cs="宋体"/>
                <w:szCs w:val="21"/>
                <w:lang w:val="en-US" w:eastAsia="zh-CN"/>
              </w:rPr>
              <w:t>服务</w:t>
            </w:r>
            <w:r>
              <w:rPr>
                <w:rFonts w:hint="eastAsia" w:ascii="宋体" w:hAnsi="宋体" w:cs="宋体"/>
                <w:szCs w:val="21"/>
              </w:rPr>
              <w:t>要求</w:t>
            </w:r>
          </w:p>
        </w:tc>
        <w:tc>
          <w:tcPr>
            <w:tcW w:w="6600" w:type="dxa"/>
            <w:tcBorders>
              <w:top w:val="single" w:color="auto" w:sz="4" w:space="0"/>
              <w:left w:val="single" w:color="auto" w:sz="4" w:space="0"/>
              <w:bottom w:val="single" w:color="auto" w:sz="4" w:space="0"/>
              <w:right w:val="single" w:color="auto" w:sz="4" w:space="0"/>
            </w:tcBorders>
            <w:vAlign w:val="center"/>
          </w:tcPr>
          <w:p w14:paraId="5A34E70C">
            <w:pPr>
              <w:wordWrap w:val="0"/>
              <w:topLinePunct/>
              <w:spacing w:line="440" w:lineRule="exact"/>
              <w:rPr>
                <w:rFonts w:ascii="宋体" w:hAnsi="宋体" w:cs="宋体"/>
                <w:szCs w:val="21"/>
              </w:rPr>
            </w:pPr>
            <w:r>
              <w:rPr>
                <w:rFonts w:hint="eastAsia" w:ascii="宋体" w:hAnsi="宋体" w:cs="宋体"/>
                <w:shd w:val="clear" w:color="auto" w:fill="FFFFFF"/>
              </w:rPr>
              <w:t>合格，符合国家相关标准</w:t>
            </w:r>
          </w:p>
        </w:tc>
      </w:tr>
      <w:tr w14:paraId="6E6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23F4702">
            <w:pPr>
              <w:wordWrap w:val="0"/>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w:t>
            </w:r>
          </w:p>
        </w:tc>
        <w:tc>
          <w:tcPr>
            <w:tcW w:w="1936" w:type="dxa"/>
            <w:tcBorders>
              <w:top w:val="single" w:color="auto" w:sz="4" w:space="0"/>
              <w:left w:val="single" w:color="auto" w:sz="4" w:space="0"/>
              <w:bottom w:val="single" w:color="auto" w:sz="4" w:space="0"/>
              <w:right w:val="single" w:color="auto" w:sz="4" w:space="0"/>
            </w:tcBorders>
            <w:vAlign w:val="center"/>
          </w:tcPr>
          <w:p w14:paraId="21667831">
            <w:pPr>
              <w:wordWrap w:val="0"/>
              <w:topLinePunct/>
              <w:spacing w:line="440" w:lineRule="exact"/>
              <w:jc w:val="center"/>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p>
        </w:tc>
        <w:tc>
          <w:tcPr>
            <w:tcW w:w="6600" w:type="dxa"/>
            <w:tcBorders>
              <w:top w:val="single" w:color="auto" w:sz="4" w:space="0"/>
              <w:left w:val="single" w:color="auto" w:sz="4" w:space="0"/>
              <w:bottom w:val="single" w:color="auto" w:sz="4" w:space="0"/>
              <w:right w:val="single" w:color="auto" w:sz="4" w:space="0"/>
            </w:tcBorders>
            <w:vAlign w:val="center"/>
          </w:tcPr>
          <w:p w14:paraId="6191A114">
            <w:pPr>
              <w:wordWrap w:val="0"/>
              <w:topLinePunct/>
              <w:spacing w:line="440" w:lineRule="exact"/>
              <w:rPr>
                <w:rFonts w:ascii="宋体" w:hAnsi="宋体" w:cs="宋体"/>
                <w:szCs w:val="21"/>
              </w:rPr>
            </w:pPr>
            <w:r>
              <w:rPr>
                <w:rFonts w:hint="eastAsia" w:ascii="宋体" w:hAnsi="宋体" w:cs="宋体"/>
                <w:shd w:val="clear" w:color="auto" w:fill="FFFFFF"/>
                <w:lang w:val="en-US" w:eastAsia="zh-CN"/>
              </w:rPr>
              <w:t>合同签订后，服务合格，按平均每月支付一次</w:t>
            </w:r>
            <w:r>
              <w:rPr>
                <w:rFonts w:hint="eastAsia" w:ascii="宋体" w:hAnsi="宋体" w:cs="宋体"/>
                <w:shd w:val="clear" w:color="auto" w:fill="FFFFFF"/>
              </w:rPr>
              <w:t>。</w:t>
            </w:r>
          </w:p>
        </w:tc>
      </w:tr>
      <w:tr w14:paraId="7E1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EF37619">
            <w:pPr>
              <w:wordWrap w:val="0"/>
              <w:topLinePunct/>
              <w:spacing w:line="440" w:lineRule="exact"/>
              <w:jc w:val="center"/>
              <w:rPr>
                <w:rFonts w:ascii="宋体" w:hAnsi="宋体" w:cs="宋体"/>
                <w:szCs w:val="21"/>
              </w:rPr>
            </w:pPr>
            <w:r>
              <w:rPr>
                <w:rFonts w:hint="eastAsia" w:ascii="宋体" w:hAnsi="宋体" w:cs="宋体"/>
                <w:szCs w:val="21"/>
              </w:rPr>
              <w:t>1.4.1</w:t>
            </w:r>
          </w:p>
        </w:tc>
        <w:tc>
          <w:tcPr>
            <w:tcW w:w="1936" w:type="dxa"/>
            <w:tcBorders>
              <w:top w:val="single" w:color="auto" w:sz="4" w:space="0"/>
              <w:left w:val="single" w:color="auto" w:sz="4" w:space="0"/>
              <w:bottom w:val="single" w:color="auto" w:sz="4" w:space="0"/>
              <w:right w:val="single" w:color="auto" w:sz="4" w:space="0"/>
            </w:tcBorders>
            <w:vAlign w:val="center"/>
          </w:tcPr>
          <w:p w14:paraId="5700A513">
            <w:pPr>
              <w:wordWrap w:val="0"/>
              <w:topLinePunct/>
              <w:spacing w:line="440" w:lineRule="exact"/>
              <w:jc w:val="center"/>
              <w:rPr>
                <w:rFonts w:ascii="宋体" w:hAnsi="宋体" w:cs="宋体"/>
                <w:szCs w:val="21"/>
              </w:rPr>
            </w:pPr>
            <w:r>
              <w:rPr>
                <w:rFonts w:hint="eastAsia" w:ascii="宋体" w:hAnsi="宋体" w:cs="宋体"/>
                <w:szCs w:val="21"/>
              </w:rPr>
              <w:t>合格的投标人</w:t>
            </w:r>
          </w:p>
        </w:tc>
        <w:tc>
          <w:tcPr>
            <w:tcW w:w="6600" w:type="dxa"/>
            <w:tcBorders>
              <w:top w:val="single" w:color="auto" w:sz="4" w:space="0"/>
              <w:left w:val="single" w:color="auto" w:sz="4" w:space="0"/>
              <w:bottom w:val="single" w:color="auto" w:sz="4" w:space="0"/>
              <w:right w:val="single" w:color="auto" w:sz="4" w:space="0"/>
            </w:tcBorders>
            <w:vAlign w:val="center"/>
          </w:tcPr>
          <w:p w14:paraId="7F6FD12E">
            <w:pPr>
              <w:pStyle w:val="17"/>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kern w:val="2"/>
                <w:sz w:val="21"/>
                <w:szCs w:val="21"/>
                <w:lang w:val="zh-CN"/>
              </w:rPr>
              <w:t>满足《中华人民共和国政府采购法》第二十二条规定；</w:t>
            </w:r>
          </w:p>
          <w:p w14:paraId="25EB3CEA">
            <w:pPr>
              <w:pStyle w:val="17"/>
              <w:shd w:val="clear" w:color="auto" w:fill="FFFFFF"/>
              <w:wordWrap w:val="0"/>
              <w:topLinePunct/>
              <w:spacing w:before="0" w:beforeAutospacing="0" w:after="0" w:afterAutospacing="0" w:line="440" w:lineRule="exact"/>
              <w:rPr>
                <w:rFonts w:hint="eastAsia" w:ascii="宋体" w:hAnsi="宋体" w:cs="宋体"/>
                <w:kern w:val="2"/>
                <w:sz w:val="21"/>
                <w:szCs w:val="21"/>
              </w:rPr>
            </w:pPr>
            <w:r>
              <w:rPr>
                <w:rFonts w:hint="eastAsia" w:ascii="宋体" w:hAnsi="宋体" w:cs="宋体"/>
                <w:kern w:val="2"/>
                <w:sz w:val="21"/>
                <w:szCs w:val="21"/>
              </w:rPr>
              <w:t>1</w:t>
            </w:r>
            <w:r>
              <w:rPr>
                <w:rFonts w:hint="eastAsia" w:ascii="宋体" w:hAnsi="宋体" w:cs="宋体"/>
                <w:kern w:val="2"/>
                <w:sz w:val="21"/>
                <w:szCs w:val="21"/>
                <w:lang w:eastAsia="zh-CN"/>
              </w:rPr>
              <w:t>、</w:t>
            </w:r>
            <w:r>
              <w:rPr>
                <w:rFonts w:hint="eastAsia" w:ascii="宋体" w:hAnsi="宋体" w:cs="宋体"/>
                <w:kern w:val="2"/>
                <w:sz w:val="21"/>
                <w:szCs w:val="21"/>
              </w:rPr>
              <w:t>提供沁阳市政府采购供应商资格信用承诺函（详见投标文件格式）；</w:t>
            </w:r>
          </w:p>
          <w:p w14:paraId="55BCF8F0">
            <w:pPr>
              <w:pStyle w:val="17"/>
              <w:shd w:val="clear" w:color="auto" w:fill="FFFFFF"/>
              <w:wordWrap w:val="0"/>
              <w:topLinePunct/>
              <w:spacing w:before="0" w:beforeAutospacing="0" w:after="0" w:afterAutospacing="0" w:line="440" w:lineRule="exact"/>
              <w:rPr>
                <w:rFonts w:hint="eastAsia" w:ascii="宋体" w:hAnsi="宋体" w:cs="宋体"/>
                <w:b/>
                <w:bCs/>
                <w:kern w:val="2"/>
                <w:sz w:val="21"/>
                <w:szCs w:val="21"/>
              </w:rPr>
            </w:pPr>
            <w:r>
              <w:rPr>
                <w:rFonts w:hint="eastAsia" w:ascii="宋体" w:hAnsi="宋体" w:cs="宋体"/>
                <w:b/>
                <w:bCs/>
                <w:kern w:val="2"/>
                <w:sz w:val="21"/>
                <w:szCs w:val="21"/>
              </w:rPr>
              <w:t>2</w:t>
            </w:r>
            <w:r>
              <w:rPr>
                <w:rFonts w:hint="eastAsia" w:ascii="宋体" w:hAnsi="宋体" w:cs="宋体"/>
                <w:b/>
                <w:bCs/>
                <w:kern w:val="2"/>
                <w:sz w:val="21"/>
                <w:szCs w:val="21"/>
                <w:lang w:eastAsia="zh-CN"/>
              </w:rPr>
              <w:t>、</w:t>
            </w:r>
            <w:r>
              <w:rPr>
                <w:rFonts w:hint="eastAsia" w:ascii="宋体" w:hAnsi="宋体" w:cs="宋体"/>
                <w:b/>
                <w:bCs/>
                <w:kern w:val="2"/>
                <w:sz w:val="21"/>
                <w:szCs w:val="21"/>
              </w:rPr>
              <w:t>提供河南省公安厅颁发的保安服务许可证；</w:t>
            </w:r>
          </w:p>
          <w:p w14:paraId="31E22F98">
            <w:pPr>
              <w:pStyle w:val="17"/>
              <w:shd w:val="clear" w:color="auto" w:fill="FFFFFF"/>
              <w:wordWrap w:val="0"/>
              <w:topLinePunct/>
              <w:spacing w:before="0" w:beforeAutospacing="0" w:after="0" w:afterAutospacing="0" w:line="440" w:lineRule="exact"/>
              <w:rPr>
                <w:rFonts w:hint="eastAsia" w:ascii="宋体" w:hAnsi="宋体" w:cs="宋体"/>
                <w:kern w:val="2"/>
                <w:sz w:val="21"/>
                <w:szCs w:val="21"/>
              </w:rPr>
            </w:pPr>
            <w:r>
              <w:rPr>
                <w:rFonts w:hint="eastAsia" w:ascii="宋体" w:hAnsi="宋体" w:cs="宋体"/>
                <w:kern w:val="2"/>
                <w:sz w:val="21"/>
                <w:szCs w:val="21"/>
                <w:lang w:val="en-US" w:eastAsia="zh-CN"/>
              </w:rPr>
              <w:t>3、</w:t>
            </w:r>
            <w:r>
              <w:rPr>
                <w:rFonts w:hint="eastAsia" w:ascii="宋体" w:hAnsi="宋体" w:cs="宋体"/>
                <w:kern w:val="2"/>
                <w:sz w:val="21"/>
                <w:szCs w:val="21"/>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FD9250E">
            <w:pPr>
              <w:pStyle w:val="17"/>
              <w:shd w:val="clear" w:color="auto" w:fill="FFFFFF"/>
              <w:wordWrap w:val="0"/>
              <w:topLinePunct/>
              <w:spacing w:before="0" w:beforeAutospacing="0" w:after="0" w:afterAutospacing="0" w:line="440" w:lineRule="exact"/>
              <w:rPr>
                <w:rFonts w:hint="eastAsia" w:ascii="宋体" w:hAnsi="宋体" w:cs="宋体"/>
                <w:kern w:val="2"/>
                <w:sz w:val="21"/>
                <w:szCs w:val="21"/>
              </w:rPr>
            </w:pPr>
            <w:r>
              <w:rPr>
                <w:rFonts w:hint="eastAsia" w:ascii="宋体" w:hAnsi="宋体" w:cs="宋体"/>
                <w:kern w:val="2"/>
                <w:sz w:val="21"/>
                <w:szCs w:val="21"/>
                <w:lang w:val="en-US" w:eastAsia="zh-CN"/>
              </w:rPr>
              <w:t>4、</w:t>
            </w:r>
            <w:r>
              <w:rPr>
                <w:rFonts w:hint="eastAsia" w:ascii="宋体" w:hAnsi="宋体" w:cs="宋体"/>
                <w:kern w:val="2"/>
                <w:sz w:val="21"/>
                <w:szCs w:val="21"/>
              </w:rPr>
              <w:t>本次采购不接受联合体投标（无需提供任何声明、承诺）；</w:t>
            </w:r>
          </w:p>
          <w:p w14:paraId="3BFA5FEA">
            <w:pPr>
              <w:pStyle w:val="17"/>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kern w:val="2"/>
                <w:sz w:val="21"/>
                <w:szCs w:val="21"/>
              </w:rPr>
              <w:t>备注：以上第</w:t>
            </w:r>
            <w:r>
              <w:rPr>
                <w:rFonts w:hint="eastAsia" w:ascii="宋体" w:hAnsi="宋体" w:cs="宋体"/>
                <w:kern w:val="2"/>
                <w:sz w:val="21"/>
                <w:szCs w:val="21"/>
                <w:lang w:val="en-US" w:eastAsia="zh-CN"/>
              </w:rPr>
              <w:t>3</w:t>
            </w:r>
            <w:r>
              <w:rPr>
                <w:rFonts w:hint="eastAsia" w:ascii="宋体" w:hAnsi="宋体" w:cs="宋体"/>
                <w:kern w:val="2"/>
                <w:sz w:val="21"/>
                <w:szCs w:val="21"/>
              </w:rPr>
              <w:t>条由代理机构提供查询结果。</w:t>
            </w:r>
          </w:p>
        </w:tc>
      </w:tr>
      <w:tr w14:paraId="2FD7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096D903">
            <w:pPr>
              <w:wordWrap w:val="0"/>
              <w:topLinePunct/>
              <w:spacing w:line="440" w:lineRule="exact"/>
              <w:jc w:val="center"/>
              <w:rPr>
                <w:rFonts w:ascii="宋体" w:hAnsi="宋体" w:cs="宋体"/>
                <w:szCs w:val="21"/>
              </w:rPr>
            </w:pPr>
            <w:r>
              <w:rPr>
                <w:rFonts w:hint="eastAsia" w:ascii="宋体" w:hAnsi="宋体" w:cs="宋体"/>
                <w:szCs w:val="21"/>
              </w:rPr>
              <w:t>1.4.2</w:t>
            </w:r>
          </w:p>
        </w:tc>
        <w:tc>
          <w:tcPr>
            <w:tcW w:w="1936" w:type="dxa"/>
            <w:tcBorders>
              <w:top w:val="single" w:color="auto" w:sz="4" w:space="0"/>
              <w:left w:val="single" w:color="auto" w:sz="4" w:space="0"/>
              <w:bottom w:val="single" w:color="auto" w:sz="4" w:space="0"/>
              <w:right w:val="single" w:color="auto" w:sz="4" w:space="0"/>
            </w:tcBorders>
            <w:vAlign w:val="center"/>
          </w:tcPr>
          <w:p w14:paraId="6DE4CA86">
            <w:pPr>
              <w:wordWrap w:val="0"/>
              <w:topLinePunct/>
              <w:spacing w:line="400" w:lineRule="exact"/>
              <w:jc w:val="center"/>
              <w:rPr>
                <w:rFonts w:ascii="宋体" w:hAnsi="宋体" w:cs="宋体"/>
                <w:szCs w:val="21"/>
              </w:rPr>
            </w:pPr>
            <w:r>
              <w:rPr>
                <w:rFonts w:hint="eastAsia" w:ascii="宋体" w:hAnsi="宋体" w:cs="宋体"/>
                <w:szCs w:val="21"/>
              </w:rPr>
              <w:t>是否接受联合体投标</w:t>
            </w:r>
          </w:p>
        </w:tc>
        <w:tc>
          <w:tcPr>
            <w:tcW w:w="6600" w:type="dxa"/>
            <w:tcBorders>
              <w:top w:val="single" w:color="auto" w:sz="4" w:space="0"/>
              <w:left w:val="single" w:color="auto" w:sz="4" w:space="0"/>
              <w:bottom w:val="single" w:color="auto" w:sz="4" w:space="0"/>
              <w:right w:val="single" w:color="auto" w:sz="4" w:space="0"/>
            </w:tcBorders>
            <w:vAlign w:val="center"/>
          </w:tcPr>
          <w:p w14:paraId="06D55674">
            <w:pPr>
              <w:pStyle w:val="6"/>
              <w:wordWrap w:val="0"/>
              <w:topLinePunct/>
              <w:spacing w:line="440" w:lineRule="exact"/>
              <w:jc w:val="left"/>
              <w:rPr>
                <w:rFonts w:ascii="宋体" w:hAnsi="宋体" w:eastAsia="宋体" w:cs="宋体"/>
                <w:b/>
                <w:bCs/>
                <w:kern w:val="0"/>
                <w:sz w:val="21"/>
                <w:szCs w:val="21"/>
                <w:shd w:val="clear" w:color="auto" w:fill="FFFFFF"/>
              </w:rPr>
            </w:pPr>
            <w:r>
              <w:rPr>
                <w:rFonts w:hint="eastAsia" w:ascii="宋体" w:hAnsi="宋体" w:eastAsia="宋体" w:cs="宋体"/>
                <w:sz w:val="21"/>
                <w:szCs w:val="21"/>
              </w:rPr>
              <w:t>不接受</w:t>
            </w:r>
          </w:p>
        </w:tc>
      </w:tr>
      <w:tr w14:paraId="6C6A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EEFCFD0">
            <w:pPr>
              <w:wordWrap w:val="0"/>
              <w:topLinePunct/>
              <w:spacing w:line="440" w:lineRule="exact"/>
              <w:jc w:val="center"/>
              <w:rPr>
                <w:rFonts w:ascii="宋体" w:hAnsi="宋体" w:cs="宋体"/>
                <w:szCs w:val="21"/>
              </w:rPr>
            </w:pPr>
            <w:r>
              <w:rPr>
                <w:rFonts w:hint="eastAsia" w:ascii="宋体" w:hAnsi="宋体" w:cs="宋体"/>
                <w:szCs w:val="21"/>
              </w:rPr>
              <w:t>1.5.1</w:t>
            </w:r>
          </w:p>
        </w:tc>
        <w:tc>
          <w:tcPr>
            <w:tcW w:w="1936" w:type="dxa"/>
            <w:tcBorders>
              <w:top w:val="single" w:color="auto" w:sz="4" w:space="0"/>
              <w:left w:val="single" w:color="auto" w:sz="4" w:space="0"/>
              <w:bottom w:val="single" w:color="auto" w:sz="4" w:space="0"/>
              <w:right w:val="single" w:color="auto" w:sz="4" w:space="0"/>
            </w:tcBorders>
            <w:vAlign w:val="center"/>
          </w:tcPr>
          <w:p w14:paraId="313F00C1">
            <w:pPr>
              <w:wordWrap w:val="0"/>
              <w:topLinePunct/>
              <w:spacing w:line="400" w:lineRule="exact"/>
              <w:jc w:val="center"/>
              <w:rPr>
                <w:rFonts w:ascii="宋体" w:hAnsi="宋体" w:cs="宋体"/>
                <w:szCs w:val="21"/>
              </w:rPr>
            </w:pPr>
            <w:r>
              <w:rPr>
                <w:rFonts w:hint="eastAsia" w:ascii="宋体" w:hAnsi="宋体" w:cs="宋体"/>
                <w:szCs w:val="21"/>
              </w:rPr>
              <w:t>招投标澄清、答疑会</w:t>
            </w:r>
          </w:p>
        </w:tc>
        <w:tc>
          <w:tcPr>
            <w:tcW w:w="6600" w:type="dxa"/>
            <w:tcBorders>
              <w:top w:val="single" w:color="auto" w:sz="4" w:space="0"/>
              <w:left w:val="single" w:color="auto" w:sz="4" w:space="0"/>
              <w:bottom w:val="single" w:color="auto" w:sz="4" w:space="0"/>
              <w:right w:val="single" w:color="auto" w:sz="4" w:space="0"/>
            </w:tcBorders>
            <w:vAlign w:val="center"/>
          </w:tcPr>
          <w:p w14:paraId="096E55F3">
            <w:pPr>
              <w:pStyle w:val="6"/>
              <w:wordWrap w:val="0"/>
              <w:topLinePunct/>
              <w:spacing w:line="440" w:lineRule="exact"/>
              <w:jc w:val="left"/>
              <w:rPr>
                <w:rFonts w:ascii="宋体" w:hAnsi="宋体" w:eastAsia="宋体" w:cs="宋体"/>
                <w:sz w:val="21"/>
                <w:szCs w:val="21"/>
              </w:rPr>
            </w:pPr>
            <w:r>
              <w:rPr>
                <w:rFonts w:hint="eastAsia" w:ascii="宋体" w:hAnsi="宋体" w:eastAsia="宋体" w:cs="宋体"/>
                <w:sz w:val="21"/>
                <w:szCs w:val="21"/>
              </w:rPr>
              <w:t>不召开</w:t>
            </w:r>
          </w:p>
        </w:tc>
      </w:tr>
      <w:tr w14:paraId="1049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6AA1C9B">
            <w:pPr>
              <w:wordWrap w:val="0"/>
              <w:topLinePunct/>
              <w:spacing w:line="440" w:lineRule="exact"/>
              <w:jc w:val="center"/>
              <w:rPr>
                <w:rFonts w:ascii="宋体" w:hAnsi="宋体" w:cs="宋体"/>
                <w:szCs w:val="21"/>
              </w:rPr>
            </w:pPr>
            <w:r>
              <w:rPr>
                <w:rFonts w:hint="eastAsia" w:ascii="宋体" w:hAnsi="宋体" w:cs="宋体"/>
                <w:szCs w:val="21"/>
              </w:rPr>
              <w:t>1.5.2</w:t>
            </w:r>
          </w:p>
        </w:tc>
        <w:tc>
          <w:tcPr>
            <w:tcW w:w="1936" w:type="dxa"/>
            <w:tcBorders>
              <w:top w:val="single" w:color="auto" w:sz="4" w:space="0"/>
              <w:left w:val="single" w:color="auto" w:sz="4" w:space="0"/>
              <w:bottom w:val="single" w:color="auto" w:sz="4" w:space="0"/>
              <w:right w:val="single" w:color="auto" w:sz="4" w:space="0"/>
            </w:tcBorders>
            <w:vAlign w:val="center"/>
          </w:tcPr>
          <w:p w14:paraId="11B23D1F">
            <w:pPr>
              <w:wordWrap w:val="0"/>
              <w:topLinePunct/>
              <w:spacing w:line="400" w:lineRule="exact"/>
              <w:jc w:val="center"/>
              <w:rPr>
                <w:rFonts w:ascii="宋体" w:hAnsi="宋体" w:cs="宋体"/>
                <w:szCs w:val="21"/>
              </w:rPr>
            </w:pPr>
            <w:r>
              <w:rPr>
                <w:rFonts w:hint="eastAsia" w:ascii="宋体" w:hAnsi="宋体" w:cs="宋体"/>
                <w:szCs w:val="21"/>
              </w:rPr>
              <w:t>采购人书面澄清的时间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2C8C721F">
            <w:pPr>
              <w:wordWrap w:val="0"/>
              <w:topLinePunct/>
              <w:spacing w:line="440" w:lineRule="exact"/>
              <w:jc w:val="left"/>
              <w:rPr>
                <w:rFonts w:ascii="宋体" w:hAnsi="宋体" w:cs="宋体"/>
                <w:szCs w:val="21"/>
              </w:rPr>
            </w:pPr>
            <w:r>
              <w:rPr>
                <w:rFonts w:hint="eastAsia" w:ascii="宋体" w:hAnsi="宋体" w:cs="宋体"/>
                <w:szCs w:val="21"/>
              </w:rPr>
              <w:t>投标截止时间15日前</w:t>
            </w:r>
          </w:p>
        </w:tc>
      </w:tr>
      <w:tr w14:paraId="27E1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3C2D6AC">
            <w:pPr>
              <w:wordWrap w:val="0"/>
              <w:topLinePunct/>
              <w:spacing w:line="440" w:lineRule="exact"/>
              <w:jc w:val="center"/>
              <w:rPr>
                <w:rFonts w:ascii="宋体" w:hAnsi="宋体" w:cs="宋体"/>
                <w:szCs w:val="21"/>
              </w:rPr>
            </w:pPr>
            <w:r>
              <w:rPr>
                <w:rFonts w:hint="eastAsia" w:ascii="宋体" w:hAnsi="宋体" w:cs="宋体"/>
                <w:szCs w:val="21"/>
              </w:rPr>
              <w:t>2.1.1</w:t>
            </w:r>
          </w:p>
        </w:tc>
        <w:tc>
          <w:tcPr>
            <w:tcW w:w="1936" w:type="dxa"/>
            <w:tcBorders>
              <w:top w:val="single" w:color="auto" w:sz="4" w:space="0"/>
              <w:left w:val="single" w:color="auto" w:sz="4" w:space="0"/>
              <w:bottom w:val="single" w:color="auto" w:sz="4" w:space="0"/>
              <w:right w:val="single" w:color="auto" w:sz="4" w:space="0"/>
            </w:tcBorders>
            <w:vAlign w:val="center"/>
          </w:tcPr>
          <w:p w14:paraId="6ED39F1F">
            <w:pPr>
              <w:wordWrap w:val="0"/>
              <w:topLinePunct/>
              <w:spacing w:line="400" w:lineRule="exact"/>
              <w:jc w:val="center"/>
              <w:rPr>
                <w:rFonts w:ascii="宋体" w:hAnsi="宋体" w:cs="宋体"/>
                <w:szCs w:val="21"/>
              </w:rPr>
            </w:pPr>
            <w:r>
              <w:rPr>
                <w:rFonts w:hint="eastAsia" w:ascii="宋体" w:hAnsi="宋体" w:cs="宋体"/>
                <w:szCs w:val="21"/>
              </w:rPr>
              <w:t>投标人提出问题的截止时间</w:t>
            </w:r>
          </w:p>
        </w:tc>
        <w:tc>
          <w:tcPr>
            <w:tcW w:w="6600" w:type="dxa"/>
            <w:tcBorders>
              <w:top w:val="single" w:color="auto" w:sz="4" w:space="0"/>
              <w:left w:val="single" w:color="auto" w:sz="4" w:space="0"/>
              <w:bottom w:val="single" w:color="auto" w:sz="4" w:space="0"/>
              <w:right w:val="single" w:color="auto" w:sz="4" w:space="0"/>
            </w:tcBorders>
            <w:vAlign w:val="center"/>
          </w:tcPr>
          <w:p w14:paraId="448757D3">
            <w:pPr>
              <w:wordWrap w:val="0"/>
              <w:topLinePunct/>
              <w:spacing w:line="440" w:lineRule="exact"/>
              <w:rPr>
                <w:rFonts w:ascii="宋体" w:hAnsi="宋体" w:cs="宋体"/>
                <w:szCs w:val="21"/>
              </w:rPr>
            </w:pPr>
            <w:r>
              <w:rPr>
                <w:rFonts w:hint="eastAsia" w:ascii="宋体" w:hAnsi="宋体" w:cs="宋体"/>
                <w:szCs w:val="21"/>
              </w:rPr>
              <w:t>递交投标文件截止时间10日前</w:t>
            </w:r>
          </w:p>
        </w:tc>
      </w:tr>
      <w:tr w14:paraId="381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2A8B10D">
            <w:pPr>
              <w:wordWrap w:val="0"/>
              <w:topLinePunct/>
              <w:spacing w:line="440" w:lineRule="exact"/>
              <w:jc w:val="center"/>
              <w:rPr>
                <w:rFonts w:ascii="宋体" w:hAnsi="宋体" w:cs="宋体"/>
                <w:szCs w:val="21"/>
              </w:rPr>
            </w:pPr>
            <w:r>
              <w:rPr>
                <w:rFonts w:hint="eastAsia" w:ascii="宋体" w:hAnsi="宋体" w:cs="宋体"/>
                <w:szCs w:val="21"/>
              </w:rPr>
              <w:t>2.1.2</w:t>
            </w:r>
          </w:p>
        </w:tc>
        <w:tc>
          <w:tcPr>
            <w:tcW w:w="1936" w:type="dxa"/>
            <w:tcBorders>
              <w:top w:val="single" w:color="auto" w:sz="4" w:space="0"/>
              <w:left w:val="single" w:color="auto" w:sz="4" w:space="0"/>
              <w:bottom w:val="single" w:color="auto" w:sz="4" w:space="0"/>
              <w:right w:val="single" w:color="auto" w:sz="4" w:space="0"/>
            </w:tcBorders>
            <w:vAlign w:val="center"/>
          </w:tcPr>
          <w:p w14:paraId="69D66B96">
            <w:pPr>
              <w:wordWrap w:val="0"/>
              <w:topLinePunct/>
              <w:spacing w:line="400" w:lineRule="exact"/>
              <w:jc w:val="center"/>
              <w:rPr>
                <w:rFonts w:ascii="宋体" w:hAnsi="宋体" w:cs="宋体"/>
                <w:szCs w:val="21"/>
              </w:rPr>
            </w:pPr>
            <w:r>
              <w:rPr>
                <w:rFonts w:hint="eastAsia" w:ascii="宋体" w:hAnsi="宋体" w:cs="宋体"/>
                <w:kern w:val="0"/>
                <w:szCs w:val="21"/>
              </w:rPr>
              <w:t>投标人确认收到招标文件澄清的时间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35AEB29B">
            <w:pPr>
              <w:pStyle w:val="5"/>
              <w:wordWrap w:val="0"/>
              <w:topLinePunct/>
              <w:spacing w:line="440" w:lineRule="exact"/>
              <w:rPr>
                <w:rFonts w:ascii="宋体" w:hAnsi="宋体" w:cs="宋体"/>
                <w:szCs w:val="21"/>
              </w:rPr>
            </w:pPr>
            <w:r>
              <w:rPr>
                <w:rFonts w:hint="eastAsia" w:ascii="宋体" w:hAnsi="宋体" w:cs="宋体"/>
                <w:szCs w:val="21"/>
              </w:rPr>
              <w:t>同招标人书面澄清的时间</w:t>
            </w:r>
          </w:p>
        </w:tc>
      </w:tr>
      <w:tr w14:paraId="5F8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491A6CF">
            <w:pPr>
              <w:wordWrap w:val="0"/>
              <w:topLinePunct/>
              <w:spacing w:line="440" w:lineRule="exact"/>
              <w:jc w:val="center"/>
              <w:rPr>
                <w:rFonts w:ascii="宋体" w:hAnsi="宋体" w:cs="宋体"/>
                <w:szCs w:val="21"/>
              </w:rPr>
            </w:pPr>
            <w:r>
              <w:rPr>
                <w:rFonts w:hint="eastAsia" w:ascii="宋体" w:hAnsi="宋体" w:cs="宋体"/>
                <w:szCs w:val="21"/>
              </w:rPr>
              <w:t>2.2.1</w:t>
            </w:r>
          </w:p>
        </w:tc>
        <w:tc>
          <w:tcPr>
            <w:tcW w:w="1936" w:type="dxa"/>
            <w:tcBorders>
              <w:top w:val="single" w:color="auto" w:sz="4" w:space="0"/>
              <w:left w:val="single" w:color="auto" w:sz="4" w:space="0"/>
              <w:bottom w:val="single" w:color="auto" w:sz="4" w:space="0"/>
              <w:right w:val="single" w:color="auto" w:sz="4" w:space="0"/>
            </w:tcBorders>
            <w:vAlign w:val="center"/>
          </w:tcPr>
          <w:p w14:paraId="3E687963">
            <w:pPr>
              <w:wordWrap w:val="0"/>
              <w:topLinePunct/>
              <w:spacing w:line="400" w:lineRule="exact"/>
              <w:jc w:val="center"/>
              <w:rPr>
                <w:rFonts w:ascii="宋体" w:hAnsi="宋体" w:cs="宋体"/>
                <w:szCs w:val="21"/>
              </w:rPr>
            </w:pPr>
            <w:r>
              <w:rPr>
                <w:rFonts w:hint="eastAsia" w:ascii="宋体" w:hAnsi="宋体" w:cs="宋体"/>
                <w:kern w:val="0"/>
                <w:szCs w:val="21"/>
              </w:rPr>
              <w:t>投标人确认收到招标文件修改的时间</w:t>
            </w:r>
          </w:p>
        </w:tc>
        <w:tc>
          <w:tcPr>
            <w:tcW w:w="6600" w:type="dxa"/>
            <w:tcBorders>
              <w:top w:val="single" w:color="auto" w:sz="4" w:space="0"/>
              <w:left w:val="single" w:color="auto" w:sz="4" w:space="0"/>
              <w:bottom w:val="single" w:color="auto" w:sz="4" w:space="0"/>
              <w:right w:val="single" w:color="auto" w:sz="4" w:space="0"/>
            </w:tcBorders>
            <w:vAlign w:val="center"/>
          </w:tcPr>
          <w:p w14:paraId="4F5014CF">
            <w:pPr>
              <w:wordWrap w:val="0"/>
              <w:topLinePunct/>
              <w:spacing w:line="440" w:lineRule="exact"/>
              <w:rPr>
                <w:rFonts w:ascii="宋体" w:hAnsi="宋体" w:cs="宋体"/>
                <w:szCs w:val="21"/>
              </w:rPr>
            </w:pPr>
            <w:r>
              <w:rPr>
                <w:rFonts w:hint="eastAsia" w:ascii="宋体" w:hAnsi="宋体" w:cs="宋体"/>
                <w:szCs w:val="21"/>
              </w:rPr>
              <w:t>同招标人书面澄清的时间</w:t>
            </w:r>
          </w:p>
        </w:tc>
      </w:tr>
      <w:tr w14:paraId="7B0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BFE2425">
            <w:pPr>
              <w:wordWrap w:val="0"/>
              <w:topLinePunct/>
              <w:spacing w:line="440" w:lineRule="exact"/>
              <w:jc w:val="center"/>
              <w:rPr>
                <w:rFonts w:ascii="宋体" w:hAnsi="宋体" w:cs="宋体"/>
                <w:szCs w:val="21"/>
              </w:rPr>
            </w:pPr>
            <w:r>
              <w:rPr>
                <w:rFonts w:hint="eastAsia" w:ascii="宋体" w:hAnsi="宋体" w:cs="宋体"/>
                <w:szCs w:val="21"/>
              </w:rPr>
              <w:t>3.2.2</w:t>
            </w:r>
          </w:p>
        </w:tc>
        <w:tc>
          <w:tcPr>
            <w:tcW w:w="1936" w:type="dxa"/>
            <w:tcBorders>
              <w:top w:val="single" w:color="auto" w:sz="4" w:space="0"/>
              <w:left w:val="single" w:color="auto" w:sz="4" w:space="0"/>
              <w:bottom w:val="single" w:color="auto" w:sz="4" w:space="0"/>
              <w:right w:val="single" w:color="auto" w:sz="4" w:space="0"/>
            </w:tcBorders>
            <w:vAlign w:val="center"/>
          </w:tcPr>
          <w:p w14:paraId="18407D50">
            <w:pPr>
              <w:wordWrap w:val="0"/>
              <w:topLinePunct/>
              <w:spacing w:line="400" w:lineRule="exact"/>
              <w:jc w:val="center"/>
              <w:rPr>
                <w:rFonts w:ascii="宋体" w:hAnsi="宋体" w:cs="宋体"/>
                <w:szCs w:val="21"/>
              </w:rPr>
            </w:pPr>
            <w:r>
              <w:rPr>
                <w:rFonts w:hint="eastAsia" w:ascii="宋体" w:hAnsi="宋体" w:cs="宋体"/>
                <w:szCs w:val="21"/>
              </w:rPr>
              <w:t>投标截止时间及地点</w:t>
            </w:r>
          </w:p>
        </w:tc>
        <w:tc>
          <w:tcPr>
            <w:tcW w:w="6600" w:type="dxa"/>
            <w:tcBorders>
              <w:top w:val="single" w:color="auto" w:sz="4" w:space="0"/>
              <w:left w:val="single" w:color="auto" w:sz="4" w:space="0"/>
              <w:bottom w:val="single" w:color="auto" w:sz="4" w:space="0"/>
              <w:right w:val="single" w:color="auto" w:sz="4" w:space="0"/>
            </w:tcBorders>
            <w:vAlign w:val="center"/>
          </w:tcPr>
          <w:p w14:paraId="2D2644D3">
            <w:pPr>
              <w:wordWrap w:val="0"/>
              <w:topLinePunct/>
              <w:spacing w:line="400" w:lineRule="exact"/>
              <w:rPr>
                <w:rFonts w:ascii="宋体" w:hAnsi="宋体" w:cs="宋体"/>
              </w:rPr>
            </w:pPr>
            <w:r>
              <w:rPr>
                <w:rFonts w:hint="eastAsia" w:ascii="宋体" w:hAnsi="宋体" w:cs="宋体"/>
              </w:rPr>
              <w:t>2024年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13</w:t>
            </w:r>
            <w:r>
              <w:rPr>
                <w:rFonts w:hint="eastAsia" w:ascii="宋体" w:hAnsi="宋体" w:cs="宋体"/>
                <w:highlight w:val="none"/>
              </w:rPr>
              <w:t>日</w:t>
            </w:r>
            <w:r>
              <w:rPr>
                <w:rFonts w:hint="eastAsia" w:ascii="宋体" w:hAnsi="宋体" w:cs="宋体"/>
              </w:rPr>
              <w:t>8时30分（北京时间）</w:t>
            </w:r>
          </w:p>
          <w:p w14:paraId="656F0713">
            <w:pPr>
              <w:wordWrap w:val="0"/>
              <w:topLinePunct/>
              <w:adjustRightInd w:val="0"/>
              <w:spacing w:line="400" w:lineRule="exact"/>
              <w:textAlignment w:val="baseline"/>
              <w:rPr>
                <w:rFonts w:ascii="宋体" w:hAnsi="宋体" w:cs="宋体"/>
                <w:szCs w:val="21"/>
              </w:rPr>
            </w:pPr>
            <w:r>
              <w:rPr>
                <w:rFonts w:hint="eastAsia" w:ascii="宋体" w:hAnsi="宋体" w:cs="宋体"/>
                <w:szCs w:val="21"/>
              </w:rPr>
              <w:t>电子投标文件的递交</w:t>
            </w:r>
          </w:p>
          <w:p w14:paraId="44DD0FA0">
            <w:pPr>
              <w:wordWrap w:val="0"/>
              <w:topLinePunct/>
              <w:adjustRightInd w:val="0"/>
              <w:spacing w:line="400" w:lineRule="exact"/>
              <w:textAlignment w:val="baseline"/>
              <w:rPr>
                <w:rFonts w:ascii="宋体" w:hAnsi="宋体" w:cs="宋体"/>
                <w:szCs w:val="21"/>
              </w:rPr>
            </w:pPr>
            <w:r>
              <w:rPr>
                <w:rFonts w:hint="eastAsia" w:ascii="宋体" w:hAnsi="宋体" w:cs="宋体"/>
                <w:szCs w:val="21"/>
              </w:rPr>
              <w:t>a、各投标人应在投标截至时间前上传加密的电子投标文件</w:t>
            </w:r>
          </w:p>
          <w:p w14:paraId="1E2DE6A5">
            <w:pPr>
              <w:wordWrap w:val="0"/>
              <w:topLinePunct/>
              <w:adjustRightInd w:val="0"/>
              <w:spacing w:line="400" w:lineRule="exact"/>
              <w:textAlignment w:val="baseline"/>
              <w:rPr>
                <w:rFonts w:ascii="宋体" w:hAnsi="宋体" w:cs="宋体"/>
                <w:szCs w:val="21"/>
              </w:rPr>
            </w:pPr>
            <w:r>
              <w:rPr>
                <w:rFonts w:hint="eastAsia" w:ascii="宋体" w:hAnsi="宋体" w:cs="宋体"/>
                <w:szCs w:val="21"/>
              </w:rPr>
              <w:t>到会员系统的指定位置。上传时必须得到电脑“上传成功”的确认回复。请投标人在上传时认真检查上传投标文件是否完整、正确。</w:t>
            </w:r>
          </w:p>
          <w:p w14:paraId="56754DC9">
            <w:pPr>
              <w:wordWrap w:val="0"/>
              <w:topLinePunct/>
              <w:adjustRightInd w:val="0"/>
              <w:spacing w:line="400" w:lineRule="exact"/>
              <w:textAlignment w:val="baseline"/>
              <w:rPr>
                <w:rFonts w:ascii="宋体" w:hAnsi="宋体" w:cs="宋体"/>
                <w:szCs w:val="21"/>
              </w:rPr>
            </w:pPr>
            <w:r>
              <w:rPr>
                <w:rFonts w:hint="eastAsia" w:ascii="宋体" w:hAnsi="宋体" w:cs="宋体"/>
                <w:szCs w:val="21"/>
              </w:rPr>
              <w:t>b、如系统故障需上传非加密文件时，投标人应按照招标人指示将非加密文件递交给招标人。</w:t>
            </w:r>
          </w:p>
          <w:p w14:paraId="19EBCFF2">
            <w:pPr>
              <w:wordWrap w:val="0"/>
              <w:topLinePunct/>
              <w:spacing w:line="400" w:lineRule="exact"/>
              <w:jc w:val="left"/>
              <w:rPr>
                <w:rFonts w:ascii="宋体" w:hAnsi="宋体" w:cs="宋体"/>
                <w:szCs w:val="21"/>
              </w:rPr>
            </w:pPr>
            <w:r>
              <w:rPr>
                <w:rFonts w:hint="eastAsia" w:ascii="宋体" w:hAnsi="宋体" w:cs="宋体"/>
                <w:szCs w:val="21"/>
              </w:rPr>
              <w:t>c、投标人因交易中心投标系统无法上传电子投标文件时，请在工作时间与焦作市公共资源交易中心联系，联系电话：0391-3568813。</w:t>
            </w:r>
          </w:p>
        </w:tc>
      </w:tr>
      <w:tr w14:paraId="6A4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CF4DE7">
            <w:pPr>
              <w:wordWrap w:val="0"/>
              <w:topLinePunct/>
              <w:spacing w:line="440" w:lineRule="exact"/>
              <w:jc w:val="center"/>
              <w:rPr>
                <w:rFonts w:ascii="宋体" w:hAnsi="宋体" w:cs="宋体"/>
                <w:szCs w:val="21"/>
              </w:rPr>
            </w:pPr>
            <w:r>
              <w:rPr>
                <w:rFonts w:hint="eastAsia" w:ascii="宋体" w:hAnsi="宋体" w:cs="宋体"/>
                <w:szCs w:val="21"/>
              </w:rPr>
              <w:t>3.3.1</w:t>
            </w:r>
          </w:p>
        </w:tc>
        <w:tc>
          <w:tcPr>
            <w:tcW w:w="1936" w:type="dxa"/>
            <w:tcBorders>
              <w:top w:val="single" w:color="auto" w:sz="4" w:space="0"/>
              <w:left w:val="single" w:color="auto" w:sz="4" w:space="0"/>
              <w:bottom w:val="single" w:color="auto" w:sz="4" w:space="0"/>
              <w:right w:val="single" w:color="auto" w:sz="4" w:space="0"/>
            </w:tcBorders>
            <w:vAlign w:val="center"/>
          </w:tcPr>
          <w:p w14:paraId="67FB5FAB">
            <w:pPr>
              <w:wordWrap w:val="0"/>
              <w:topLinePunct/>
              <w:spacing w:line="400" w:lineRule="exact"/>
              <w:jc w:val="center"/>
              <w:rPr>
                <w:rFonts w:ascii="宋体" w:hAnsi="宋体" w:cs="宋体"/>
                <w:szCs w:val="21"/>
              </w:rPr>
            </w:pPr>
            <w:r>
              <w:rPr>
                <w:rFonts w:hint="eastAsia" w:ascii="宋体" w:hAnsi="宋体" w:cs="宋体"/>
                <w:szCs w:val="21"/>
              </w:rPr>
              <w:t>投标有效期</w:t>
            </w:r>
          </w:p>
        </w:tc>
        <w:tc>
          <w:tcPr>
            <w:tcW w:w="6600" w:type="dxa"/>
            <w:tcBorders>
              <w:top w:val="single" w:color="auto" w:sz="4" w:space="0"/>
              <w:left w:val="single" w:color="auto" w:sz="4" w:space="0"/>
              <w:bottom w:val="single" w:color="auto" w:sz="4" w:space="0"/>
              <w:right w:val="single" w:color="auto" w:sz="4" w:space="0"/>
            </w:tcBorders>
            <w:vAlign w:val="center"/>
          </w:tcPr>
          <w:p w14:paraId="15F9562F">
            <w:pPr>
              <w:wordWrap w:val="0"/>
              <w:topLinePunct/>
              <w:spacing w:line="400" w:lineRule="exact"/>
              <w:jc w:val="left"/>
              <w:rPr>
                <w:rFonts w:ascii="宋体" w:hAnsi="宋体" w:cs="宋体"/>
                <w:szCs w:val="21"/>
                <w:u w:val="single"/>
              </w:rPr>
            </w:pPr>
            <w:r>
              <w:rPr>
                <w:rFonts w:hint="eastAsia" w:ascii="宋体" w:hAnsi="宋体" w:cs="宋体"/>
                <w:szCs w:val="21"/>
                <w:u w:val="single"/>
              </w:rPr>
              <w:t>60日历天</w:t>
            </w:r>
          </w:p>
        </w:tc>
      </w:tr>
      <w:tr w14:paraId="47ED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E2904BA">
            <w:pPr>
              <w:wordWrap w:val="0"/>
              <w:topLinePunct/>
              <w:spacing w:line="360" w:lineRule="exact"/>
              <w:jc w:val="center"/>
              <w:rPr>
                <w:rFonts w:ascii="宋体" w:hAnsi="宋体" w:cs="宋体"/>
                <w:szCs w:val="21"/>
              </w:rPr>
            </w:pPr>
            <w:r>
              <w:rPr>
                <w:rFonts w:hint="eastAsia" w:ascii="宋体" w:hAnsi="宋体" w:cs="宋体"/>
                <w:szCs w:val="21"/>
              </w:rPr>
              <w:t>3.4.1</w:t>
            </w:r>
          </w:p>
        </w:tc>
        <w:tc>
          <w:tcPr>
            <w:tcW w:w="1936" w:type="dxa"/>
            <w:tcBorders>
              <w:top w:val="single" w:color="auto" w:sz="4" w:space="0"/>
              <w:left w:val="single" w:color="auto" w:sz="4" w:space="0"/>
              <w:bottom w:val="single" w:color="auto" w:sz="4" w:space="0"/>
              <w:right w:val="single" w:color="auto" w:sz="4" w:space="0"/>
            </w:tcBorders>
            <w:vAlign w:val="center"/>
          </w:tcPr>
          <w:p w14:paraId="448370B9">
            <w:pPr>
              <w:wordWrap w:val="0"/>
              <w:topLinePunct/>
              <w:spacing w:line="400" w:lineRule="exact"/>
              <w:jc w:val="center"/>
              <w:rPr>
                <w:rFonts w:ascii="宋体" w:hAnsi="宋体" w:cs="宋体"/>
                <w:szCs w:val="21"/>
              </w:rPr>
            </w:pPr>
            <w:r>
              <w:rPr>
                <w:rFonts w:hint="eastAsia" w:ascii="宋体" w:hAnsi="宋体" w:cs="宋体"/>
                <w:szCs w:val="21"/>
              </w:rPr>
              <w:t>投标承诺函</w:t>
            </w:r>
          </w:p>
        </w:tc>
        <w:tc>
          <w:tcPr>
            <w:tcW w:w="6600" w:type="dxa"/>
            <w:tcBorders>
              <w:top w:val="single" w:color="auto" w:sz="4" w:space="0"/>
              <w:left w:val="single" w:color="auto" w:sz="4" w:space="0"/>
              <w:bottom w:val="single" w:color="auto" w:sz="4" w:space="0"/>
              <w:right w:val="single" w:color="auto" w:sz="4" w:space="0"/>
            </w:tcBorders>
            <w:vAlign w:val="center"/>
          </w:tcPr>
          <w:p w14:paraId="041738BC">
            <w:pPr>
              <w:wordWrap w:val="0"/>
              <w:topLinePunct/>
              <w:spacing w:line="400" w:lineRule="exact"/>
              <w:rPr>
                <w:rFonts w:ascii="宋体" w:hAnsi="宋体" w:cs="宋体"/>
                <w:szCs w:val="21"/>
              </w:rPr>
            </w:pPr>
            <w:r>
              <w:rPr>
                <w:rFonts w:hint="eastAsia" w:ascii="宋体" w:hAnsi="宋体" w:cs="宋体"/>
                <w:szCs w:val="21"/>
              </w:rPr>
              <w:t>须按招标文件要求提供投标承诺函，投标承诺函作为其投标文件的一部分（格式详见第六章）</w:t>
            </w:r>
          </w:p>
        </w:tc>
      </w:tr>
      <w:tr w14:paraId="4CC4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22B7EE33">
            <w:pPr>
              <w:wordWrap w:val="0"/>
              <w:topLinePunct/>
              <w:spacing w:line="360" w:lineRule="exact"/>
              <w:jc w:val="center"/>
              <w:rPr>
                <w:rFonts w:ascii="宋体" w:hAnsi="宋体" w:cs="宋体"/>
                <w:szCs w:val="21"/>
              </w:rPr>
            </w:pPr>
            <w:r>
              <w:rPr>
                <w:rFonts w:hint="eastAsia" w:ascii="宋体" w:hAnsi="宋体" w:cs="宋体"/>
                <w:szCs w:val="21"/>
              </w:rPr>
              <w:t>3.5.1</w:t>
            </w:r>
          </w:p>
        </w:tc>
        <w:tc>
          <w:tcPr>
            <w:tcW w:w="1936" w:type="dxa"/>
            <w:tcBorders>
              <w:top w:val="single" w:color="auto" w:sz="4" w:space="0"/>
              <w:left w:val="single" w:color="auto" w:sz="4" w:space="0"/>
              <w:bottom w:val="single" w:color="auto" w:sz="4" w:space="0"/>
              <w:right w:val="single" w:color="auto" w:sz="4" w:space="0"/>
            </w:tcBorders>
            <w:vAlign w:val="center"/>
          </w:tcPr>
          <w:p w14:paraId="1168CCED">
            <w:pPr>
              <w:wordWrap w:val="0"/>
              <w:topLinePunct/>
              <w:spacing w:line="400" w:lineRule="exact"/>
              <w:jc w:val="center"/>
              <w:rPr>
                <w:rFonts w:ascii="宋体" w:hAnsi="宋体" w:cs="宋体"/>
                <w:szCs w:val="21"/>
              </w:rPr>
            </w:pPr>
            <w:r>
              <w:rPr>
                <w:rFonts w:hint="eastAsia" w:ascii="宋体" w:hAnsi="宋体" w:cs="宋体"/>
                <w:szCs w:val="21"/>
              </w:rPr>
              <w:t>投标文件份数</w:t>
            </w:r>
          </w:p>
        </w:tc>
        <w:tc>
          <w:tcPr>
            <w:tcW w:w="6600" w:type="dxa"/>
            <w:tcBorders>
              <w:top w:val="single" w:color="auto" w:sz="4" w:space="0"/>
              <w:left w:val="single" w:color="auto" w:sz="4" w:space="0"/>
              <w:bottom w:val="single" w:color="auto" w:sz="4" w:space="0"/>
              <w:right w:val="single" w:color="auto" w:sz="4" w:space="0"/>
            </w:tcBorders>
            <w:vAlign w:val="center"/>
          </w:tcPr>
          <w:p w14:paraId="6A097F63">
            <w:pPr>
              <w:wordWrap w:val="0"/>
              <w:topLinePunct/>
              <w:spacing w:line="400" w:lineRule="exact"/>
              <w:rPr>
                <w:rFonts w:ascii="宋体" w:hAnsi="宋体" w:cs="宋体"/>
                <w:szCs w:val="21"/>
              </w:rPr>
            </w:pPr>
            <w:r>
              <w:rPr>
                <w:rFonts w:hint="eastAsia" w:ascii="宋体" w:hAnsi="宋体" w:cs="宋体"/>
                <w:szCs w:val="21"/>
              </w:rPr>
              <w:t xml:space="preserve">加密的电子投标文件壹份（*.jztf 格式，在会员系统指定位置上传）；自备非加密的电子投标文件一份。 </w:t>
            </w:r>
          </w:p>
        </w:tc>
      </w:tr>
      <w:tr w14:paraId="1F1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5540F9">
            <w:pPr>
              <w:wordWrap w:val="0"/>
              <w:topLinePunct/>
              <w:spacing w:line="440" w:lineRule="exact"/>
              <w:jc w:val="center"/>
              <w:rPr>
                <w:rFonts w:ascii="宋体" w:hAnsi="宋体" w:cs="宋体"/>
                <w:szCs w:val="21"/>
              </w:rPr>
            </w:pPr>
            <w:r>
              <w:rPr>
                <w:rFonts w:hint="eastAsia" w:ascii="宋体" w:hAnsi="宋体" w:cs="宋体"/>
                <w:szCs w:val="21"/>
              </w:rPr>
              <w:t>3.5.2</w:t>
            </w:r>
          </w:p>
        </w:tc>
        <w:tc>
          <w:tcPr>
            <w:tcW w:w="1936" w:type="dxa"/>
            <w:tcBorders>
              <w:top w:val="single" w:color="auto" w:sz="4" w:space="0"/>
              <w:left w:val="single" w:color="auto" w:sz="4" w:space="0"/>
              <w:bottom w:val="single" w:color="auto" w:sz="4" w:space="0"/>
              <w:right w:val="single" w:color="auto" w:sz="4" w:space="0"/>
            </w:tcBorders>
            <w:vAlign w:val="center"/>
          </w:tcPr>
          <w:p w14:paraId="79E7B742">
            <w:pPr>
              <w:wordWrap w:val="0"/>
              <w:topLinePunct/>
              <w:spacing w:line="400" w:lineRule="exact"/>
              <w:jc w:val="center"/>
              <w:rPr>
                <w:rFonts w:ascii="宋体" w:hAnsi="宋体" w:cs="宋体"/>
                <w:szCs w:val="21"/>
              </w:rPr>
            </w:pPr>
            <w:r>
              <w:rPr>
                <w:rFonts w:hint="eastAsia" w:ascii="宋体" w:hAnsi="宋体" w:cs="宋体"/>
                <w:szCs w:val="21"/>
              </w:rPr>
              <w:t>签字或盖章要求</w:t>
            </w:r>
          </w:p>
        </w:tc>
        <w:tc>
          <w:tcPr>
            <w:tcW w:w="6600" w:type="dxa"/>
            <w:tcBorders>
              <w:top w:val="single" w:color="auto" w:sz="4" w:space="0"/>
              <w:left w:val="single" w:color="auto" w:sz="4" w:space="0"/>
              <w:bottom w:val="single" w:color="auto" w:sz="4" w:space="0"/>
              <w:right w:val="single" w:color="auto" w:sz="4" w:space="0"/>
            </w:tcBorders>
            <w:vAlign w:val="center"/>
          </w:tcPr>
          <w:p w14:paraId="6A20B84A">
            <w:pPr>
              <w:wordWrap w:val="0"/>
              <w:topLinePunct/>
              <w:spacing w:line="400" w:lineRule="exact"/>
              <w:rPr>
                <w:rFonts w:ascii="宋体" w:hAnsi="宋体" w:cs="宋体"/>
                <w:szCs w:val="21"/>
              </w:rPr>
            </w:pPr>
            <w:r>
              <w:rPr>
                <w:rFonts w:hint="eastAsia" w:ascii="宋体" w:hAnsi="宋体" w:cs="宋体"/>
                <w:szCs w:val="21"/>
              </w:rPr>
              <w:t>电子投标文件</w:t>
            </w:r>
          </w:p>
          <w:p w14:paraId="21A1EA13">
            <w:pPr>
              <w:wordWrap w:val="0"/>
              <w:topLinePunct/>
              <w:spacing w:line="400" w:lineRule="exact"/>
              <w:rPr>
                <w:rFonts w:ascii="宋体" w:hAnsi="宋体" w:cs="宋体"/>
                <w:szCs w:val="21"/>
              </w:rPr>
            </w:pPr>
            <w:r>
              <w:rPr>
                <w:rFonts w:hint="eastAsia" w:ascii="宋体" w:hAnsi="宋体" w:cs="宋体"/>
                <w:szCs w:val="21"/>
              </w:rPr>
              <w:t>（1）所有要求投标人加盖公章的地方都应加盖投标人单位的企业CA签章；</w:t>
            </w:r>
          </w:p>
          <w:p w14:paraId="68BCC7E7">
            <w:pPr>
              <w:wordWrap w:val="0"/>
              <w:topLinePunct/>
              <w:spacing w:line="400" w:lineRule="exact"/>
              <w:rPr>
                <w:rFonts w:ascii="宋体" w:hAnsi="宋体" w:cs="宋体"/>
                <w:szCs w:val="21"/>
              </w:rPr>
            </w:pPr>
            <w:r>
              <w:rPr>
                <w:rFonts w:hint="eastAsia" w:ascii="宋体" w:hAnsi="宋体" w:cs="宋体"/>
                <w:szCs w:val="21"/>
              </w:rPr>
              <w:t>（2）所有要求法定代表人签字的地方应用法定代表人个人CA印章或手写签字的扫描件；</w:t>
            </w:r>
          </w:p>
          <w:p w14:paraId="71719187">
            <w:pPr>
              <w:wordWrap w:val="0"/>
              <w:topLinePunct/>
              <w:spacing w:line="400" w:lineRule="exact"/>
              <w:rPr>
                <w:rFonts w:ascii="宋体" w:hAnsi="宋体" w:cs="宋体"/>
                <w:szCs w:val="21"/>
              </w:rPr>
            </w:pPr>
            <w:r>
              <w:rPr>
                <w:rFonts w:hint="eastAsia" w:ascii="宋体" w:hAnsi="宋体" w:cs="宋体"/>
                <w:szCs w:val="21"/>
              </w:rPr>
              <w:t>（3）所有要求其委托代理人签字的地方可以用授权委托人手写签字的扫描件。</w:t>
            </w:r>
          </w:p>
          <w:p w14:paraId="4E756767">
            <w:pPr>
              <w:wordWrap w:val="0"/>
              <w:topLinePunct/>
              <w:spacing w:line="400" w:lineRule="exact"/>
              <w:rPr>
                <w:rFonts w:ascii="宋体" w:hAnsi="宋体" w:cs="宋体"/>
                <w:szCs w:val="21"/>
              </w:rPr>
            </w:pPr>
            <w:r>
              <w:rPr>
                <w:rFonts w:hint="eastAsia" w:ascii="宋体" w:hAnsi="宋体" w:cs="宋体"/>
                <w:szCs w:val="21"/>
              </w:rPr>
              <w:t>按招标文件要求签字、盖章。</w:t>
            </w:r>
          </w:p>
        </w:tc>
      </w:tr>
      <w:tr w14:paraId="054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F555208">
            <w:pPr>
              <w:wordWrap w:val="0"/>
              <w:topLinePunct/>
              <w:spacing w:line="360" w:lineRule="exact"/>
              <w:jc w:val="center"/>
              <w:rPr>
                <w:rFonts w:ascii="宋体" w:hAnsi="宋体" w:cs="宋体"/>
                <w:szCs w:val="21"/>
              </w:rPr>
            </w:pPr>
            <w:r>
              <w:rPr>
                <w:rFonts w:hint="eastAsia" w:ascii="宋体" w:hAnsi="宋体" w:cs="宋体"/>
                <w:szCs w:val="21"/>
              </w:rPr>
              <w:t>5.1.</w:t>
            </w:r>
          </w:p>
        </w:tc>
        <w:tc>
          <w:tcPr>
            <w:tcW w:w="1936" w:type="dxa"/>
            <w:tcBorders>
              <w:top w:val="single" w:color="auto" w:sz="4" w:space="0"/>
              <w:left w:val="single" w:color="auto" w:sz="4" w:space="0"/>
              <w:bottom w:val="single" w:color="auto" w:sz="4" w:space="0"/>
              <w:right w:val="single" w:color="auto" w:sz="4" w:space="0"/>
            </w:tcBorders>
            <w:vAlign w:val="center"/>
          </w:tcPr>
          <w:p w14:paraId="61DD081E">
            <w:pPr>
              <w:wordWrap w:val="0"/>
              <w:topLinePunct/>
              <w:spacing w:line="400" w:lineRule="exact"/>
              <w:jc w:val="center"/>
              <w:rPr>
                <w:rFonts w:ascii="宋体" w:hAnsi="宋体" w:cs="宋体"/>
                <w:szCs w:val="21"/>
              </w:rPr>
            </w:pPr>
            <w:r>
              <w:rPr>
                <w:rFonts w:hint="eastAsia" w:ascii="宋体" w:hAnsi="宋体" w:cs="宋体"/>
                <w:szCs w:val="21"/>
              </w:rPr>
              <w:t>开标时间和地点</w:t>
            </w:r>
          </w:p>
        </w:tc>
        <w:tc>
          <w:tcPr>
            <w:tcW w:w="6600" w:type="dxa"/>
            <w:tcBorders>
              <w:top w:val="single" w:color="auto" w:sz="4" w:space="0"/>
              <w:left w:val="single" w:color="auto" w:sz="4" w:space="0"/>
              <w:bottom w:val="single" w:color="auto" w:sz="4" w:space="0"/>
              <w:right w:val="single" w:color="auto" w:sz="4" w:space="0"/>
            </w:tcBorders>
            <w:vAlign w:val="center"/>
          </w:tcPr>
          <w:p w14:paraId="67C6FAAA">
            <w:pPr>
              <w:wordWrap w:val="0"/>
              <w:topLinePunct/>
              <w:spacing w:line="400" w:lineRule="exact"/>
              <w:rPr>
                <w:rFonts w:ascii="宋体" w:hAnsi="宋体" w:cs="宋体"/>
                <w:szCs w:val="21"/>
              </w:rPr>
            </w:pPr>
            <w:r>
              <w:rPr>
                <w:rFonts w:hint="eastAsia" w:ascii="宋体" w:hAnsi="宋体" w:cs="宋体"/>
                <w:szCs w:val="21"/>
              </w:rPr>
              <w:t>开标时间：同投标截止时间。</w:t>
            </w:r>
          </w:p>
          <w:p w14:paraId="0E767FD1">
            <w:pPr>
              <w:wordWrap w:val="0"/>
              <w:topLinePunct/>
              <w:spacing w:line="400" w:lineRule="exact"/>
              <w:rPr>
                <w:rFonts w:ascii="宋体" w:hAnsi="宋体" w:cs="宋体"/>
                <w:szCs w:val="21"/>
              </w:rPr>
            </w:pPr>
            <w:r>
              <w:rPr>
                <w:rFonts w:hint="eastAsia" w:ascii="宋体" w:hAnsi="宋体" w:cs="宋体"/>
                <w:szCs w:val="21"/>
              </w:rPr>
              <w:t>投标人应当在投标截止时间前，登录远程开标大厅，凭制作投标文件所用的企业CA密匙在线签到、解密文件等，解密时间为投标截止时后30分钟内。</w:t>
            </w:r>
          </w:p>
          <w:p w14:paraId="2752BAB9">
            <w:pPr>
              <w:wordWrap w:val="0"/>
              <w:topLinePunct/>
              <w:spacing w:line="400" w:lineRule="exact"/>
              <w:rPr>
                <w:rFonts w:ascii="宋体" w:hAnsi="宋体" w:cs="宋体"/>
                <w:szCs w:val="21"/>
              </w:rPr>
            </w:pPr>
            <w:r>
              <w:rPr>
                <w:rFonts w:hint="eastAsia" w:ascii="宋体" w:hAnsi="宋体" w:cs="宋体"/>
                <w:szCs w:val="21"/>
              </w:rPr>
              <w:t>本项目采用“远程不见面”开标方式，远程开标大厅网址为</w:t>
            </w:r>
            <w:r>
              <w:fldChar w:fldCharType="begin"/>
            </w:r>
            <w:r>
              <w:instrText xml:space="preserve"> HYPERLINK "http://122.112.246.33/BidOpening/bidopeninghallaction/hall/login" </w:instrText>
            </w:r>
            <w:r>
              <w:fldChar w:fldCharType="separate"/>
            </w:r>
            <w:r>
              <w:rPr>
                <w:rFonts w:hint="eastAsia" w:ascii="宋体" w:hAnsi="宋体" w:cs="宋体"/>
                <w:szCs w:val="21"/>
              </w:rPr>
              <w:t>http://122.112.246.33/BidOpening/bidopeninghallaction/hall/login</w:t>
            </w:r>
            <w:r>
              <w:rPr>
                <w:rFonts w:hint="eastAsia" w:ascii="宋体" w:hAnsi="宋体" w:cs="宋体"/>
                <w:szCs w:val="21"/>
              </w:rPr>
              <w:fldChar w:fldCharType="end"/>
            </w:r>
            <w:r>
              <w:rPr>
                <w:rFonts w:hint="eastAsia" w:ascii="宋体" w:hAnsi="宋体" w:cs="宋体"/>
                <w:szCs w:val="21"/>
              </w:rPr>
              <w:t>。招标人不得要求投标人必须到开标现场参加开标会议提交原件资料等，但投标人应及时完善诚信库信息。</w:t>
            </w:r>
          </w:p>
        </w:tc>
      </w:tr>
      <w:tr w14:paraId="2F3F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A53A8FB">
            <w:pPr>
              <w:wordWrap w:val="0"/>
              <w:topLinePunct/>
              <w:spacing w:line="360" w:lineRule="exact"/>
              <w:jc w:val="center"/>
              <w:rPr>
                <w:rFonts w:ascii="宋体" w:hAnsi="宋体" w:cs="宋体"/>
                <w:szCs w:val="21"/>
              </w:rPr>
            </w:pPr>
            <w:r>
              <w:rPr>
                <w:rFonts w:hint="eastAsia" w:ascii="宋体" w:hAnsi="宋体" w:cs="宋体"/>
                <w:szCs w:val="21"/>
              </w:rPr>
              <w:t>5.3</w:t>
            </w:r>
          </w:p>
        </w:tc>
        <w:tc>
          <w:tcPr>
            <w:tcW w:w="1936" w:type="dxa"/>
            <w:tcBorders>
              <w:top w:val="single" w:color="auto" w:sz="4" w:space="0"/>
              <w:left w:val="single" w:color="auto" w:sz="4" w:space="0"/>
              <w:bottom w:val="single" w:color="auto" w:sz="4" w:space="0"/>
              <w:right w:val="single" w:color="auto" w:sz="4" w:space="0"/>
            </w:tcBorders>
            <w:vAlign w:val="center"/>
          </w:tcPr>
          <w:p w14:paraId="5670C722">
            <w:pPr>
              <w:wordWrap w:val="0"/>
              <w:topLinePunct/>
              <w:spacing w:line="400" w:lineRule="exact"/>
              <w:jc w:val="center"/>
              <w:rPr>
                <w:rFonts w:ascii="宋体" w:hAnsi="宋体" w:cs="宋体"/>
                <w:szCs w:val="21"/>
              </w:rPr>
            </w:pPr>
            <w:r>
              <w:rPr>
                <w:rFonts w:hint="eastAsia" w:ascii="宋体" w:hAnsi="宋体" w:cs="宋体"/>
                <w:szCs w:val="21"/>
              </w:rPr>
              <w:t>开标程序</w:t>
            </w:r>
          </w:p>
        </w:tc>
        <w:tc>
          <w:tcPr>
            <w:tcW w:w="6600" w:type="dxa"/>
            <w:tcBorders>
              <w:top w:val="single" w:color="auto" w:sz="4" w:space="0"/>
              <w:left w:val="single" w:color="auto" w:sz="4" w:space="0"/>
              <w:bottom w:val="single" w:color="auto" w:sz="4" w:space="0"/>
              <w:right w:val="single" w:color="auto" w:sz="4" w:space="0"/>
            </w:tcBorders>
            <w:vAlign w:val="center"/>
          </w:tcPr>
          <w:p w14:paraId="7388951E">
            <w:pPr>
              <w:wordWrap w:val="0"/>
              <w:topLinePunct/>
              <w:spacing w:line="400" w:lineRule="exact"/>
              <w:rPr>
                <w:rFonts w:ascii="宋体" w:hAnsi="宋体" w:cs="宋体"/>
                <w:szCs w:val="21"/>
              </w:rPr>
            </w:pPr>
            <w:r>
              <w:rPr>
                <w:rFonts w:hint="eastAsia" w:ascii="宋体" w:hAnsi="宋体" w:cs="宋体"/>
                <w:szCs w:val="21"/>
              </w:rPr>
              <w:t>1、登录焦作市公共资源交易中心电子交易平台；</w:t>
            </w:r>
          </w:p>
          <w:p w14:paraId="20E8BF72">
            <w:pPr>
              <w:wordWrap w:val="0"/>
              <w:topLinePunct/>
              <w:spacing w:line="400" w:lineRule="exact"/>
              <w:rPr>
                <w:rFonts w:ascii="宋体" w:hAnsi="宋体" w:cs="宋体"/>
                <w:szCs w:val="21"/>
              </w:rPr>
            </w:pPr>
            <w:r>
              <w:rPr>
                <w:rFonts w:hint="eastAsia" w:ascii="宋体" w:hAnsi="宋体" w:cs="宋体"/>
                <w:szCs w:val="21"/>
              </w:rPr>
              <w:t>2、公布投标人；</w:t>
            </w:r>
          </w:p>
          <w:p w14:paraId="1F8179BF">
            <w:pPr>
              <w:wordWrap w:val="0"/>
              <w:topLinePunct/>
              <w:spacing w:line="400" w:lineRule="exact"/>
              <w:rPr>
                <w:rFonts w:ascii="宋体" w:hAnsi="宋体" w:cs="宋体"/>
                <w:szCs w:val="21"/>
              </w:rPr>
            </w:pPr>
            <w:r>
              <w:rPr>
                <w:rFonts w:hint="eastAsia" w:ascii="宋体" w:hAnsi="宋体" w:cs="宋体"/>
                <w:szCs w:val="21"/>
              </w:rPr>
              <w:t>3、在监督人监督下进行投标文件现场解密。</w:t>
            </w:r>
          </w:p>
          <w:p w14:paraId="692643D3">
            <w:pPr>
              <w:wordWrap w:val="0"/>
              <w:topLinePunct/>
              <w:spacing w:line="400" w:lineRule="exact"/>
              <w:rPr>
                <w:rFonts w:ascii="宋体" w:hAnsi="宋体" w:cs="宋体"/>
                <w:szCs w:val="21"/>
              </w:rPr>
            </w:pPr>
            <w:r>
              <w:rPr>
                <w:rFonts w:hint="eastAsia" w:ascii="宋体" w:hAnsi="宋体" w:cs="宋体"/>
                <w:szCs w:val="21"/>
              </w:rPr>
              <w:t>4、电子投标文件必须凭制作投标文件所用的企业CA密匙在30分钟内完成解密。因加密电子投标文件未能成功上传或误传等自身原因而导致的解密失败，投标将被拒绝。</w:t>
            </w:r>
          </w:p>
          <w:p w14:paraId="7786EDBC">
            <w:pPr>
              <w:wordWrap w:val="0"/>
              <w:topLinePunct/>
              <w:spacing w:line="400" w:lineRule="exact"/>
              <w:rPr>
                <w:rFonts w:ascii="宋体" w:hAnsi="宋体" w:cs="宋体"/>
                <w:szCs w:val="21"/>
              </w:rPr>
            </w:pPr>
            <w:r>
              <w:rPr>
                <w:rFonts w:hint="eastAsia" w:ascii="宋体" w:hAnsi="宋体" w:cs="宋体"/>
                <w:szCs w:val="21"/>
              </w:rPr>
              <w:t>5、本项目采用电子开标，解密完成后各投标人的电子投标文件的实质性内容将自动显示在网页中。</w:t>
            </w:r>
          </w:p>
        </w:tc>
      </w:tr>
      <w:tr w14:paraId="116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ACBD3C">
            <w:pPr>
              <w:wordWrap w:val="0"/>
              <w:topLinePunct/>
              <w:spacing w:line="360" w:lineRule="exact"/>
              <w:jc w:val="center"/>
              <w:rPr>
                <w:rFonts w:ascii="宋体" w:hAnsi="宋体" w:cs="宋体"/>
                <w:szCs w:val="21"/>
              </w:rPr>
            </w:pPr>
            <w:r>
              <w:rPr>
                <w:rFonts w:hint="eastAsia" w:ascii="宋体" w:hAnsi="宋体" w:cs="宋体"/>
                <w:szCs w:val="21"/>
              </w:rPr>
              <w:t>6.1.1</w:t>
            </w:r>
          </w:p>
        </w:tc>
        <w:tc>
          <w:tcPr>
            <w:tcW w:w="1936" w:type="dxa"/>
            <w:tcBorders>
              <w:top w:val="single" w:color="auto" w:sz="4" w:space="0"/>
              <w:left w:val="single" w:color="auto" w:sz="4" w:space="0"/>
              <w:bottom w:val="single" w:color="auto" w:sz="4" w:space="0"/>
              <w:right w:val="single" w:color="auto" w:sz="4" w:space="0"/>
            </w:tcBorders>
            <w:vAlign w:val="center"/>
          </w:tcPr>
          <w:p w14:paraId="3E02920A">
            <w:pPr>
              <w:wordWrap w:val="0"/>
              <w:topLinePunct/>
              <w:spacing w:line="400" w:lineRule="exact"/>
              <w:jc w:val="center"/>
              <w:rPr>
                <w:rFonts w:ascii="宋体" w:hAnsi="宋体" w:cs="宋体"/>
                <w:szCs w:val="21"/>
              </w:rPr>
            </w:pPr>
            <w:r>
              <w:rPr>
                <w:rFonts w:hint="eastAsia" w:ascii="宋体" w:hAnsi="宋体" w:cs="宋体"/>
                <w:szCs w:val="21"/>
              </w:rPr>
              <w:t>评标委员会的组建</w:t>
            </w:r>
          </w:p>
        </w:tc>
        <w:tc>
          <w:tcPr>
            <w:tcW w:w="6600" w:type="dxa"/>
            <w:tcBorders>
              <w:top w:val="single" w:color="auto" w:sz="4" w:space="0"/>
              <w:left w:val="single" w:color="auto" w:sz="4" w:space="0"/>
              <w:bottom w:val="single" w:color="auto" w:sz="4" w:space="0"/>
              <w:right w:val="single" w:color="auto" w:sz="4" w:space="0"/>
            </w:tcBorders>
            <w:vAlign w:val="center"/>
          </w:tcPr>
          <w:p w14:paraId="4EF71402">
            <w:pPr>
              <w:wordWrap w:val="0"/>
              <w:topLinePunct/>
              <w:spacing w:line="400" w:lineRule="exact"/>
              <w:rPr>
                <w:rFonts w:ascii="宋体" w:hAnsi="宋体" w:cs="宋体"/>
                <w:szCs w:val="21"/>
              </w:rPr>
            </w:pPr>
            <w:r>
              <w:rPr>
                <w:rFonts w:hint="eastAsia" w:ascii="宋体" w:hAnsi="宋体" w:cs="宋体"/>
                <w:szCs w:val="21"/>
              </w:rPr>
              <w:t>评标委员会构成:由采购方代表1人和随机抽取的经济、技术方面专家4人，共5人组成，其中评审专家人数不得少于评标委员会成员总数的2/3。</w:t>
            </w:r>
          </w:p>
          <w:p w14:paraId="48A268A9">
            <w:pPr>
              <w:wordWrap w:val="0"/>
              <w:topLinePunct/>
              <w:spacing w:line="400" w:lineRule="exact"/>
              <w:rPr>
                <w:rFonts w:ascii="宋体" w:hAnsi="宋体" w:cs="宋体"/>
                <w:szCs w:val="21"/>
              </w:rPr>
            </w:pPr>
            <w:r>
              <w:rPr>
                <w:rFonts w:hint="eastAsia" w:ascii="宋体" w:hAnsi="宋体" w:cs="宋体"/>
                <w:szCs w:val="21"/>
              </w:rPr>
              <w:t>评标专家确定方式：技术、经济等专家应由采购人在开标前从政府采购评标专家库中随机抽取确定。</w:t>
            </w:r>
          </w:p>
        </w:tc>
      </w:tr>
      <w:tr w14:paraId="186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2DA65FF">
            <w:pPr>
              <w:wordWrap w:val="0"/>
              <w:topLinePunct/>
              <w:spacing w:line="360" w:lineRule="exact"/>
              <w:jc w:val="center"/>
              <w:rPr>
                <w:rFonts w:ascii="宋体" w:hAnsi="宋体" w:cs="宋体"/>
                <w:szCs w:val="21"/>
              </w:rPr>
            </w:pPr>
            <w:r>
              <w:rPr>
                <w:rFonts w:hint="eastAsia" w:ascii="宋体" w:hAnsi="宋体" w:cs="宋体"/>
                <w:szCs w:val="21"/>
              </w:rPr>
              <w:t>6.2.1</w:t>
            </w:r>
          </w:p>
        </w:tc>
        <w:tc>
          <w:tcPr>
            <w:tcW w:w="1936" w:type="dxa"/>
            <w:tcBorders>
              <w:top w:val="single" w:color="auto" w:sz="4" w:space="0"/>
              <w:left w:val="single" w:color="auto" w:sz="4" w:space="0"/>
              <w:bottom w:val="single" w:color="auto" w:sz="4" w:space="0"/>
              <w:right w:val="single" w:color="auto" w:sz="4" w:space="0"/>
            </w:tcBorders>
            <w:vAlign w:val="center"/>
          </w:tcPr>
          <w:p w14:paraId="1790FA71">
            <w:pPr>
              <w:wordWrap w:val="0"/>
              <w:topLinePunct/>
              <w:spacing w:line="400" w:lineRule="exact"/>
              <w:jc w:val="center"/>
              <w:rPr>
                <w:rFonts w:ascii="宋体" w:hAnsi="宋体" w:cs="宋体"/>
                <w:szCs w:val="21"/>
              </w:rPr>
            </w:pPr>
            <w:r>
              <w:rPr>
                <w:rFonts w:hint="eastAsia" w:ascii="宋体" w:hAnsi="宋体" w:cs="宋体"/>
                <w:szCs w:val="21"/>
              </w:rPr>
              <w:t>评标办法</w:t>
            </w:r>
          </w:p>
        </w:tc>
        <w:tc>
          <w:tcPr>
            <w:tcW w:w="6600" w:type="dxa"/>
            <w:tcBorders>
              <w:top w:val="single" w:color="auto" w:sz="4" w:space="0"/>
              <w:left w:val="single" w:color="auto" w:sz="4" w:space="0"/>
              <w:bottom w:val="single" w:color="auto" w:sz="4" w:space="0"/>
              <w:right w:val="single" w:color="auto" w:sz="4" w:space="0"/>
            </w:tcBorders>
            <w:vAlign w:val="center"/>
          </w:tcPr>
          <w:p w14:paraId="562B1C79">
            <w:pPr>
              <w:wordWrap w:val="0"/>
              <w:topLinePunct/>
              <w:spacing w:line="400" w:lineRule="exact"/>
              <w:rPr>
                <w:rFonts w:ascii="宋体" w:hAnsi="宋体" w:cs="宋体"/>
              </w:rPr>
            </w:pPr>
            <w:r>
              <w:rPr>
                <w:rFonts w:hint="eastAsia" w:ascii="宋体" w:hAnsi="宋体" w:cs="宋体"/>
                <w:b/>
                <w:bCs/>
                <w:szCs w:val="21"/>
              </w:rPr>
              <w:t>综合评分法</w:t>
            </w:r>
          </w:p>
        </w:tc>
      </w:tr>
      <w:tr w14:paraId="3B88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190C7FD">
            <w:pPr>
              <w:wordWrap w:val="0"/>
              <w:topLinePunct/>
              <w:spacing w:line="360" w:lineRule="exact"/>
              <w:jc w:val="center"/>
              <w:rPr>
                <w:rFonts w:ascii="宋体" w:hAnsi="宋体" w:cs="宋体"/>
                <w:szCs w:val="21"/>
              </w:rPr>
            </w:pPr>
            <w:r>
              <w:rPr>
                <w:rFonts w:hint="eastAsia" w:ascii="宋体" w:hAnsi="宋体" w:cs="宋体"/>
                <w:szCs w:val="21"/>
              </w:rPr>
              <w:t>7.1</w:t>
            </w:r>
          </w:p>
        </w:tc>
        <w:tc>
          <w:tcPr>
            <w:tcW w:w="1936" w:type="dxa"/>
            <w:tcBorders>
              <w:top w:val="single" w:color="auto" w:sz="4" w:space="0"/>
              <w:left w:val="single" w:color="auto" w:sz="4" w:space="0"/>
              <w:bottom w:val="single" w:color="auto" w:sz="4" w:space="0"/>
              <w:right w:val="single" w:color="auto" w:sz="4" w:space="0"/>
            </w:tcBorders>
            <w:vAlign w:val="center"/>
          </w:tcPr>
          <w:p w14:paraId="3AD3E244">
            <w:pPr>
              <w:wordWrap w:val="0"/>
              <w:topLinePunct/>
              <w:spacing w:line="400" w:lineRule="exact"/>
              <w:jc w:val="center"/>
              <w:rPr>
                <w:rFonts w:ascii="宋体" w:hAnsi="宋体" w:cs="宋体"/>
                <w:szCs w:val="21"/>
              </w:rPr>
            </w:pPr>
            <w:r>
              <w:rPr>
                <w:rFonts w:hint="eastAsia" w:ascii="宋体" w:hAnsi="宋体" w:cs="宋体"/>
                <w:szCs w:val="21"/>
              </w:rPr>
              <w:t>是否授权评标委员会确定中标人</w:t>
            </w:r>
          </w:p>
        </w:tc>
        <w:tc>
          <w:tcPr>
            <w:tcW w:w="6600" w:type="dxa"/>
            <w:tcBorders>
              <w:top w:val="single" w:color="auto" w:sz="4" w:space="0"/>
              <w:left w:val="single" w:color="auto" w:sz="4" w:space="0"/>
              <w:bottom w:val="single" w:color="auto" w:sz="4" w:space="0"/>
              <w:right w:val="single" w:color="auto" w:sz="4" w:space="0"/>
            </w:tcBorders>
            <w:vAlign w:val="center"/>
          </w:tcPr>
          <w:p w14:paraId="2BFBF283">
            <w:pPr>
              <w:wordWrap w:val="0"/>
              <w:topLinePunct/>
              <w:spacing w:line="400" w:lineRule="exact"/>
              <w:rPr>
                <w:rFonts w:ascii="宋体" w:hAnsi="宋体" w:cs="宋体"/>
                <w:szCs w:val="21"/>
              </w:rPr>
            </w:pPr>
            <w:r>
              <w:rPr>
                <w:rFonts w:hint="eastAsia" w:ascii="宋体" w:hAnsi="宋体" w:cs="宋体"/>
                <w:szCs w:val="21"/>
              </w:rPr>
              <w:t>否，推荐的中标候选人数：1-3人</w:t>
            </w:r>
          </w:p>
          <w:p w14:paraId="47F3D081">
            <w:pPr>
              <w:wordWrap w:val="0"/>
              <w:topLinePunct/>
              <w:spacing w:line="400" w:lineRule="exact"/>
              <w:rPr>
                <w:rFonts w:ascii="宋体" w:hAnsi="宋体" w:cs="宋体"/>
                <w:kern w:val="0"/>
                <w:szCs w:val="21"/>
              </w:rPr>
            </w:pPr>
            <w:r>
              <w:rPr>
                <w:rFonts w:hint="eastAsia" w:ascii="宋体" w:hAnsi="宋体" w:cs="宋体"/>
                <w:szCs w:val="21"/>
              </w:rPr>
              <w:t>采购人应当确定排名第一的中标候选人为中标人。</w:t>
            </w:r>
          </w:p>
        </w:tc>
      </w:tr>
      <w:tr w14:paraId="02F5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789C114">
            <w:pPr>
              <w:wordWrap w:val="0"/>
              <w:topLinePunct/>
              <w:spacing w:line="360" w:lineRule="exact"/>
              <w:jc w:val="center"/>
              <w:rPr>
                <w:rFonts w:ascii="宋体" w:hAnsi="宋体" w:cs="宋体"/>
                <w:szCs w:val="21"/>
              </w:rPr>
            </w:pPr>
            <w:r>
              <w:rPr>
                <w:rFonts w:hint="eastAsia" w:ascii="宋体" w:hAnsi="宋体" w:cs="宋体"/>
                <w:szCs w:val="21"/>
              </w:rPr>
              <w:t>7.2</w:t>
            </w:r>
          </w:p>
        </w:tc>
        <w:tc>
          <w:tcPr>
            <w:tcW w:w="1936" w:type="dxa"/>
            <w:tcBorders>
              <w:top w:val="single" w:color="auto" w:sz="4" w:space="0"/>
              <w:left w:val="single" w:color="auto" w:sz="4" w:space="0"/>
              <w:bottom w:val="single" w:color="auto" w:sz="4" w:space="0"/>
              <w:right w:val="single" w:color="auto" w:sz="4" w:space="0"/>
            </w:tcBorders>
            <w:vAlign w:val="center"/>
          </w:tcPr>
          <w:p w14:paraId="1A349031">
            <w:pPr>
              <w:wordWrap w:val="0"/>
              <w:topLinePunct/>
              <w:spacing w:line="400" w:lineRule="exact"/>
              <w:jc w:val="center"/>
              <w:rPr>
                <w:rFonts w:ascii="宋体" w:hAnsi="宋体" w:cs="宋体"/>
                <w:kern w:val="0"/>
                <w:szCs w:val="21"/>
              </w:rPr>
            </w:pPr>
            <w:r>
              <w:rPr>
                <w:rFonts w:hint="eastAsia" w:ascii="宋体" w:hAnsi="宋体" w:cs="宋体"/>
                <w:szCs w:val="21"/>
              </w:rPr>
              <w:t>中标公告及中标通知书</w:t>
            </w:r>
          </w:p>
        </w:tc>
        <w:tc>
          <w:tcPr>
            <w:tcW w:w="6600" w:type="dxa"/>
            <w:tcBorders>
              <w:top w:val="single" w:color="auto" w:sz="4" w:space="0"/>
              <w:left w:val="single" w:color="auto" w:sz="4" w:space="0"/>
              <w:bottom w:val="single" w:color="auto" w:sz="4" w:space="0"/>
              <w:right w:val="single" w:color="auto" w:sz="4" w:space="0"/>
            </w:tcBorders>
            <w:vAlign w:val="center"/>
          </w:tcPr>
          <w:p w14:paraId="3E032188">
            <w:pPr>
              <w:wordWrap w:val="0"/>
              <w:topLinePunct/>
              <w:spacing w:line="400" w:lineRule="exact"/>
              <w:rPr>
                <w:rFonts w:ascii="宋体" w:hAnsi="宋体" w:cs="宋体"/>
                <w:szCs w:val="21"/>
              </w:rPr>
            </w:pPr>
            <w:r>
              <w:rPr>
                <w:rFonts w:hint="eastAsia" w:ascii="宋体" w:hAnsi="宋体" w:cs="宋体"/>
                <w:szCs w:val="21"/>
              </w:rPr>
              <w:t>中标公告及中标通知书：</w:t>
            </w:r>
          </w:p>
          <w:p w14:paraId="783C97B8">
            <w:pPr>
              <w:wordWrap w:val="0"/>
              <w:topLinePunct/>
              <w:spacing w:line="400" w:lineRule="exact"/>
              <w:rPr>
                <w:rFonts w:ascii="宋体" w:hAnsi="宋体" w:cs="宋体"/>
                <w:kern w:val="0"/>
                <w:sz w:val="22"/>
                <w:szCs w:val="22"/>
              </w:rPr>
            </w:pPr>
            <w:r>
              <w:rPr>
                <w:rFonts w:hint="eastAsia" w:ascii="宋体" w:hAnsi="宋体" w:cs="宋体"/>
                <w:szCs w:val="21"/>
              </w:rPr>
              <w:t>采购人委托评标委员会按照招标文件规定的方式确定中标人；采购人或者采购机构应当自中标供应商确定之日起2个工作日内，发出中标通知书，并在省级以上人民政府财政部门指定的媒体上公告中标结果，招标文件随中标结果同时公告。</w:t>
            </w:r>
          </w:p>
        </w:tc>
      </w:tr>
      <w:tr w14:paraId="223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D3656E6">
            <w:pPr>
              <w:wordWrap w:val="0"/>
              <w:topLinePunct/>
              <w:spacing w:line="360" w:lineRule="exact"/>
              <w:jc w:val="center"/>
              <w:rPr>
                <w:rFonts w:ascii="宋体" w:hAnsi="宋体" w:cs="宋体"/>
                <w:szCs w:val="21"/>
              </w:rPr>
            </w:pPr>
            <w:r>
              <w:rPr>
                <w:rFonts w:hint="eastAsia" w:ascii="宋体" w:hAnsi="宋体" w:cs="宋体"/>
                <w:szCs w:val="21"/>
              </w:rPr>
              <w:t>7.3.1</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57C3F0F9">
            <w:pPr>
              <w:wordWrap w:val="0"/>
              <w:topLinePunct/>
              <w:spacing w:line="360" w:lineRule="exact"/>
              <w:jc w:val="center"/>
              <w:rPr>
                <w:rFonts w:ascii="宋体" w:hAnsi="宋体" w:cs="宋体"/>
                <w:szCs w:val="21"/>
                <w:highlight w:val="yellow"/>
              </w:rPr>
            </w:pPr>
            <w:r>
              <w:rPr>
                <w:rFonts w:hint="eastAsia" w:ascii="宋体" w:hAnsi="宋体" w:cs="宋体"/>
                <w:b/>
                <w:bCs/>
                <w:szCs w:val="21"/>
              </w:rPr>
              <w:t>履约保证金</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14:paraId="690083A2">
            <w:pPr>
              <w:wordWrap w:val="0"/>
              <w:topLinePunct/>
              <w:spacing w:line="440" w:lineRule="exact"/>
              <w:jc w:val="left"/>
              <w:rPr>
                <w:rFonts w:ascii="宋体" w:hAnsi="宋体" w:cs="宋体"/>
                <w:szCs w:val="21"/>
                <w:highlight w:val="yellow"/>
              </w:rPr>
            </w:pPr>
            <w:r>
              <w:rPr>
                <w:rFonts w:hint="eastAsia" w:ascii="宋体" w:hAnsi="宋体" w:cs="宋体"/>
                <w:szCs w:val="21"/>
              </w:rPr>
              <w:t>无</w:t>
            </w:r>
          </w:p>
        </w:tc>
      </w:tr>
      <w:tr w14:paraId="0C63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15D67A">
            <w:pPr>
              <w:tabs>
                <w:tab w:val="left" w:pos="630"/>
              </w:tabs>
              <w:wordWrap w:val="0"/>
              <w:topLinePunct/>
              <w:adjustRightInd w:val="0"/>
              <w:spacing w:line="360" w:lineRule="auto"/>
              <w:jc w:val="center"/>
              <w:rPr>
                <w:rFonts w:ascii="宋体" w:hAnsi="宋体" w:cs="宋体"/>
                <w:kern w:val="0"/>
                <w:szCs w:val="21"/>
              </w:rPr>
            </w:pPr>
            <w:r>
              <w:rPr>
                <w:rFonts w:hint="eastAsia" w:ascii="宋体" w:hAnsi="宋体" w:cs="宋体"/>
                <w:spacing w:val="-4"/>
                <w:szCs w:val="21"/>
              </w:rPr>
              <w:t>9</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827D5A2">
            <w:pPr>
              <w:tabs>
                <w:tab w:val="left" w:pos="630"/>
              </w:tabs>
              <w:wordWrap w:val="0"/>
              <w:topLinePunct/>
              <w:adjustRightInd w:val="0"/>
              <w:spacing w:line="360" w:lineRule="auto"/>
              <w:jc w:val="center"/>
              <w:rPr>
                <w:rFonts w:ascii="宋体" w:hAnsi="宋体" w:cs="宋体"/>
                <w:spacing w:val="-4"/>
                <w:szCs w:val="21"/>
              </w:rPr>
            </w:pPr>
            <w:r>
              <w:rPr>
                <w:rFonts w:hint="eastAsia" w:ascii="宋体" w:hAnsi="宋体" w:cs="宋体"/>
                <w:spacing w:val="-4"/>
                <w:szCs w:val="21"/>
              </w:rPr>
              <w:t>需要补充的其他内容</w:t>
            </w:r>
          </w:p>
        </w:tc>
      </w:tr>
      <w:tr w14:paraId="4FEA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06EF168">
            <w:pPr>
              <w:wordWrap w:val="0"/>
              <w:topLinePunct/>
              <w:spacing w:line="360" w:lineRule="exact"/>
              <w:jc w:val="center"/>
              <w:rPr>
                <w:rFonts w:ascii="宋体" w:hAnsi="宋体" w:cs="宋体"/>
                <w:kern w:val="0"/>
                <w:szCs w:val="21"/>
              </w:rPr>
            </w:pPr>
            <w:r>
              <w:rPr>
                <w:rFonts w:hint="eastAsia" w:ascii="宋体" w:hAnsi="宋体" w:cs="宋体"/>
                <w:szCs w:val="21"/>
              </w:rPr>
              <w:t>9.1</w:t>
            </w:r>
          </w:p>
        </w:tc>
        <w:tc>
          <w:tcPr>
            <w:tcW w:w="1936" w:type="dxa"/>
            <w:tcBorders>
              <w:top w:val="single" w:color="auto" w:sz="4" w:space="0"/>
              <w:left w:val="single" w:color="auto" w:sz="4" w:space="0"/>
              <w:bottom w:val="single" w:color="auto" w:sz="4" w:space="0"/>
              <w:right w:val="single" w:color="auto" w:sz="4" w:space="0"/>
            </w:tcBorders>
            <w:vAlign w:val="center"/>
          </w:tcPr>
          <w:p w14:paraId="40325D1B">
            <w:pPr>
              <w:wordWrap w:val="0"/>
              <w:topLinePunct/>
              <w:spacing w:line="360" w:lineRule="exact"/>
              <w:jc w:val="center"/>
              <w:rPr>
                <w:rFonts w:ascii="宋体" w:hAnsi="宋体" w:cs="宋体"/>
                <w:kern w:val="0"/>
                <w:szCs w:val="21"/>
              </w:rPr>
            </w:pPr>
            <w:r>
              <w:rPr>
                <w:rFonts w:hint="eastAsia" w:ascii="宋体" w:hAnsi="宋体" w:cs="宋体"/>
                <w:szCs w:val="21"/>
              </w:rPr>
              <w:t>招标文件领取时间</w:t>
            </w:r>
          </w:p>
        </w:tc>
        <w:tc>
          <w:tcPr>
            <w:tcW w:w="6600" w:type="dxa"/>
            <w:tcBorders>
              <w:top w:val="single" w:color="auto" w:sz="4" w:space="0"/>
              <w:left w:val="single" w:color="auto" w:sz="4" w:space="0"/>
              <w:bottom w:val="single" w:color="auto" w:sz="4" w:space="0"/>
              <w:right w:val="single" w:color="auto" w:sz="4" w:space="0"/>
            </w:tcBorders>
            <w:vAlign w:val="center"/>
          </w:tcPr>
          <w:p w14:paraId="43A5B87B">
            <w:pPr>
              <w:wordWrap w:val="0"/>
              <w:topLinePunct/>
              <w:spacing w:line="440" w:lineRule="exact"/>
              <w:jc w:val="left"/>
              <w:rPr>
                <w:rFonts w:ascii="宋体" w:hAnsi="宋体" w:cs="宋体"/>
                <w:kern w:val="0"/>
                <w:szCs w:val="21"/>
              </w:rPr>
            </w:pPr>
            <w:r>
              <w:rPr>
                <w:rFonts w:hint="eastAsia" w:ascii="宋体" w:hAnsi="宋体" w:cs="宋体"/>
                <w:szCs w:val="21"/>
              </w:rPr>
              <w:t>投标人应于2024年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日0时至2024年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r>
              <w:rPr>
                <w:rFonts w:hint="eastAsia" w:ascii="宋体" w:hAnsi="宋体" w:cs="宋体"/>
                <w:szCs w:val="21"/>
              </w:rPr>
              <w:t>23时59分，（北京时间），登录电子招投标交易系统进行网上下载。</w:t>
            </w:r>
          </w:p>
        </w:tc>
      </w:tr>
      <w:tr w14:paraId="1840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A2AD4A4">
            <w:pPr>
              <w:wordWrap w:val="0"/>
              <w:topLinePunct/>
              <w:spacing w:line="360" w:lineRule="exact"/>
              <w:jc w:val="center"/>
              <w:rPr>
                <w:rFonts w:ascii="宋体" w:hAnsi="宋体" w:cs="宋体"/>
                <w:kern w:val="0"/>
                <w:szCs w:val="21"/>
              </w:rPr>
            </w:pPr>
            <w:r>
              <w:rPr>
                <w:rFonts w:hint="eastAsia" w:ascii="宋体" w:hAnsi="宋体" w:cs="宋体"/>
                <w:szCs w:val="21"/>
              </w:rPr>
              <w:t>9.2</w:t>
            </w:r>
          </w:p>
        </w:tc>
        <w:tc>
          <w:tcPr>
            <w:tcW w:w="1936" w:type="dxa"/>
            <w:tcBorders>
              <w:top w:val="single" w:color="auto" w:sz="4" w:space="0"/>
              <w:left w:val="single" w:color="auto" w:sz="4" w:space="0"/>
              <w:bottom w:val="single" w:color="auto" w:sz="4" w:space="0"/>
              <w:right w:val="single" w:color="auto" w:sz="4" w:space="0"/>
            </w:tcBorders>
            <w:vAlign w:val="center"/>
          </w:tcPr>
          <w:p w14:paraId="40C29FF8">
            <w:pPr>
              <w:wordWrap w:val="0"/>
              <w:topLinePunct/>
              <w:spacing w:line="360" w:lineRule="exact"/>
              <w:jc w:val="center"/>
              <w:rPr>
                <w:rFonts w:ascii="宋体" w:hAnsi="宋体" w:cs="宋体"/>
                <w:kern w:val="0"/>
                <w:szCs w:val="21"/>
              </w:rPr>
            </w:pPr>
            <w:r>
              <w:rPr>
                <w:rFonts w:hint="eastAsia" w:ascii="宋体" w:hAnsi="宋体" w:cs="宋体"/>
                <w:szCs w:val="21"/>
              </w:rPr>
              <w:t>代理服务费</w:t>
            </w:r>
          </w:p>
        </w:tc>
        <w:tc>
          <w:tcPr>
            <w:tcW w:w="6600" w:type="dxa"/>
            <w:tcBorders>
              <w:top w:val="single" w:color="auto" w:sz="4" w:space="0"/>
              <w:left w:val="single" w:color="auto" w:sz="4" w:space="0"/>
              <w:bottom w:val="single" w:color="auto" w:sz="4" w:space="0"/>
              <w:right w:val="single" w:color="auto" w:sz="4" w:space="0"/>
            </w:tcBorders>
            <w:vAlign w:val="center"/>
          </w:tcPr>
          <w:p w14:paraId="091AE489">
            <w:pPr>
              <w:wordWrap w:val="0"/>
              <w:topLinePunct/>
              <w:spacing w:line="440" w:lineRule="exact"/>
              <w:rPr>
                <w:rFonts w:ascii="宋体" w:hAnsi="宋体" w:cs="宋体"/>
                <w:kern w:val="0"/>
                <w:sz w:val="22"/>
                <w:szCs w:val="22"/>
              </w:rPr>
            </w:pPr>
            <w:r>
              <w:rPr>
                <w:rFonts w:ascii="宋体" w:hAnsi="宋体" w:cs="宋体"/>
                <w:szCs w:val="21"/>
              </w:rPr>
              <w:t>本项目不收取代理服务费</w:t>
            </w:r>
          </w:p>
        </w:tc>
      </w:tr>
      <w:tr w14:paraId="539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3C13A46C">
            <w:pPr>
              <w:wordWrap w:val="0"/>
              <w:topLinePunct/>
              <w:spacing w:line="440" w:lineRule="exact"/>
              <w:rPr>
                <w:rFonts w:ascii="宋体" w:cs="宋体"/>
                <w:szCs w:val="21"/>
                <w:highlight w:val="yellow"/>
              </w:rPr>
            </w:pPr>
            <w:r>
              <w:rPr>
                <w:rFonts w:hint="eastAsia" w:ascii="宋体" w:cs="宋体"/>
                <w:b/>
                <w:bCs/>
                <w:szCs w:val="21"/>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tc>
      </w:tr>
      <w:tr w14:paraId="103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1450CF7B">
            <w:pPr>
              <w:tabs>
                <w:tab w:val="left" w:pos="630"/>
              </w:tabs>
              <w:wordWrap w:val="0"/>
              <w:topLinePunct/>
              <w:adjustRightInd w:val="0"/>
              <w:spacing w:line="360" w:lineRule="auto"/>
              <w:jc w:val="center"/>
              <w:rPr>
                <w:rFonts w:ascii="宋体" w:hAnsi="宋体" w:cs="宋体"/>
                <w:kern w:val="0"/>
                <w:szCs w:val="21"/>
              </w:rPr>
            </w:pPr>
            <w:r>
              <w:rPr>
                <w:rFonts w:hint="eastAsia" w:ascii="宋体" w:hAnsi="宋体" w:cs="宋体"/>
                <w:szCs w:val="21"/>
              </w:rPr>
              <w:t>本招标文件未尽事宜，按《中华人民共和国政府采购法》等法律法规的有关规定执行。</w:t>
            </w:r>
          </w:p>
        </w:tc>
      </w:tr>
    </w:tbl>
    <w:p w14:paraId="02F81564">
      <w:pPr>
        <w:wordWrap w:val="0"/>
        <w:topLinePunct/>
        <w:spacing w:line="500" w:lineRule="exact"/>
        <w:rPr>
          <w:rFonts w:ascii="宋体" w:hAnsi="宋体" w:cs="宋体"/>
          <w:b/>
          <w:kern w:val="0"/>
          <w:sz w:val="28"/>
          <w:szCs w:val="28"/>
        </w:rPr>
      </w:pPr>
    </w:p>
    <w:p w14:paraId="670FBDA3">
      <w:pPr>
        <w:wordWrap w:val="0"/>
        <w:topLinePunct/>
        <w:spacing w:line="500" w:lineRule="exact"/>
        <w:outlineLvl w:val="1"/>
        <w:rPr>
          <w:rFonts w:ascii="宋体" w:hAnsi="宋体" w:cs="宋体"/>
          <w:b/>
          <w:sz w:val="28"/>
          <w:szCs w:val="28"/>
        </w:rPr>
      </w:pPr>
      <w:bookmarkStart w:id="65" w:name="_Toc15566"/>
      <w:bookmarkStart w:id="66" w:name="_Toc20358"/>
      <w:r>
        <w:rPr>
          <w:rFonts w:hint="eastAsia" w:ascii="宋体" w:hAnsi="宋体" w:cs="宋体"/>
          <w:b/>
          <w:kern w:val="0"/>
          <w:sz w:val="28"/>
          <w:szCs w:val="28"/>
        </w:rPr>
        <w:br w:type="page"/>
      </w:r>
      <w:bookmarkStart w:id="67" w:name="_Toc1558"/>
      <w:r>
        <w:rPr>
          <w:rFonts w:hint="eastAsia" w:ascii="宋体" w:hAnsi="宋体" w:cs="宋体"/>
          <w:b/>
          <w:kern w:val="0"/>
          <w:sz w:val="28"/>
          <w:szCs w:val="28"/>
        </w:rPr>
        <w:t>1、</w:t>
      </w:r>
      <w:r>
        <w:rPr>
          <w:rFonts w:hint="eastAsia" w:ascii="宋体" w:hAnsi="宋体" w:cs="宋体"/>
          <w:b/>
          <w:sz w:val="28"/>
          <w:szCs w:val="28"/>
        </w:rPr>
        <w:t>总则</w:t>
      </w:r>
      <w:bookmarkEnd w:id="65"/>
      <w:bookmarkEnd w:id="66"/>
      <w:bookmarkEnd w:id="67"/>
    </w:p>
    <w:p w14:paraId="633FC3D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1.1  招标概况</w:t>
      </w:r>
    </w:p>
    <w:p w14:paraId="63DED09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1.1.1根据《中华人民共和国政府采购法》《中华人民共和国招标投标法》等有关法律、法规和规章的规定，本招标项目已具备招标条件，现对本项目进行公开招标。</w:t>
      </w:r>
    </w:p>
    <w:p w14:paraId="537FFA8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1.1.2本招标项目采购人：见投标人须知前附表。</w:t>
      </w:r>
    </w:p>
    <w:p w14:paraId="1C98EFE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1.1.3本招标项目采购代理机构：见投标人须知前附表。</w:t>
      </w:r>
    </w:p>
    <w:p w14:paraId="459864C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1.1.4本招标项目名称和采购编号：见投标人须知前附表。</w:t>
      </w:r>
    </w:p>
    <w:p w14:paraId="4D6825DF">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1.2  资金来源</w:t>
      </w:r>
    </w:p>
    <w:p w14:paraId="06FB409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1.2.1本招标项目预算金额：见投标人须知前附表。</w:t>
      </w:r>
    </w:p>
    <w:p w14:paraId="47C5FE9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1.2.2本招标项目的资金来源：见投标人须知前附表。</w:t>
      </w:r>
    </w:p>
    <w:p w14:paraId="543AF81B">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1.3  项目内容、质量要求及付款方式</w:t>
      </w:r>
    </w:p>
    <w:p w14:paraId="6899BCA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1.3.1本招标项目内容（）：见</w:t>
      </w:r>
      <w:r>
        <w:rPr>
          <w:rFonts w:hint="eastAsia" w:ascii="宋体" w:hAnsi="宋体" w:cs="宋体"/>
          <w:kern w:val="0"/>
          <w:szCs w:val="21"/>
          <w:lang w:val="en-US" w:eastAsia="zh-CN"/>
        </w:rPr>
        <w:t>招标方案</w:t>
      </w:r>
      <w:r>
        <w:rPr>
          <w:rFonts w:hint="eastAsia" w:ascii="宋体" w:hAnsi="宋体" w:cs="宋体"/>
          <w:kern w:val="0"/>
          <w:szCs w:val="21"/>
        </w:rPr>
        <w:t>及要求。</w:t>
      </w:r>
    </w:p>
    <w:p w14:paraId="348FE42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1.3.2本招标项目供货期限：见投标人须知前附表。</w:t>
      </w:r>
    </w:p>
    <w:p w14:paraId="7525910F">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1.3.3本招标项目质量要求：见投标人须知前附表。</w:t>
      </w:r>
    </w:p>
    <w:p w14:paraId="41BC14F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1.3.4本招标项目付款方式：见投标人须知前附表。</w:t>
      </w:r>
    </w:p>
    <w:p w14:paraId="7796F759">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1.4  合格的投标人</w:t>
      </w:r>
    </w:p>
    <w:p w14:paraId="1C75A7E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1.4.1合格投标人应具备的资质条件、能力和信誉。</w:t>
      </w:r>
    </w:p>
    <w:p w14:paraId="208587F6">
      <w:pPr>
        <w:numPr>
          <w:ilvl w:val="0"/>
          <w:numId w:val="2"/>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资质条件：见投标人须知前附表；</w:t>
      </w:r>
    </w:p>
    <w:p w14:paraId="4F576CFD">
      <w:pPr>
        <w:numPr>
          <w:ilvl w:val="0"/>
          <w:numId w:val="2"/>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其他要求：见投标人须知前附表。</w:t>
      </w:r>
    </w:p>
    <w:p w14:paraId="62E8499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1.4.2投标人须知前附表规定接受联合投标的，除应符合本章第1.4.1项和投标人须知前附表的要求外，还应遵守以下规定：</w:t>
      </w:r>
    </w:p>
    <w:p w14:paraId="1504C71A">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联合体各方应按招标文件提供的格式签订《共同投标协议》，明确主办方和各方的分工与职责，明确中标后联合体各方将向采购人承担连带责任。</w:t>
      </w:r>
    </w:p>
    <w:p w14:paraId="22373FED">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由同一专业的单位组成的联合体，按照资质等级较低的单位确定联合体资质等级。</w:t>
      </w:r>
    </w:p>
    <w:p w14:paraId="252E3942">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采购人根据采购项目的特殊要求规定投标人特定条件的，联合体各方中至少应当有一方符合采购规定的特定条件。</w:t>
      </w:r>
    </w:p>
    <w:p w14:paraId="46D81881">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联合体各方不得再以自己名义单独或参加其他联合体在同一标段中投标。</w:t>
      </w:r>
    </w:p>
    <w:p w14:paraId="66D0344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1.4.3投标人不得存在下列情形之一：</w:t>
      </w:r>
    </w:p>
    <w:p w14:paraId="3A86BEF1">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为本项目前期准备提供设计或咨询服务的；</w:t>
      </w:r>
    </w:p>
    <w:p w14:paraId="6E50DECD">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参加政府采购活动前三年内有重大违法记录的；</w:t>
      </w:r>
    </w:p>
    <w:p w14:paraId="75B37144">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投标人之间或投标人与采购人之间相互串通的。</w:t>
      </w:r>
    </w:p>
    <w:p w14:paraId="1990726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1.5  合格的货物和相关服务</w:t>
      </w:r>
    </w:p>
    <w:p w14:paraId="79B94348">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1.5.1中标人对合同义务全面负责；对招标范围内</w:t>
      </w:r>
      <w:r>
        <w:rPr>
          <w:rFonts w:hint="eastAsia" w:ascii="宋体" w:hAnsi="宋体" w:cs="宋体"/>
          <w:kern w:val="0"/>
          <w:szCs w:val="21"/>
          <w:lang w:val="en-US" w:eastAsia="zh-CN"/>
        </w:rPr>
        <w:t>服务</w:t>
      </w:r>
      <w:r>
        <w:rPr>
          <w:rFonts w:hint="eastAsia" w:ascii="宋体" w:hAnsi="宋体" w:cs="宋体"/>
          <w:kern w:val="0"/>
          <w:szCs w:val="21"/>
        </w:rPr>
        <w:t>的质量</w:t>
      </w:r>
      <w:r>
        <w:rPr>
          <w:rFonts w:hint="eastAsia" w:ascii="宋体" w:hAnsi="宋体" w:cs="宋体"/>
          <w:kern w:val="0"/>
          <w:szCs w:val="21"/>
          <w:lang w:val="en-US" w:eastAsia="zh-CN"/>
        </w:rPr>
        <w:t>要求</w:t>
      </w:r>
      <w:r>
        <w:rPr>
          <w:rFonts w:hint="eastAsia" w:ascii="宋体" w:hAnsi="宋体" w:cs="宋体"/>
          <w:kern w:val="0"/>
          <w:szCs w:val="21"/>
        </w:rPr>
        <w:t>、服务</w:t>
      </w:r>
      <w:r>
        <w:rPr>
          <w:rFonts w:hint="eastAsia" w:ascii="宋体" w:hAnsi="宋体" w:cs="宋体"/>
          <w:kern w:val="0"/>
          <w:szCs w:val="21"/>
          <w:lang w:val="en-US" w:eastAsia="zh-CN"/>
        </w:rPr>
        <w:t>方案</w:t>
      </w:r>
      <w:r>
        <w:rPr>
          <w:rFonts w:hint="eastAsia" w:ascii="宋体" w:hAnsi="宋体" w:cs="宋体"/>
          <w:kern w:val="0"/>
          <w:szCs w:val="21"/>
        </w:rPr>
        <w:t>全面负责。</w:t>
      </w:r>
    </w:p>
    <w:p w14:paraId="054E484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1.5.2服务</w:t>
      </w:r>
      <w:r>
        <w:rPr>
          <w:rFonts w:hint="eastAsia" w:ascii="宋体" w:hAnsi="宋体" w:cs="宋体"/>
          <w:kern w:val="0"/>
          <w:szCs w:val="21"/>
          <w:lang w:val="en-US" w:eastAsia="zh-CN"/>
        </w:rPr>
        <w:t>质量</w:t>
      </w:r>
      <w:r>
        <w:rPr>
          <w:rFonts w:hint="eastAsia" w:ascii="宋体" w:hAnsi="宋体" w:cs="宋体"/>
          <w:kern w:val="0"/>
          <w:szCs w:val="21"/>
        </w:rPr>
        <w:t>中标方须满足国家相关标准。</w:t>
      </w:r>
    </w:p>
    <w:p w14:paraId="6D76BD15">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1.6  保密</w:t>
      </w:r>
    </w:p>
    <w:p w14:paraId="14F3ADA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参与招投标活动的各方应对招标文件和投标文件中的商业和技术等秘密保密，违者应对由此造成的后果承担法律责任。</w:t>
      </w:r>
    </w:p>
    <w:p w14:paraId="57CAB7A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1.7  招标澄清、答疑会</w:t>
      </w:r>
    </w:p>
    <w:p w14:paraId="4F01334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1.7.1招标澄清、答疑会：见投标人须知前附表。</w:t>
      </w:r>
    </w:p>
    <w:p w14:paraId="7123310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1.7.2采购人书面澄清的时间：见投标人须知前附表。</w:t>
      </w:r>
    </w:p>
    <w:p w14:paraId="436FE581">
      <w:pPr>
        <w:wordWrap w:val="0"/>
        <w:topLinePunct/>
        <w:spacing w:line="500" w:lineRule="exact"/>
        <w:ind w:firstLine="413" w:firstLineChars="147"/>
        <w:outlineLvl w:val="1"/>
        <w:rPr>
          <w:rFonts w:ascii="宋体" w:hAnsi="宋体" w:cs="宋体"/>
          <w:b/>
          <w:kern w:val="0"/>
          <w:sz w:val="28"/>
          <w:szCs w:val="28"/>
        </w:rPr>
      </w:pPr>
      <w:bookmarkStart w:id="68" w:name="_Toc29959"/>
      <w:bookmarkStart w:id="69" w:name="_Toc18906"/>
      <w:bookmarkStart w:id="70" w:name="_Toc13621"/>
      <w:bookmarkStart w:id="71" w:name="_Toc9241"/>
      <w:bookmarkStart w:id="72" w:name="_Toc10261"/>
      <w:bookmarkStart w:id="73" w:name="_Toc454147524"/>
      <w:bookmarkStart w:id="74" w:name="_Toc11800"/>
      <w:bookmarkStart w:id="75" w:name="_Toc25671"/>
      <w:bookmarkStart w:id="76" w:name="_Toc8218"/>
      <w:r>
        <w:rPr>
          <w:rFonts w:hint="eastAsia" w:ascii="宋体" w:hAnsi="宋体" w:cs="宋体"/>
          <w:b/>
          <w:kern w:val="0"/>
          <w:sz w:val="28"/>
          <w:szCs w:val="28"/>
        </w:rPr>
        <w:t>2、</w:t>
      </w:r>
      <w:bookmarkStart w:id="77" w:name="_Toc369430156"/>
      <w:r>
        <w:rPr>
          <w:rFonts w:hint="eastAsia" w:ascii="宋体" w:hAnsi="宋体" w:cs="宋体"/>
          <w:b/>
          <w:kern w:val="0"/>
          <w:sz w:val="28"/>
          <w:szCs w:val="28"/>
        </w:rPr>
        <w:t>招标文件</w:t>
      </w:r>
      <w:bookmarkEnd w:id="68"/>
      <w:bookmarkEnd w:id="69"/>
      <w:bookmarkEnd w:id="70"/>
      <w:bookmarkEnd w:id="71"/>
      <w:bookmarkEnd w:id="72"/>
      <w:bookmarkEnd w:id="73"/>
      <w:bookmarkEnd w:id="74"/>
      <w:bookmarkEnd w:id="75"/>
      <w:bookmarkEnd w:id="76"/>
      <w:bookmarkEnd w:id="77"/>
    </w:p>
    <w:p w14:paraId="2BEBBD9C">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2.1  招标文件的组成</w:t>
      </w:r>
    </w:p>
    <w:p w14:paraId="1173F18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本招标文件包括：</w:t>
      </w:r>
    </w:p>
    <w:p w14:paraId="67A0EAEB">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（1）招标公告</w:t>
      </w:r>
    </w:p>
    <w:p w14:paraId="3687418C">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（2）</w:t>
      </w:r>
      <w:r>
        <w:rPr>
          <w:rFonts w:hint="eastAsia" w:ascii="宋体" w:hAnsi="宋体" w:cs="宋体"/>
          <w:kern w:val="0"/>
          <w:szCs w:val="21"/>
        </w:rPr>
        <w:t>投标人须知及投标人须知前附表</w:t>
      </w:r>
    </w:p>
    <w:p w14:paraId="55E4DE58">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（3）</w:t>
      </w:r>
      <w:r>
        <w:rPr>
          <w:rFonts w:hint="eastAsia" w:ascii="宋体" w:hAnsi="宋体" w:cs="宋体"/>
          <w:kern w:val="0"/>
          <w:szCs w:val="21"/>
        </w:rPr>
        <w:t>评标办法</w:t>
      </w:r>
    </w:p>
    <w:p w14:paraId="3692957A">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（4）</w:t>
      </w:r>
      <w:r>
        <w:rPr>
          <w:rFonts w:hint="eastAsia" w:ascii="宋体" w:hAnsi="宋体" w:cs="Times New Roman"/>
          <w:kern w:val="0"/>
          <w:szCs w:val="21"/>
          <w:lang w:val="en-US" w:eastAsia="zh-CN"/>
        </w:rPr>
        <w:t>服务</w:t>
      </w:r>
      <w:r>
        <w:rPr>
          <w:rFonts w:hint="eastAsia" w:ascii="宋体" w:hAnsi="宋体" w:cs="Times New Roman"/>
          <w:kern w:val="0"/>
          <w:szCs w:val="21"/>
        </w:rPr>
        <w:t>及相关要求</w:t>
      </w:r>
    </w:p>
    <w:p w14:paraId="7AAFB899">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（5）</w:t>
      </w:r>
      <w:r>
        <w:rPr>
          <w:rFonts w:hint="eastAsia" w:ascii="宋体" w:hAnsi="宋体" w:cs="宋体"/>
          <w:kern w:val="0"/>
          <w:szCs w:val="21"/>
        </w:rPr>
        <w:t>合同条款及格式</w:t>
      </w:r>
    </w:p>
    <w:p w14:paraId="4BEE0FE0">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（6）</w:t>
      </w:r>
      <w:r>
        <w:rPr>
          <w:rFonts w:hint="eastAsia" w:ascii="宋体" w:hAnsi="宋体" w:cs="宋体"/>
          <w:kern w:val="0"/>
          <w:szCs w:val="21"/>
        </w:rPr>
        <w:t>投标文件格式</w:t>
      </w:r>
    </w:p>
    <w:p w14:paraId="3B821DE1">
      <w:pPr>
        <w:wordWrap w:val="0"/>
        <w:topLinePunct/>
        <w:spacing w:line="500" w:lineRule="exact"/>
        <w:ind w:firstLine="420" w:firstLineChars="200"/>
        <w:rPr>
          <w:rFonts w:ascii="宋体" w:hAnsi="宋体" w:cs="宋体"/>
          <w:kern w:val="0"/>
          <w:szCs w:val="21"/>
        </w:rPr>
      </w:pPr>
      <w:r>
        <w:rPr>
          <w:rFonts w:hint="eastAsia" w:ascii="宋体" w:hAnsi="宋体" w:cs="宋体"/>
          <w:kern w:val="0"/>
          <w:szCs w:val="21"/>
        </w:rPr>
        <w:t>（7）其他</w:t>
      </w:r>
    </w:p>
    <w:p w14:paraId="6B8C7622">
      <w:pPr>
        <w:rPr>
          <w:rFonts w:hint="eastAsia" w:ascii="宋体" w:hAnsi="宋体" w:cs="宋体"/>
          <w:kern w:val="0"/>
          <w:szCs w:val="21"/>
        </w:rPr>
      </w:pPr>
      <w:r>
        <w:rPr>
          <w:rFonts w:hint="eastAsia" w:ascii="宋体" w:hAnsi="宋体" w:cs="宋体"/>
          <w:kern w:val="0"/>
          <w:szCs w:val="21"/>
        </w:rPr>
        <w:br w:type="page"/>
      </w:r>
    </w:p>
    <w:p w14:paraId="6FBBCF0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根据本章1.7款、第2.2款和第2.3款对招标文件所作的澄清、修改，构成招标文件的组成部分。</w:t>
      </w:r>
    </w:p>
    <w:p w14:paraId="4851C618">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2.2  招标文件的澄清</w:t>
      </w:r>
    </w:p>
    <w:p w14:paraId="30CEB953">
      <w:pPr>
        <w:wordWrap w:val="0"/>
        <w:topLinePunct/>
        <w:spacing w:line="500" w:lineRule="exact"/>
        <w:ind w:firstLine="420" w:firstLineChars="200"/>
        <w:rPr>
          <w:rFonts w:ascii="宋体" w:hAnsi="宋体" w:cs="宋体"/>
        </w:rPr>
      </w:pPr>
      <w:r>
        <w:rPr>
          <w:rFonts w:hint="eastAsia" w:ascii="宋体" w:hAnsi="宋体" w:cs="宋体"/>
        </w:rPr>
        <w:t>2.2.1投标人应仔细阅读和检查招标文件的全部内容。</w:t>
      </w:r>
      <w:r>
        <w:rPr>
          <w:rFonts w:hint="eastAsia" w:ascii="宋体" w:hAnsi="宋体" w:cs="宋体"/>
          <w:szCs w:val="21"/>
        </w:rPr>
        <w:t>如发现缺页或附件不全，应及时向</w:t>
      </w:r>
      <w:r>
        <w:rPr>
          <w:rFonts w:hint="eastAsia" w:ascii="宋体" w:hAnsi="宋体" w:cs="宋体"/>
          <w:kern w:val="0"/>
          <w:szCs w:val="21"/>
        </w:rPr>
        <w:t>采购人</w:t>
      </w:r>
      <w:r>
        <w:rPr>
          <w:rFonts w:hint="eastAsia" w:ascii="宋体" w:hAnsi="宋体" w:cs="宋体"/>
          <w:szCs w:val="21"/>
        </w:rPr>
        <w:t>提出，以便补齐。</w:t>
      </w:r>
      <w:r>
        <w:rPr>
          <w:rFonts w:hint="eastAsia" w:ascii="宋体" w:hAnsi="宋体" w:cs="宋体"/>
        </w:rPr>
        <w:t>如有疑问，应在投标人须知前附表规定的时间前以书面形式（包括信函、电报、传真等可以有形地表现所载内容的形式，下同），要求</w:t>
      </w:r>
      <w:r>
        <w:rPr>
          <w:rFonts w:hint="eastAsia" w:ascii="宋体" w:hAnsi="宋体" w:cs="宋体"/>
          <w:kern w:val="0"/>
          <w:szCs w:val="21"/>
        </w:rPr>
        <w:t>采购人</w:t>
      </w:r>
      <w:r>
        <w:rPr>
          <w:rFonts w:hint="eastAsia" w:ascii="宋体" w:hAnsi="宋体" w:cs="宋体"/>
        </w:rPr>
        <w:t>对招标文件予以澄清。</w:t>
      </w:r>
    </w:p>
    <w:p w14:paraId="5757DED8">
      <w:pPr>
        <w:wordWrap w:val="0"/>
        <w:topLinePunct/>
        <w:adjustRightInd w:val="0"/>
        <w:spacing w:line="500" w:lineRule="exact"/>
        <w:ind w:firstLine="420" w:firstLineChars="200"/>
        <w:jc w:val="left"/>
        <w:rPr>
          <w:rFonts w:ascii="宋体" w:hAnsi="宋体" w:cs="宋体"/>
        </w:rPr>
      </w:pPr>
      <w:r>
        <w:rPr>
          <w:rFonts w:hint="eastAsia" w:ascii="宋体" w:hAnsi="宋体" w:cs="宋体"/>
        </w:rPr>
        <w:t>2.2.2投标人对政府采购活动事项有疑问的，可以按照《中华人民共和国政府采购法》的规定向采购人或采购代理机构提出询问，采购人或采购代理机构应当及时作出答复，但答复的内容不得涉及商业秘密。</w:t>
      </w:r>
    </w:p>
    <w:p w14:paraId="01196B6C">
      <w:pPr>
        <w:wordWrap w:val="0"/>
        <w:topLinePunct/>
        <w:adjustRightInd w:val="0"/>
        <w:spacing w:line="500" w:lineRule="exact"/>
        <w:ind w:firstLine="420" w:firstLineChars="200"/>
        <w:jc w:val="left"/>
        <w:rPr>
          <w:rFonts w:ascii="宋体" w:hAnsi="宋体" w:cs="宋体"/>
        </w:rPr>
      </w:pPr>
      <w:r>
        <w:rPr>
          <w:rFonts w:hint="eastAsia" w:ascii="宋体" w:hAnsi="宋体" w:cs="宋体"/>
        </w:rPr>
        <w:t>2.2.3若投标人认为采购文件、采购过程和中标、成交结果使自己权益受到损害的其他事项，可以在应当在知道或者应当知道其合法权益受到损害之日起七个工作日内，将质疑文件相关材料上传到会员系统的指定位置。</w:t>
      </w:r>
    </w:p>
    <w:p w14:paraId="69C52E92">
      <w:pPr>
        <w:wordWrap w:val="0"/>
        <w:topLinePunct/>
        <w:adjustRightInd w:val="0"/>
        <w:spacing w:line="500" w:lineRule="exact"/>
        <w:ind w:firstLine="420" w:firstLineChars="200"/>
        <w:jc w:val="left"/>
        <w:rPr>
          <w:rFonts w:ascii="宋体" w:hAnsi="宋体" w:cs="宋体"/>
        </w:rPr>
      </w:pPr>
      <w:r>
        <w:rPr>
          <w:rFonts w:hint="eastAsia" w:ascii="宋体" w:hAnsi="宋体" w:cs="宋体"/>
        </w:rPr>
        <w:t>2.2.4质疑书应当包括下列主要内容，并按照“谁主张、谁举证”的原则，附上相关证明材料。否则，采购人或采购代理机构不予受理：</w:t>
      </w:r>
    </w:p>
    <w:p w14:paraId="1A561A4A">
      <w:pPr>
        <w:wordWrap w:val="0"/>
        <w:topLinePunct/>
        <w:adjustRightInd w:val="0"/>
        <w:spacing w:line="500" w:lineRule="exact"/>
        <w:ind w:firstLine="420" w:firstLineChars="200"/>
        <w:jc w:val="left"/>
        <w:rPr>
          <w:rFonts w:ascii="宋体" w:hAnsi="宋体" w:cs="宋体"/>
        </w:rPr>
      </w:pPr>
      <w:r>
        <w:rPr>
          <w:rFonts w:hint="eastAsia" w:ascii="宋体" w:hAnsi="宋体" w:cs="宋体"/>
        </w:rPr>
        <w:t>（1）质疑采购项目的名称、编号、标段号（如果有）、采购公告发布时间和开标时间；</w:t>
      </w:r>
    </w:p>
    <w:p w14:paraId="7451A0B4">
      <w:pPr>
        <w:wordWrap w:val="0"/>
        <w:topLinePunct/>
        <w:adjustRightInd w:val="0"/>
        <w:spacing w:line="500" w:lineRule="exact"/>
        <w:ind w:firstLine="420" w:firstLineChars="200"/>
        <w:jc w:val="left"/>
        <w:rPr>
          <w:rFonts w:ascii="宋体" w:hAnsi="宋体" w:cs="宋体"/>
        </w:rPr>
      </w:pPr>
      <w:r>
        <w:rPr>
          <w:rFonts w:hint="eastAsia" w:ascii="宋体" w:hAnsi="宋体" w:cs="宋体"/>
        </w:rPr>
        <w:t>（2）质疑的具体事项、具体理由和法律法规（具体条款）；</w:t>
      </w:r>
    </w:p>
    <w:p w14:paraId="28A2E4C8">
      <w:pPr>
        <w:wordWrap w:val="0"/>
        <w:topLinePunct/>
        <w:adjustRightInd w:val="0"/>
        <w:spacing w:line="500" w:lineRule="exact"/>
        <w:ind w:firstLine="420" w:firstLineChars="200"/>
        <w:jc w:val="left"/>
        <w:rPr>
          <w:rFonts w:ascii="宋体" w:hAnsi="宋体" w:cs="宋体"/>
        </w:rPr>
      </w:pPr>
      <w:r>
        <w:rPr>
          <w:rFonts w:hint="eastAsia" w:ascii="宋体" w:hAnsi="宋体" w:cs="宋体"/>
        </w:rPr>
        <w:t>（3）质疑相关证明文件或证据材料，如涉及到产品性能或技术指标的，应出具相关制造商的证明文件；</w:t>
      </w:r>
    </w:p>
    <w:p w14:paraId="1E2197B6">
      <w:pPr>
        <w:wordWrap w:val="0"/>
        <w:topLinePunct/>
        <w:adjustRightInd w:val="0"/>
        <w:spacing w:line="500" w:lineRule="exact"/>
        <w:ind w:firstLine="420" w:firstLineChars="200"/>
        <w:jc w:val="left"/>
        <w:rPr>
          <w:rFonts w:ascii="宋体" w:hAnsi="宋体" w:cs="宋体"/>
        </w:rPr>
      </w:pPr>
      <w:r>
        <w:rPr>
          <w:rFonts w:hint="eastAsia" w:ascii="宋体" w:hAnsi="宋体" w:cs="宋体"/>
        </w:rPr>
        <w:t>（4）质疑供应商全称、地址、邮政编码、日期、联系方式（包括手机、传真号码）；</w:t>
      </w:r>
    </w:p>
    <w:p w14:paraId="5B29246D">
      <w:pPr>
        <w:wordWrap w:val="0"/>
        <w:topLinePunct/>
        <w:adjustRightInd w:val="0"/>
        <w:spacing w:line="500" w:lineRule="exact"/>
        <w:ind w:firstLine="420" w:firstLineChars="200"/>
        <w:jc w:val="left"/>
        <w:rPr>
          <w:rFonts w:ascii="宋体" w:hAnsi="宋体" w:cs="宋体"/>
        </w:rPr>
      </w:pPr>
      <w:r>
        <w:rPr>
          <w:rFonts w:hint="eastAsia" w:ascii="宋体" w:hAnsi="宋体" w:cs="宋体"/>
        </w:rPr>
        <w:t>（5）法定代表人签署本人姓名或印盖本人姓名章并加盖单位公章等。</w:t>
      </w:r>
    </w:p>
    <w:p w14:paraId="6C2B8D2A">
      <w:pPr>
        <w:wordWrap w:val="0"/>
        <w:topLinePunct/>
        <w:adjustRightInd w:val="0"/>
        <w:spacing w:line="500" w:lineRule="exact"/>
        <w:ind w:firstLine="420" w:firstLineChars="200"/>
        <w:jc w:val="left"/>
        <w:rPr>
          <w:rFonts w:ascii="宋体" w:hAnsi="宋体" w:cs="宋体"/>
        </w:rPr>
      </w:pPr>
      <w:r>
        <w:rPr>
          <w:rFonts w:hint="eastAsia" w:ascii="宋体" w:hAnsi="宋体" w:cs="宋体"/>
        </w:rPr>
        <w:t>2.2.5投标人不得进行虚假和恶意质疑，并对质疑内容的真实性承担责任。投标人或其他利害关系人通过捏造事实，伪造证明材料等方式提出异议或投诉，阻碍招标投标活动正常进行的，属于严重不良行为，采购代理机构将提请政府采购监管部门将其列入不良行为记录名单，依法予以处理。</w:t>
      </w:r>
    </w:p>
    <w:p w14:paraId="5BF36A31">
      <w:pPr>
        <w:wordWrap w:val="0"/>
        <w:topLinePunct/>
        <w:adjustRightInd w:val="0"/>
        <w:spacing w:line="500" w:lineRule="exact"/>
        <w:ind w:firstLine="420" w:firstLineChars="200"/>
        <w:jc w:val="left"/>
        <w:rPr>
          <w:rFonts w:ascii="宋体" w:hAnsi="宋体" w:cs="宋体"/>
        </w:rPr>
      </w:pPr>
      <w:r>
        <w:rPr>
          <w:rFonts w:hint="eastAsia" w:ascii="宋体" w:hAnsi="宋体" w:cs="宋体"/>
        </w:rPr>
        <w:t>2.2.6采购人或采购代理机构将在收到符合上述条件的质疑后7个工作日内审查质疑事项，作出答复或相关处理决定，并在会员系统通知质疑投标人和其他有关供应商，但答复的内容不涉及商业秘密，若质疑涉及招标制度或程序，将被转交政府采购监管部门审查。采购代理机构遵循“谁过错、谁负担”的原则，由过错方负担；双方都有过错的，由双方合理分担调查论证费用。</w:t>
      </w:r>
    </w:p>
    <w:p w14:paraId="4DD8B4EE">
      <w:pPr>
        <w:wordWrap w:val="0"/>
        <w:topLinePunct/>
        <w:spacing w:line="500" w:lineRule="exact"/>
        <w:ind w:firstLine="420" w:firstLineChars="200"/>
        <w:rPr>
          <w:rFonts w:ascii="宋体" w:hAnsi="宋体" w:cs="宋体"/>
          <w:kern w:val="0"/>
          <w:sz w:val="24"/>
        </w:rPr>
      </w:pPr>
      <w:r>
        <w:rPr>
          <w:rFonts w:hint="eastAsia" w:ascii="宋体" w:hAnsi="宋体" w:cs="宋体"/>
        </w:rPr>
        <w:t>2.2.7质疑投标人对采购人或采购代理机构的答复不满意以及采购人或采购代理机构规定的时间内做出答复的，可以在答复期满后15个工作日内沁阳市政府采购服务中心投诉。</w:t>
      </w:r>
    </w:p>
    <w:p w14:paraId="33FDBE35">
      <w:pPr>
        <w:wordWrap w:val="0"/>
        <w:topLinePunct/>
        <w:spacing w:line="500" w:lineRule="exact"/>
        <w:ind w:firstLine="420" w:firstLineChars="200"/>
        <w:rPr>
          <w:rFonts w:ascii="宋体" w:hAnsi="宋体" w:cs="宋体"/>
          <w:sz w:val="32"/>
          <w:szCs w:val="32"/>
        </w:rPr>
      </w:pPr>
      <w:r>
        <w:rPr>
          <w:rFonts w:hint="eastAsia" w:ascii="宋体" w:hAnsi="宋体" w:cs="宋体"/>
        </w:rPr>
        <w:t>2.2.8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14:paraId="6AA6AF1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rPr>
        <w:t>2.2.9投标人在收到澄清后，应在投标人须知前附表规定的时间内以书面形式通知</w:t>
      </w:r>
      <w:r>
        <w:rPr>
          <w:rFonts w:hint="eastAsia" w:ascii="宋体" w:hAnsi="宋体" w:cs="宋体"/>
          <w:kern w:val="0"/>
          <w:szCs w:val="21"/>
        </w:rPr>
        <w:t>采购人</w:t>
      </w:r>
      <w:r>
        <w:rPr>
          <w:rFonts w:hint="eastAsia" w:ascii="宋体" w:hAnsi="宋体" w:cs="宋体"/>
        </w:rPr>
        <w:t>，确认已收到该澄清。</w:t>
      </w:r>
    </w:p>
    <w:p w14:paraId="599BE14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2.3  招标文件的修改</w:t>
      </w:r>
    </w:p>
    <w:p w14:paraId="22B5CB9A">
      <w:pPr>
        <w:wordWrap w:val="0"/>
        <w:topLinePunct/>
        <w:spacing w:line="500" w:lineRule="exact"/>
        <w:ind w:firstLine="420" w:firstLineChars="200"/>
        <w:rPr>
          <w:rFonts w:ascii="宋体" w:hAnsi="宋体" w:cs="宋体"/>
        </w:rPr>
      </w:pPr>
      <w:bookmarkStart w:id="78" w:name="_Toc30422"/>
      <w:bookmarkStart w:id="79" w:name="_Toc369430157"/>
      <w:bookmarkStart w:id="80" w:name="_Toc14023"/>
      <w:bookmarkStart w:id="81" w:name="_Toc15552"/>
      <w:bookmarkStart w:id="82" w:name="_Toc24135"/>
      <w:bookmarkStart w:id="83" w:name="_Toc25417"/>
      <w:bookmarkStart w:id="84" w:name="_Toc2792"/>
      <w:bookmarkStart w:id="85" w:name="_Toc454147525"/>
      <w:bookmarkStart w:id="86" w:name="_Toc7609"/>
      <w:r>
        <w:rPr>
          <w:rFonts w:hint="eastAsia" w:ascii="宋体" w:hAnsi="宋体" w:cs="宋体"/>
        </w:rPr>
        <w:t>2.3.1</w:t>
      </w:r>
      <w:r>
        <w:rPr>
          <w:rFonts w:hint="eastAsia" w:ascii="宋体" w:hAnsi="宋体" w:cs="宋体"/>
          <w:kern w:val="0"/>
          <w:szCs w:val="21"/>
        </w:rPr>
        <w:t>采购人</w:t>
      </w:r>
      <w:r>
        <w:rPr>
          <w:rFonts w:hint="eastAsia" w:ascii="宋体" w:hAnsi="宋体" w:cs="宋体"/>
        </w:rPr>
        <w:t>可以书面形式修改招标文件，并通知所有已购买招标文件的投标人。但如果修改招标文件的时间距投标截止时间不足15天，并且修改内容影响投标文件编制的，将相应延长投标截止时间。</w:t>
      </w:r>
    </w:p>
    <w:p w14:paraId="0ED6F16E">
      <w:pPr>
        <w:wordWrap w:val="0"/>
        <w:topLinePunct/>
        <w:spacing w:line="500" w:lineRule="exact"/>
        <w:ind w:firstLine="308" w:firstLineChars="147"/>
        <w:rPr>
          <w:rFonts w:ascii="宋体" w:hAnsi="宋体" w:cs="宋体"/>
        </w:rPr>
      </w:pPr>
      <w:r>
        <w:rPr>
          <w:rFonts w:hint="eastAsia" w:ascii="宋体" w:hAnsi="宋体" w:cs="宋体"/>
        </w:rPr>
        <w:t>2.3.2 投标人收到修改内容后，应在投标人须知前附表规定的时间内以书面形式通知</w:t>
      </w:r>
      <w:r>
        <w:rPr>
          <w:rFonts w:hint="eastAsia" w:ascii="宋体" w:hAnsi="宋体" w:cs="宋体"/>
          <w:kern w:val="0"/>
          <w:szCs w:val="21"/>
        </w:rPr>
        <w:t>采购人</w:t>
      </w:r>
      <w:r>
        <w:rPr>
          <w:rFonts w:hint="eastAsia" w:ascii="宋体" w:hAnsi="宋体" w:cs="宋体"/>
        </w:rPr>
        <w:t>，确认已收到该修改。</w:t>
      </w:r>
    </w:p>
    <w:p w14:paraId="11FF0DF7">
      <w:pPr>
        <w:wordWrap w:val="0"/>
        <w:topLinePunct/>
        <w:spacing w:line="500" w:lineRule="exact"/>
        <w:ind w:firstLine="413" w:firstLineChars="147"/>
        <w:outlineLvl w:val="1"/>
        <w:rPr>
          <w:rFonts w:ascii="宋体" w:hAnsi="宋体" w:cs="宋体"/>
          <w:b/>
          <w:kern w:val="0"/>
          <w:sz w:val="28"/>
          <w:szCs w:val="28"/>
        </w:rPr>
      </w:pPr>
      <w:bookmarkStart w:id="87" w:name="_Toc3831"/>
      <w:r>
        <w:rPr>
          <w:rFonts w:hint="eastAsia" w:ascii="宋体" w:hAnsi="宋体" w:cs="宋体"/>
          <w:b/>
          <w:kern w:val="0"/>
          <w:sz w:val="28"/>
          <w:szCs w:val="28"/>
        </w:rPr>
        <w:t>3、投标文件</w:t>
      </w:r>
      <w:bookmarkEnd w:id="78"/>
      <w:bookmarkEnd w:id="79"/>
      <w:bookmarkEnd w:id="80"/>
      <w:bookmarkEnd w:id="81"/>
      <w:bookmarkEnd w:id="82"/>
      <w:bookmarkEnd w:id="83"/>
      <w:bookmarkEnd w:id="84"/>
      <w:bookmarkEnd w:id="85"/>
      <w:bookmarkEnd w:id="86"/>
      <w:bookmarkEnd w:id="87"/>
    </w:p>
    <w:p w14:paraId="222DCB7B">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  投标文件的组成</w:t>
      </w:r>
    </w:p>
    <w:p w14:paraId="70434BF1">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一、投标函</w:t>
      </w:r>
    </w:p>
    <w:p w14:paraId="5C0B8932">
      <w:pPr>
        <w:wordWrap w:val="0"/>
        <w:topLinePunct/>
        <w:spacing w:line="500" w:lineRule="exact"/>
        <w:ind w:firstLine="420" w:firstLineChars="200"/>
        <w:jc w:val="left"/>
        <w:rPr>
          <w:rFonts w:ascii="宋体" w:hAnsi="宋体" w:cs="宋体"/>
          <w:szCs w:val="21"/>
        </w:rPr>
      </w:pPr>
      <w:r>
        <w:rPr>
          <w:rFonts w:hint="eastAsia" w:ascii="宋体" w:hAnsi="宋体" w:cs="宋体"/>
          <w:szCs w:val="21"/>
        </w:rPr>
        <w:t>二、开标一览表</w:t>
      </w:r>
    </w:p>
    <w:p w14:paraId="71EA9523">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三、货物分项报价一览表</w:t>
      </w:r>
    </w:p>
    <w:p w14:paraId="4A474750">
      <w:pPr>
        <w:wordWrap w:val="0"/>
        <w:topLinePunct/>
        <w:spacing w:line="500" w:lineRule="exact"/>
        <w:ind w:firstLine="420" w:firstLineChars="200"/>
        <w:jc w:val="left"/>
        <w:rPr>
          <w:rFonts w:ascii="宋体" w:hAnsi="宋体" w:cs="宋体"/>
          <w:szCs w:val="21"/>
        </w:rPr>
      </w:pPr>
      <w:r>
        <w:rPr>
          <w:rFonts w:hint="eastAsia" w:ascii="宋体" w:hAnsi="宋体" w:cs="宋体"/>
          <w:szCs w:val="21"/>
        </w:rPr>
        <w:t>四、技术规格偏差表和商务条款响应表</w:t>
      </w:r>
    </w:p>
    <w:p w14:paraId="4EC8BBCC">
      <w:pPr>
        <w:wordWrap w:val="0"/>
        <w:topLinePunct/>
        <w:spacing w:line="500" w:lineRule="exact"/>
        <w:ind w:firstLine="420" w:firstLineChars="200"/>
        <w:jc w:val="left"/>
        <w:rPr>
          <w:rFonts w:ascii="宋体" w:hAnsi="宋体" w:cs="宋体"/>
          <w:szCs w:val="21"/>
        </w:rPr>
      </w:pPr>
      <w:r>
        <w:rPr>
          <w:rFonts w:hint="eastAsia" w:ascii="宋体" w:hAnsi="宋体" w:cs="宋体"/>
          <w:szCs w:val="21"/>
        </w:rPr>
        <w:t>五、投标承诺函</w:t>
      </w:r>
    </w:p>
    <w:p w14:paraId="2FD2A5DA">
      <w:pPr>
        <w:wordWrap w:val="0"/>
        <w:topLinePunct/>
        <w:spacing w:line="500" w:lineRule="exact"/>
        <w:ind w:firstLine="420" w:firstLineChars="200"/>
        <w:jc w:val="left"/>
        <w:rPr>
          <w:rFonts w:ascii="宋体" w:hAnsi="宋体" w:cs="宋体"/>
          <w:szCs w:val="21"/>
        </w:rPr>
      </w:pPr>
      <w:r>
        <w:rPr>
          <w:rFonts w:hint="eastAsia" w:ascii="宋体" w:hAnsi="宋体" w:cs="宋体"/>
          <w:szCs w:val="21"/>
        </w:rPr>
        <w:t>六、法定代表人证明</w:t>
      </w:r>
    </w:p>
    <w:p w14:paraId="7A738C11">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七、授权委托书</w:t>
      </w:r>
    </w:p>
    <w:p w14:paraId="563265E1">
      <w:pPr>
        <w:wordWrap w:val="0"/>
        <w:topLinePunct/>
        <w:spacing w:line="500" w:lineRule="exact"/>
        <w:ind w:firstLine="420" w:firstLineChars="200"/>
        <w:jc w:val="left"/>
        <w:rPr>
          <w:rFonts w:ascii="宋体" w:hAnsi="宋体" w:cs="宋体"/>
          <w:szCs w:val="21"/>
        </w:rPr>
      </w:pPr>
      <w:r>
        <w:rPr>
          <w:rFonts w:hint="eastAsia" w:ascii="宋体" w:hAnsi="宋体" w:cs="宋体"/>
          <w:szCs w:val="21"/>
        </w:rPr>
        <w:t>八、投标人基本情况表</w:t>
      </w:r>
    </w:p>
    <w:p w14:paraId="09CC899D">
      <w:pPr>
        <w:wordWrap w:val="0"/>
        <w:topLinePunct/>
        <w:spacing w:line="500" w:lineRule="exact"/>
        <w:ind w:firstLine="420" w:firstLineChars="200"/>
        <w:jc w:val="left"/>
        <w:rPr>
          <w:rFonts w:ascii="宋体" w:hAnsi="宋体" w:cs="宋体"/>
          <w:szCs w:val="21"/>
        </w:rPr>
      </w:pPr>
      <w:r>
        <w:rPr>
          <w:rFonts w:hint="eastAsia" w:ascii="宋体" w:hAnsi="宋体" w:cs="宋体"/>
          <w:szCs w:val="21"/>
        </w:rPr>
        <w:t>九、反商业贿赂承诺书</w:t>
      </w:r>
    </w:p>
    <w:p w14:paraId="3FF4785F">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十、信用承诺函</w:t>
      </w:r>
    </w:p>
    <w:p w14:paraId="19A42CDC">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十一、本项目招标文件第三章评标办法和评标标准所要求提供的证明材料</w:t>
      </w:r>
    </w:p>
    <w:p w14:paraId="51727144">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十二、投标人认为需要提供的其它材料</w:t>
      </w:r>
    </w:p>
    <w:p w14:paraId="3B802824">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十三、中小企业声明函（如有）</w:t>
      </w:r>
    </w:p>
    <w:p w14:paraId="31FBD42D">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十四、残疾人福利性单位声明函（如有）</w:t>
      </w:r>
    </w:p>
    <w:p w14:paraId="18C697B4">
      <w:pPr>
        <w:wordWrap w:val="0"/>
        <w:topLinePunct/>
        <w:spacing w:line="500" w:lineRule="exact"/>
        <w:ind w:firstLine="482" w:firstLineChars="200"/>
        <w:jc w:val="left"/>
        <w:rPr>
          <w:rFonts w:ascii="宋体" w:hAnsi="宋体" w:cs="宋体"/>
          <w:b/>
          <w:kern w:val="0"/>
          <w:sz w:val="24"/>
        </w:rPr>
      </w:pPr>
      <w:r>
        <w:rPr>
          <w:rFonts w:hint="eastAsia" w:ascii="宋体" w:hAnsi="宋体" w:cs="宋体"/>
          <w:b/>
          <w:kern w:val="0"/>
          <w:sz w:val="24"/>
        </w:rPr>
        <w:t>3.2  投标截止时间和地点</w:t>
      </w:r>
    </w:p>
    <w:p w14:paraId="420490C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投标截止时间和地点：见投标人须知前附表。</w:t>
      </w:r>
    </w:p>
    <w:p w14:paraId="4C9FAD1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3.3  投标报价</w:t>
      </w:r>
    </w:p>
    <w:p w14:paraId="431DAE21">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3.3.1投标人应按照第六章投标文件格式完整地填写投标报价表和开标一览表，说明其拟提供</w:t>
      </w:r>
      <w:r>
        <w:rPr>
          <w:rFonts w:hint="eastAsia" w:ascii="宋体" w:hAnsi="宋体" w:cs="宋体"/>
          <w:kern w:val="0"/>
          <w:szCs w:val="21"/>
          <w:lang w:val="en-US" w:eastAsia="zh-CN"/>
        </w:rPr>
        <w:t>服务</w:t>
      </w:r>
      <w:r>
        <w:rPr>
          <w:rFonts w:hint="eastAsia" w:ascii="宋体" w:hAnsi="宋体" w:cs="宋体"/>
          <w:kern w:val="0"/>
          <w:szCs w:val="21"/>
        </w:rPr>
        <w:t>的名称、简介、价格、交付时间、</w:t>
      </w:r>
      <w:r>
        <w:rPr>
          <w:rFonts w:hint="eastAsia" w:ascii="宋体" w:hAnsi="宋体" w:cs="宋体"/>
          <w:kern w:val="0"/>
          <w:szCs w:val="21"/>
          <w:lang w:val="en-US" w:eastAsia="zh-CN"/>
        </w:rPr>
        <w:t>服务要求</w:t>
      </w:r>
      <w:r>
        <w:rPr>
          <w:rFonts w:hint="eastAsia" w:ascii="宋体" w:hAnsi="宋体" w:cs="宋体"/>
          <w:kern w:val="0"/>
          <w:szCs w:val="21"/>
        </w:rPr>
        <w:t>等。</w:t>
      </w:r>
    </w:p>
    <w:p w14:paraId="19ACDBA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3.3.2除投标人须知前附表中说明并允许外，只允许有一个报价，任何有选择的报价将不予接受。</w:t>
      </w:r>
    </w:p>
    <w:p w14:paraId="080A2E53">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3.3.3投标人所报的投标价应是固定不变的，在其承诺的投标有效期内不得以任何理由予以变更。否则投标人以可选择的价格提交的投标文件将作为非响应性投标而予以拒绝。</w:t>
      </w:r>
    </w:p>
    <w:p w14:paraId="5C1F9DD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3.3.4开标一览表是为了便于采购人开标，开标一览表内容在开标时将当众唱出。开标一览表的内容应与分项报价表内容一致，不一致时以开标一览表内容为准。</w:t>
      </w:r>
    </w:p>
    <w:p w14:paraId="7FC83057">
      <w:pPr>
        <w:wordWrap w:val="0"/>
        <w:topLinePunct/>
        <w:spacing w:line="500" w:lineRule="exact"/>
        <w:ind w:firstLine="420" w:firstLineChars="200"/>
        <w:jc w:val="left"/>
        <w:rPr>
          <w:rFonts w:ascii="宋体" w:hAnsi="宋体" w:cs="宋体"/>
          <w:kern w:val="0"/>
          <w:szCs w:val="21"/>
        </w:rPr>
      </w:pPr>
      <w:r>
        <w:rPr>
          <w:rFonts w:hint="eastAsia" w:ascii="宋体" w:hAnsi="宋体" w:cs="宋体"/>
          <w:kern w:val="0"/>
          <w:szCs w:val="21"/>
        </w:rPr>
        <w:t>3.3.5投标报价应是完成项目所必须的一切费用，包括造价咨询费、人工费、管理费、利润、税金、政策性文件规定及合同包含的所有风险、责任等各项应有费用。</w:t>
      </w:r>
    </w:p>
    <w:p w14:paraId="217A7257">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3.4  投标有效期</w:t>
      </w:r>
    </w:p>
    <w:p w14:paraId="066C9083">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3.4.1投标有效期见投标人须知前附表。</w:t>
      </w:r>
    </w:p>
    <w:p w14:paraId="007A52B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3.4.2在投标有效期内，投标人不得要求撤销或修改其投标文件。</w:t>
      </w:r>
    </w:p>
    <w:p w14:paraId="2DB46BA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3.4.3出现特殊情况需要延长投标有效期的，采购人以书面形式通知所有投标人延长投标有效期。投标人同意延长的，应相应延长投标有效期，但不得要求或允许修改其投标文件；投标人拒绝延长的，其投标失效。</w:t>
      </w:r>
    </w:p>
    <w:p w14:paraId="38222F83">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3.5  投标承诺函</w:t>
      </w:r>
    </w:p>
    <w:p w14:paraId="69517B8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3.5.1投标承诺函见投标人须知前附表。</w:t>
      </w:r>
    </w:p>
    <w:p w14:paraId="500DFDF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3.5.2投标人在递交投标文件的同时，应按投标人须知前附表规定方式提交投标承诺函，并作为其投标文件的组成部分。</w:t>
      </w:r>
    </w:p>
    <w:p w14:paraId="5A7561C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3.5.3投标人不按本章第3.5.1项要求提交投标承诺函的，其投标文件按废标处理。</w:t>
      </w:r>
    </w:p>
    <w:p w14:paraId="021776A1">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3.6  资格审查资料</w:t>
      </w:r>
    </w:p>
    <w:p w14:paraId="09540B75">
      <w:pPr>
        <w:wordWrap w:val="0"/>
        <w:topLinePunct/>
        <w:spacing w:line="500" w:lineRule="exact"/>
        <w:ind w:firstLine="420" w:firstLineChars="200"/>
        <w:rPr>
          <w:rFonts w:ascii="宋体" w:hAnsi="宋体" w:cs="宋体"/>
          <w:kern w:val="0"/>
          <w:szCs w:val="21"/>
        </w:rPr>
      </w:pPr>
      <w:r>
        <w:rPr>
          <w:rFonts w:hint="eastAsia" w:ascii="宋体" w:hAnsi="宋体" w:cs="宋体"/>
          <w:kern w:val="0"/>
          <w:szCs w:val="21"/>
        </w:rPr>
        <w:t>3.6.1“投标人基本情况表”填写完整</w:t>
      </w:r>
      <w:r>
        <w:rPr>
          <w:rFonts w:hint="eastAsia" w:ascii="宋体" w:hAnsi="宋体" w:cs="宋体"/>
          <w:szCs w:val="21"/>
        </w:rPr>
        <w:t>。</w:t>
      </w:r>
    </w:p>
    <w:p w14:paraId="3C6E906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3.6.2投标人须知前附表规定接受联合体投标的，本章第3.6.1项表格和资料应包括联合体各方相关情况。</w:t>
      </w:r>
    </w:p>
    <w:p w14:paraId="07F948A2">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3.7  投标文件的编制</w:t>
      </w:r>
    </w:p>
    <w:p w14:paraId="440FC13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3.7.1投标文件应按本招标文件“投标文件格式”进行编写。</w:t>
      </w:r>
    </w:p>
    <w:p w14:paraId="0350730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3.7.2投标文件应当对招标文件规定的投标有效期、服务期（工期）、质量要求、技术标准和要求等实质性内容作出响应。</w:t>
      </w:r>
    </w:p>
    <w:p w14:paraId="27294CA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3.7.3投标文件以加密的电子投标文件为准；</w:t>
      </w:r>
    </w:p>
    <w:p w14:paraId="67FDBCA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3.7.4投标人须在</w:t>
      </w:r>
      <w:r>
        <w:rPr>
          <w:rFonts w:hint="eastAsia" w:ascii="宋体" w:hAnsi="宋体" w:cs="宋体"/>
          <w:kern w:val="0"/>
          <w:szCs w:val="21"/>
          <w:lang w:val="zh-CN"/>
        </w:rPr>
        <w:t>投标文件递交截止时间</w:t>
      </w:r>
      <w:r>
        <w:rPr>
          <w:rFonts w:hint="eastAsia" w:ascii="宋体" w:hAnsi="宋体" w:cs="宋体"/>
          <w:kern w:val="0"/>
          <w:szCs w:val="21"/>
        </w:rPr>
        <w:t>前制作并上传加密的电子投标文件。加密的电子投标文件，应在投标文件截止时间前通过“焦作市公共资源交易中心（</w:t>
      </w:r>
      <w:r>
        <w:fldChar w:fldCharType="begin"/>
      </w:r>
      <w:r>
        <w:instrText xml:space="preserve"> HYPERLINK "http://ggzy.jiaozuo.gov.cn/" </w:instrText>
      </w:r>
      <w:r>
        <w:fldChar w:fldCharType="separate"/>
      </w:r>
      <w:r>
        <w:rPr>
          <w:rFonts w:hint="eastAsia" w:ascii="宋体" w:hAnsi="宋体" w:cs="宋体"/>
          <w:kern w:val="0"/>
          <w:szCs w:val="21"/>
        </w:rPr>
        <w:t>ggzy.jiaozuo.gov.cn）</w:t>
      </w:r>
      <w:r>
        <w:rPr>
          <w:rFonts w:hint="eastAsia" w:ascii="宋体" w:hAnsi="宋体" w:cs="宋体"/>
          <w:kern w:val="0"/>
          <w:szCs w:val="21"/>
        </w:rPr>
        <w:fldChar w:fldCharType="end"/>
      </w:r>
      <w:r>
        <w:rPr>
          <w:rFonts w:hint="eastAsia" w:ascii="宋体" w:hAnsi="宋体" w:cs="宋体"/>
          <w:kern w:val="0"/>
          <w:szCs w:val="21"/>
        </w:rPr>
        <w:t>”电子交易平台内上传；</w:t>
      </w:r>
    </w:p>
    <w:p w14:paraId="411CE3E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3.7.5加密的电子投标文件为“焦作市公共资源交易中心（</w:t>
      </w:r>
      <w:r>
        <w:fldChar w:fldCharType="begin"/>
      </w:r>
      <w:r>
        <w:instrText xml:space="preserve"> HYPERLINK "http://ggzy.jiaozuo.gov.cn/" </w:instrText>
      </w:r>
      <w:r>
        <w:fldChar w:fldCharType="separate"/>
      </w:r>
      <w:r>
        <w:rPr>
          <w:rFonts w:hint="eastAsia" w:ascii="宋体" w:hAnsi="宋体" w:cs="宋体"/>
          <w:kern w:val="0"/>
          <w:szCs w:val="21"/>
        </w:rPr>
        <w:t>ggzy.jiaozuo.gov.cn）</w:t>
      </w:r>
      <w:r>
        <w:rPr>
          <w:rFonts w:hint="eastAsia" w:ascii="宋体" w:hAnsi="宋体" w:cs="宋体"/>
          <w:kern w:val="0"/>
          <w:szCs w:val="21"/>
        </w:rPr>
        <w:fldChar w:fldCharType="end"/>
      </w:r>
      <w:r>
        <w:rPr>
          <w:rFonts w:hint="eastAsia" w:ascii="宋体" w:hAnsi="宋体" w:cs="宋体"/>
          <w:kern w:val="0"/>
          <w:szCs w:val="21"/>
        </w:rPr>
        <w:t>” 网站提供的“投标文件制作工具”软件制作生成的加密版投标文件。</w:t>
      </w:r>
    </w:p>
    <w:p w14:paraId="66281CE1">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3.7.6投标人在制作电子投标文件时，“投标文件制作工具”左侧栏目“封面”、“开标一览表”制作完成后须加盖电子签章（包括企业电子签章和个人电子签章）；左侧栏目“封面、开标一览表、评审资料、其他内容”中的内容：投标文件商务部分格式、投标文件技术部分格式按格式要求电子签章（包括企业电子签章、个人电子签章），并将所有扫描内容电子签章（企业电子签章）。</w:t>
      </w:r>
    </w:p>
    <w:p w14:paraId="5FD9C9C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3.7.7投标文件编制要求所要求包含的全部资料应全部制作在左侧栏目中的“其他内容”内，严格按照本项目招标文件所有格式如实填写（不涉及的内容除外），不应存在漏项或缺项，否则将存在投标文件被拒绝的风险。投标函及开标一览表，须严格按照格式编辑，并作为电子开评标系统上传的依据。</w:t>
      </w:r>
    </w:p>
    <w:p w14:paraId="30214DE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3.7.8投标文件以外的任何资料采购人和代理机构将拒收。</w:t>
      </w:r>
    </w:p>
    <w:p w14:paraId="1D5D56A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3.7.9投标人编辑电子投标文件时，根据招标文件要求用法人CA密钥和企业CA密钥进行签章制作；最后一步生成电子投标文件时，只能用本单位的企业CA密钥。</w:t>
      </w:r>
    </w:p>
    <w:p w14:paraId="11FBCB3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3.7.10电报、电传和传真投标文件一律不接受。</w:t>
      </w:r>
    </w:p>
    <w:p w14:paraId="111ABF49">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3.8  语言文字</w:t>
      </w:r>
    </w:p>
    <w:p w14:paraId="725F376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除专用术语外，与招标投标有关的语言均使用中文。必要时专业术语应附有中文注释。</w:t>
      </w:r>
    </w:p>
    <w:p w14:paraId="22548890">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3.9  计量单位和货币</w:t>
      </w:r>
    </w:p>
    <w:p w14:paraId="0231C1C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所有计量单位均采用中华人民共和国法定计量单位。货币均采用人民币。</w:t>
      </w:r>
    </w:p>
    <w:p w14:paraId="7B4B866A">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3.10  踏勘现场</w:t>
      </w:r>
    </w:p>
    <w:p w14:paraId="47FBA22D">
      <w:pPr>
        <w:wordWrap w:val="0"/>
        <w:topLinePunct/>
        <w:adjustRightInd w:val="0"/>
        <w:spacing w:line="440" w:lineRule="exact"/>
        <w:ind w:firstLine="420" w:firstLineChars="200"/>
        <w:jc w:val="left"/>
        <w:rPr>
          <w:rFonts w:ascii="宋体" w:hAnsi="宋体" w:cs="宋体"/>
          <w:kern w:val="0"/>
          <w:szCs w:val="21"/>
        </w:rPr>
      </w:pPr>
      <w:bookmarkStart w:id="88" w:name="_Toc24618"/>
      <w:bookmarkStart w:id="89" w:name="_Toc369430158"/>
      <w:bookmarkStart w:id="90" w:name="_Toc6619"/>
      <w:bookmarkStart w:id="91" w:name="_Toc10665"/>
      <w:bookmarkStart w:id="92" w:name="_Toc5374"/>
      <w:bookmarkStart w:id="93" w:name="_Toc23819"/>
      <w:bookmarkStart w:id="94" w:name="_Toc9902"/>
      <w:bookmarkStart w:id="95" w:name="_Toc454147531"/>
      <w:bookmarkStart w:id="96" w:name="_Toc17008"/>
      <w:r>
        <w:rPr>
          <w:rFonts w:hint="eastAsia" w:ascii="宋体" w:hAnsi="宋体" w:cs="宋体"/>
          <w:kern w:val="0"/>
          <w:szCs w:val="21"/>
        </w:rPr>
        <w:t>3.10.1 本项目不安排勘察现场</w:t>
      </w:r>
    </w:p>
    <w:p w14:paraId="280FF3C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3.11 投标澄清会</w:t>
      </w:r>
    </w:p>
    <w:p w14:paraId="105FB14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3.11.1投标人须知前附表规定召开投标澄清会的，采购人按投标人须知前附表规定的时间和地点召开投标澄清会，澄清投标人提出的问题。</w:t>
      </w:r>
    </w:p>
    <w:p w14:paraId="06F8607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3.11.2投标人应在投标人须知前附表规定的时间前，以书面形式将提出的问题送达采购人，以便采购人在会议期间澄清。</w:t>
      </w:r>
    </w:p>
    <w:p w14:paraId="4E34703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3.11.3投标澄清会后，采购人在投标人须知前附表规定的时间内，将对投标人所提问题的澄清，以书面方式通知所有投标人。该澄清内容为招标文件的组成部分。</w:t>
      </w:r>
    </w:p>
    <w:p w14:paraId="2B6FD8F2">
      <w:pPr>
        <w:wordWrap w:val="0"/>
        <w:topLinePunct/>
        <w:spacing w:line="500" w:lineRule="exact"/>
        <w:ind w:firstLine="413" w:firstLineChars="147"/>
        <w:outlineLvl w:val="1"/>
        <w:rPr>
          <w:rFonts w:ascii="宋体" w:hAnsi="宋体" w:cs="宋体"/>
          <w:b/>
          <w:kern w:val="0"/>
          <w:sz w:val="28"/>
          <w:szCs w:val="28"/>
        </w:rPr>
      </w:pPr>
      <w:bookmarkStart w:id="97" w:name="_Toc11417"/>
      <w:r>
        <w:rPr>
          <w:rFonts w:hint="eastAsia" w:ascii="宋体" w:hAnsi="宋体" w:cs="宋体"/>
          <w:b/>
          <w:kern w:val="0"/>
          <w:sz w:val="28"/>
          <w:szCs w:val="28"/>
        </w:rPr>
        <w:t>4、投标</w:t>
      </w:r>
      <w:bookmarkEnd w:id="88"/>
      <w:bookmarkEnd w:id="89"/>
      <w:bookmarkEnd w:id="90"/>
      <w:bookmarkEnd w:id="91"/>
      <w:bookmarkEnd w:id="92"/>
      <w:bookmarkEnd w:id="93"/>
      <w:bookmarkEnd w:id="94"/>
      <w:bookmarkEnd w:id="95"/>
      <w:bookmarkEnd w:id="96"/>
      <w:bookmarkEnd w:id="97"/>
    </w:p>
    <w:p w14:paraId="15AB321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4.1  投标文件的递交</w:t>
      </w:r>
    </w:p>
    <w:p w14:paraId="1A5E6107">
      <w:pPr>
        <w:wordWrap w:val="0"/>
        <w:topLinePunct/>
        <w:adjustRightInd w:val="0"/>
        <w:spacing w:line="500" w:lineRule="exact"/>
        <w:ind w:firstLine="420" w:firstLineChars="200"/>
        <w:jc w:val="left"/>
        <w:rPr>
          <w:rFonts w:ascii="宋体" w:hAnsi="宋体" w:cs="宋体"/>
          <w:kern w:val="0"/>
          <w:szCs w:val="21"/>
        </w:rPr>
      </w:pPr>
      <w:bookmarkStart w:id="98" w:name="_Toc3148"/>
      <w:bookmarkStart w:id="99" w:name="_Toc31971"/>
      <w:bookmarkStart w:id="100" w:name="_Toc25138"/>
      <w:bookmarkStart w:id="101" w:name="_Toc24526"/>
      <w:bookmarkStart w:id="102" w:name="_Toc21719"/>
      <w:bookmarkStart w:id="103" w:name="_Toc369430159"/>
      <w:bookmarkStart w:id="104" w:name="_Toc10149"/>
      <w:bookmarkStart w:id="105" w:name="_Toc26259"/>
      <w:bookmarkStart w:id="106" w:name="_Toc25654"/>
      <w:bookmarkStart w:id="107" w:name="_Toc25636"/>
      <w:bookmarkStart w:id="108" w:name="_Toc454147532"/>
      <w:bookmarkStart w:id="109" w:name="_Toc22650"/>
      <w:r>
        <w:rPr>
          <w:rFonts w:hint="eastAsia" w:ascii="宋体" w:hAnsi="宋体" w:cs="宋体"/>
          <w:kern w:val="0"/>
          <w:szCs w:val="21"/>
        </w:rPr>
        <w:t>4.1.投标文件的密封和标记</w:t>
      </w:r>
      <w:bookmarkEnd w:id="98"/>
      <w:bookmarkEnd w:id="99"/>
      <w:bookmarkEnd w:id="100"/>
    </w:p>
    <w:p w14:paraId="06BB380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4.1.1投标人须在投标人须知前附表规定的时间内完成解密。</w:t>
      </w:r>
    </w:p>
    <w:p w14:paraId="63BC5687">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4.2  投标文件的递交</w:t>
      </w:r>
    </w:p>
    <w:p w14:paraId="5642A2F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4.2.1投标文件应在本章第3.2.1项规定的投标截止时间前递交。</w:t>
      </w:r>
    </w:p>
    <w:p w14:paraId="7F4CC45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4.2.2投标人递交文件的地点和方式：见投标人须知前附表。</w:t>
      </w:r>
    </w:p>
    <w:p w14:paraId="575F8EAB">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4.2.3投标人所递交的投标文件不予退还。</w:t>
      </w:r>
    </w:p>
    <w:p w14:paraId="426D73A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4.2.4逾期送达的或者未送达指定地点的投标文件，采购人不予受理。</w:t>
      </w:r>
    </w:p>
    <w:p w14:paraId="76FA0E6C">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4.3  投标文件的修改与撤回</w:t>
      </w:r>
    </w:p>
    <w:p w14:paraId="493AC1A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4.3.1在本章第3.2项规定的投标截止时间前，投标人可以修改或撤回已递交的投标文件，但应以书面形式通知采购人，该通知须有经正式授权的投标方代表签字，同时应出具投标人法定代表人的授权书。</w:t>
      </w:r>
    </w:p>
    <w:p w14:paraId="066052C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4.3.2修改的内容为投标文件的组成部分。修改的投标文件应按照本章第3条、第4条规定进行编制、密封、标记和递交，并标明“修改”字样。</w:t>
      </w:r>
    </w:p>
    <w:p w14:paraId="6D13325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4.3.3投标截止时间以后不得修改投标文件。</w:t>
      </w:r>
    </w:p>
    <w:p w14:paraId="3792D02B">
      <w:pPr>
        <w:wordWrap w:val="0"/>
        <w:topLinePunct/>
        <w:adjustRightInd w:val="0"/>
        <w:spacing w:line="500" w:lineRule="exact"/>
        <w:ind w:firstLine="482" w:firstLineChars="200"/>
        <w:jc w:val="left"/>
        <w:outlineLvl w:val="1"/>
        <w:rPr>
          <w:rFonts w:ascii="宋体" w:hAnsi="宋体" w:cs="宋体"/>
          <w:b/>
          <w:kern w:val="0"/>
          <w:sz w:val="24"/>
        </w:rPr>
      </w:pPr>
      <w:bookmarkStart w:id="110" w:name="_Toc29231"/>
      <w:r>
        <w:rPr>
          <w:rFonts w:hint="eastAsia" w:ascii="宋体" w:hAnsi="宋体" w:cs="宋体"/>
          <w:b/>
          <w:kern w:val="0"/>
          <w:sz w:val="24"/>
        </w:rPr>
        <w:t>5、开标</w:t>
      </w:r>
      <w:bookmarkEnd w:id="110"/>
    </w:p>
    <w:bookmarkEnd w:id="101"/>
    <w:bookmarkEnd w:id="102"/>
    <w:bookmarkEnd w:id="103"/>
    <w:bookmarkEnd w:id="104"/>
    <w:bookmarkEnd w:id="105"/>
    <w:bookmarkEnd w:id="106"/>
    <w:bookmarkEnd w:id="107"/>
    <w:bookmarkEnd w:id="108"/>
    <w:bookmarkEnd w:id="109"/>
    <w:p w14:paraId="537B5F9A">
      <w:pPr>
        <w:wordWrap w:val="0"/>
        <w:topLinePunct/>
        <w:adjustRightInd w:val="0"/>
        <w:spacing w:line="500" w:lineRule="exact"/>
        <w:ind w:firstLine="482" w:firstLineChars="200"/>
        <w:jc w:val="left"/>
        <w:rPr>
          <w:rFonts w:ascii="宋体" w:hAnsi="宋体" w:cs="宋体"/>
          <w:b/>
          <w:kern w:val="0"/>
          <w:sz w:val="24"/>
        </w:rPr>
      </w:pPr>
      <w:bookmarkStart w:id="111" w:name="_Toc1830"/>
      <w:bookmarkStart w:id="112" w:name="_Toc454147533"/>
      <w:bookmarkStart w:id="113" w:name="_Toc5667"/>
      <w:bookmarkStart w:id="114" w:name="_Toc6886"/>
      <w:bookmarkStart w:id="115" w:name="_Toc307525933"/>
      <w:bookmarkStart w:id="116" w:name="_Toc369430160"/>
      <w:bookmarkStart w:id="117" w:name="_Toc14185"/>
      <w:bookmarkStart w:id="118" w:name="_Toc23053"/>
      <w:bookmarkStart w:id="119" w:name="_Toc1865"/>
      <w:bookmarkStart w:id="120" w:name="_Toc28613"/>
      <w:bookmarkStart w:id="121" w:name="_Toc307525934"/>
      <w:r>
        <w:rPr>
          <w:rFonts w:hint="eastAsia" w:ascii="宋体" w:hAnsi="宋体" w:cs="宋体"/>
          <w:b/>
          <w:kern w:val="0"/>
          <w:sz w:val="24"/>
        </w:rPr>
        <w:t>5.1  开标时间、地点和方式</w:t>
      </w:r>
    </w:p>
    <w:p w14:paraId="645939CF">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采购人在本章投标人须知前附表规定的投标截止时间（开标时间）招标文件规定的地点开标。</w:t>
      </w:r>
    </w:p>
    <w:p w14:paraId="7416117A">
      <w:pPr>
        <w:wordWrap w:val="0"/>
        <w:topLinePunct/>
        <w:spacing w:line="500" w:lineRule="exact"/>
        <w:ind w:firstLine="482" w:firstLineChars="200"/>
        <w:rPr>
          <w:rFonts w:ascii="宋体" w:hAnsi="宋体" w:cs="宋体"/>
          <w:szCs w:val="21"/>
        </w:rPr>
      </w:pPr>
      <w:r>
        <w:rPr>
          <w:rFonts w:hint="eastAsia" w:ascii="宋体" w:hAnsi="宋体" w:cs="宋体"/>
          <w:b/>
          <w:kern w:val="0"/>
          <w:sz w:val="24"/>
        </w:rPr>
        <w:t xml:space="preserve">5.2  </w:t>
      </w:r>
      <w:r>
        <w:rPr>
          <w:rFonts w:hint="eastAsia" w:ascii="宋体" w:hAnsi="宋体" w:cs="宋体"/>
          <w:b/>
          <w:sz w:val="24"/>
        </w:rPr>
        <w:t>投标人有下列情形之一的，采购人不予受理</w:t>
      </w:r>
    </w:p>
    <w:p w14:paraId="5204E4A3">
      <w:pPr>
        <w:wordWrap w:val="0"/>
        <w:topLinePunct/>
        <w:spacing w:line="500" w:lineRule="exact"/>
        <w:ind w:firstLine="420" w:firstLineChars="200"/>
        <w:rPr>
          <w:rFonts w:ascii="宋体" w:hAnsi="宋体" w:cs="宋体"/>
          <w:szCs w:val="21"/>
        </w:rPr>
      </w:pPr>
      <w:r>
        <w:rPr>
          <w:rFonts w:hint="eastAsia" w:ascii="宋体" w:hAnsi="宋体" w:cs="宋体"/>
          <w:szCs w:val="21"/>
        </w:rPr>
        <w:t xml:space="preserve"> 投标人未按《投标人须知前附表》规定的时间内解密投标文件的；</w:t>
      </w:r>
    </w:p>
    <w:p w14:paraId="6AF04CDB">
      <w:pPr>
        <w:wordWrap w:val="0"/>
        <w:topLinePunct/>
        <w:spacing w:line="500" w:lineRule="exact"/>
        <w:ind w:firstLine="482" w:firstLineChars="200"/>
        <w:rPr>
          <w:rFonts w:ascii="宋体" w:hAnsi="宋体" w:cs="宋体"/>
          <w:b/>
          <w:kern w:val="0"/>
          <w:sz w:val="24"/>
        </w:rPr>
      </w:pPr>
      <w:r>
        <w:rPr>
          <w:rFonts w:hint="eastAsia" w:ascii="宋体" w:hAnsi="宋体" w:cs="宋体"/>
          <w:b/>
          <w:kern w:val="0"/>
          <w:sz w:val="24"/>
        </w:rPr>
        <w:t>5.3  开标程序</w:t>
      </w:r>
    </w:p>
    <w:p w14:paraId="2C0C60C7">
      <w:pPr>
        <w:wordWrap w:val="0"/>
        <w:topLinePunct/>
        <w:spacing w:line="500" w:lineRule="exact"/>
        <w:ind w:firstLine="420" w:firstLineChars="200"/>
        <w:rPr>
          <w:rFonts w:ascii="宋体" w:hAnsi="宋体" w:cs="宋体"/>
          <w:szCs w:val="21"/>
        </w:rPr>
      </w:pPr>
      <w:r>
        <w:rPr>
          <w:rFonts w:hint="eastAsia" w:ascii="宋体" w:hAnsi="宋体" w:cs="宋体"/>
          <w:szCs w:val="21"/>
        </w:rPr>
        <w:t>本项目采用电子开标。开标程序详见投标人须知前附表</w:t>
      </w:r>
    </w:p>
    <w:p w14:paraId="1719C7EC">
      <w:pPr>
        <w:wordWrap w:val="0"/>
        <w:topLinePunct/>
        <w:spacing w:line="500" w:lineRule="exact"/>
        <w:ind w:firstLine="482" w:firstLineChars="200"/>
        <w:rPr>
          <w:rFonts w:ascii="宋体" w:hAnsi="宋体" w:cs="宋体"/>
          <w:b/>
          <w:kern w:val="0"/>
          <w:sz w:val="24"/>
        </w:rPr>
      </w:pPr>
      <w:r>
        <w:rPr>
          <w:rFonts w:hint="eastAsia" w:ascii="宋体" w:hAnsi="宋体" w:cs="宋体"/>
          <w:b/>
          <w:kern w:val="0"/>
          <w:sz w:val="24"/>
        </w:rPr>
        <w:t>5.4  资格性审查</w:t>
      </w:r>
    </w:p>
    <w:p w14:paraId="6F1509E8">
      <w:pPr>
        <w:wordWrap w:val="0"/>
        <w:topLinePunct/>
        <w:spacing w:line="500" w:lineRule="exact"/>
        <w:ind w:firstLine="630" w:firstLineChars="300"/>
        <w:rPr>
          <w:rFonts w:ascii="宋体" w:hAnsi="宋体" w:cs="宋体"/>
          <w:szCs w:val="21"/>
        </w:rPr>
      </w:pPr>
      <w:r>
        <w:rPr>
          <w:rFonts w:hint="eastAsia" w:ascii="宋体" w:hAnsi="宋体" w:cs="宋体"/>
          <w:szCs w:val="21"/>
        </w:rPr>
        <w:t>5.4.l资格性检查。</w:t>
      </w:r>
    </w:p>
    <w:p w14:paraId="7D29B86E">
      <w:pPr>
        <w:wordWrap w:val="0"/>
        <w:topLinePunct/>
        <w:spacing w:line="500" w:lineRule="exact"/>
        <w:ind w:firstLine="420" w:firstLineChars="200"/>
        <w:rPr>
          <w:rFonts w:ascii="宋体" w:hAnsi="宋体" w:cs="宋体"/>
          <w:szCs w:val="21"/>
        </w:rPr>
      </w:pPr>
      <w:r>
        <w:rPr>
          <w:rFonts w:hint="eastAsia" w:ascii="宋体" w:hAnsi="宋体" w:cs="宋体"/>
          <w:szCs w:val="21"/>
        </w:rPr>
        <w:t>开标结束后，采购人或采购代理机构根据有关法律法规和招标文件的规定，对投标人的资格进行审查，审查每个投标人提交的资格证明材料是否齐全、完整、合法、有效。</w:t>
      </w:r>
    </w:p>
    <w:p w14:paraId="5803C05B">
      <w:pPr>
        <w:wordWrap w:val="0"/>
        <w:topLinePunct/>
        <w:spacing w:line="500" w:lineRule="exact"/>
        <w:ind w:firstLine="630" w:firstLineChars="300"/>
        <w:rPr>
          <w:rFonts w:ascii="宋体" w:hAnsi="宋体" w:cs="宋体"/>
          <w:szCs w:val="21"/>
        </w:rPr>
      </w:pPr>
      <w:r>
        <w:rPr>
          <w:rFonts w:hint="eastAsia" w:ascii="宋体" w:hAnsi="宋体" w:cs="宋体"/>
          <w:szCs w:val="21"/>
        </w:rPr>
        <w:t>5.4.2资格性审查的内容包括：</w:t>
      </w:r>
    </w:p>
    <w:p w14:paraId="5F85FDED">
      <w:pPr>
        <w:wordWrap w:val="0"/>
        <w:topLinePunct/>
        <w:spacing w:line="500" w:lineRule="exact"/>
        <w:ind w:firstLine="420" w:firstLineChars="200"/>
        <w:rPr>
          <w:rFonts w:ascii="宋体" w:hAnsi="宋体" w:cs="宋体"/>
          <w:szCs w:val="21"/>
        </w:rPr>
      </w:pPr>
      <w:r>
        <w:rPr>
          <w:rFonts w:hint="eastAsia" w:ascii="宋体" w:hAnsi="宋体" w:cs="宋体"/>
          <w:szCs w:val="21"/>
        </w:rPr>
        <w:t>（1）招标文件规定的投标人资格条件；</w:t>
      </w:r>
    </w:p>
    <w:p w14:paraId="6BC163C6">
      <w:pPr>
        <w:wordWrap w:val="0"/>
        <w:topLinePunct/>
        <w:spacing w:line="500" w:lineRule="exact"/>
        <w:ind w:firstLine="420" w:firstLineChars="200"/>
        <w:rPr>
          <w:rFonts w:ascii="宋体" w:hAnsi="宋体" w:cs="宋体"/>
          <w:szCs w:val="21"/>
        </w:rPr>
      </w:pPr>
      <w:r>
        <w:rPr>
          <w:rFonts w:hint="eastAsia" w:ascii="宋体" w:hAnsi="宋体" w:cs="宋体"/>
          <w:szCs w:val="21"/>
        </w:rPr>
        <w:t>（2）投标</w:t>
      </w:r>
      <w:r>
        <w:rPr>
          <w:rFonts w:hint="eastAsia" w:ascii="宋体" w:hAnsi="宋体" w:cs="宋体"/>
          <w:kern w:val="0"/>
          <w:szCs w:val="21"/>
        </w:rPr>
        <w:t>承诺函</w:t>
      </w:r>
      <w:r>
        <w:rPr>
          <w:rFonts w:hint="eastAsia" w:ascii="宋体" w:hAnsi="宋体" w:cs="宋体"/>
          <w:szCs w:val="21"/>
        </w:rPr>
        <w:t>等。</w:t>
      </w:r>
    </w:p>
    <w:p w14:paraId="6E958F16">
      <w:pPr>
        <w:wordWrap w:val="0"/>
        <w:topLinePunct/>
        <w:spacing w:line="500" w:lineRule="exact"/>
        <w:ind w:firstLine="420" w:firstLineChars="200"/>
        <w:rPr>
          <w:rFonts w:ascii="宋体" w:hAnsi="宋体" w:cs="宋体"/>
          <w:szCs w:val="21"/>
        </w:rPr>
      </w:pPr>
      <w:r>
        <w:rPr>
          <w:rFonts w:hint="eastAsia" w:ascii="宋体" w:hAnsi="宋体" w:cs="宋体"/>
          <w:szCs w:val="21"/>
        </w:rPr>
        <w:t>以上资格性审查中内容任意有一条不满足，则投标文件为无效文件。</w:t>
      </w:r>
    </w:p>
    <w:p w14:paraId="30083FE3">
      <w:pPr>
        <w:wordWrap w:val="0"/>
        <w:topLinePunct/>
        <w:spacing w:line="500" w:lineRule="exact"/>
        <w:ind w:firstLine="420" w:firstLineChars="200"/>
        <w:rPr>
          <w:rFonts w:ascii="宋体" w:hAnsi="宋体" w:cs="宋体"/>
        </w:rPr>
      </w:pPr>
      <w:r>
        <w:rPr>
          <w:rFonts w:hint="eastAsia" w:ascii="宋体" w:hAnsi="宋体" w:cs="宋体"/>
          <w:szCs w:val="21"/>
        </w:rPr>
        <w:t>合格投标人不足3家的，将不再评标。</w:t>
      </w:r>
    </w:p>
    <w:p w14:paraId="580AC111">
      <w:pPr>
        <w:wordWrap w:val="0"/>
        <w:topLinePunct/>
        <w:spacing w:line="500" w:lineRule="exact"/>
        <w:ind w:firstLine="413" w:firstLineChars="147"/>
        <w:outlineLvl w:val="1"/>
        <w:rPr>
          <w:rFonts w:ascii="宋体" w:hAnsi="宋体" w:cs="宋体"/>
          <w:b/>
          <w:kern w:val="0"/>
          <w:sz w:val="28"/>
          <w:szCs w:val="28"/>
        </w:rPr>
      </w:pPr>
      <w:bookmarkStart w:id="122" w:name="_Toc23149"/>
      <w:r>
        <w:rPr>
          <w:rFonts w:hint="eastAsia" w:ascii="宋体" w:hAnsi="宋体" w:cs="宋体"/>
          <w:b/>
          <w:kern w:val="0"/>
          <w:sz w:val="28"/>
          <w:szCs w:val="28"/>
        </w:rPr>
        <w:t>6、评标</w:t>
      </w:r>
      <w:bookmarkEnd w:id="111"/>
      <w:bookmarkEnd w:id="112"/>
      <w:bookmarkEnd w:id="113"/>
      <w:bookmarkEnd w:id="114"/>
      <w:bookmarkEnd w:id="115"/>
      <w:bookmarkEnd w:id="116"/>
      <w:bookmarkEnd w:id="117"/>
      <w:bookmarkEnd w:id="118"/>
      <w:bookmarkEnd w:id="119"/>
      <w:bookmarkEnd w:id="120"/>
      <w:bookmarkEnd w:id="122"/>
    </w:p>
    <w:p w14:paraId="6C1670BA">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6.1  评标委员会</w:t>
      </w:r>
    </w:p>
    <w:p w14:paraId="1D631551">
      <w:pPr>
        <w:wordWrap w:val="0"/>
        <w:topLinePunct/>
        <w:spacing w:line="500" w:lineRule="exact"/>
        <w:ind w:firstLine="420" w:firstLineChars="200"/>
        <w:rPr>
          <w:rFonts w:ascii="宋体" w:hAnsi="宋体" w:cs="宋体"/>
          <w:szCs w:val="21"/>
        </w:rPr>
      </w:pPr>
      <w:r>
        <w:rPr>
          <w:rFonts w:hint="eastAsia" w:ascii="宋体" w:hAnsi="宋体" w:cs="宋体"/>
          <w:szCs w:val="21"/>
        </w:rPr>
        <w:t>6.1.1评标由招标人依法组建的评标委员会负责。评标委员会由采购方代表1人和随机抽取的经济、技术方面专家4人，共5人组成。其中评审专家人数不得少于评标委员会成员总数的2/3。评标委员会成员人数以及技术、经济等方面专家的确定方式见投标人须知前附表。</w:t>
      </w:r>
    </w:p>
    <w:p w14:paraId="7FD48C2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6.1.2、评标原则</w:t>
      </w:r>
    </w:p>
    <w:p w14:paraId="0584654E">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6.1.2.1公开、公平、公正，科学、择优。</w:t>
      </w:r>
    </w:p>
    <w:p w14:paraId="26A07D5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6.1.2.2质量好、信誉高、价格合理、服务好。</w:t>
      </w:r>
    </w:p>
    <w:p w14:paraId="63CC158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6.1.2.3评标时，投标报价是评标的重要依据，但不是唯一依据。</w:t>
      </w:r>
    </w:p>
    <w:p w14:paraId="473E092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6.1.2.4评标委员会及其成员不得有下列行为：</w:t>
      </w:r>
    </w:p>
    <w:p w14:paraId="17C5864C">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（一）确定参与评标至评标结束前私自接触投标人；</w:t>
      </w:r>
    </w:p>
    <w:p w14:paraId="22C89BF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（二）接受投标人提出的与投标文件不一致的澄清或者说明，政府采购法（87号令）第五十一条规定的情形除外；</w:t>
      </w:r>
    </w:p>
    <w:p w14:paraId="72E5B1C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（三）违反评标纪律发表倾向性意见或者征询采购人的倾向性意见；</w:t>
      </w:r>
    </w:p>
    <w:p w14:paraId="388EAFE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（四）对需要专业判断的主观评审因素协商评分；</w:t>
      </w:r>
    </w:p>
    <w:p w14:paraId="1A9F3E0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（五）在评标过程中擅离职守，影响评标程序正常进行的；</w:t>
      </w:r>
    </w:p>
    <w:p w14:paraId="2E3A4ED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（六）记录、复制或者带走任何评标资料；</w:t>
      </w:r>
    </w:p>
    <w:p w14:paraId="5EA5FAA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（七）其他不遵守评标纪律的行为。</w:t>
      </w:r>
    </w:p>
    <w:p w14:paraId="1152682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评标委员会成员有前款第一至五项行为之一的，其评审意见无效，并不得获取评审劳务报酬和报销异地评审差旅费。</w:t>
      </w:r>
    </w:p>
    <w:p w14:paraId="2B170E5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6.1.3评标委员会成员有下列情形之一的，应当回避：</w:t>
      </w:r>
    </w:p>
    <w:p w14:paraId="791B4AC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（1）采购人或投标人的主要负责人的近亲属；</w:t>
      </w:r>
    </w:p>
    <w:p w14:paraId="7A32413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（2）项目主管部门或者行政监督部门的人员；</w:t>
      </w:r>
    </w:p>
    <w:p w14:paraId="5AF92AC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（3）与投标人有经济利益关系，可能影响对投标公正评审的；</w:t>
      </w:r>
    </w:p>
    <w:p w14:paraId="4D067CD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14:paraId="22628D86">
      <w:pPr>
        <w:wordWrap w:val="0"/>
        <w:topLinePunct/>
        <w:adjustRightInd w:val="0"/>
        <w:spacing w:line="500" w:lineRule="exact"/>
        <w:ind w:firstLine="482" w:firstLineChars="200"/>
        <w:jc w:val="left"/>
        <w:rPr>
          <w:rFonts w:ascii="宋体" w:hAnsi="宋体" w:cs="宋体"/>
          <w:b/>
          <w:sz w:val="24"/>
        </w:rPr>
      </w:pPr>
      <w:r>
        <w:rPr>
          <w:rFonts w:hint="eastAsia" w:ascii="宋体" w:hAnsi="宋体" w:cs="宋体"/>
          <w:b/>
          <w:sz w:val="24"/>
        </w:rPr>
        <w:t>6.2  评标</w:t>
      </w:r>
    </w:p>
    <w:p w14:paraId="22C0A410">
      <w:pPr>
        <w:wordWrap w:val="0"/>
        <w:topLinePunct/>
        <w:spacing w:line="500" w:lineRule="exact"/>
        <w:ind w:firstLine="482" w:firstLineChars="200"/>
        <w:rPr>
          <w:rFonts w:ascii="宋体" w:hAnsi="宋体" w:cs="宋体"/>
          <w:b/>
          <w:sz w:val="24"/>
        </w:rPr>
      </w:pPr>
      <w:r>
        <w:rPr>
          <w:rFonts w:hint="eastAsia" w:ascii="宋体" w:hAnsi="宋体" w:cs="宋体"/>
          <w:b/>
          <w:sz w:val="24"/>
        </w:rPr>
        <w:t>6.2投标文件的符合性审查</w:t>
      </w:r>
    </w:p>
    <w:p w14:paraId="030E183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 xml:space="preserve">6.2.1评标委员会首先对投标文件进行检查，以确定投标文件内容是否完整、有无计算错误、文件是否正确签署、投标文件总体编排是否有序等。 </w:t>
      </w:r>
    </w:p>
    <w:p w14:paraId="042BEAD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6.2.2投标文件报价出现前后不一致的将按以下方法更正，如果投标人不确认的，其投标无效：</w:t>
      </w:r>
    </w:p>
    <w:p w14:paraId="729BD40D">
      <w:pPr>
        <w:pStyle w:val="17"/>
        <w:wordWrap w:val="0"/>
        <w:topLinePunct/>
        <w:spacing w:before="0" w:beforeAutospacing="0" w:after="0" w:afterAutospacing="0" w:line="560" w:lineRule="atLeast"/>
        <w:ind w:firstLine="420" w:firstLineChars="200"/>
        <w:jc w:val="both"/>
        <w:textAlignment w:val="baseline"/>
        <w:rPr>
          <w:rFonts w:ascii="宋体" w:hAnsi="宋体" w:cs="宋体"/>
          <w:kern w:val="2"/>
          <w:sz w:val="21"/>
          <w:szCs w:val="21"/>
        </w:rPr>
      </w:pPr>
      <w:r>
        <w:rPr>
          <w:rFonts w:hint="eastAsia" w:ascii="宋体" w:hAnsi="宋体" w:cs="宋体"/>
          <w:kern w:val="2"/>
          <w:sz w:val="21"/>
          <w:szCs w:val="21"/>
        </w:rPr>
        <w:t>（1）投标文件中开标一览表（报价表）内容与投标文件中相应内容不一致的，以开标一览表（报价表）为准；</w:t>
      </w:r>
    </w:p>
    <w:p w14:paraId="7DD6EA47">
      <w:pPr>
        <w:pStyle w:val="17"/>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（2）大写金额和小写金额不一致的，以大写金额为准；</w:t>
      </w:r>
    </w:p>
    <w:p w14:paraId="6C5BB041">
      <w:pPr>
        <w:pStyle w:val="17"/>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（3）单价金额小数点或者百分比有明显错位的，以开标一览表的总价为准，并修改单价；</w:t>
      </w:r>
    </w:p>
    <w:p w14:paraId="58692BF0">
      <w:pPr>
        <w:pStyle w:val="17"/>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（4）总价金额与按单价汇总金额不一致的，以单价金额计算结果为准。</w:t>
      </w:r>
    </w:p>
    <w:p w14:paraId="4B67CB42">
      <w:pPr>
        <w:pStyle w:val="17"/>
        <w:wordWrap w:val="0"/>
        <w:topLinePunct/>
        <w:spacing w:before="0" w:beforeAutospacing="0" w:after="0" w:afterAutospacing="0" w:line="560" w:lineRule="atLeast"/>
        <w:ind w:firstLine="420" w:firstLineChars="200"/>
        <w:jc w:val="both"/>
        <w:textAlignment w:val="baseline"/>
        <w:rPr>
          <w:rFonts w:ascii="宋体" w:hAnsi="宋体" w:cs="宋体"/>
          <w:kern w:val="2"/>
          <w:sz w:val="21"/>
          <w:szCs w:val="21"/>
        </w:rPr>
      </w:pPr>
      <w:r>
        <w:rPr>
          <w:rFonts w:hint="eastAsia" w:ascii="宋体" w:hAnsi="宋体" w:cs="宋体"/>
          <w:kern w:val="2"/>
          <w:sz w:val="21"/>
          <w:szCs w:val="21"/>
        </w:rPr>
        <w:t>同时出现两种以上不一致的，按照前款规定的顺序修正。修正后的报价按照政府采购法（87号令）第五十一条第二款的规定经投标人确认后产生约束力，投标人不确认的，其投标无效。</w:t>
      </w:r>
    </w:p>
    <w:p w14:paraId="5577081E">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6.2.3投标人存在下列情况之一的，投标无效:</w:t>
      </w:r>
    </w:p>
    <w:p w14:paraId="591E722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（1）未按照招标文件的规定提交投标承诺函；</w:t>
      </w:r>
    </w:p>
    <w:p w14:paraId="5EA6AFD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（2）投标文件未按招标文件要求签署、盖章的；</w:t>
      </w:r>
    </w:p>
    <w:p w14:paraId="2FCEB3A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（3）不具备招标文件中规定的资格要求的；</w:t>
      </w:r>
    </w:p>
    <w:p w14:paraId="60865CA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（4）报价超过招标文件中规定的预算金额或者最高限价的；</w:t>
      </w:r>
    </w:p>
    <w:p w14:paraId="526BA30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（5）投标文件含有采购人不能接受的附加条件的；</w:t>
      </w:r>
    </w:p>
    <w:p w14:paraId="1D667A1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（6）法律、法规和招标文件规定的其他无效情形；</w:t>
      </w:r>
    </w:p>
    <w:p w14:paraId="3711521C">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（7）评标委员会认为投标人的报价明显低于其他通过符合性审查投标人的报价，有可能影响</w:t>
      </w:r>
      <w:r>
        <w:rPr>
          <w:rFonts w:hint="eastAsia" w:ascii="宋体" w:hAnsi="宋体" w:cs="宋体"/>
          <w:szCs w:val="21"/>
          <w:lang w:val="en-US" w:eastAsia="zh-CN"/>
        </w:rPr>
        <w:t>服务质量</w:t>
      </w:r>
      <w:r>
        <w:rPr>
          <w:rFonts w:hint="eastAsia" w:ascii="宋体" w:hAnsi="宋体" w:cs="宋体"/>
          <w:szCs w:val="21"/>
        </w:rPr>
        <w:t>或者不能诚信履约的，应当要求其在评标现场合理的时间内提供书面说明，必要时提交相关证明材料；投标人不能证明其报价合理性的，评标委员会应当将其作为无效投标处理；</w:t>
      </w:r>
    </w:p>
    <w:p w14:paraId="062C601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（8）政府采购货物和服务招标投标管理办法第三十七条规定有下列情形之一的，视为投标人串通投标，其投标无效：</w:t>
      </w:r>
    </w:p>
    <w:p w14:paraId="27E5E4C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不同投标人的投标文件由同一单位或者个人编制；</w:t>
      </w:r>
    </w:p>
    <w:p w14:paraId="6EAEC01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不同投标人委托同一单位或者个人办理投标事宜；</w:t>
      </w:r>
    </w:p>
    <w:p w14:paraId="3FEBF18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不同投标人的投标文件载明的项目管理成员或者联系人员为同一人；</w:t>
      </w:r>
    </w:p>
    <w:p w14:paraId="2F4A1DD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 MERGEFORMAT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不同投标人的投标文件异常一致或者投标报价呈规律性差异；</w:t>
      </w:r>
    </w:p>
    <w:p w14:paraId="7D8C0CA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不同投标人的投标文件相互混装；</w:t>
      </w:r>
    </w:p>
    <w:p w14:paraId="5F975E2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GB3 \* MERGEFORMAT </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有证据证明投标人与招标人、集中采购机构或者其他投标人串通的其他情形；</w:t>
      </w:r>
    </w:p>
    <w:p w14:paraId="5D86194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⑦评标委员会认定的其他串通情形</w:t>
      </w:r>
    </w:p>
    <w:p w14:paraId="6D502ED6">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9）根据《河南省财政厅关于防范供应商串通投标促进政府采购公平竞争的通知》，采购人、采购代理机构要切实做好供应商围标、串标、陪标行为的防范，除政府采购法律法规规定的恶意串通、视同串通投标情形外，在不影响公平竞争的前提下，可在采购文件中明确规定参与同一个标段（包）的供应商存在下列情形之一的，其投标（响应）文件无效：</w:t>
      </w:r>
    </w:p>
    <w:p w14:paraId="536D63B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①不同供应商的电子投标（响应）文件上传计算机的网卡MAC地址、CPU序列号和硬盘序列号等硬件信息相同的；</w:t>
      </w:r>
    </w:p>
    <w:p w14:paraId="51493D6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②不同供应商的投标（响应）文件由同一电子设备编制、打印加密或者上传；</w:t>
      </w:r>
    </w:p>
    <w:p w14:paraId="44E86F3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③不同供应商的投标（响应）文件由同一电子设备打印、复印；</w:t>
      </w:r>
    </w:p>
    <w:p w14:paraId="5FF7BD4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④不同供应商的投标（响应）文件由同一人送达或者分发，或者不同供应商联系人为同一人或不同联系人的联系电话一致的；</w:t>
      </w:r>
    </w:p>
    <w:p w14:paraId="7271CB66">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⑤不同供应商的投标（响应）文件的内容存在两处以上细节错误一致；</w:t>
      </w:r>
    </w:p>
    <w:p w14:paraId="0EFFC20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⑥不同供应商的法定代表人、委托代理人、项目经理、项目负责人等由同一个单位缴纳社会保险或者领取报酬的；</w:t>
      </w:r>
    </w:p>
    <w:p w14:paraId="372F678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⑦不同供应商投标（响应）文件中法定代表人或者负责人签字出自同一人之手；</w:t>
      </w:r>
    </w:p>
    <w:p w14:paraId="6EE92A27">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⑧其它涉嫌串通的情形。</w:t>
      </w:r>
    </w:p>
    <w:p w14:paraId="130506C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6.2.4投标文件的澄清</w:t>
      </w:r>
    </w:p>
    <w:p w14:paraId="52063F0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70DE02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6.2.5评标办法见投标人须知前附表</w:t>
      </w:r>
    </w:p>
    <w:p w14:paraId="58D77D2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6.2.6评标委员会按照本章第6.2.4项规定的投标文件的澄清和第三章“评标办法”规定的评标因素、标准和程序对投标文件进行评审。第三章“评标办法”没有规定的评审因素和标准，不作为评标依据。</w:t>
      </w:r>
    </w:p>
    <w:p w14:paraId="0676C643">
      <w:pPr>
        <w:wordWrap w:val="0"/>
        <w:topLinePunct/>
        <w:spacing w:line="500" w:lineRule="exact"/>
        <w:ind w:firstLine="482" w:firstLineChars="200"/>
        <w:rPr>
          <w:rFonts w:ascii="宋体" w:hAnsi="宋体" w:cs="宋体"/>
          <w:b/>
          <w:sz w:val="24"/>
        </w:rPr>
      </w:pPr>
      <w:r>
        <w:rPr>
          <w:rFonts w:hint="eastAsia" w:ascii="宋体" w:hAnsi="宋体" w:cs="宋体"/>
          <w:b/>
          <w:sz w:val="24"/>
        </w:rPr>
        <w:t>6.3  在招标采购中，出现下列情形之一的，应予废标：</w:t>
      </w:r>
    </w:p>
    <w:p w14:paraId="5733946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6.3.1符合专业条件的供应商或者对招标文件作实质响应的供应商不足三家的；</w:t>
      </w:r>
    </w:p>
    <w:p w14:paraId="3F8DA70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6.3.2出现影响采购公正的违法、违规行为的；</w:t>
      </w:r>
    </w:p>
    <w:p w14:paraId="7E4FE30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6.3.3投标人的报价超过了采购预算，采购人不能支付的；</w:t>
      </w:r>
    </w:p>
    <w:p w14:paraId="1EF3C27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6.3.4因重大变故，采购任务取消的。</w:t>
      </w:r>
    </w:p>
    <w:p w14:paraId="60B670D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废标后，采购人应当将废标理由通知所有投标人。</w:t>
      </w:r>
    </w:p>
    <w:p w14:paraId="382CC069">
      <w:pPr>
        <w:wordWrap w:val="0"/>
        <w:topLinePunct/>
        <w:spacing w:line="500" w:lineRule="exact"/>
        <w:ind w:firstLine="482" w:firstLineChars="200"/>
        <w:rPr>
          <w:rFonts w:ascii="宋体" w:hAnsi="宋体" w:cs="宋体"/>
          <w:szCs w:val="21"/>
        </w:rPr>
      </w:pPr>
      <w:r>
        <w:rPr>
          <w:rFonts w:hint="eastAsia" w:ascii="宋体" w:hAnsi="宋体" w:cs="宋体"/>
          <w:b/>
          <w:sz w:val="24"/>
        </w:rPr>
        <w:t xml:space="preserve">6.4  </w:t>
      </w:r>
      <w:r>
        <w:rPr>
          <w:rFonts w:hint="eastAsia" w:ascii="宋体" w:hAnsi="宋体" w:cs="宋体"/>
          <w:szCs w:val="21"/>
        </w:rPr>
        <w:t>废标后，除采购任务取消情形外，应当重新组织招标；需要采取其他方式采购的，应当在采购活动开始前获得沁阳市政府采购监督管理部门批准。</w:t>
      </w:r>
    </w:p>
    <w:bookmarkEnd w:id="121"/>
    <w:p w14:paraId="43D3C90F">
      <w:pPr>
        <w:pStyle w:val="3"/>
        <w:keepNext w:val="0"/>
        <w:keepLines w:val="0"/>
        <w:wordWrap w:val="0"/>
        <w:topLinePunct/>
        <w:spacing w:before="0" w:after="0" w:line="500" w:lineRule="exact"/>
        <w:ind w:firstLine="562" w:firstLineChars="200"/>
        <w:rPr>
          <w:rFonts w:ascii="宋体" w:hAnsi="宋体" w:eastAsia="宋体" w:cs="宋体"/>
          <w:sz w:val="28"/>
          <w:szCs w:val="28"/>
        </w:rPr>
      </w:pPr>
      <w:bookmarkStart w:id="123" w:name="_Toc22827"/>
      <w:bookmarkStart w:id="124" w:name="_Toc2803"/>
      <w:bookmarkStart w:id="125" w:name="_Toc31074"/>
      <w:bookmarkStart w:id="126" w:name="_Toc3801"/>
      <w:bookmarkStart w:id="127" w:name="_Toc8587"/>
      <w:bookmarkStart w:id="128" w:name="_Toc426013177"/>
      <w:bookmarkStart w:id="129" w:name="_Toc1951"/>
      <w:bookmarkStart w:id="130" w:name="_Toc16851"/>
      <w:bookmarkStart w:id="131" w:name="_Toc16869"/>
      <w:bookmarkStart w:id="132" w:name="_Toc8665"/>
      <w:bookmarkStart w:id="133" w:name="_Toc9267"/>
      <w:bookmarkStart w:id="134" w:name="_Toc15930"/>
      <w:bookmarkStart w:id="135" w:name="_Toc27434"/>
      <w:bookmarkStart w:id="136" w:name="_Toc5809"/>
      <w:bookmarkStart w:id="137" w:name="_Toc19963"/>
      <w:bookmarkStart w:id="138" w:name="_Toc13491"/>
      <w:bookmarkStart w:id="139" w:name="_Toc14992"/>
      <w:bookmarkStart w:id="140" w:name="_Toc20631"/>
      <w:bookmarkStart w:id="141" w:name="_Toc14252"/>
      <w:bookmarkStart w:id="142" w:name="_Toc8980"/>
      <w:bookmarkStart w:id="143" w:name="_Toc17490"/>
      <w:bookmarkStart w:id="144" w:name="_Toc3106"/>
      <w:bookmarkStart w:id="145" w:name="_Toc28587"/>
      <w:bookmarkStart w:id="146" w:name="_Toc184635092"/>
      <w:bookmarkStart w:id="147" w:name="_Toc11660"/>
      <w:r>
        <w:rPr>
          <w:rFonts w:hint="eastAsia" w:ascii="宋体" w:hAnsi="宋体" w:eastAsia="宋体" w:cs="宋体"/>
          <w:sz w:val="28"/>
          <w:szCs w:val="28"/>
        </w:rPr>
        <w:t>7.合同授予</w:t>
      </w:r>
      <w:bookmarkEnd w:id="123"/>
      <w:bookmarkEnd w:id="124"/>
      <w:bookmarkEnd w:id="125"/>
      <w:bookmarkEnd w:id="126"/>
    </w:p>
    <w:p w14:paraId="6EC61496">
      <w:pPr>
        <w:wordWrap w:val="0"/>
        <w:topLinePunct/>
        <w:spacing w:line="500" w:lineRule="exact"/>
        <w:ind w:firstLine="482" w:firstLineChars="200"/>
        <w:jc w:val="left"/>
        <w:rPr>
          <w:rFonts w:ascii="宋体" w:hAnsi="宋体" w:cs="宋体"/>
          <w:b/>
          <w:sz w:val="24"/>
        </w:rPr>
      </w:pPr>
      <w:bookmarkStart w:id="148" w:name="_Toc364092363"/>
      <w:bookmarkStart w:id="149" w:name="_Toc29751"/>
      <w:bookmarkStart w:id="150" w:name="_Toc370307426"/>
      <w:bookmarkStart w:id="151" w:name="_Toc8238"/>
      <w:bookmarkStart w:id="152" w:name="_Toc370307639"/>
      <w:bookmarkStart w:id="153" w:name="_Toc370307750"/>
      <w:bookmarkStart w:id="154" w:name="_Toc370307928"/>
      <w:r>
        <w:rPr>
          <w:rFonts w:hint="eastAsia" w:ascii="宋体" w:hAnsi="宋体" w:cs="宋体"/>
          <w:b/>
          <w:sz w:val="24"/>
        </w:rPr>
        <w:t>7.1  定标方式</w:t>
      </w:r>
    </w:p>
    <w:p w14:paraId="55DF1258">
      <w:pPr>
        <w:wordWrap w:val="0"/>
        <w:topLinePunct/>
        <w:spacing w:line="500" w:lineRule="exact"/>
        <w:ind w:firstLine="420" w:firstLineChars="200"/>
        <w:jc w:val="left"/>
        <w:rPr>
          <w:rFonts w:ascii="宋体" w:hAnsi="宋体" w:cs="宋体"/>
          <w:szCs w:val="21"/>
        </w:rPr>
      </w:pPr>
      <w:r>
        <w:rPr>
          <w:rFonts w:hint="eastAsia" w:ascii="宋体" w:hAnsi="宋体" w:cs="宋体"/>
          <w:szCs w:val="21"/>
        </w:rPr>
        <w:t>除投标人须知前附表规定评标委员会直接确定中标人外，采购人依据评标委员会推荐的中标候选人确定中标人，评标委员会推荐中标候选人的人数见投标人须知前附表。</w:t>
      </w:r>
    </w:p>
    <w:p w14:paraId="065A6A7C">
      <w:pPr>
        <w:wordWrap w:val="0"/>
        <w:topLinePunct/>
        <w:spacing w:line="500" w:lineRule="exact"/>
        <w:ind w:firstLine="420" w:firstLineChars="200"/>
        <w:jc w:val="left"/>
        <w:rPr>
          <w:rFonts w:ascii="宋体" w:hAnsi="宋体" w:cs="宋体"/>
          <w:szCs w:val="21"/>
        </w:rPr>
      </w:pPr>
      <w:r>
        <w:rPr>
          <w:rFonts w:hint="eastAsia" w:ascii="宋体" w:hAnsi="宋体" w:cs="宋体"/>
          <w:szCs w:val="21"/>
        </w:rPr>
        <w:t>（1）评标委员会按照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CC2BF4">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7.2  中标通知</w:t>
      </w:r>
    </w:p>
    <w:p w14:paraId="0FCA09F9">
      <w:pPr>
        <w:wordWrap w:val="0"/>
        <w:topLinePunct/>
        <w:spacing w:line="500" w:lineRule="exact"/>
        <w:ind w:firstLine="420" w:firstLineChars="200"/>
        <w:jc w:val="left"/>
        <w:rPr>
          <w:rFonts w:ascii="宋体" w:hAnsi="宋体" w:cs="宋体"/>
          <w:szCs w:val="21"/>
        </w:rPr>
      </w:pPr>
      <w:r>
        <w:rPr>
          <w:rFonts w:hint="eastAsia" w:ascii="宋体" w:hAnsi="宋体" w:cs="宋体"/>
          <w:szCs w:val="21"/>
        </w:rPr>
        <w:t>见第二章投标人须知前附表7.2规定，采购人以书面形式向中标人发出中标通知书。</w:t>
      </w:r>
    </w:p>
    <w:p w14:paraId="1931D1CE">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7.3  履约担保</w:t>
      </w:r>
    </w:p>
    <w:p w14:paraId="7ACF36AC">
      <w:pPr>
        <w:wordWrap w:val="0"/>
        <w:topLinePunct/>
        <w:spacing w:line="500" w:lineRule="exact"/>
        <w:ind w:firstLine="420" w:firstLineChars="200"/>
        <w:jc w:val="left"/>
        <w:rPr>
          <w:rFonts w:ascii="宋体" w:hAnsi="宋体" w:cs="宋体"/>
          <w:szCs w:val="21"/>
        </w:rPr>
      </w:pPr>
      <w:r>
        <w:rPr>
          <w:rFonts w:hint="eastAsia" w:ascii="宋体" w:hAnsi="宋体" w:cs="宋体"/>
          <w:szCs w:val="21"/>
        </w:rPr>
        <w:t>无。</w:t>
      </w:r>
    </w:p>
    <w:p w14:paraId="69AD6B61">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7.4  签订合同</w:t>
      </w:r>
    </w:p>
    <w:p w14:paraId="2827B7A3">
      <w:pPr>
        <w:wordWrap w:val="0"/>
        <w:topLinePunct/>
        <w:spacing w:line="500" w:lineRule="exact"/>
        <w:ind w:firstLine="420" w:firstLineChars="200"/>
        <w:jc w:val="left"/>
        <w:rPr>
          <w:rFonts w:ascii="宋体" w:hAnsi="宋体" w:cs="宋体"/>
        </w:rPr>
      </w:pPr>
      <w:r>
        <w:rPr>
          <w:rFonts w:hint="eastAsia" w:ascii="宋体" w:hAnsi="宋体" w:cs="宋体"/>
          <w:szCs w:val="21"/>
        </w:rPr>
        <w:t>采购人和中标人应当自中标通知书发出之日起10天内，根据招标文件和中标人的投标文件订立书面合同。所签订的合同不得对招标文件确定的事项和中标人投标文件作实质性修改。中标人无正当理由拒签合同的，采购人取消其中标资格；给采购人造成的损失较大的，中标人还应当予以赔偿。</w:t>
      </w:r>
      <w:bookmarkEnd w:id="148"/>
      <w:bookmarkEnd w:id="149"/>
      <w:bookmarkEnd w:id="150"/>
      <w:bookmarkEnd w:id="151"/>
      <w:bookmarkEnd w:id="152"/>
      <w:bookmarkEnd w:id="153"/>
      <w:bookmarkEnd w:id="154"/>
      <w:bookmarkStart w:id="155" w:name="_Toc370307929"/>
      <w:bookmarkStart w:id="156" w:name="_Toc503932575"/>
      <w:bookmarkStart w:id="157" w:name="_Toc364092364"/>
      <w:bookmarkStart w:id="158" w:name="_Toc370307427"/>
      <w:bookmarkStart w:id="159" w:name="_Toc29213"/>
      <w:bookmarkStart w:id="160" w:name="_Toc8926"/>
      <w:bookmarkStart w:id="161" w:name="_Toc370307640"/>
      <w:bookmarkStart w:id="162" w:name="_Toc370307751"/>
    </w:p>
    <w:p w14:paraId="146B3234">
      <w:pPr>
        <w:pStyle w:val="3"/>
        <w:keepNext w:val="0"/>
        <w:keepLines w:val="0"/>
        <w:wordWrap w:val="0"/>
        <w:topLinePunct/>
        <w:spacing w:before="0" w:after="0" w:line="500" w:lineRule="exact"/>
        <w:ind w:firstLine="562" w:firstLineChars="200"/>
        <w:rPr>
          <w:rFonts w:ascii="宋体" w:hAnsi="宋体" w:eastAsia="宋体" w:cs="宋体"/>
          <w:sz w:val="28"/>
          <w:szCs w:val="28"/>
        </w:rPr>
      </w:pPr>
      <w:bookmarkStart w:id="163" w:name="_Toc23536"/>
      <w:bookmarkStart w:id="164" w:name="_Toc19818"/>
      <w:bookmarkStart w:id="165" w:name="_Toc22227"/>
      <w:r>
        <w:rPr>
          <w:rFonts w:hint="eastAsia" w:ascii="宋体" w:hAnsi="宋体" w:eastAsia="宋体" w:cs="宋体"/>
          <w:sz w:val="28"/>
          <w:szCs w:val="28"/>
        </w:rPr>
        <w:t>8.纪律和监督</w:t>
      </w:r>
      <w:bookmarkEnd w:id="155"/>
      <w:bookmarkEnd w:id="156"/>
      <w:bookmarkEnd w:id="157"/>
      <w:bookmarkEnd w:id="158"/>
      <w:bookmarkEnd w:id="159"/>
      <w:bookmarkEnd w:id="160"/>
      <w:bookmarkEnd w:id="161"/>
      <w:bookmarkEnd w:id="162"/>
      <w:bookmarkEnd w:id="163"/>
      <w:bookmarkEnd w:id="164"/>
      <w:bookmarkEnd w:id="165"/>
    </w:p>
    <w:p w14:paraId="7885D151">
      <w:pPr>
        <w:wordWrap w:val="0"/>
        <w:topLinePunct/>
        <w:spacing w:line="500" w:lineRule="exact"/>
        <w:ind w:firstLine="482" w:firstLineChars="200"/>
        <w:jc w:val="left"/>
        <w:rPr>
          <w:rFonts w:ascii="宋体" w:hAnsi="宋体" w:cs="宋体"/>
          <w:b/>
          <w:sz w:val="24"/>
        </w:rPr>
      </w:pPr>
      <w:bookmarkStart w:id="166" w:name="_Toc23430"/>
      <w:bookmarkStart w:id="167" w:name="_Toc364092365"/>
      <w:bookmarkStart w:id="168" w:name="_Toc8878"/>
      <w:bookmarkStart w:id="169" w:name="_Toc370307641"/>
      <w:bookmarkStart w:id="170" w:name="_Toc370307930"/>
      <w:bookmarkStart w:id="171" w:name="_Toc370307752"/>
      <w:bookmarkStart w:id="172" w:name="_Toc370307428"/>
      <w:r>
        <w:rPr>
          <w:rFonts w:hint="eastAsia" w:ascii="宋体" w:hAnsi="宋体" w:cs="宋体"/>
          <w:b/>
          <w:sz w:val="24"/>
        </w:rPr>
        <w:t>8.1  对采购人的纪律要求</w:t>
      </w:r>
    </w:p>
    <w:p w14:paraId="0E020CFF">
      <w:pPr>
        <w:wordWrap w:val="0"/>
        <w:topLinePunct/>
        <w:spacing w:line="500" w:lineRule="exact"/>
        <w:ind w:firstLine="420" w:firstLineChars="200"/>
        <w:jc w:val="left"/>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14:paraId="3E66825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8.2  对投标人的纪律要求</w:t>
      </w:r>
    </w:p>
    <w:p w14:paraId="4FF57B50">
      <w:pPr>
        <w:wordWrap w:val="0"/>
        <w:topLinePunct/>
        <w:spacing w:line="500" w:lineRule="exact"/>
        <w:ind w:firstLine="420" w:firstLineChars="200"/>
        <w:jc w:val="left"/>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7AB2E1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8.3  对评标委员会成员的纪律要求</w:t>
      </w:r>
    </w:p>
    <w:p w14:paraId="75060F22">
      <w:pPr>
        <w:wordWrap w:val="0"/>
        <w:topLinePunct/>
        <w:spacing w:line="500" w:lineRule="exact"/>
        <w:ind w:firstLine="420" w:firstLineChars="200"/>
        <w:jc w:val="left"/>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571CEB8">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8.4  对与评标活动有关的工作人员的纪律要求</w:t>
      </w:r>
    </w:p>
    <w:p w14:paraId="5F20F895">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338E31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8.5  投诉</w:t>
      </w:r>
    </w:p>
    <w:p w14:paraId="58D2AC4C">
      <w:pPr>
        <w:wordWrap w:val="0"/>
        <w:topLinePunct/>
        <w:spacing w:line="500" w:lineRule="exact"/>
        <w:ind w:firstLine="420" w:firstLineChars="200"/>
        <w:jc w:val="left"/>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14:paraId="755AE55A">
      <w:pPr>
        <w:wordWrap w:val="0"/>
        <w:topLinePunct/>
        <w:spacing w:line="500" w:lineRule="exact"/>
        <w:ind w:firstLine="562" w:firstLineChars="200"/>
        <w:jc w:val="left"/>
        <w:outlineLvl w:val="1"/>
        <w:rPr>
          <w:rFonts w:ascii="宋体" w:hAnsi="宋体" w:cs="宋体"/>
          <w:b/>
          <w:sz w:val="24"/>
        </w:rPr>
      </w:pPr>
      <w:bookmarkStart w:id="173" w:name="_Toc3117"/>
      <w:bookmarkStart w:id="174" w:name="_Toc22219"/>
      <w:bookmarkStart w:id="175" w:name="_Toc503932576"/>
      <w:bookmarkStart w:id="176" w:name="_Toc1961"/>
      <w:bookmarkStart w:id="177" w:name="_Toc25489"/>
      <w:r>
        <w:rPr>
          <w:rFonts w:hint="eastAsia" w:ascii="宋体" w:hAnsi="宋体" w:cs="宋体"/>
          <w:b/>
          <w:bCs/>
          <w:sz w:val="28"/>
          <w:szCs w:val="28"/>
        </w:rPr>
        <w:t>9.需要补充的其他内容</w:t>
      </w:r>
      <w:bookmarkEnd w:id="166"/>
      <w:bookmarkEnd w:id="167"/>
      <w:bookmarkEnd w:id="168"/>
      <w:bookmarkEnd w:id="169"/>
      <w:bookmarkEnd w:id="170"/>
      <w:bookmarkEnd w:id="171"/>
      <w:bookmarkEnd w:id="172"/>
      <w:bookmarkEnd w:id="173"/>
      <w:bookmarkEnd w:id="174"/>
      <w:bookmarkEnd w:id="175"/>
      <w:bookmarkEnd w:id="176"/>
      <w:bookmarkEnd w:id="177"/>
    </w:p>
    <w:p w14:paraId="3EC5E3E7">
      <w:pPr>
        <w:wordWrap w:val="0"/>
        <w:topLinePunct/>
        <w:spacing w:line="500" w:lineRule="exact"/>
        <w:ind w:firstLine="420" w:firstLineChars="200"/>
        <w:jc w:val="left"/>
        <w:rPr>
          <w:rFonts w:ascii="宋体" w:hAnsi="宋体" w:cs="宋体"/>
          <w:sz w:val="24"/>
        </w:rPr>
      </w:pPr>
      <w:r>
        <w:rPr>
          <w:rFonts w:hint="eastAsia" w:ascii="宋体" w:hAnsi="宋体" w:cs="宋体"/>
          <w:szCs w:val="21"/>
        </w:rPr>
        <w:t>需要补充的其他内容：见投标人须知前附表。</w:t>
      </w:r>
    </w:p>
    <w:p w14:paraId="5BE7BECB">
      <w:pPr>
        <w:pStyle w:val="11"/>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br w:type="page"/>
      </w:r>
      <w:bookmarkStart w:id="178" w:name="_Toc8626"/>
      <w:bookmarkStart w:id="179" w:name="_Toc24067"/>
      <w:bookmarkStart w:id="180" w:name="_Toc5644"/>
      <w:r>
        <w:rPr>
          <w:rFonts w:hint="eastAsia" w:ascii="宋体" w:hAnsi="宋体" w:cs="宋体"/>
          <w:b/>
          <w:bCs/>
          <w:sz w:val="36"/>
          <w:szCs w:val="36"/>
        </w:rPr>
        <w:t>第三章  评标办法</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78"/>
      <w:bookmarkEnd w:id="179"/>
      <w:bookmarkEnd w:id="180"/>
    </w:p>
    <w:p w14:paraId="30666F1B">
      <w:pPr>
        <w:wordWrap w:val="0"/>
        <w:topLinePunct/>
        <w:spacing w:line="420" w:lineRule="exact"/>
        <w:outlineLvl w:val="1"/>
        <w:rPr>
          <w:rFonts w:ascii="宋体"/>
          <w:b/>
          <w:bCs/>
          <w:sz w:val="30"/>
          <w:szCs w:val="30"/>
        </w:rPr>
      </w:pPr>
      <w:bookmarkStart w:id="181" w:name="_Toc25995"/>
      <w:bookmarkStart w:id="182" w:name="_Toc1050"/>
      <w:bookmarkStart w:id="183" w:name="_Toc27474"/>
      <w:bookmarkStart w:id="184" w:name="_Toc184635094"/>
      <w:bookmarkStart w:id="185" w:name="_Toc9528"/>
      <w:bookmarkStart w:id="186" w:name="_Toc369430177"/>
      <w:bookmarkStart w:id="187" w:name="_Toc394335033"/>
      <w:bookmarkStart w:id="188" w:name="_Toc394334721"/>
      <w:bookmarkStart w:id="189" w:name="_Toc343518778"/>
      <w:bookmarkStart w:id="190" w:name="_Toc394334932"/>
      <w:bookmarkStart w:id="191" w:name="_Toc353456091"/>
      <w:r>
        <w:rPr>
          <w:rFonts w:hint="eastAsia" w:ascii="宋体"/>
          <w:b/>
          <w:bCs/>
          <w:sz w:val="30"/>
          <w:szCs w:val="30"/>
        </w:rPr>
        <w:t>1、评标准则和评标方法</w:t>
      </w:r>
      <w:bookmarkEnd w:id="181"/>
      <w:bookmarkEnd w:id="182"/>
    </w:p>
    <w:p w14:paraId="3FBD8BAE">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1.评标准则和评标方法</w:t>
      </w:r>
    </w:p>
    <w:p w14:paraId="7D134445">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1.1  评标过程将遵循“公平、公正、科学、择优”的原则进行。</w:t>
      </w:r>
    </w:p>
    <w:p w14:paraId="35582435">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1.2  评标将严格按照招标文件的要求和条件进行。</w:t>
      </w:r>
    </w:p>
    <w:p w14:paraId="2918F821">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1.3  本次评标采用综合评分法</w:t>
      </w:r>
    </w:p>
    <w:p w14:paraId="3E031205">
      <w:pPr>
        <w:pStyle w:val="28"/>
        <w:wordWrap w:val="0"/>
        <w:topLinePunct/>
        <w:spacing w:after="0" w:line="420" w:lineRule="exact"/>
        <w:ind w:left="0" w:leftChars="0" w:firstLine="420" w:firstLineChars="200"/>
        <w:rPr>
          <w:rFonts w:hint="eastAsia" w:ascii="宋体" w:cs="宋体"/>
          <w:szCs w:val="21"/>
        </w:rPr>
      </w:pPr>
      <w:r>
        <w:rPr>
          <w:rFonts w:hint="eastAsia" w:ascii="宋体" w:cs="宋体"/>
          <w:szCs w:val="21"/>
        </w:rPr>
        <w:t>综合评分法</w:t>
      </w:r>
      <w:r>
        <w:rPr>
          <w:rFonts w:hint="eastAsia" w:ascii="宋体" w:cs="宋体"/>
          <w:szCs w:val="21"/>
          <w:lang w:eastAsia="zh-CN"/>
        </w:rPr>
        <w:t>：</w:t>
      </w:r>
      <w:r>
        <w:rPr>
          <w:rFonts w:hint="eastAsia" w:ascii="宋体" w:cs="宋体"/>
          <w:szCs w:val="21"/>
        </w:rPr>
        <w:t>是指投标文件满足招标文件全部实质性要求，且按照评审因素的量化指标评审得分最高的投标人为中标候选人的评标方法。</w:t>
      </w:r>
    </w:p>
    <w:p w14:paraId="0B8F1FF3">
      <w:pPr>
        <w:pStyle w:val="28"/>
        <w:wordWrap w:val="0"/>
        <w:topLinePunct/>
        <w:spacing w:after="0" w:line="420" w:lineRule="exact"/>
        <w:ind w:left="0" w:leftChars="0" w:firstLine="420" w:firstLineChars="200"/>
        <w:rPr>
          <w:rFonts w:hint="eastAsia" w:ascii="宋体" w:cs="宋体"/>
          <w:szCs w:val="21"/>
        </w:rPr>
      </w:pPr>
      <w:r>
        <w:rPr>
          <w:rFonts w:hint="eastAsia" w:ascii="宋体" w:cs="宋体"/>
          <w:szCs w:val="21"/>
        </w:rPr>
        <w:t xml:space="preserve">2、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14:paraId="011A707D">
      <w:pPr>
        <w:wordWrap w:val="0"/>
        <w:topLinePunct/>
        <w:spacing w:line="500" w:lineRule="exact"/>
        <w:outlineLvl w:val="1"/>
        <w:rPr>
          <w:rFonts w:ascii="宋体" w:cs="宋体"/>
          <w:b/>
          <w:bCs/>
          <w:sz w:val="28"/>
          <w:szCs w:val="28"/>
        </w:rPr>
      </w:pPr>
      <w:bookmarkStart w:id="192" w:name="_Toc24383"/>
      <w:bookmarkStart w:id="193" w:name="_Toc26447"/>
      <w:r>
        <w:rPr>
          <w:rFonts w:hint="eastAsia" w:ascii="宋体" w:cs="宋体"/>
          <w:b/>
          <w:bCs/>
          <w:sz w:val="28"/>
          <w:szCs w:val="28"/>
        </w:rPr>
        <w:t>2、评审标准</w:t>
      </w:r>
      <w:bookmarkEnd w:id="192"/>
      <w:bookmarkEnd w:id="193"/>
    </w:p>
    <w:p w14:paraId="621C4D89">
      <w:pPr>
        <w:wordWrap w:val="0"/>
        <w:topLinePunct/>
        <w:spacing w:line="500" w:lineRule="exact"/>
        <w:rPr>
          <w:b/>
          <w:bCs/>
          <w:sz w:val="24"/>
        </w:rPr>
      </w:pPr>
      <w:r>
        <w:rPr>
          <w:rFonts w:hint="eastAsia" w:ascii="宋体" w:cs="宋体"/>
          <w:b/>
          <w:bCs/>
          <w:sz w:val="24"/>
        </w:rPr>
        <w:t>2.1  初步评审办法</w:t>
      </w:r>
    </w:p>
    <w:tbl>
      <w:tblPr>
        <w:tblStyle w:val="2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9"/>
        <w:gridCol w:w="3410"/>
        <w:gridCol w:w="4415"/>
      </w:tblGrid>
      <w:tr w14:paraId="5C6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5" w:type="dxa"/>
            <w:gridSpan w:val="3"/>
            <w:vAlign w:val="center"/>
          </w:tcPr>
          <w:p w14:paraId="60867494">
            <w:pPr>
              <w:wordWrap w:val="0"/>
              <w:topLinePunct/>
              <w:spacing w:line="500" w:lineRule="exact"/>
              <w:jc w:val="center"/>
              <w:rPr>
                <w:rFonts w:ascii="宋体" w:cs="宋体"/>
                <w:b/>
                <w:color w:val="000000"/>
                <w:szCs w:val="21"/>
              </w:rPr>
            </w:pPr>
            <w:r>
              <w:rPr>
                <w:rFonts w:hint="eastAsia" w:ascii="宋体" w:cs="宋体"/>
                <w:b/>
                <w:color w:val="000000"/>
                <w:szCs w:val="21"/>
              </w:rPr>
              <w:t>评审因素</w:t>
            </w:r>
          </w:p>
        </w:tc>
        <w:tc>
          <w:tcPr>
            <w:tcW w:w="4415" w:type="dxa"/>
            <w:vAlign w:val="center"/>
          </w:tcPr>
          <w:p w14:paraId="4B7CF5C0">
            <w:pPr>
              <w:wordWrap w:val="0"/>
              <w:topLinePunct/>
              <w:spacing w:line="500" w:lineRule="exact"/>
              <w:jc w:val="center"/>
              <w:rPr>
                <w:rFonts w:ascii="宋体" w:cs="宋体"/>
                <w:b/>
                <w:color w:val="000000"/>
                <w:szCs w:val="21"/>
              </w:rPr>
            </w:pPr>
            <w:r>
              <w:rPr>
                <w:rFonts w:hint="eastAsia" w:ascii="宋体" w:cs="宋体"/>
                <w:b/>
                <w:color w:val="000000"/>
                <w:szCs w:val="21"/>
              </w:rPr>
              <w:t>评审标准</w:t>
            </w:r>
          </w:p>
        </w:tc>
      </w:tr>
      <w:tr w14:paraId="028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342091F3">
            <w:pPr>
              <w:wordWrap w:val="0"/>
              <w:topLinePunct/>
              <w:spacing w:line="500" w:lineRule="exact"/>
              <w:jc w:val="center"/>
              <w:rPr>
                <w:rFonts w:ascii="宋体" w:cs="宋体"/>
                <w:color w:val="000000"/>
                <w:szCs w:val="21"/>
              </w:rPr>
            </w:pPr>
            <w:r>
              <w:rPr>
                <w:rFonts w:hint="eastAsia" w:ascii="宋体" w:cs="宋体"/>
                <w:color w:val="000000"/>
                <w:szCs w:val="21"/>
              </w:rPr>
              <w:t>资格审查</w:t>
            </w:r>
          </w:p>
        </w:tc>
        <w:tc>
          <w:tcPr>
            <w:tcW w:w="499" w:type="dxa"/>
            <w:vMerge w:val="restart"/>
            <w:vAlign w:val="center"/>
          </w:tcPr>
          <w:p w14:paraId="1C64231B">
            <w:pPr>
              <w:wordWrap w:val="0"/>
              <w:topLinePunct/>
              <w:spacing w:line="460" w:lineRule="exact"/>
              <w:jc w:val="center"/>
              <w:rPr>
                <w:rFonts w:ascii="宋体" w:cs="宋体"/>
                <w:color w:val="000000"/>
                <w:szCs w:val="21"/>
              </w:rPr>
            </w:pPr>
            <w:r>
              <w:rPr>
                <w:rFonts w:hint="eastAsia" w:ascii="宋体" w:cs="宋体"/>
                <w:color w:val="000000"/>
                <w:szCs w:val="21"/>
              </w:rPr>
              <w:t>资格评审标准</w:t>
            </w:r>
          </w:p>
        </w:tc>
        <w:tc>
          <w:tcPr>
            <w:tcW w:w="3410" w:type="dxa"/>
            <w:vAlign w:val="center"/>
          </w:tcPr>
          <w:p w14:paraId="11C01786">
            <w:pPr>
              <w:wordWrap w:val="0"/>
              <w:topLinePunct/>
              <w:spacing w:line="440" w:lineRule="exact"/>
              <w:jc w:val="center"/>
              <w:rPr>
                <w:rFonts w:ascii="宋体" w:cs="宋体"/>
                <w:color w:val="000000"/>
                <w:szCs w:val="21"/>
              </w:rPr>
            </w:pPr>
            <w:r>
              <w:rPr>
                <w:rFonts w:hint="eastAsia" w:ascii="宋体" w:hAnsi="宋体" w:cs="宋体"/>
                <w:szCs w:val="21"/>
              </w:rPr>
              <w:t>符合《中华人民共和国政府采购法》第二十二条规定的条件</w:t>
            </w:r>
          </w:p>
        </w:tc>
        <w:tc>
          <w:tcPr>
            <w:tcW w:w="4415" w:type="dxa"/>
            <w:vAlign w:val="center"/>
          </w:tcPr>
          <w:p w14:paraId="339253BC">
            <w:pPr>
              <w:wordWrap w:val="0"/>
              <w:topLinePunct/>
              <w:spacing w:line="440" w:lineRule="exact"/>
              <w:jc w:val="center"/>
              <w:rPr>
                <w:rFonts w:ascii="宋体" w:cs="宋体"/>
                <w:color w:val="000000"/>
                <w:szCs w:val="21"/>
              </w:rPr>
            </w:pPr>
            <w:r>
              <w:rPr>
                <w:rFonts w:hint="eastAsia" w:ascii="宋体" w:hAnsi="宋体" w:cs="宋体"/>
                <w:szCs w:val="21"/>
              </w:rPr>
              <w:t>符合沁阳市政府采购供应商资格信用承诺函</w:t>
            </w:r>
          </w:p>
        </w:tc>
      </w:tr>
      <w:tr w14:paraId="733B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96" w:type="dxa"/>
            <w:vMerge w:val="continue"/>
            <w:vAlign w:val="center"/>
          </w:tcPr>
          <w:p w14:paraId="356883B2">
            <w:pPr>
              <w:wordWrap w:val="0"/>
              <w:topLinePunct/>
            </w:pPr>
          </w:p>
        </w:tc>
        <w:tc>
          <w:tcPr>
            <w:tcW w:w="499" w:type="dxa"/>
            <w:vMerge w:val="continue"/>
            <w:vAlign w:val="center"/>
          </w:tcPr>
          <w:p w14:paraId="43F60301">
            <w:pPr>
              <w:wordWrap w:val="0"/>
              <w:topLinePunct/>
            </w:pPr>
          </w:p>
        </w:tc>
        <w:tc>
          <w:tcPr>
            <w:tcW w:w="3410" w:type="dxa"/>
            <w:vAlign w:val="center"/>
          </w:tcPr>
          <w:p w14:paraId="00F9DE59">
            <w:pPr>
              <w:wordWrap w:val="0"/>
              <w:topLinePunct/>
              <w:spacing w:line="440" w:lineRule="exact"/>
              <w:jc w:val="center"/>
              <w:rPr>
                <w:rFonts w:ascii="宋体" w:cs="宋体"/>
                <w:color w:val="000000"/>
                <w:szCs w:val="21"/>
              </w:rPr>
            </w:pPr>
            <w:r>
              <w:rPr>
                <w:rFonts w:hint="eastAsia" w:ascii="宋体" w:hAnsi="宋体" w:cs="宋体"/>
                <w:b/>
                <w:bCs/>
                <w:shd w:val="clear" w:color="auto" w:fill="FFFFFF"/>
              </w:rPr>
              <w:t>保安服务许可证；</w:t>
            </w:r>
          </w:p>
        </w:tc>
        <w:tc>
          <w:tcPr>
            <w:tcW w:w="4415" w:type="dxa"/>
            <w:vAlign w:val="center"/>
          </w:tcPr>
          <w:p w14:paraId="642F6660">
            <w:pPr>
              <w:wordWrap w:val="0"/>
              <w:topLinePunct/>
              <w:spacing w:line="440" w:lineRule="exact"/>
              <w:jc w:val="center"/>
              <w:rPr>
                <w:rFonts w:ascii="宋体" w:cs="宋体"/>
                <w:color w:val="000000"/>
                <w:szCs w:val="21"/>
              </w:rPr>
            </w:pPr>
            <w:r>
              <w:rPr>
                <w:rFonts w:hint="eastAsia" w:ascii="宋体" w:hAnsi="宋体" w:cs="宋体"/>
                <w:b/>
                <w:bCs/>
                <w:shd w:val="clear" w:color="auto" w:fill="FFFFFF"/>
              </w:rPr>
              <w:t>提供河南省公安厅颁发的保安服务许可证；</w:t>
            </w:r>
          </w:p>
        </w:tc>
      </w:tr>
      <w:tr w14:paraId="029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96" w:type="dxa"/>
            <w:vMerge w:val="continue"/>
            <w:vAlign w:val="center"/>
          </w:tcPr>
          <w:p w14:paraId="6A5FC1A4">
            <w:pPr>
              <w:wordWrap w:val="0"/>
              <w:topLinePunct/>
            </w:pPr>
          </w:p>
        </w:tc>
        <w:tc>
          <w:tcPr>
            <w:tcW w:w="499" w:type="dxa"/>
            <w:vMerge w:val="continue"/>
            <w:vAlign w:val="center"/>
          </w:tcPr>
          <w:p w14:paraId="6C422852">
            <w:pPr>
              <w:wordWrap w:val="0"/>
              <w:topLinePunct/>
            </w:pPr>
          </w:p>
        </w:tc>
        <w:tc>
          <w:tcPr>
            <w:tcW w:w="3410" w:type="dxa"/>
            <w:vAlign w:val="center"/>
          </w:tcPr>
          <w:p w14:paraId="2218B731">
            <w:pPr>
              <w:wordWrap w:val="0"/>
              <w:topLinePunct/>
              <w:spacing w:line="440" w:lineRule="exact"/>
              <w:jc w:val="center"/>
              <w:rPr>
                <w:rFonts w:ascii="宋体" w:hAnsi="宋体" w:cs="宋体"/>
                <w:szCs w:val="21"/>
              </w:rPr>
            </w:pPr>
            <w:r>
              <w:rPr>
                <w:rFonts w:hint="eastAsia" w:ascii="宋体" w:hAnsi="宋体" w:cs="宋体"/>
                <w:szCs w:val="21"/>
              </w:rPr>
              <w:t>中小企业声明函</w:t>
            </w:r>
          </w:p>
        </w:tc>
        <w:tc>
          <w:tcPr>
            <w:tcW w:w="4415" w:type="dxa"/>
            <w:vAlign w:val="center"/>
          </w:tcPr>
          <w:p w14:paraId="5591EFB3">
            <w:pPr>
              <w:wordWrap w:val="0"/>
              <w:topLinePunct/>
              <w:spacing w:line="440" w:lineRule="exact"/>
              <w:jc w:val="center"/>
              <w:rPr>
                <w:rFonts w:ascii="宋体" w:cs="宋体"/>
                <w:color w:val="000000"/>
                <w:szCs w:val="21"/>
              </w:rPr>
            </w:pPr>
            <w:r>
              <w:rPr>
                <w:rFonts w:hint="eastAsia" w:ascii="宋体" w:cs="宋体"/>
                <w:color w:val="000000"/>
                <w:szCs w:val="21"/>
              </w:rPr>
              <w:t>本项目面向中小企业</w:t>
            </w:r>
          </w:p>
        </w:tc>
      </w:tr>
      <w:tr w14:paraId="7B59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continue"/>
            <w:vAlign w:val="center"/>
          </w:tcPr>
          <w:p w14:paraId="610C7DA8">
            <w:pPr>
              <w:wordWrap w:val="0"/>
              <w:topLinePunct/>
            </w:pPr>
          </w:p>
        </w:tc>
        <w:tc>
          <w:tcPr>
            <w:tcW w:w="499" w:type="dxa"/>
            <w:vMerge w:val="continue"/>
            <w:vAlign w:val="center"/>
          </w:tcPr>
          <w:p w14:paraId="38E970EC">
            <w:pPr>
              <w:wordWrap w:val="0"/>
              <w:topLinePunct/>
            </w:pPr>
          </w:p>
        </w:tc>
        <w:tc>
          <w:tcPr>
            <w:tcW w:w="3410" w:type="dxa"/>
            <w:vAlign w:val="center"/>
          </w:tcPr>
          <w:p w14:paraId="0F4DB454">
            <w:pPr>
              <w:wordWrap w:val="0"/>
              <w:topLinePunct/>
              <w:spacing w:line="440" w:lineRule="exact"/>
              <w:jc w:val="center"/>
              <w:rPr>
                <w:rFonts w:hint="eastAsia" w:ascii="宋体" w:hAnsi="宋体" w:cs="宋体"/>
                <w:szCs w:val="21"/>
              </w:rPr>
            </w:pPr>
            <w:r>
              <w:rPr>
                <w:rFonts w:hint="eastAsia" w:ascii="宋体" w:hAnsi="宋体" w:cs="宋体"/>
                <w:szCs w:val="21"/>
              </w:rPr>
              <w:t>“信用中国”网站（www.creditchina.gov.cn）、中国政府采购网（www.ccgp.gov.cn）信息查询结果</w:t>
            </w:r>
          </w:p>
        </w:tc>
        <w:tc>
          <w:tcPr>
            <w:tcW w:w="4415" w:type="dxa"/>
            <w:vAlign w:val="center"/>
          </w:tcPr>
          <w:p w14:paraId="6A0447AA">
            <w:pPr>
              <w:wordWrap w:val="0"/>
              <w:topLinePunct/>
              <w:spacing w:line="440" w:lineRule="exact"/>
              <w:jc w:val="center"/>
              <w:rPr>
                <w:rFonts w:hint="eastAsia" w:ascii="宋体" w:cs="宋体"/>
                <w:color w:val="000000"/>
                <w:szCs w:val="21"/>
              </w:rPr>
            </w:pPr>
            <w:r>
              <w:rPr>
                <w:rFonts w:hint="eastAsia" w:ascii="宋体" w:cs="宋体"/>
                <w:color w:val="000000"/>
                <w:szCs w:val="21"/>
              </w:rPr>
              <w:t>符合第二章“投标人须知前附表”第1.4.1项规定</w:t>
            </w:r>
          </w:p>
        </w:tc>
      </w:tr>
      <w:tr w14:paraId="2058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547AA4DE">
            <w:pPr>
              <w:wordWrap w:val="0"/>
              <w:topLinePunct/>
              <w:spacing w:line="500" w:lineRule="exact"/>
              <w:jc w:val="center"/>
              <w:rPr>
                <w:rFonts w:ascii="宋体" w:cs="宋体"/>
                <w:color w:val="000000"/>
                <w:szCs w:val="21"/>
              </w:rPr>
            </w:pPr>
            <w:r>
              <w:rPr>
                <w:rFonts w:hint="eastAsia" w:ascii="宋体" w:cs="宋体"/>
                <w:color w:val="000000"/>
                <w:szCs w:val="21"/>
              </w:rPr>
              <w:t>评标委员会</w:t>
            </w:r>
          </w:p>
        </w:tc>
        <w:tc>
          <w:tcPr>
            <w:tcW w:w="499" w:type="dxa"/>
            <w:vMerge w:val="restart"/>
            <w:vAlign w:val="center"/>
          </w:tcPr>
          <w:p w14:paraId="139FAEBD">
            <w:pPr>
              <w:wordWrap w:val="0"/>
              <w:topLinePunct/>
              <w:spacing w:line="500" w:lineRule="exact"/>
              <w:jc w:val="center"/>
              <w:rPr>
                <w:rFonts w:ascii="宋体" w:cs="宋体"/>
                <w:color w:val="000000"/>
                <w:szCs w:val="21"/>
              </w:rPr>
            </w:pPr>
            <w:r>
              <w:rPr>
                <w:rFonts w:hint="eastAsia" w:ascii="宋体" w:cs="宋体"/>
                <w:color w:val="000000"/>
                <w:szCs w:val="21"/>
              </w:rPr>
              <w:t>符合性评审标准</w:t>
            </w:r>
          </w:p>
        </w:tc>
        <w:tc>
          <w:tcPr>
            <w:tcW w:w="3410" w:type="dxa"/>
            <w:vAlign w:val="center"/>
          </w:tcPr>
          <w:p w14:paraId="3C40F9D5">
            <w:pPr>
              <w:wordWrap w:val="0"/>
              <w:topLinePunct/>
              <w:spacing w:line="440" w:lineRule="exact"/>
              <w:jc w:val="center"/>
              <w:rPr>
                <w:rFonts w:ascii="宋体" w:cs="宋体"/>
                <w:color w:val="000000"/>
                <w:szCs w:val="21"/>
              </w:rPr>
            </w:pPr>
            <w:r>
              <w:rPr>
                <w:rFonts w:hint="eastAsia" w:ascii="宋体" w:cs="宋体"/>
                <w:color w:val="000000"/>
                <w:szCs w:val="21"/>
              </w:rPr>
              <w:t>投标函签字盖章</w:t>
            </w:r>
          </w:p>
        </w:tc>
        <w:tc>
          <w:tcPr>
            <w:tcW w:w="4415" w:type="dxa"/>
            <w:vAlign w:val="center"/>
          </w:tcPr>
          <w:p w14:paraId="46BCB2EC">
            <w:pPr>
              <w:wordWrap w:val="0"/>
              <w:topLinePunct/>
              <w:spacing w:line="440" w:lineRule="exact"/>
              <w:rPr>
                <w:rFonts w:ascii="宋体" w:cs="宋体"/>
                <w:color w:val="000000"/>
                <w:szCs w:val="21"/>
              </w:rPr>
            </w:pPr>
            <w:r>
              <w:rPr>
                <w:rFonts w:hint="eastAsia" w:ascii="宋体" w:cs="宋体"/>
                <w:color w:val="000000"/>
                <w:szCs w:val="21"/>
              </w:rPr>
              <w:t>加盖单位公章并有法定代表人或委托代理人签字或盖章</w:t>
            </w:r>
          </w:p>
        </w:tc>
      </w:tr>
      <w:tr w14:paraId="359A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D6FCDC2">
            <w:pPr>
              <w:wordWrap w:val="0"/>
              <w:topLinePunct/>
            </w:pPr>
          </w:p>
        </w:tc>
        <w:tc>
          <w:tcPr>
            <w:tcW w:w="499" w:type="dxa"/>
            <w:vMerge w:val="continue"/>
            <w:vAlign w:val="center"/>
          </w:tcPr>
          <w:p w14:paraId="301DB899">
            <w:pPr>
              <w:wordWrap w:val="0"/>
              <w:topLinePunct/>
            </w:pPr>
          </w:p>
        </w:tc>
        <w:tc>
          <w:tcPr>
            <w:tcW w:w="3410" w:type="dxa"/>
            <w:vAlign w:val="center"/>
          </w:tcPr>
          <w:p w14:paraId="4ECAAC2D">
            <w:pPr>
              <w:wordWrap w:val="0"/>
              <w:topLinePunct/>
              <w:spacing w:line="440" w:lineRule="exact"/>
              <w:jc w:val="center"/>
              <w:rPr>
                <w:rFonts w:ascii="宋体" w:cs="宋体"/>
                <w:color w:val="000000"/>
                <w:szCs w:val="21"/>
              </w:rPr>
            </w:pPr>
            <w:r>
              <w:rPr>
                <w:rFonts w:hint="eastAsia" w:ascii="宋体" w:cs="宋体"/>
                <w:color w:val="000000"/>
                <w:szCs w:val="21"/>
              </w:rPr>
              <w:t>投标文件格式</w:t>
            </w:r>
          </w:p>
        </w:tc>
        <w:tc>
          <w:tcPr>
            <w:tcW w:w="4415" w:type="dxa"/>
            <w:vAlign w:val="center"/>
          </w:tcPr>
          <w:p w14:paraId="2B35E6E0">
            <w:pPr>
              <w:wordWrap w:val="0"/>
              <w:topLinePunct/>
              <w:spacing w:line="440" w:lineRule="exact"/>
              <w:rPr>
                <w:rFonts w:ascii="宋体" w:cs="宋体"/>
                <w:color w:val="000000"/>
                <w:szCs w:val="21"/>
              </w:rPr>
            </w:pPr>
            <w:r>
              <w:rPr>
                <w:rFonts w:hint="eastAsia" w:ascii="宋体" w:cs="宋体"/>
                <w:color w:val="000000"/>
                <w:szCs w:val="21"/>
              </w:rPr>
              <w:t>基本符合第六章“</w:t>
            </w:r>
            <w:r>
              <w:rPr>
                <w:rFonts w:hint="eastAsia" w:ascii="宋体" w:cs="宋体"/>
                <w:b/>
                <w:bCs/>
                <w:color w:val="000000"/>
                <w:szCs w:val="21"/>
              </w:rPr>
              <w:t>投标文件格式</w:t>
            </w:r>
            <w:r>
              <w:rPr>
                <w:rFonts w:hint="eastAsia" w:ascii="宋体" w:cs="宋体"/>
                <w:color w:val="000000"/>
                <w:szCs w:val="21"/>
              </w:rPr>
              <w:t>”的要求</w:t>
            </w:r>
          </w:p>
        </w:tc>
      </w:tr>
      <w:tr w14:paraId="5F87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2D9C8F7">
            <w:pPr>
              <w:wordWrap w:val="0"/>
              <w:topLinePunct/>
            </w:pPr>
          </w:p>
        </w:tc>
        <w:tc>
          <w:tcPr>
            <w:tcW w:w="499" w:type="dxa"/>
            <w:vMerge w:val="continue"/>
            <w:vAlign w:val="center"/>
          </w:tcPr>
          <w:p w14:paraId="0D29DE7E">
            <w:pPr>
              <w:wordWrap w:val="0"/>
              <w:topLinePunct/>
            </w:pPr>
          </w:p>
        </w:tc>
        <w:tc>
          <w:tcPr>
            <w:tcW w:w="3410" w:type="dxa"/>
            <w:vAlign w:val="center"/>
          </w:tcPr>
          <w:p w14:paraId="24541E87">
            <w:pPr>
              <w:wordWrap w:val="0"/>
              <w:topLinePunct/>
              <w:spacing w:line="440" w:lineRule="exact"/>
              <w:jc w:val="center"/>
              <w:rPr>
                <w:rFonts w:ascii="宋体" w:cs="宋体"/>
                <w:color w:val="000000"/>
                <w:szCs w:val="21"/>
              </w:rPr>
            </w:pPr>
            <w:r>
              <w:rPr>
                <w:rFonts w:hint="eastAsia" w:ascii="宋体" w:cs="宋体"/>
                <w:color w:val="000000"/>
                <w:szCs w:val="21"/>
              </w:rPr>
              <w:t>报价唯一</w:t>
            </w:r>
          </w:p>
        </w:tc>
        <w:tc>
          <w:tcPr>
            <w:tcW w:w="4415" w:type="dxa"/>
            <w:vAlign w:val="center"/>
          </w:tcPr>
          <w:p w14:paraId="63D4A7DC">
            <w:pPr>
              <w:wordWrap w:val="0"/>
              <w:topLinePunct/>
              <w:spacing w:line="440" w:lineRule="exact"/>
              <w:rPr>
                <w:rFonts w:ascii="宋体" w:cs="宋体"/>
                <w:color w:val="000000"/>
                <w:szCs w:val="21"/>
              </w:rPr>
            </w:pPr>
            <w:r>
              <w:rPr>
                <w:rFonts w:hint="eastAsia" w:ascii="宋体" w:cs="宋体"/>
                <w:color w:val="000000"/>
                <w:szCs w:val="21"/>
              </w:rPr>
              <w:t>只能有一个有效报价，且不能超过招标预算价</w:t>
            </w:r>
          </w:p>
        </w:tc>
      </w:tr>
      <w:tr w14:paraId="6416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6984D82C">
            <w:pPr>
              <w:wordWrap w:val="0"/>
              <w:topLinePunct/>
            </w:pPr>
          </w:p>
        </w:tc>
        <w:tc>
          <w:tcPr>
            <w:tcW w:w="499" w:type="dxa"/>
            <w:vMerge w:val="continue"/>
            <w:vAlign w:val="center"/>
          </w:tcPr>
          <w:p w14:paraId="7FC73CAB">
            <w:pPr>
              <w:wordWrap w:val="0"/>
              <w:topLinePunct/>
            </w:pPr>
          </w:p>
        </w:tc>
        <w:tc>
          <w:tcPr>
            <w:tcW w:w="3410" w:type="dxa"/>
            <w:vAlign w:val="center"/>
          </w:tcPr>
          <w:p w14:paraId="5664B643">
            <w:pPr>
              <w:wordWrap w:val="0"/>
              <w:topLinePunct/>
              <w:spacing w:line="440" w:lineRule="exact"/>
              <w:jc w:val="center"/>
              <w:rPr>
                <w:rFonts w:ascii="宋体" w:cs="宋体"/>
                <w:color w:val="000000"/>
                <w:szCs w:val="21"/>
              </w:rPr>
            </w:pPr>
            <w:r>
              <w:rPr>
                <w:rFonts w:hint="eastAsia" w:ascii="宋体" w:cs="宋体"/>
                <w:color w:val="000000"/>
                <w:szCs w:val="21"/>
              </w:rPr>
              <w:t>投标内容</w:t>
            </w:r>
          </w:p>
        </w:tc>
        <w:tc>
          <w:tcPr>
            <w:tcW w:w="4415" w:type="dxa"/>
            <w:vAlign w:val="center"/>
          </w:tcPr>
          <w:p w14:paraId="2825D425">
            <w:pPr>
              <w:wordWrap w:val="0"/>
              <w:topLinePunct/>
              <w:spacing w:line="440" w:lineRule="exact"/>
              <w:jc w:val="left"/>
              <w:rPr>
                <w:rFonts w:ascii="宋体" w:cs="宋体"/>
                <w:color w:val="000000"/>
                <w:szCs w:val="21"/>
              </w:rPr>
            </w:pPr>
            <w:r>
              <w:rPr>
                <w:rFonts w:hint="eastAsia" w:ascii="宋体" w:cs="宋体"/>
                <w:bCs/>
                <w:color w:val="000000"/>
                <w:szCs w:val="21"/>
              </w:rPr>
              <w:t>符合本招标项目内容的规定</w:t>
            </w:r>
          </w:p>
        </w:tc>
      </w:tr>
      <w:tr w14:paraId="5D3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0154353">
            <w:pPr>
              <w:wordWrap w:val="0"/>
              <w:topLinePunct/>
            </w:pPr>
          </w:p>
        </w:tc>
        <w:tc>
          <w:tcPr>
            <w:tcW w:w="499" w:type="dxa"/>
            <w:vMerge w:val="continue"/>
            <w:vAlign w:val="center"/>
          </w:tcPr>
          <w:p w14:paraId="197406E5">
            <w:pPr>
              <w:wordWrap w:val="0"/>
              <w:topLinePunct/>
            </w:pPr>
          </w:p>
        </w:tc>
        <w:tc>
          <w:tcPr>
            <w:tcW w:w="3410" w:type="dxa"/>
            <w:vAlign w:val="center"/>
          </w:tcPr>
          <w:p w14:paraId="61CB805C">
            <w:pPr>
              <w:wordWrap w:val="0"/>
              <w:topLinePunct/>
              <w:spacing w:line="440" w:lineRule="exact"/>
              <w:jc w:val="center"/>
              <w:rPr>
                <w:rFonts w:ascii="宋体" w:cs="宋体"/>
                <w:szCs w:val="21"/>
              </w:rPr>
            </w:pPr>
            <w:r>
              <w:rPr>
                <w:rFonts w:hint="eastAsia" w:ascii="宋体" w:cs="宋体"/>
                <w:color w:val="000000"/>
                <w:szCs w:val="21"/>
              </w:rPr>
              <w:t>合同履行期限</w:t>
            </w:r>
          </w:p>
        </w:tc>
        <w:tc>
          <w:tcPr>
            <w:tcW w:w="4415" w:type="dxa"/>
            <w:vAlign w:val="center"/>
          </w:tcPr>
          <w:p w14:paraId="0C3B0B31">
            <w:pPr>
              <w:wordWrap w:val="0"/>
              <w:topLinePunct/>
              <w:spacing w:line="440" w:lineRule="exact"/>
              <w:rPr>
                <w:rFonts w:ascii="宋体" w:cs="宋体"/>
                <w:b/>
                <w:color w:val="000000"/>
                <w:szCs w:val="21"/>
              </w:rPr>
            </w:pPr>
            <w:r>
              <w:rPr>
                <w:rFonts w:hint="eastAsia" w:ascii="宋体" w:cs="宋体"/>
                <w:color w:val="000000"/>
                <w:szCs w:val="21"/>
              </w:rPr>
              <w:t>符合第二章“投标人须知”第1.3.2项规定</w:t>
            </w:r>
          </w:p>
        </w:tc>
      </w:tr>
      <w:tr w14:paraId="296E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0A55430">
            <w:pPr>
              <w:wordWrap w:val="0"/>
              <w:topLinePunct/>
            </w:pPr>
          </w:p>
        </w:tc>
        <w:tc>
          <w:tcPr>
            <w:tcW w:w="499" w:type="dxa"/>
            <w:vMerge w:val="continue"/>
            <w:vAlign w:val="center"/>
          </w:tcPr>
          <w:p w14:paraId="0FECFE6A">
            <w:pPr>
              <w:wordWrap w:val="0"/>
              <w:topLinePunct/>
            </w:pPr>
          </w:p>
        </w:tc>
        <w:tc>
          <w:tcPr>
            <w:tcW w:w="3410" w:type="dxa"/>
            <w:vAlign w:val="center"/>
          </w:tcPr>
          <w:p w14:paraId="259CD755">
            <w:pPr>
              <w:wordWrap w:val="0"/>
              <w:topLinePunct/>
              <w:spacing w:line="440" w:lineRule="exact"/>
              <w:jc w:val="center"/>
              <w:rPr>
                <w:rFonts w:hint="default" w:ascii="宋体" w:eastAsia="宋体" w:cs="宋体"/>
                <w:szCs w:val="21"/>
                <w:lang w:val="en-US" w:eastAsia="zh-CN"/>
              </w:rPr>
            </w:pPr>
            <w:r>
              <w:rPr>
                <w:rFonts w:hint="eastAsia" w:ascii="宋体" w:cs="宋体"/>
                <w:szCs w:val="21"/>
                <w:lang w:val="en-US" w:eastAsia="zh-CN"/>
              </w:rPr>
              <w:t>服务要求</w:t>
            </w:r>
          </w:p>
        </w:tc>
        <w:tc>
          <w:tcPr>
            <w:tcW w:w="4415" w:type="dxa"/>
            <w:vAlign w:val="center"/>
          </w:tcPr>
          <w:p w14:paraId="5539C867">
            <w:pPr>
              <w:wordWrap w:val="0"/>
              <w:topLinePunct/>
              <w:spacing w:line="360" w:lineRule="auto"/>
              <w:contextualSpacing/>
              <w:rPr>
                <w:rFonts w:ascii="宋体" w:cs="宋体"/>
                <w:b/>
                <w:szCs w:val="21"/>
              </w:rPr>
            </w:pPr>
            <w:r>
              <w:rPr>
                <w:rFonts w:hint="eastAsia" w:ascii="宋体" w:cs="宋体"/>
                <w:szCs w:val="21"/>
              </w:rPr>
              <w:t>符合第二章</w:t>
            </w:r>
            <w:r>
              <w:rPr>
                <w:rFonts w:hint="eastAsia" w:ascii="宋体" w:cs="宋体"/>
                <w:color w:val="000000"/>
                <w:szCs w:val="21"/>
              </w:rPr>
              <w:t>“投标人须知”第1.3.3项规定</w:t>
            </w:r>
          </w:p>
        </w:tc>
      </w:tr>
      <w:tr w14:paraId="6057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6" w:type="dxa"/>
            <w:vMerge w:val="continue"/>
            <w:vAlign w:val="center"/>
          </w:tcPr>
          <w:p w14:paraId="5E422BE3">
            <w:pPr>
              <w:wordWrap w:val="0"/>
              <w:topLinePunct/>
            </w:pPr>
          </w:p>
        </w:tc>
        <w:tc>
          <w:tcPr>
            <w:tcW w:w="499" w:type="dxa"/>
            <w:vMerge w:val="continue"/>
            <w:vAlign w:val="center"/>
          </w:tcPr>
          <w:p w14:paraId="231F18CD">
            <w:pPr>
              <w:wordWrap w:val="0"/>
              <w:topLinePunct/>
            </w:pPr>
          </w:p>
        </w:tc>
        <w:tc>
          <w:tcPr>
            <w:tcW w:w="3410" w:type="dxa"/>
            <w:vAlign w:val="center"/>
          </w:tcPr>
          <w:p w14:paraId="3D69431C">
            <w:pPr>
              <w:wordWrap w:val="0"/>
              <w:topLinePunct/>
              <w:spacing w:line="440" w:lineRule="exact"/>
              <w:jc w:val="center"/>
              <w:rPr>
                <w:rFonts w:ascii="宋体" w:cs="宋体"/>
                <w:color w:val="000000"/>
                <w:szCs w:val="21"/>
              </w:rPr>
            </w:pPr>
            <w:r>
              <w:rPr>
                <w:rFonts w:hint="eastAsia" w:ascii="宋体" w:cs="宋体"/>
                <w:color w:val="000000"/>
                <w:szCs w:val="21"/>
              </w:rPr>
              <w:t>投标有效期</w:t>
            </w:r>
          </w:p>
        </w:tc>
        <w:tc>
          <w:tcPr>
            <w:tcW w:w="4415" w:type="dxa"/>
            <w:vAlign w:val="center"/>
          </w:tcPr>
          <w:p w14:paraId="76FB66A4">
            <w:pPr>
              <w:wordWrap w:val="0"/>
              <w:topLinePunct/>
              <w:spacing w:line="440" w:lineRule="exact"/>
              <w:rPr>
                <w:rFonts w:ascii="宋体" w:cs="宋体"/>
                <w:color w:val="000000"/>
                <w:szCs w:val="21"/>
              </w:rPr>
            </w:pPr>
            <w:r>
              <w:rPr>
                <w:rFonts w:hint="eastAsia" w:ascii="宋体" w:cs="宋体"/>
                <w:color w:val="000000"/>
                <w:szCs w:val="21"/>
              </w:rPr>
              <w:t>符合第二章“投标人须知”第3.3.1项规定</w:t>
            </w:r>
          </w:p>
        </w:tc>
      </w:tr>
      <w:tr w14:paraId="543B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5C7839F">
            <w:pPr>
              <w:wordWrap w:val="0"/>
              <w:topLinePunct/>
            </w:pPr>
          </w:p>
        </w:tc>
        <w:tc>
          <w:tcPr>
            <w:tcW w:w="499" w:type="dxa"/>
            <w:vMerge w:val="continue"/>
            <w:vAlign w:val="center"/>
          </w:tcPr>
          <w:p w14:paraId="03BED185">
            <w:pPr>
              <w:wordWrap w:val="0"/>
              <w:topLinePunct/>
            </w:pPr>
          </w:p>
        </w:tc>
        <w:tc>
          <w:tcPr>
            <w:tcW w:w="3410" w:type="dxa"/>
            <w:vAlign w:val="center"/>
          </w:tcPr>
          <w:p w14:paraId="5E1AB1C5">
            <w:pPr>
              <w:wordWrap w:val="0"/>
              <w:topLinePunct/>
              <w:spacing w:line="440" w:lineRule="exact"/>
              <w:jc w:val="center"/>
              <w:rPr>
                <w:rFonts w:ascii="宋体" w:cs="宋体"/>
                <w:color w:val="000000"/>
                <w:szCs w:val="21"/>
              </w:rPr>
            </w:pPr>
            <w:r>
              <w:rPr>
                <w:rFonts w:hint="eastAsia" w:ascii="宋体" w:cs="宋体"/>
                <w:color w:val="000000"/>
                <w:szCs w:val="21"/>
              </w:rPr>
              <w:t>投标文件的其他响应</w:t>
            </w:r>
          </w:p>
        </w:tc>
        <w:tc>
          <w:tcPr>
            <w:tcW w:w="4415" w:type="dxa"/>
            <w:vAlign w:val="center"/>
          </w:tcPr>
          <w:p w14:paraId="0F9EACF7">
            <w:pPr>
              <w:wordWrap w:val="0"/>
              <w:topLinePunct/>
              <w:spacing w:line="440" w:lineRule="exact"/>
              <w:rPr>
                <w:rFonts w:ascii="宋体" w:cs="宋体"/>
                <w:color w:val="000000"/>
                <w:szCs w:val="21"/>
              </w:rPr>
            </w:pPr>
            <w:r>
              <w:rPr>
                <w:rFonts w:hint="eastAsia" w:ascii="宋体" w:cs="宋体"/>
                <w:color w:val="000000"/>
                <w:szCs w:val="21"/>
              </w:rPr>
              <w:t>符合法律、法规和招标文件中规定的其他实质性要求的</w:t>
            </w:r>
          </w:p>
        </w:tc>
      </w:tr>
    </w:tbl>
    <w:p w14:paraId="11A3B0A4">
      <w:pPr>
        <w:wordWrap w:val="0"/>
        <w:topLinePunct/>
        <w:spacing w:line="500" w:lineRule="exact"/>
        <w:rPr>
          <w:rFonts w:hint="eastAsia" w:ascii="宋体" w:cs="宋体"/>
          <w:b/>
          <w:bCs/>
          <w:sz w:val="24"/>
        </w:rPr>
      </w:pPr>
      <w:bookmarkStart w:id="194" w:name="_Toc845"/>
      <w:r>
        <w:rPr>
          <w:rFonts w:hint="eastAsia" w:ascii="宋体" w:cs="宋体"/>
          <w:b/>
          <w:bCs/>
          <w:sz w:val="24"/>
        </w:rPr>
        <w:t>2.2详细评审</w:t>
      </w:r>
    </w:p>
    <w:tbl>
      <w:tblPr>
        <w:tblStyle w:val="2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15"/>
        <w:gridCol w:w="6639"/>
      </w:tblGrid>
      <w:tr w14:paraId="2C3A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vAlign w:val="center"/>
          </w:tcPr>
          <w:p w14:paraId="6020CB69">
            <w:pPr>
              <w:wordWrap w:val="0"/>
              <w:topLinePunct/>
              <w:spacing w:line="500" w:lineRule="exact"/>
              <w:rPr>
                <w:rFonts w:hint="eastAsia" w:ascii="宋体" w:cs="宋体"/>
                <w:b w:val="0"/>
                <w:bCs w:val="0"/>
                <w:sz w:val="21"/>
                <w:szCs w:val="21"/>
                <w:lang w:val="en-US" w:eastAsia="en-US"/>
              </w:rPr>
            </w:pPr>
            <w:r>
              <w:rPr>
                <w:rFonts w:hint="eastAsia" w:ascii="宋体" w:cs="宋体"/>
                <w:b w:val="0"/>
                <w:bCs w:val="0"/>
                <w:sz w:val="21"/>
                <w:szCs w:val="21"/>
                <w:lang w:val="en-US" w:eastAsia="en-US"/>
              </w:rPr>
              <w:t>评分因素</w:t>
            </w:r>
          </w:p>
        </w:tc>
        <w:tc>
          <w:tcPr>
            <w:tcW w:w="1315" w:type="dxa"/>
            <w:vAlign w:val="center"/>
          </w:tcPr>
          <w:p w14:paraId="65B0383D">
            <w:pPr>
              <w:wordWrap w:val="0"/>
              <w:topLinePunct/>
              <w:spacing w:line="500" w:lineRule="exact"/>
              <w:rPr>
                <w:rFonts w:hint="eastAsia" w:ascii="宋体" w:cs="宋体"/>
                <w:b w:val="0"/>
                <w:bCs w:val="0"/>
                <w:sz w:val="21"/>
                <w:szCs w:val="21"/>
                <w:lang w:val="en-US" w:eastAsia="en-US"/>
              </w:rPr>
            </w:pPr>
            <w:r>
              <w:rPr>
                <w:rFonts w:hint="eastAsia" w:ascii="宋体" w:cs="宋体"/>
                <w:b w:val="0"/>
                <w:bCs w:val="0"/>
                <w:sz w:val="21"/>
                <w:szCs w:val="21"/>
                <w:lang w:val="en-US" w:eastAsia="en-US"/>
              </w:rPr>
              <w:t>评分内容</w:t>
            </w:r>
          </w:p>
        </w:tc>
        <w:tc>
          <w:tcPr>
            <w:tcW w:w="6639" w:type="dxa"/>
            <w:vAlign w:val="center"/>
          </w:tcPr>
          <w:p w14:paraId="6BDDFC8D">
            <w:pPr>
              <w:wordWrap w:val="0"/>
              <w:topLinePunct/>
              <w:spacing w:line="500" w:lineRule="exact"/>
              <w:rPr>
                <w:rFonts w:hint="eastAsia" w:ascii="宋体" w:cs="宋体"/>
                <w:b w:val="0"/>
                <w:bCs w:val="0"/>
                <w:sz w:val="21"/>
                <w:szCs w:val="21"/>
                <w:lang w:val="en-US" w:eastAsia="en-US"/>
              </w:rPr>
            </w:pPr>
            <w:r>
              <w:rPr>
                <w:rFonts w:hint="eastAsia" w:ascii="宋体" w:cs="宋体"/>
                <w:b w:val="0"/>
                <w:bCs w:val="0"/>
                <w:sz w:val="21"/>
                <w:szCs w:val="21"/>
                <w:lang w:val="en-US" w:eastAsia="en-US"/>
              </w:rPr>
              <w:t>评分标准</w:t>
            </w:r>
          </w:p>
        </w:tc>
      </w:tr>
      <w:tr w14:paraId="769F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vAlign w:val="center"/>
          </w:tcPr>
          <w:p w14:paraId="6AA0AD5A">
            <w:pPr>
              <w:wordWrap w:val="0"/>
              <w:topLinePunct/>
              <w:spacing w:line="500" w:lineRule="exact"/>
              <w:rPr>
                <w:rFonts w:hint="eastAsia" w:ascii="宋体" w:cs="宋体"/>
                <w:b w:val="0"/>
                <w:bCs w:val="0"/>
                <w:sz w:val="21"/>
                <w:szCs w:val="21"/>
              </w:rPr>
            </w:pPr>
            <w:r>
              <w:rPr>
                <w:rFonts w:hint="eastAsia" w:ascii="宋体" w:cs="宋体"/>
                <w:b w:val="0"/>
                <w:bCs w:val="0"/>
                <w:sz w:val="21"/>
                <w:szCs w:val="21"/>
              </w:rPr>
              <w:t>报价得分 （</w:t>
            </w:r>
            <w:r>
              <w:rPr>
                <w:rFonts w:hint="eastAsia" w:ascii="宋体" w:cs="宋体"/>
                <w:b w:val="0"/>
                <w:bCs w:val="0"/>
                <w:sz w:val="21"/>
                <w:szCs w:val="21"/>
                <w:lang w:val="en-US" w:eastAsia="zh-CN"/>
              </w:rPr>
              <w:t>30</w:t>
            </w:r>
            <w:r>
              <w:rPr>
                <w:rFonts w:hint="eastAsia" w:ascii="宋体" w:cs="宋体"/>
                <w:b w:val="0"/>
                <w:bCs w:val="0"/>
                <w:sz w:val="21"/>
                <w:szCs w:val="21"/>
              </w:rPr>
              <w:t xml:space="preserve"> 分）</w:t>
            </w:r>
          </w:p>
        </w:tc>
        <w:tc>
          <w:tcPr>
            <w:tcW w:w="1315" w:type="dxa"/>
            <w:vAlign w:val="center"/>
          </w:tcPr>
          <w:p w14:paraId="1F02014B">
            <w:pPr>
              <w:wordWrap w:val="0"/>
              <w:topLinePunct/>
              <w:spacing w:line="500" w:lineRule="exact"/>
              <w:rPr>
                <w:rFonts w:hint="eastAsia" w:ascii="宋体" w:cs="宋体"/>
                <w:b w:val="0"/>
                <w:bCs w:val="0"/>
                <w:sz w:val="21"/>
                <w:szCs w:val="21"/>
              </w:rPr>
            </w:pPr>
            <w:r>
              <w:rPr>
                <w:rFonts w:hint="eastAsia" w:ascii="宋体" w:cs="宋体"/>
                <w:b w:val="0"/>
                <w:bCs w:val="0"/>
                <w:sz w:val="21"/>
                <w:szCs w:val="21"/>
              </w:rPr>
              <w:t>投标报价 评分标准 （</w:t>
            </w:r>
            <w:r>
              <w:rPr>
                <w:rFonts w:hint="eastAsia" w:ascii="宋体" w:cs="宋体"/>
                <w:b w:val="0"/>
                <w:bCs w:val="0"/>
                <w:sz w:val="21"/>
                <w:szCs w:val="21"/>
                <w:lang w:val="en-US" w:eastAsia="zh-CN"/>
              </w:rPr>
              <w:t>30</w:t>
            </w:r>
            <w:r>
              <w:rPr>
                <w:rFonts w:hint="eastAsia" w:ascii="宋体" w:cs="宋体"/>
                <w:b w:val="0"/>
                <w:bCs w:val="0"/>
                <w:sz w:val="21"/>
                <w:szCs w:val="21"/>
              </w:rPr>
              <w:t xml:space="preserve"> 分）</w:t>
            </w:r>
          </w:p>
        </w:tc>
        <w:tc>
          <w:tcPr>
            <w:tcW w:w="6639" w:type="dxa"/>
            <w:vAlign w:val="center"/>
          </w:tcPr>
          <w:p w14:paraId="24B62F8A">
            <w:pPr>
              <w:wordWrap w:val="0"/>
              <w:topLinePunct/>
              <w:spacing w:line="500" w:lineRule="exact"/>
              <w:rPr>
                <w:rFonts w:hint="eastAsia" w:ascii="宋体" w:cs="宋体"/>
                <w:b w:val="0"/>
                <w:bCs w:val="0"/>
                <w:sz w:val="21"/>
                <w:szCs w:val="21"/>
              </w:rPr>
            </w:pPr>
            <w:bookmarkStart w:id="392" w:name="_GoBack"/>
            <w:r>
              <w:rPr>
                <w:rFonts w:hint="eastAsia" w:ascii="宋体" w:cs="宋体"/>
                <w:b w:val="0"/>
                <w:bCs w:val="0"/>
                <w:sz w:val="21"/>
                <w:szCs w:val="21"/>
                <w:lang w:val="en-US" w:eastAsia="zh-CN"/>
              </w:rPr>
              <w:t>1、</w:t>
            </w:r>
            <w:r>
              <w:rPr>
                <w:rFonts w:hint="eastAsia" w:ascii="宋体" w:cs="宋体"/>
                <w:b w:val="0"/>
                <w:bCs w:val="0"/>
                <w:sz w:val="21"/>
                <w:szCs w:val="21"/>
              </w:rPr>
              <w:t>价格分统一采用低价优先法计算，即通过资格和符合性审查且投标价格最低的投标报价为评标基准价，其价格分为满分。其他投标人的价格分统一按照下列公式计算：</w:t>
            </w:r>
          </w:p>
          <w:p w14:paraId="17FB67A5">
            <w:pPr>
              <w:wordWrap w:val="0"/>
              <w:topLinePunct/>
              <w:spacing w:line="500" w:lineRule="exact"/>
              <w:rPr>
                <w:rFonts w:hint="eastAsia" w:ascii="宋体" w:cs="宋体"/>
                <w:b w:val="0"/>
                <w:bCs w:val="0"/>
                <w:sz w:val="21"/>
                <w:szCs w:val="21"/>
              </w:rPr>
            </w:pPr>
            <w:r>
              <w:rPr>
                <w:rFonts w:hint="eastAsia" w:ascii="宋体" w:cs="宋体"/>
                <w:b w:val="0"/>
                <w:bCs w:val="0"/>
                <w:sz w:val="21"/>
                <w:szCs w:val="21"/>
              </w:rPr>
              <w:t>投标报价得分=（评标基准价/投标报价）×</w:t>
            </w:r>
            <w:r>
              <w:rPr>
                <w:rFonts w:hint="eastAsia" w:ascii="宋体" w:cs="宋体"/>
                <w:b w:val="0"/>
                <w:bCs w:val="0"/>
                <w:sz w:val="21"/>
                <w:szCs w:val="21"/>
                <w:lang w:val="en-US" w:eastAsia="zh-CN"/>
              </w:rPr>
              <w:t>30</w:t>
            </w:r>
          </w:p>
          <w:p w14:paraId="52DB2795">
            <w:pPr>
              <w:wordWrap w:val="0"/>
              <w:topLinePunct/>
              <w:spacing w:line="500" w:lineRule="exact"/>
              <w:rPr>
                <w:rFonts w:hint="eastAsia" w:ascii="宋体" w:cs="宋体"/>
                <w:b w:val="0"/>
                <w:bCs w:val="0"/>
                <w:sz w:val="21"/>
                <w:szCs w:val="21"/>
              </w:rPr>
            </w:pPr>
            <w:r>
              <w:rPr>
                <w:rFonts w:hint="eastAsia" w:ascii="宋体" w:cs="宋体"/>
                <w:b w:val="0"/>
                <w:bCs w:val="0"/>
                <w:sz w:val="21"/>
                <w:szCs w:val="21"/>
              </w:rPr>
              <w:t>最终得分计算保留小数点两位。</w:t>
            </w:r>
          </w:p>
          <w:p w14:paraId="3520C1F3">
            <w:pPr>
              <w:wordWrap w:val="0"/>
              <w:topLinePunct/>
              <w:spacing w:line="500" w:lineRule="exact"/>
              <w:rPr>
                <w:rFonts w:hint="eastAsia" w:ascii="宋体" w:cs="宋体"/>
                <w:b w:val="0"/>
                <w:bCs w:val="0"/>
                <w:sz w:val="21"/>
                <w:szCs w:val="21"/>
                <w:lang w:eastAsia="zh-CN"/>
              </w:rPr>
            </w:pPr>
            <w:r>
              <w:rPr>
                <w:rFonts w:hint="eastAsia" w:ascii="宋体" w:cs="宋体"/>
                <w:b w:val="0"/>
                <w:bCs w:val="0"/>
                <w:sz w:val="21"/>
                <w:szCs w:val="21"/>
                <w:lang w:val="en-US" w:eastAsia="zh-CN"/>
              </w:rPr>
              <w:t>2、</w:t>
            </w:r>
            <w:r>
              <w:rPr>
                <w:rFonts w:hint="eastAsia" w:ascii="宋体" w:cs="宋体"/>
                <w:b w:val="0"/>
                <w:bCs w:val="0"/>
                <w:sz w:val="21"/>
                <w:szCs w:val="21"/>
              </w:rPr>
              <w:t>评标委员会认为投标人的报价明显低于其他通过符合性审查投标人的报价，有可能影响</w:t>
            </w:r>
            <w:r>
              <w:rPr>
                <w:rFonts w:hint="eastAsia" w:ascii="宋体" w:cs="宋体"/>
                <w:b w:val="0"/>
                <w:bCs w:val="0"/>
                <w:sz w:val="21"/>
                <w:szCs w:val="21"/>
                <w:lang w:eastAsia="zh-CN"/>
              </w:rPr>
              <w:t>服务</w:t>
            </w:r>
            <w:r>
              <w:rPr>
                <w:rFonts w:hint="eastAsia" w:ascii="宋体" w:cs="宋体"/>
                <w:b w:val="0"/>
                <w:bCs w:val="0"/>
                <w:sz w:val="21"/>
                <w:szCs w:val="21"/>
              </w:rPr>
              <w:t>质量或者不能诚信履约的，应当要求其在评标现场合理的时间内提供书面说明，必要时提交相关证明材料；投标人不能证明其报价合理性的，评标委员会应当将其作为无效投标处理</w:t>
            </w:r>
            <w:r>
              <w:rPr>
                <w:rFonts w:hint="eastAsia" w:ascii="宋体" w:cs="宋体"/>
                <w:b w:val="0"/>
                <w:bCs w:val="0"/>
                <w:sz w:val="21"/>
                <w:szCs w:val="21"/>
                <w:lang w:eastAsia="zh-CN"/>
              </w:rPr>
              <w:t>。</w:t>
            </w:r>
          </w:p>
          <w:p w14:paraId="164CEB07">
            <w:pPr>
              <w:wordWrap w:val="0"/>
              <w:topLinePunct/>
              <w:spacing w:line="500" w:lineRule="exact"/>
              <w:rPr>
                <w:rFonts w:hint="eastAsia" w:ascii="宋体" w:cs="宋体"/>
                <w:b w:val="0"/>
                <w:bCs w:val="0"/>
                <w:sz w:val="21"/>
                <w:szCs w:val="21"/>
                <w:lang w:val="en-US" w:eastAsia="zh-CN"/>
              </w:rPr>
            </w:pPr>
            <w:r>
              <w:rPr>
                <w:rFonts w:hint="eastAsia" w:ascii="宋体" w:hAnsi="宋体" w:cs="宋体"/>
                <w:b/>
                <w:bCs/>
                <w:kern w:val="0"/>
                <w:sz w:val="21"/>
                <w:szCs w:val="21"/>
                <w:lang w:val="en-US" w:eastAsia="zh-CN" w:bidi="ar-SA"/>
              </w:rPr>
              <w:t>3、</w:t>
            </w:r>
            <w:r>
              <w:rPr>
                <w:rFonts w:hint="eastAsia" w:ascii="宋体" w:hAnsi="宋体" w:eastAsia="宋体" w:cs="宋体"/>
                <w:b/>
                <w:bCs/>
                <w:kern w:val="0"/>
                <w:sz w:val="21"/>
                <w:szCs w:val="21"/>
                <w:lang w:val="en-US" w:eastAsia="zh-CN" w:bidi="ar-SA"/>
              </w:rPr>
              <w:t>本项目为专门面向中小企业采购，故</w:t>
            </w:r>
            <w:r>
              <w:rPr>
                <w:rFonts w:hint="eastAsia" w:ascii="宋体" w:hAnsi="宋体" w:cs="宋体"/>
                <w:b/>
                <w:bCs/>
                <w:kern w:val="0"/>
                <w:sz w:val="21"/>
                <w:szCs w:val="21"/>
                <w:lang w:val="en-US" w:eastAsia="zh-CN" w:bidi="ar-SA"/>
              </w:rPr>
              <w:t>对小微企业</w:t>
            </w:r>
            <w:r>
              <w:rPr>
                <w:rFonts w:hint="eastAsia" w:ascii="宋体" w:hAnsi="宋体" w:eastAsia="宋体" w:cs="宋体"/>
                <w:b/>
                <w:bCs/>
                <w:kern w:val="0"/>
                <w:sz w:val="21"/>
                <w:szCs w:val="21"/>
                <w:lang w:val="en-US" w:eastAsia="zh-CN" w:bidi="ar-SA"/>
              </w:rPr>
              <w:t>不进行价格扣除。</w:t>
            </w:r>
            <w:bookmarkEnd w:id="392"/>
          </w:p>
        </w:tc>
      </w:tr>
      <w:tr w14:paraId="670A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215" w:type="dxa"/>
            <w:vMerge w:val="restart"/>
            <w:vAlign w:val="center"/>
          </w:tcPr>
          <w:p w14:paraId="3C018465">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技术部分</w:t>
            </w:r>
          </w:p>
          <w:p w14:paraId="6937C6C7">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w:t>
            </w:r>
            <w:r>
              <w:rPr>
                <w:rFonts w:hint="eastAsia" w:ascii="宋体" w:cs="宋体"/>
                <w:b w:val="0"/>
                <w:bCs w:val="0"/>
                <w:sz w:val="21"/>
                <w:szCs w:val="21"/>
                <w:lang w:val="en-US" w:eastAsia="zh-CN"/>
              </w:rPr>
              <w:t>39</w:t>
            </w:r>
            <w:r>
              <w:rPr>
                <w:rFonts w:hint="eastAsia" w:ascii="宋体" w:cs="宋体"/>
                <w:b w:val="0"/>
                <w:bCs w:val="0"/>
                <w:sz w:val="21"/>
                <w:szCs w:val="21"/>
                <w:lang w:val="zh-CN" w:eastAsia="zh-CN"/>
              </w:rPr>
              <w:t>分）</w:t>
            </w:r>
          </w:p>
        </w:tc>
        <w:tc>
          <w:tcPr>
            <w:tcW w:w="1315" w:type="dxa"/>
            <w:vAlign w:val="center"/>
          </w:tcPr>
          <w:p w14:paraId="13730EA6">
            <w:pPr>
              <w:wordWrap w:val="0"/>
              <w:topLinePunct/>
              <w:spacing w:line="500" w:lineRule="exact"/>
              <w:rPr>
                <w:rFonts w:hint="eastAsia" w:ascii="宋体" w:cs="宋体"/>
                <w:b w:val="0"/>
                <w:bCs w:val="0"/>
                <w:sz w:val="21"/>
                <w:szCs w:val="21"/>
              </w:rPr>
            </w:pPr>
            <w:r>
              <w:rPr>
                <w:rFonts w:hint="eastAsia" w:ascii="宋体" w:cs="宋体"/>
                <w:b w:val="0"/>
                <w:bCs w:val="0"/>
                <w:sz w:val="21"/>
                <w:szCs w:val="21"/>
                <w:lang w:val="zh-CN" w:eastAsia="zh-CN"/>
              </w:rPr>
              <w:t>整体服务方案(</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tcPr>
          <w:p w14:paraId="11E19C4C">
            <w:pPr>
              <w:wordWrap w:val="0"/>
              <w:topLinePunct/>
              <w:spacing w:line="500" w:lineRule="exact"/>
              <w:rPr>
                <w:rFonts w:hint="eastAsia" w:ascii="宋体" w:cs="宋体"/>
                <w:b w:val="0"/>
                <w:bCs w:val="0"/>
                <w:sz w:val="21"/>
                <w:szCs w:val="21"/>
              </w:rPr>
            </w:pPr>
            <w:r>
              <w:rPr>
                <w:rFonts w:hint="eastAsia" w:ascii="宋体" w:cs="宋体"/>
                <w:b w:val="0"/>
                <w:bCs w:val="0"/>
                <w:sz w:val="21"/>
                <w:szCs w:val="21"/>
              </w:rPr>
              <w:t>保安</w:t>
            </w:r>
            <w:r>
              <w:rPr>
                <w:rFonts w:hint="eastAsia" w:ascii="宋体" w:cs="宋体"/>
                <w:b w:val="0"/>
                <w:bCs w:val="0"/>
                <w:sz w:val="21"/>
                <w:szCs w:val="21"/>
                <w:lang w:eastAsia="zh-CN"/>
              </w:rPr>
              <w:t>整体</w:t>
            </w:r>
            <w:r>
              <w:rPr>
                <w:rFonts w:hint="eastAsia" w:ascii="宋体" w:cs="宋体"/>
                <w:b w:val="0"/>
                <w:bCs w:val="0"/>
                <w:sz w:val="21"/>
                <w:szCs w:val="21"/>
              </w:rPr>
              <w:t>服务方案包括但不限于：保安服务固定岗服务、保安服务巡逻岗服务、消防控制室工作、视频监控室工作、学校大型活动安保及校内交通秩序</w:t>
            </w:r>
            <w:r>
              <w:rPr>
                <w:rFonts w:hint="eastAsia" w:ascii="宋体" w:cs="宋体"/>
                <w:b w:val="0"/>
                <w:bCs w:val="0"/>
                <w:sz w:val="21"/>
                <w:szCs w:val="21"/>
                <w:lang w:eastAsia="zh-CN"/>
              </w:rPr>
              <w:t>整体</w:t>
            </w:r>
            <w:r>
              <w:rPr>
                <w:rFonts w:hint="eastAsia" w:ascii="宋体" w:cs="宋体"/>
                <w:b w:val="0"/>
                <w:bCs w:val="0"/>
                <w:sz w:val="21"/>
                <w:szCs w:val="21"/>
              </w:rPr>
              <w:t>管理方案。</w:t>
            </w:r>
          </w:p>
          <w:p w14:paraId="04B44D93">
            <w:pPr>
              <w:wordWrap w:val="0"/>
              <w:topLinePunct/>
              <w:spacing w:line="500" w:lineRule="exact"/>
              <w:rPr>
                <w:rFonts w:hint="eastAsia" w:ascii="宋体" w:cs="宋体"/>
                <w:b w:val="0"/>
                <w:bCs w:val="0"/>
                <w:sz w:val="21"/>
                <w:szCs w:val="21"/>
              </w:rPr>
            </w:pPr>
            <w:r>
              <w:rPr>
                <w:rFonts w:hint="eastAsia" w:ascii="宋体" w:cs="宋体"/>
                <w:b w:val="0"/>
                <w:bCs w:val="0"/>
                <w:sz w:val="21"/>
                <w:szCs w:val="21"/>
              </w:rPr>
              <w:t>评标委员会根据投标人所提供的方案是否全面、合理、质量目标是否明确等方面进行评审。方案制定</w:t>
            </w:r>
            <w:r>
              <w:rPr>
                <w:rFonts w:hint="eastAsia" w:ascii="宋体" w:cs="宋体"/>
                <w:b w:val="0"/>
                <w:bCs w:val="0"/>
                <w:sz w:val="21"/>
                <w:szCs w:val="21"/>
                <w:lang w:val="en-US" w:eastAsia="zh-CN"/>
              </w:rPr>
              <w:t>完整、</w:t>
            </w:r>
            <w:r>
              <w:rPr>
                <w:rFonts w:hint="eastAsia" w:ascii="宋体" w:cs="宋体"/>
                <w:b w:val="0"/>
                <w:bCs w:val="0"/>
                <w:sz w:val="21"/>
                <w:szCs w:val="21"/>
              </w:rPr>
              <w:t>全面、合理、目标明确的：</w:t>
            </w:r>
            <w:r>
              <w:rPr>
                <w:rFonts w:hint="eastAsia" w:ascii="宋体" w:cs="宋体"/>
                <w:b w:val="0"/>
                <w:bCs w:val="0"/>
                <w:sz w:val="21"/>
                <w:szCs w:val="21"/>
                <w:lang w:val="en-US" w:eastAsia="zh-CN"/>
              </w:rPr>
              <w:t>5</w:t>
            </w:r>
            <w:r>
              <w:rPr>
                <w:rFonts w:hint="eastAsia" w:ascii="宋体" w:cs="宋体"/>
                <w:b w:val="0"/>
                <w:bCs w:val="0"/>
                <w:sz w:val="21"/>
                <w:szCs w:val="21"/>
              </w:rPr>
              <w:t>分，方案制定比较全面、合理、目标明确的：</w:t>
            </w:r>
            <w:r>
              <w:rPr>
                <w:rFonts w:hint="eastAsia" w:ascii="宋体" w:cs="宋体"/>
                <w:b w:val="0"/>
                <w:bCs w:val="0"/>
                <w:sz w:val="21"/>
                <w:szCs w:val="21"/>
                <w:lang w:val="en-US" w:eastAsia="zh-CN"/>
              </w:rPr>
              <w:t>4</w:t>
            </w:r>
            <w:r>
              <w:rPr>
                <w:rFonts w:hint="eastAsia" w:ascii="宋体" w:cs="宋体"/>
                <w:b w:val="0"/>
                <w:bCs w:val="0"/>
                <w:sz w:val="21"/>
                <w:szCs w:val="21"/>
              </w:rPr>
              <w:t>分，</w:t>
            </w:r>
            <w:r>
              <w:rPr>
                <w:rFonts w:hint="eastAsia" w:ascii="宋体" w:cs="宋体"/>
                <w:b w:val="0"/>
                <w:bCs w:val="0"/>
                <w:sz w:val="21"/>
                <w:szCs w:val="21"/>
                <w:lang w:val="en-US" w:eastAsia="zh-CN"/>
              </w:rPr>
              <w:t>有</w:t>
            </w:r>
            <w:r>
              <w:rPr>
                <w:rFonts w:hint="eastAsia" w:ascii="宋体" w:cs="宋体"/>
                <w:b w:val="0"/>
                <w:bCs w:val="0"/>
                <w:sz w:val="21"/>
                <w:szCs w:val="21"/>
              </w:rPr>
              <w:t>方案制定的：</w:t>
            </w:r>
            <w:r>
              <w:rPr>
                <w:rFonts w:hint="eastAsia" w:ascii="宋体" w:cs="宋体"/>
                <w:b w:val="0"/>
                <w:bCs w:val="0"/>
                <w:sz w:val="21"/>
                <w:szCs w:val="21"/>
                <w:lang w:val="en-US" w:eastAsia="zh-CN"/>
              </w:rPr>
              <w:t>3</w:t>
            </w:r>
            <w:r>
              <w:rPr>
                <w:rFonts w:hint="eastAsia" w:ascii="宋体" w:cs="宋体"/>
                <w:b w:val="0"/>
                <w:bCs w:val="0"/>
                <w:sz w:val="21"/>
                <w:szCs w:val="21"/>
              </w:rPr>
              <w:t>分。未提供不得分。</w:t>
            </w:r>
          </w:p>
        </w:tc>
      </w:tr>
      <w:tr w14:paraId="5AF4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215" w:type="dxa"/>
            <w:vMerge w:val="continue"/>
          </w:tcPr>
          <w:p w14:paraId="46686B00">
            <w:pPr>
              <w:wordWrap w:val="0"/>
              <w:topLinePunct/>
              <w:spacing w:line="500" w:lineRule="exact"/>
              <w:rPr>
                <w:rFonts w:hint="eastAsia" w:ascii="宋体" w:cs="宋体"/>
                <w:b w:val="0"/>
                <w:bCs w:val="0"/>
                <w:sz w:val="21"/>
                <w:szCs w:val="21"/>
              </w:rPr>
            </w:pPr>
          </w:p>
        </w:tc>
        <w:tc>
          <w:tcPr>
            <w:tcW w:w="1315" w:type="dxa"/>
            <w:vAlign w:val="center"/>
          </w:tcPr>
          <w:p w14:paraId="1B088651">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工作流程</w:t>
            </w:r>
          </w:p>
          <w:p w14:paraId="32E60F70">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tcPr>
          <w:p w14:paraId="19FD8DD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详细、可操作的工作流程(业务操作规程)和内部运作机制、关键环节等工作流程科学、合理：工作流程非常科学合理、详细、可操作性强得5分；</w:t>
            </w:r>
          </w:p>
          <w:p w14:paraId="0DA20DB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工作流程科学合理、详细、具有一定可操作性得4分；</w:t>
            </w:r>
          </w:p>
          <w:p w14:paraId="1D33813D">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工作流程基本合理，勉强可操作的得3分；</w:t>
            </w:r>
          </w:p>
          <w:p w14:paraId="1D9614AF">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en-US" w:eastAsia="zh-CN"/>
              </w:rPr>
              <w:t>缺项得0分。</w:t>
            </w:r>
          </w:p>
        </w:tc>
      </w:tr>
      <w:tr w14:paraId="3060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215" w:type="dxa"/>
            <w:vMerge w:val="continue"/>
          </w:tcPr>
          <w:p w14:paraId="7E8D7AE2">
            <w:pPr>
              <w:wordWrap w:val="0"/>
              <w:topLinePunct/>
              <w:spacing w:line="500" w:lineRule="exact"/>
              <w:rPr>
                <w:rFonts w:hint="eastAsia" w:ascii="宋体" w:cs="宋体"/>
                <w:b w:val="0"/>
                <w:bCs w:val="0"/>
                <w:sz w:val="21"/>
                <w:szCs w:val="21"/>
              </w:rPr>
            </w:pPr>
          </w:p>
        </w:tc>
        <w:tc>
          <w:tcPr>
            <w:tcW w:w="1315" w:type="dxa"/>
            <w:vAlign w:val="center"/>
          </w:tcPr>
          <w:p w14:paraId="46231A54">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对项目的理解(</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vAlign w:val="top"/>
          </w:tcPr>
          <w:p w14:paraId="1842B6BD">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对本项目的服务理念、整体设想及规划、工作目标、工作重点、保障措施；保安服务团队的管理模式、运作方案和管理制度；综合评审其完整性、科学合理性、针对性、可操作性，完全符合项目实际需求的得5 分，基本能满足项目实际需求的得 4分，有整体设想方案的得3分，未提供不得分。</w:t>
            </w:r>
          </w:p>
        </w:tc>
      </w:tr>
      <w:tr w14:paraId="6124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15" w:type="dxa"/>
            <w:vMerge w:val="continue"/>
          </w:tcPr>
          <w:p w14:paraId="7F23AF1C">
            <w:pPr>
              <w:wordWrap w:val="0"/>
              <w:topLinePunct/>
              <w:spacing w:line="500" w:lineRule="exact"/>
              <w:rPr>
                <w:rFonts w:hint="eastAsia" w:ascii="宋体" w:cs="宋体"/>
                <w:b w:val="0"/>
                <w:bCs w:val="0"/>
                <w:sz w:val="21"/>
                <w:szCs w:val="21"/>
              </w:rPr>
            </w:pPr>
          </w:p>
        </w:tc>
        <w:tc>
          <w:tcPr>
            <w:tcW w:w="1315" w:type="dxa"/>
            <w:vAlign w:val="center"/>
          </w:tcPr>
          <w:p w14:paraId="1141C5A3">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人员培训管理（</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tcPr>
          <w:p w14:paraId="105E47FB">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评标委员会根据投标人制定的人员培训方案是否齐全、可行，管理方案是否全面等进行评审。</w:t>
            </w:r>
          </w:p>
          <w:p w14:paraId="311F2A48">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zh-CN" w:eastAsia="zh-CN"/>
              </w:rPr>
              <w:t>人员培训方案齐全、可行，管理方案全面的：</w:t>
            </w:r>
            <w:r>
              <w:rPr>
                <w:rFonts w:hint="eastAsia" w:ascii="宋体" w:cs="宋体"/>
                <w:b w:val="0"/>
                <w:bCs w:val="0"/>
                <w:sz w:val="21"/>
                <w:szCs w:val="21"/>
                <w:lang w:val="en-US" w:eastAsia="zh-CN"/>
              </w:rPr>
              <w:t>5</w:t>
            </w:r>
            <w:r>
              <w:rPr>
                <w:rFonts w:hint="eastAsia" w:ascii="宋体" w:cs="宋体"/>
                <w:b w:val="0"/>
                <w:bCs w:val="0"/>
                <w:sz w:val="21"/>
                <w:szCs w:val="21"/>
                <w:lang w:val="zh-CN" w:eastAsia="zh-CN"/>
              </w:rPr>
              <w:t xml:space="preserve"> 分；人员培训方案比较齐全、可行，管理方案比较全面的：</w:t>
            </w:r>
            <w:r>
              <w:rPr>
                <w:rFonts w:hint="eastAsia" w:ascii="宋体" w:cs="宋体"/>
                <w:b w:val="0"/>
                <w:bCs w:val="0"/>
                <w:sz w:val="21"/>
                <w:szCs w:val="21"/>
                <w:lang w:val="en-US" w:eastAsia="zh-CN"/>
              </w:rPr>
              <w:t>4</w:t>
            </w:r>
            <w:r>
              <w:rPr>
                <w:rFonts w:hint="eastAsia" w:ascii="宋体" w:cs="宋体"/>
                <w:b w:val="0"/>
                <w:bCs w:val="0"/>
                <w:sz w:val="21"/>
                <w:szCs w:val="21"/>
                <w:lang w:val="zh-CN" w:eastAsia="zh-CN"/>
              </w:rPr>
              <w:t xml:space="preserve">分； </w:t>
            </w:r>
            <w:r>
              <w:rPr>
                <w:rFonts w:hint="eastAsia" w:ascii="宋体" w:cs="宋体"/>
                <w:b w:val="0"/>
                <w:bCs w:val="0"/>
                <w:sz w:val="21"/>
                <w:szCs w:val="21"/>
                <w:lang w:val="en-US" w:eastAsia="zh-CN"/>
              </w:rPr>
              <w:t>有</w:t>
            </w:r>
            <w:r>
              <w:rPr>
                <w:rFonts w:hint="eastAsia" w:ascii="宋体" w:cs="宋体"/>
                <w:b w:val="0"/>
                <w:bCs w:val="0"/>
                <w:sz w:val="21"/>
                <w:szCs w:val="21"/>
                <w:lang w:val="zh-CN" w:eastAsia="zh-CN"/>
              </w:rPr>
              <w:t>人员培训方案、管理方案的：</w:t>
            </w:r>
            <w:r>
              <w:rPr>
                <w:rFonts w:hint="eastAsia" w:ascii="宋体" w:cs="宋体"/>
                <w:b w:val="0"/>
                <w:bCs w:val="0"/>
                <w:sz w:val="21"/>
                <w:szCs w:val="21"/>
                <w:lang w:val="en-US" w:eastAsia="zh-CN"/>
              </w:rPr>
              <w:t>3</w:t>
            </w:r>
            <w:r>
              <w:rPr>
                <w:rFonts w:hint="eastAsia" w:ascii="宋体" w:cs="宋体"/>
                <w:b w:val="0"/>
                <w:bCs w:val="0"/>
                <w:sz w:val="21"/>
                <w:szCs w:val="21"/>
                <w:lang w:val="zh-CN" w:eastAsia="zh-CN"/>
              </w:rPr>
              <w:t xml:space="preserve"> 分。 未提供不得分。</w:t>
            </w:r>
          </w:p>
        </w:tc>
      </w:tr>
      <w:tr w14:paraId="35A8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215" w:type="dxa"/>
            <w:vMerge w:val="continue"/>
          </w:tcPr>
          <w:p w14:paraId="180EA02D">
            <w:pPr>
              <w:wordWrap w:val="0"/>
              <w:topLinePunct/>
              <w:spacing w:line="500" w:lineRule="exact"/>
              <w:rPr>
                <w:rFonts w:hint="eastAsia" w:ascii="宋体" w:cs="宋体"/>
                <w:b w:val="0"/>
                <w:bCs w:val="0"/>
                <w:sz w:val="21"/>
                <w:szCs w:val="21"/>
              </w:rPr>
            </w:pPr>
          </w:p>
        </w:tc>
        <w:tc>
          <w:tcPr>
            <w:tcW w:w="1315" w:type="dxa"/>
            <w:vAlign w:val="center"/>
          </w:tcPr>
          <w:p w14:paraId="5F86EB55">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zh-CN" w:eastAsia="zh-CN"/>
              </w:rPr>
              <w:t>质量保证服务</w:t>
            </w:r>
            <w:r>
              <w:rPr>
                <w:rFonts w:hint="eastAsia" w:ascii="宋体" w:cs="宋体"/>
                <w:b w:val="0"/>
                <w:bCs w:val="0"/>
                <w:sz w:val="21"/>
                <w:szCs w:val="21"/>
                <w:lang w:val="en-US" w:eastAsia="zh-CN"/>
              </w:rPr>
              <w:t>方案</w:t>
            </w:r>
          </w:p>
          <w:p w14:paraId="6B17C563">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（5分）</w:t>
            </w:r>
          </w:p>
        </w:tc>
        <w:tc>
          <w:tcPr>
            <w:tcW w:w="6639" w:type="dxa"/>
          </w:tcPr>
          <w:p w14:paraId="48DC7BBA">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评标委员会根据投标人本项目中各项质量指标、各项维护计划、有利于</w:t>
            </w:r>
            <w:r>
              <w:rPr>
                <w:rFonts w:hint="eastAsia" w:ascii="宋体" w:cs="宋体"/>
                <w:b w:val="0"/>
                <w:bCs w:val="0"/>
                <w:sz w:val="21"/>
                <w:szCs w:val="21"/>
                <w:lang w:val="en-US" w:eastAsia="zh-CN"/>
              </w:rPr>
              <w:t>提高安全管理水平</w:t>
            </w:r>
            <w:r>
              <w:rPr>
                <w:rFonts w:hint="eastAsia" w:ascii="宋体" w:cs="宋体"/>
                <w:b w:val="0"/>
                <w:bCs w:val="0"/>
                <w:sz w:val="21"/>
                <w:szCs w:val="21"/>
                <w:lang w:val="zh-CN" w:eastAsia="zh-CN"/>
              </w:rPr>
              <w:t>的质量保证方案等方面进行评审。</w:t>
            </w:r>
          </w:p>
          <w:p w14:paraId="71B0734D">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质量保证服务方案措施完整、实用：5 分；质量保证服务方案措施比较完整、实用：</w:t>
            </w:r>
            <w:r>
              <w:rPr>
                <w:rFonts w:hint="eastAsia" w:ascii="宋体" w:cs="宋体"/>
                <w:b w:val="0"/>
                <w:bCs w:val="0"/>
                <w:sz w:val="21"/>
                <w:szCs w:val="21"/>
                <w:lang w:val="en-US" w:eastAsia="zh-CN"/>
              </w:rPr>
              <w:t>4</w:t>
            </w:r>
            <w:r>
              <w:rPr>
                <w:rFonts w:hint="eastAsia" w:ascii="宋体" w:cs="宋体"/>
                <w:b w:val="0"/>
                <w:bCs w:val="0"/>
                <w:sz w:val="21"/>
                <w:szCs w:val="21"/>
                <w:lang w:val="zh-CN" w:eastAsia="zh-CN"/>
              </w:rPr>
              <w:t xml:space="preserve"> 分；</w:t>
            </w:r>
            <w:r>
              <w:rPr>
                <w:rFonts w:hint="eastAsia" w:ascii="宋体" w:cs="宋体"/>
                <w:b w:val="0"/>
                <w:bCs w:val="0"/>
                <w:sz w:val="21"/>
                <w:szCs w:val="21"/>
                <w:lang w:val="en-US" w:eastAsia="zh-CN"/>
              </w:rPr>
              <w:t>有质量保证</w:t>
            </w:r>
            <w:r>
              <w:rPr>
                <w:rFonts w:hint="eastAsia" w:ascii="宋体" w:cs="宋体"/>
                <w:b w:val="0"/>
                <w:bCs w:val="0"/>
                <w:sz w:val="21"/>
                <w:szCs w:val="21"/>
                <w:lang w:val="zh-CN" w:eastAsia="zh-CN"/>
              </w:rPr>
              <w:t>服务方案：</w:t>
            </w:r>
            <w:r>
              <w:rPr>
                <w:rFonts w:hint="eastAsia" w:ascii="宋体" w:cs="宋体"/>
                <w:b w:val="0"/>
                <w:bCs w:val="0"/>
                <w:sz w:val="21"/>
                <w:szCs w:val="21"/>
                <w:lang w:val="en-US" w:eastAsia="zh-CN"/>
              </w:rPr>
              <w:t>3</w:t>
            </w:r>
            <w:r>
              <w:rPr>
                <w:rFonts w:hint="eastAsia" w:ascii="宋体" w:cs="宋体"/>
                <w:b w:val="0"/>
                <w:bCs w:val="0"/>
                <w:sz w:val="21"/>
                <w:szCs w:val="21"/>
                <w:lang w:val="zh-CN" w:eastAsia="zh-CN"/>
              </w:rPr>
              <w:t xml:space="preserve"> 分。未提供不得分。</w:t>
            </w:r>
          </w:p>
        </w:tc>
      </w:tr>
      <w:tr w14:paraId="50BF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1215" w:type="dxa"/>
            <w:vMerge w:val="continue"/>
          </w:tcPr>
          <w:p w14:paraId="5CCA29FE">
            <w:pPr>
              <w:wordWrap w:val="0"/>
              <w:topLinePunct/>
              <w:spacing w:line="500" w:lineRule="exact"/>
              <w:rPr>
                <w:rFonts w:hint="eastAsia" w:ascii="宋体" w:cs="宋体"/>
                <w:b w:val="0"/>
                <w:bCs w:val="0"/>
                <w:sz w:val="21"/>
                <w:szCs w:val="21"/>
              </w:rPr>
            </w:pPr>
          </w:p>
        </w:tc>
        <w:tc>
          <w:tcPr>
            <w:tcW w:w="1315" w:type="dxa"/>
            <w:vAlign w:val="center"/>
          </w:tcPr>
          <w:p w14:paraId="75C782FD">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en-US" w:eastAsia="zh-CN"/>
              </w:rPr>
              <w:t>项目规章制度（5 分）</w:t>
            </w:r>
          </w:p>
        </w:tc>
        <w:tc>
          <w:tcPr>
            <w:tcW w:w="6639" w:type="dxa"/>
          </w:tcPr>
          <w:p w14:paraId="4D403396">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制定包括本单位员工内部管理制度和约束双方的公共契约。注：各项制度均要以法律为准绳，以地方政府相关法律为依据，结合实际而定，使之具有合法性、实用性和可操作性，必须产生约束力。</w:t>
            </w:r>
          </w:p>
          <w:p w14:paraId="0D61FEE2">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en-US" w:eastAsia="zh-CN"/>
              </w:rPr>
              <w:t>评标委员会根据投标人制定的各项规章制度是否齐备、详细、合理、可行等方面进行评审。 制度制定齐备、详细、合理、可行性强的： 5 分；制度制定详细、合理、可行性比较强的：4 分；有方案制定的：3 分。未提供不得分。</w:t>
            </w:r>
          </w:p>
        </w:tc>
      </w:tr>
      <w:tr w14:paraId="0E5B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vMerge w:val="continue"/>
          </w:tcPr>
          <w:p w14:paraId="4C7B802F">
            <w:pPr>
              <w:wordWrap w:val="0"/>
              <w:topLinePunct/>
              <w:spacing w:line="500" w:lineRule="exact"/>
              <w:rPr>
                <w:rFonts w:hint="eastAsia" w:ascii="宋体" w:cs="宋体"/>
                <w:b w:val="0"/>
                <w:bCs w:val="0"/>
                <w:sz w:val="21"/>
                <w:szCs w:val="21"/>
              </w:rPr>
            </w:pPr>
          </w:p>
        </w:tc>
        <w:tc>
          <w:tcPr>
            <w:tcW w:w="1315" w:type="dxa"/>
            <w:vAlign w:val="center"/>
          </w:tcPr>
          <w:p w14:paraId="378D264D">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应急管理方案（5 分）</w:t>
            </w:r>
          </w:p>
        </w:tc>
        <w:tc>
          <w:tcPr>
            <w:tcW w:w="6639" w:type="dxa"/>
          </w:tcPr>
          <w:p w14:paraId="04BC1EEB">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应急管理方案包括但不限于：治安、消防、暴恐事件、自然灾害、群体性事件等应急预案。 评标委员会根据投标人所提供的方案是否完备、健全，是否具有针对性、有效性、实际可操作 性等方面进行评审，方案制定全面、针对性、有效性、实际可操作性强的：5 分，方案制定针对性、有效性、实际可操作性比较强的：4 分，有方案制定的：3分。未提供不得分。</w:t>
            </w:r>
          </w:p>
        </w:tc>
      </w:tr>
      <w:tr w14:paraId="3EA6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215" w:type="dxa"/>
          </w:tcPr>
          <w:p w14:paraId="6B25B5D1">
            <w:pPr>
              <w:wordWrap w:val="0"/>
              <w:topLinePunct/>
              <w:spacing w:line="500" w:lineRule="exact"/>
              <w:rPr>
                <w:rFonts w:hint="eastAsia" w:ascii="宋体" w:cs="宋体"/>
                <w:b w:val="0"/>
                <w:bCs w:val="0"/>
                <w:sz w:val="21"/>
                <w:szCs w:val="21"/>
              </w:rPr>
            </w:pPr>
          </w:p>
        </w:tc>
        <w:tc>
          <w:tcPr>
            <w:tcW w:w="1315" w:type="dxa"/>
            <w:vAlign w:val="center"/>
          </w:tcPr>
          <w:p w14:paraId="20EB883E">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责任承诺（4分）</w:t>
            </w:r>
          </w:p>
        </w:tc>
        <w:tc>
          <w:tcPr>
            <w:tcW w:w="6639" w:type="dxa"/>
          </w:tcPr>
          <w:p w14:paraId="7D70F5B7">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对服务期内有可行的违约责任相关承诺的得2-4分。（对投标人所做相关承诺进行横向评比打分，缺项不得分）</w:t>
            </w:r>
          </w:p>
        </w:tc>
      </w:tr>
      <w:tr w14:paraId="340C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215" w:type="dxa"/>
            <w:vMerge w:val="restart"/>
            <w:vAlign w:val="center"/>
          </w:tcPr>
          <w:p w14:paraId="74F6C8D7">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商务部分 （31分）</w:t>
            </w:r>
          </w:p>
        </w:tc>
        <w:tc>
          <w:tcPr>
            <w:tcW w:w="1315" w:type="dxa"/>
            <w:vMerge w:val="restart"/>
            <w:vAlign w:val="center"/>
          </w:tcPr>
          <w:p w14:paraId="2214C8B2">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人员配置</w:t>
            </w:r>
          </w:p>
          <w:p w14:paraId="1BB2E1C9">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（18分）</w:t>
            </w:r>
          </w:p>
        </w:tc>
        <w:tc>
          <w:tcPr>
            <w:tcW w:w="6639" w:type="dxa"/>
          </w:tcPr>
          <w:p w14:paraId="486AFAEE">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保安队员持证情况：持证率100%得10分；并出具人社局工伤保险凭证。（投标人提供保安队员组成表，对保安队员持证情况（持证率）作出书面承诺附到投标文件内并加盖公章，中标后由中标人向招标人提供所有保安队员证件复印件，由招标人进行查验，若出现提供虚假承诺、复印件等证明材料的，将取消中标资格。）</w:t>
            </w:r>
          </w:p>
        </w:tc>
      </w:tr>
      <w:tr w14:paraId="03BB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15" w:type="dxa"/>
            <w:vMerge w:val="continue"/>
          </w:tcPr>
          <w:p w14:paraId="17997F0B">
            <w:pPr>
              <w:wordWrap w:val="0"/>
              <w:topLinePunct/>
              <w:spacing w:line="500" w:lineRule="exact"/>
              <w:rPr>
                <w:rFonts w:hint="eastAsia" w:ascii="宋体" w:cs="宋体"/>
                <w:b w:val="0"/>
                <w:bCs w:val="0"/>
                <w:sz w:val="21"/>
                <w:szCs w:val="21"/>
              </w:rPr>
            </w:pPr>
          </w:p>
        </w:tc>
        <w:tc>
          <w:tcPr>
            <w:tcW w:w="1315" w:type="dxa"/>
            <w:vMerge w:val="continue"/>
            <w:vAlign w:val="center"/>
          </w:tcPr>
          <w:p w14:paraId="380874F4">
            <w:pPr>
              <w:wordWrap w:val="0"/>
              <w:topLinePunct/>
              <w:spacing w:line="500" w:lineRule="exact"/>
              <w:rPr>
                <w:rFonts w:hint="eastAsia" w:ascii="宋体" w:cs="宋体"/>
                <w:b w:val="0"/>
                <w:bCs w:val="0"/>
                <w:sz w:val="21"/>
                <w:szCs w:val="21"/>
                <w:lang w:val="en-US" w:eastAsia="zh-CN"/>
              </w:rPr>
            </w:pPr>
          </w:p>
        </w:tc>
        <w:tc>
          <w:tcPr>
            <w:tcW w:w="6639" w:type="dxa"/>
          </w:tcPr>
          <w:p w14:paraId="0197FD17">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拟派人员中安置退伍军人每有1人得1分，本项最多得4分。</w:t>
            </w:r>
          </w:p>
          <w:p w14:paraId="1DD1E4FA">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（退伍证复印件加盖单位公章复印件）</w:t>
            </w:r>
          </w:p>
        </w:tc>
      </w:tr>
      <w:tr w14:paraId="13D1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15" w:type="dxa"/>
            <w:vMerge w:val="continue"/>
          </w:tcPr>
          <w:p w14:paraId="0E0760A4">
            <w:pPr>
              <w:wordWrap w:val="0"/>
              <w:topLinePunct/>
              <w:spacing w:line="500" w:lineRule="exact"/>
              <w:rPr>
                <w:rFonts w:hint="eastAsia" w:ascii="宋体" w:cs="宋体"/>
                <w:b w:val="0"/>
                <w:bCs w:val="0"/>
                <w:sz w:val="21"/>
                <w:szCs w:val="21"/>
              </w:rPr>
            </w:pPr>
          </w:p>
        </w:tc>
        <w:tc>
          <w:tcPr>
            <w:tcW w:w="1315" w:type="dxa"/>
            <w:vMerge w:val="continue"/>
            <w:vAlign w:val="center"/>
          </w:tcPr>
          <w:p w14:paraId="12BB58AB">
            <w:pPr>
              <w:wordWrap w:val="0"/>
              <w:topLinePunct/>
              <w:spacing w:line="500" w:lineRule="exact"/>
              <w:rPr>
                <w:rFonts w:hint="eastAsia" w:ascii="宋体" w:cs="宋体"/>
                <w:b w:val="0"/>
                <w:bCs w:val="0"/>
                <w:sz w:val="21"/>
                <w:szCs w:val="21"/>
                <w:lang w:val="en-US" w:eastAsia="zh-CN"/>
              </w:rPr>
            </w:pPr>
          </w:p>
        </w:tc>
        <w:tc>
          <w:tcPr>
            <w:tcW w:w="6639" w:type="dxa"/>
          </w:tcPr>
          <w:p w14:paraId="3076D6D9">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拟派人员中提供1名持消防员证的加2分，本项最多得4分。</w:t>
            </w:r>
          </w:p>
          <w:p w14:paraId="32C558C2">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（消防员证复印件加盖单位公章复印件）</w:t>
            </w:r>
          </w:p>
        </w:tc>
      </w:tr>
      <w:tr w14:paraId="2CD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vMerge w:val="continue"/>
          </w:tcPr>
          <w:p w14:paraId="71544492">
            <w:pPr>
              <w:wordWrap w:val="0"/>
              <w:topLinePunct/>
              <w:spacing w:line="500" w:lineRule="exact"/>
              <w:rPr>
                <w:rFonts w:hint="eastAsia" w:ascii="宋体" w:cs="宋体"/>
                <w:b w:val="0"/>
                <w:bCs w:val="0"/>
                <w:sz w:val="21"/>
                <w:szCs w:val="21"/>
              </w:rPr>
            </w:pPr>
          </w:p>
        </w:tc>
        <w:tc>
          <w:tcPr>
            <w:tcW w:w="1315" w:type="dxa"/>
            <w:vAlign w:val="center"/>
          </w:tcPr>
          <w:p w14:paraId="2551AF1E">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类似项目</w:t>
            </w:r>
          </w:p>
          <w:p w14:paraId="66D96170">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业绩（3 分）</w:t>
            </w:r>
          </w:p>
        </w:tc>
        <w:tc>
          <w:tcPr>
            <w:tcW w:w="6639" w:type="dxa"/>
          </w:tcPr>
          <w:p w14:paraId="3FC15A18">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供应商提供 2021 年 1 月 1 日以来（以合同签订时间为准）已完成的类似项目业绩，每提供 1 份得 1 分，最高得 3 分，没有不得分。（投标文件中附合同或中标通知书原件扫描件，不提供不得分）</w:t>
            </w:r>
          </w:p>
        </w:tc>
      </w:tr>
      <w:tr w14:paraId="7E8E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15" w:type="dxa"/>
            <w:vMerge w:val="continue"/>
          </w:tcPr>
          <w:p w14:paraId="57E7F0BB">
            <w:pPr>
              <w:wordWrap w:val="0"/>
              <w:topLinePunct/>
              <w:spacing w:line="500" w:lineRule="exact"/>
              <w:rPr>
                <w:rFonts w:hint="eastAsia" w:ascii="宋体" w:cs="宋体"/>
                <w:b w:val="0"/>
                <w:bCs w:val="0"/>
                <w:sz w:val="21"/>
                <w:szCs w:val="21"/>
              </w:rPr>
            </w:pPr>
          </w:p>
        </w:tc>
        <w:tc>
          <w:tcPr>
            <w:tcW w:w="1315" w:type="dxa"/>
            <w:vAlign w:val="center"/>
          </w:tcPr>
          <w:p w14:paraId="6260CEC6">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业主口碑</w:t>
            </w:r>
          </w:p>
          <w:p w14:paraId="1E8EF769">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（3分）</w:t>
            </w:r>
          </w:p>
        </w:tc>
        <w:tc>
          <w:tcPr>
            <w:tcW w:w="6639" w:type="dxa"/>
          </w:tcPr>
          <w:p w14:paraId="25C5EACD">
            <w:pPr>
              <w:wordWrap w:val="0"/>
              <w:topLinePunct/>
              <w:spacing w:line="500" w:lineRule="exact"/>
              <w:jc w:val="left"/>
              <w:rPr>
                <w:rFonts w:hint="eastAsia" w:ascii="宋体" w:cs="宋体"/>
                <w:b w:val="0"/>
                <w:bCs w:val="0"/>
                <w:sz w:val="21"/>
                <w:szCs w:val="21"/>
                <w:lang w:val="en-US" w:eastAsia="zh-CN"/>
              </w:rPr>
            </w:pPr>
            <w:r>
              <w:rPr>
                <w:rFonts w:hint="eastAsia" w:ascii="宋体" w:cs="宋体"/>
                <w:b w:val="0"/>
                <w:bCs w:val="0"/>
                <w:sz w:val="21"/>
                <w:szCs w:val="21"/>
                <w:lang w:val="en-US" w:eastAsia="zh-CN"/>
              </w:rPr>
              <w:t>近三年以来投标人受不同业主好评证明的，每提供一份得1分，最多得3分；（好评证明文件复印件加盖单位公章）</w:t>
            </w:r>
          </w:p>
        </w:tc>
      </w:tr>
      <w:tr w14:paraId="656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vMerge w:val="continue"/>
          </w:tcPr>
          <w:p w14:paraId="73F05631">
            <w:pPr>
              <w:wordWrap w:val="0"/>
              <w:topLinePunct/>
              <w:spacing w:line="500" w:lineRule="exact"/>
              <w:rPr>
                <w:rFonts w:hint="eastAsia" w:ascii="宋体" w:cs="宋体"/>
                <w:b w:val="0"/>
                <w:bCs w:val="0"/>
                <w:sz w:val="21"/>
                <w:szCs w:val="21"/>
              </w:rPr>
            </w:pPr>
          </w:p>
        </w:tc>
        <w:tc>
          <w:tcPr>
            <w:tcW w:w="1315" w:type="dxa"/>
            <w:vAlign w:val="center"/>
          </w:tcPr>
          <w:p w14:paraId="78989FB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应急服务设施（4分）</w:t>
            </w:r>
          </w:p>
        </w:tc>
        <w:tc>
          <w:tcPr>
            <w:tcW w:w="6639" w:type="dxa"/>
          </w:tcPr>
          <w:p w14:paraId="2CE32992">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投标人自有应急服务车辆，应急服务车辆每提供1辆得1分，最多得4分。（提供车辆购置发票或行驶证复印件加盖单位公章）。</w:t>
            </w:r>
          </w:p>
        </w:tc>
      </w:tr>
      <w:tr w14:paraId="4C55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tcPr>
          <w:p w14:paraId="12D3C94D">
            <w:pPr>
              <w:wordWrap w:val="0"/>
              <w:topLinePunct/>
              <w:spacing w:line="500" w:lineRule="exact"/>
              <w:rPr>
                <w:rFonts w:hint="eastAsia" w:ascii="宋体" w:cs="宋体"/>
                <w:b w:val="0"/>
                <w:bCs w:val="0"/>
                <w:sz w:val="21"/>
                <w:szCs w:val="21"/>
              </w:rPr>
            </w:pPr>
          </w:p>
        </w:tc>
        <w:tc>
          <w:tcPr>
            <w:tcW w:w="1315" w:type="dxa"/>
            <w:vAlign w:val="center"/>
          </w:tcPr>
          <w:p w14:paraId="6CE1507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应急服务保障（3分）</w:t>
            </w:r>
          </w:p>
        </w:tc>
        <w:tc>
          <w:tcPr>
            <w:tcW w:w="6639" w:type="dxa"/>
          </w:tcPr>
          <w:p w14:paraId="317022B3">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投标人额外购买有雇主责任保险，且工亡赔付额在 100 万元及以上的得 3 分；赔付额在 85 万元及以上、100 万元以下的得 2 分；赔付额在 85 万元以下的得 1 分。（投标文件提供有效的保单原件扫描）</w:t>
            </w:r>
          </w:p>
        </w:tc>
      </w:tr>
      <w:tr w14:paraId="69C8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tcPr>
          <w:p w14:paraId="2A8050E2">
            <w:pPr>
              <w:wordWrap w:val="0"/>
              <w:topLinePunct/>
              <w:spacing w:line="500" w:lineRule="exact"/>
              <w:rPr>
                <w:rFonts w:hint="eastAsia" w:ascii="宋体" w:cs="宋体"/>
                <w:b w:val="0"/>
                <w:bCs w:val="0"/>
                <w:sz w:val="21"/>
                <w:szCs w:val="21"/>
              </w:rPr>
            </w:pPr>
          </w:p>
        </w:tc>
        <w:tc>
          <w:tcPr>
            <w:tcW w:w="1315" w:type="dxa"/>
            <w:vAlign w:val="center"/>
          </w:tcPr>
          <w:p w14:paraId="271C03F0">
            <w:pPr>
              <w:wordWrap w:val="0"/>
              <w:topLinePunct/>
              <w:spacing w:line="500" w:lineRule="exact"/>
              <w:rPr>
                <w:rFonts w:hint="eastAsia" w:ascii="宋体" w:cs="宋体"/>
                <w:b w:val="0"/>
                <w:bCs w:val="0"/>
                <w:sz w:val="21"/>
                <w:szCs w:val="21"/>
                <w:lang w:val="en-US" w:eastAsia="zh-CN"/>
              </w:rPr>
            </w:pPr>
          </w:p>
        </w:tc>
        <w:tc>
          <w:tcPr>
            <w:tcW w:w="6639" w:type="dxa"/>
          </w:tcPr>
          <w:p w14:paraId="6713CB92">
            <w:pPr>
              <w:wordWrap w:val="0"/>
              <w:topLinePunct/>
              <w:spacing w:line="500" w:lineRule="exact"/>
              <w:rPr>
                <w:rFonts w:hint="eastAsia" w:ascii="宋体" w:cs="宋体"/>
                <w:b w:val="0"/>
                <w:bCs w:val="0"/>
                <w:sz w:val="21"/>
                <w:szCs w:val="21"/>
                <w:lang w:val="en-US" w:eastAsia="zh-CN"/>
              </w:rPr>
            </w:pPr>
          </w:p>
        </w:tc>
      </w:tr>
      <w:bookmarkEnd w:id="194"/>
    </w:tbl>
    <w:p w14:paraId="05CEB87E">
      <w:pPr>
        <w:wordWrap w:val="0"/>
        <w:topLinePunct/>
        <w:spacing w:line="500" w:lineRule="exact"/>
        <w:ind w:firstLine="413" w:firstLineChars="147"/>
        <w:outlineLvl w:val="1"/>
        <w:rPr>
          <w:rFonts w:hint="eastAsia" w:ascii="宋体" w:hAnsi="宋体" w:cs="仿宋_GB2312"/>
          <w:b/>
          <w:kern w:val="0"/>
          <w:sz w:val="28"/>
          <w:szCs w:val="28"/>
        </w:rPr>
      </w:pPr>
      <w:bookmarkStart w:id="195" w:name="_Toc18835"/>
    </w:p>
    <w:p w14:paraId="2EE391BB">
      <w:pPr>
        <w:wordWrap w:val="0"/>
        <w:topLinePunct/>
        <w:spacing w:line="500" w:lineRule="exact"/>
        <w:ind w:firstLine="413" w:firstLineChars="147"/>
        <w:outlineLvl w:val="1"/>
        <w:rPr>
          <w:rFonts w:ascii="宋体" w:hAnsi="宋体" w:cs="仿宋_GB2312"/>
          <w:b/>
          <w:kern w:val="0"/>
          <w:sz w:val="28"/>
          <w:szCs w:val="28"/>
        </w:rPr>
      </w:pPr>
      <w:r>
        <w:rPr>
          <w:rFonts w:hint="eastAsia" w:ascii="宋体" w:hAnsi="宋体" w:cs="仿宋_GB2312"/>
          <w:b/>
          <w:kern w:val="0"/>
          <w:sz w:val="28"/>
          <w:szCs w:val="28"/>
        </w:rPr>
        <w:t>3、评标程序</w:t>
      </w:r>
      <w:bookmarkEnd w:id="195"/>
    </w:p>
    <w:p w14:paraId="340BCC22">
      <w:pPr>
        <w:wordWrap w:val="0"/>
        <w:topLinePunct/>
        <w:adjustRightInd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  初步评审</w:t>
      </w:r>
    </w:p>
    <w:p w14:paraId="53C0FB8E">
      <w:pPr>
        <w:wordWrap w:val="0"/>
        <w:topLinePunct/>
        <w:adjustRightInd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3.1.1  评标委员会可以要求投标人提交第二章“投标人须知”第3.7.1项至第3.7.3项规定的有关证明，以便核验。评标委员会依据本章第2.1款规定的标准对投标文件进行初步评审。有一项不符合评审标准的，作无效投标处理。</w:t>
      </w:r>
    </w:p>
    <w:p w14:paraId="3CE242E8">
      <w:pPr>
        <w:wordWrap w:val="0"/>
        <w:topLinePunct/>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3.1.2  投标文件属下列情况之一的，应当在资格性、符合性检查时按照无效投标处理：</w:t>
      </w:r>
    </w:p>
    <w:p w14:paraId="68FCDA7F">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（1）未出具投标承诺函的；</w:t>
      </w:r>
    </w:p>
    <w:p w14:paraId="29FC579C">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（2）未按照招标文件规定要求密封、签署、盖章的；</w:t>
      </w:r>
    </w:p>
    <w:p w14:paraId="720E16A6">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（3）不具备招标文件中规定资格要求的；</w:t>
      </w:r>
    </w:p>
    <w:p w14:paraId="6BBC7FCB">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kern w:val="0"/>
          <w:szCs w:val="21"/>
        </w:rPr>
        <w:t>（4）不符合法律、法规和招标文件中规定的其他实质性要求的。</w:t>
      </w:r>
    </w:p>
    <w:p w14:paraId="3886F092">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3.1.3  投标报价有算数错误的，评标委员会按以下原则对投标报价进行修正，修正的价格经投标人书面确认后具有约束力。投标人不接受修正价格的，其投标作无效投标处理。</w:t>
      </w:r>
    </w:p>
    <w:p w14:paraId="09722098">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（1）投标文件中的大写金额与小写金额不一致的，以大写金额为准；</w:t>
      </w:r>
    </w:p>
    <w:p w14:paraId="08D7FD50">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（2）投标文件中开标一览表(报价表)内容与投标文件中明细表内容不一致的，以开标一览表(报价表)为准。</w:t>
      </w:r>
    </w:p>
    <w:p w14:paraId="1A112CAD">
      <w:pPr>
        <w:wordWrap w:val="0"/>
        <w:topLinePunct/>
        <w:spacing w:line="500" w:lineRule="exact"/>
        <w:ind w:firstLine="420" w:firstLineChars="200"/>
        <w:jc w:val="left"/>
        <w:rPr>
          <w:rFonts w:ascii="宋体" w:hAnsi="宋体" w:cs="仿宋_GB2312"/>
          <w:color w:val="000000"/>
          <w:szCs w:val="21"/>
        </w:rPr>
      </w:pPr>
      <w:r>
        <w:rPr>
          <w:rFonts w:hint="eastAsia" w:ascii="宋体" w:hAnsi="宋体" w:cs="仿宋_GB2312"/>
          <w:color w:val="00000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3F45DE4">
      <w:pPr>
        <w:wordWrap w:val="0"/>
        <w:topLinePunct/>
        <w:spacing w:line="500" w:lineRule="exact"/>
        <w:ind w:firstLine="482" w:firstLineChars="200"/>
        <w:rPr>
          <w:rFonts w:ascii="宋体" w:hAnsi="宋体" w:cs="仿宋_GB2312"/>
          <w:b/>
          <w:color w:val="000000"/>
          <w:sz w:val="24"/>
        </w:rPr>
      </w:pPr>
      <w:r>
        <w:rPr>
          <w:rFonts w:hint="eastAsia" w:ascii="宋体" w:hAnsi="宋体" w:cs="仿宋_GB2312"/>
          <w:b/>
          <w:color w:val="000000"/>
          <w:sz w:val="24"/>
        </w:rPr>
        <w:t>3.2  详细评审</w:t>
      </w:r>
    </w:p>
    <w:p w14:paraId="45DF1E6A">
      <w:pPr>
        <w:wordWrap w:val="0"/>
        <w:topLinePunct/>
        <w:spacing w:line="440" w:lineRule="exact"/>
        <w:ind w:firstLine="420" w:firstLineChars="200"/>
        <w:rPr>
          <w:rFonts w:ascii="宋体" w:cs="宋体"/>
          <w:color w:val="000000"/>
          <w:szCs w:val="21"/>
        </w:rPr>
      </w:pPr>
      <w:r>
        <w:rPr>
          <w:rFonts w:hint="eastAsia" w:ascii="宋体" w:hAnsi="宋体" w:cs="仿宋_GB2312"/>
          <w:color w:val="000000"/>
          <w:szCs w:val="21"/>
        </w:rPr>
        <w:t xml:space="preserve">3.2.1 </w:t>
      </w:r>
      <w:r>
        <w:rPr>
          <w:rFonts w:ascii="宋体" w:hAnsi="宋体" w:cs="宋体"/>
          <w:color w:val="000000"/>
          <w:szCs w:val="21"/>
        </w:rPr>
        <w:t xml:space="preserve"> </w:t>
      </w:r>
      <w:r>
        <w:rPr>
          <w:rFonts w:hint="eastAsia" w:ascii="宋体" w:hAnsi="宋体" w:cs="宋体"/>
          <w:color w:val="000000"/>
          <w:szCs w:val="21"/>
        </w:rPr>
        <w:t>评标委员会按综合评分法进行评审。评标结果按评审后得分由高到低顺序排列</w:t>
      </w:r>
      <w:r>
        <w:rPr>
          <w:rFonts w:hint="eastAsia" w:ascii="宋体" w:hAnsi="宋体"/>
          <w:color w:val="000000"/>
          <w:szCs w:val="21"/>
        </w:rPr>
        <w:t>，确定1至3名中标候选人。当投标人最终得分相等时，按照报价从低到高进行排序，排序第一的为中标人。得分且投标报价相同的并列。投标文件满足招标文件全部实质性要求，且按照评审因素的量化指标评审得分最高的投标人为排名第一的中标候选人。</w:t>
      </w:r>
    </w:p>
    <w:p w14:paraId="44CE4E8B">
      <w:pPr>
        <w:wordWrap w:val="0"/>
        <w:topLinePunct/>
        <w:spacing w:line="500" w:lineRule="exact"/>
        <w:ind w:firstLine="420" w:firstLineChars="200"/>
        <w:rPr>
          <w:rFonts w:ascii="宋体" w:hAnsi="宋体" w:cs="仿宋_GB2312"/>
          <w:color w:val="000000"/>
          <w:kern w:val="0"/>
          <w:szCs w:val="21"/>
        </w:rPr>
      </w:pPr>
      <w:r>
        <w:rPr>
          <w:rFonts w:hint="eastAsia" w:ascii="宋体" w:hAnsi="宋体" w:cs="仿宋_GB2312"/>
          <w:color w:val="000000"/>
          <w:szCs w:val="21"/>
        </w:rPr>
        <w:t xml:space="preserve">3.2.2 </w:t>
      </w:r>
      <w:r>
        <w:rPr>
          <w:rFonts w:hint="eastAsia" w:ascii="宋体" w:hAnsi="宋体" w:cs="仿宋_GB2312"/>
          <w:color w:val="000000"/>
          <w:kern w:val="0"/>
          <w:szCs w:val="21"/>
        </w:rPr>
        <w:t>评标委员会发现投标人的投标总报价明显低于其他投标报价，使其投报价可能低于其个别成本的，评标委员会应当对其质询，并要求该投标人作出书面说明和提供相关的证明材料；该投标人不能合理说明或提供证明材料的，评标委员会应按无效投标处理。</w:t>
      </w:r>
    </w:p>
    <w:p w14:paraId="02DF6C05">
      <w:pPr>
        <w:wordWrap w:val="0"/>
        <w:topLinePunct/>
        <w:spacing w:line="500" w:lineRule="exact"/>
        <w:ind w:right="-111" w:rightChars="-53" w:firstLine="420" w:firstLineChars="200"/>
        <w:rPr>
          <w:rFonts w:ascii="宋体" w:hAnsi="宋体" w:cs="仿宋_GB2312"/>
          <w:color w:val="000000"/>
          <w:szCs w:val="21"/>
        </w:rPr>
      </w:pPr>
      <w:r>
        <w:rPr>
          <w:rFonts w:hint="eastAsia" w:ascii="宋体" w:hAnsi="宋体" w:cs="仿宋_GB2312"/>
          <w:color w:val="000000"/>
          <w:kern w:val="0"/>
          <w:szCs w:val="21"/>
        </w:rPr>
        <w:t>3.2.3在评标过程中，凡遇到招标文件中无界定或界定不清、前后不一致，使评委会意见有分歧且又难以协调一致的问题，均由评委会予以表决，获半数以上同意的即为通过，否则即为否决。</w:t>
      </w:r>
    </w:p>
    <w:p w14:paraId="2AA24910">
      <w:pPr>
        <w:wordWrap w:val="0"/>
        <w:topLinePunct/>
        <w:adjustRightInd w:val="0"/>
        <w:spacing w:line="500" w:lineRule="exact"/>
        <w:ind w:firstLine="482" w:firstLineChars="200"/>
        <w:jc w:val="left"/>
        <w:rPr>
          <w:rFonts w:ascii="宋体" w:hAnsi="宋体" w:cs="仿宋_GB2312"/>
          <w:b/>
          <w:color w:val="000000"/>
          <w:kern w:val="0"/>
          <w:sz w:val="24"/>
        </w:rPr>
      </w:pPr>
      <w:r>
        <w:rPr>
          <w:rFonts w:hint="eastAsia" w:ascii="宋体" w:hAnsi="宋体" w:cs="仿宋_GB2312"/>
          <w:b/>
          <w:color w:val="000000"/>
          <w:kern w:val="0"/>
          <w:sz w:val="24"/>
        </w:rPr>
        <w:t>3.3  投标文件的澄清和补正</w:t>
      </w:r>
    </w:p>
    <w:p w14:paraId="07699605">
      <w:pPr>
        <w:wordWrap w:val="0"/>
        <w:topLinePunct/>
        <w:adjustRightInd w:val="0"/>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szCs w:val="21"/>
        </w:rPr>
        <w:t>3.3.1 在评标过程中，评标委员会可以书面形式要求投标人对所提交投标文件中不明确的内容进行书面澄清或说明，或者对细微偏差进行补正。</w:t>
      </w:r>
    </w:p>
    <w:p w14:paraId="1A0C7A6D">
      <w:pPr>
        <w:wordWrap w:val="0"/>
        <w:topLinePunct/>
        <w:adjustRightInd w:val="0"/>
        <w:spacing w:line="500" w:lineRule="exact"/>
        <w:ind w:firstLine="420" w:firstLineChars="200"/>
        <w:jc w:val="left"/>
        <w:rPr>
          <w:rFonts w:ascii="宋体" w:hAnsi="宋体" w:cs="仿宋_GB2312"/>
          <w:color w:val="000000"/>
          <w:szCs w:val="21"/>
        </w:rPr>
      </w:pPr>
      <w:r>
        <w:rPr>
          <w:rFonts w:hint="eastAsia" w:ascii="宋体" w:hAnsi="宋体" w:cs="仿宋_GB2312"/>
          <w:color w:val="000000"/>
          <w:szCs w:val="21"/>
        </w:rPr>
        <w:t>3.3.2 澄清、说明和补正不得改变投标文件的实质性内容（算术性错误修正的除外）。投标人的书面澄清、说明和补正属于投标文件的组成部分。</w:t>
      </w:r>
    </w:p>
    <w:p w14:paraId="59ADF4F6">
      <w:pPr>
        <w:wordWrap w:val="0"/>
        <w:topLinePunct/>
        <w:adjustRightInd w:val="0"/>
        <w:spacing w:line="500" w:lineRule="exact"/>
        <w:ind w:left="-178" w:leftChars="-85" w:firstLine="723" w:firstLineChars="300"/>
        <w:jc w:val="left"/>
        <w:rPr>
          <w:rFonts w:ascii="宋体" w:hAnsi="宋体" w:cs="仿宋_GB2312"/>
          <w:b/>
          <w:color w:val="000000"/>
          <w:sz w:val="24"/>
        </w:rPr>
      </w:pPr>
      <w:r>
        <w:rPr>
          <w:rFonts w:hint="eastAsia" w:ascii="宋体" w:hAnsi="宋体" w:cs="仿宋_GB2312"/>
          <w:b/>
          <w:color w:val="000000"/>
          <w:sz w:val="24"/>
        </w:rPr>
        <w:t>3.4  评标结果</w:t>
      </w:r>
    </w:p>
    <w:p w14:paraId="6D8EF6CE">
      <w:pPr>
        <w:wordWrap w:val="0"/>
        <w:topLinePunct/>
        <w:adjustRightInd w:val="0"/>
        <w:spacing w:line="500" w:lineRule="exact"/>
        <w:ind w:left="-178" w:leftChars="-85" w:firstLine="420" w:firstLineChars="200"/>
        <w:jc w:val="left"/>
        <w:rPr>
          <w:rFonts w:ascii="宋体" w:hAnsi="宋体" w:cs="仿宋_GB2312"/>
          <w:color w:val="000000"/>
          <w:szCs w:val="21"/>
        </w:rPr>
      </w:pPr>
      <w:r>
        <w:rPr>
          <w:rFonts w:hint="eastAsia" w:ascii="宋体" w:hAnsi="宋体" w:cs="仿宋_GB2312"/>
          <w:color w:val="000000"/>
          <w:szCs w:val="21"/>
        </w:rPr>
        <w:t xml:space="preserve">  3.4.1 评标委员会按照综合得分由高到低的顺序推荐中标候选人。</w:t>
      </w:r>
    </w:p>
    <w:p w14:paraId="145EDA61">
      <w:pPr>
        <w:wordWrap w:val="0"/>
        <w:topLinePunct/>
        <w:adjustRightInd w:val="0"/>
        <w:spacing w:line="500" w:lineRule="exact"/>
        <w:ind w:left="-178" w:leftChars="-85" w:firstLine="630" w:firstLineChars="300"/>
        <w:rPr>
          <w:rFonts w:ascii="宋体" w:hAnsi="宋体" w:cs="仿宋_GB2312"/>
          <w:b/>
          <w:color w:val="000000"/>
          <w:kern w:val="0"/>
          <w:szCs w:val="21"/>
        </w:rPr>
      </w:pPr>
      <w:r>
        <w:rPr>
          <w:rFonts w:hint="eastAsia" w:ascii="宋体" w:hAnsi="宋体" w:cs="仿宋_GB2312"/>
          <w:color w:val="000000"/>
          <w:szCs w:val="21"/>
        </w:rPr>
        <w:t>3.4.2 评标委员会完成评标后，应当向采购人提交书面评标报告。</w:t>
      </w:r>
    </w:p>
    <w:p w14:paraId="24D518A5">
      <w:pPr>
        <w:wordWrap w:val="0"/>
        <w:topLinePunct/>
        <w:adjustRightInd w:val="0"/>
        <w:spacing w:line="500" w:lineRule="exact"/>
        <w:ind w:firstLine="482" w:firstLineChars="200"/>
        <w:rPr>
          <w:rFonts w:ascii="宋体" w:hAnsi="宋体" w:cs="仿宋_GB2312"/>
          <w:b/>
          <w:color w:val="000000"/>
          <w:kern w:val="0"/>
          <w:szCs w:val="21"/>
        </w:rPr>
      </w:pPr>
      <w:r>
        <w:rPr>
          <w:rFonts w:hint="eastAsia" w:ascii="宋体" w:hAnsi="宋体" w:cs="仿宋_GB2312"/>
          <w:b/>
          <w:color w:val="000000"/>
          <w:sz w:val="24"/>
        </w:rPr>
        <w:t>3.5  顺延中标人或重新招标</w:t>
      </w:r>
    </w:p>
    <w:p w14:paraId="263002C0">
      <w:pPr>
        <w:wordWrap w:val="0"/>
        <w:topLinePunct/>
        <w:adjustRightInd w:val="0"/>
        <w:spacing w:line="500" w:lineRule="exact"/>
        <w:ind w:firstLine="420" w:firstLineChars="200"/>
        <w:rPr>
          <w:rFonts w:ascii="宋体" w:hAnsi="宋体" w:cs="仿宋_GB2312"/>
          <w:color w:val="000000"/>
        </w:rPr>
      </w:pPr>
      <w:r>
        <w:rPr>
          <w:rFonts w:hint="eastAsia" w:ascii="宋体" w:hAnsi="宋体" w:cs="仿宋_GB2312"/>
          <w:color w:val="000000"/>
          <w:szCs w:val="21"/>
        </w:rPr>
        <w:t>中标人因不可抗力不能履行政府采购合同的，采购人可以与排位在中标人之后第一位的中标候选人签订政府采购合同，或者重新招标。</w:t>
      </w:r>
    </w:p>
    <w:p w14:paraId="0C700D2F">
      <w:pPr>
        <w:pStyle w:val="18"/>
        <w:wordWrap w:val="0"/>
        <w:topLinePunct/>
        <w:spacing w:after="0" w:line="500" w:lineRule="exact"/>
        <w:ind w:firstLine="0" w:firstLineChars="0"/>
        <w:jc w:val="left"/>
        <w:rPr>
          <w:rFonts w:ascii="宋体" w:hAnsi="宋体" w:cs="宋体"/>
          <w:bCs/>
          <w:color w:val="FF0000"/>
          <w:szCs w:val="21"/>
        </w:rPr>
      </w:pPr>
    </w:p>
    <w:p w14:paraId="2E56F693">
      <w:pPr>
        <w:wordWrap w:val="0"/>
        <w:topLinePunct/>
        <w:spacing w:line="360" w:lineRule="auto"/>
        <w:jc w:val="center"/>
        <w:outlineLvl w:val="0"/>
        <w:rPr>
          <w:rFonts w:ascii="宋体" w:hAnsi="宋体" w:cs="宋体"/>
          <w:b/>
          <w:bCs/>
          <w:sz w:val="36"/>
          <w:szCs w:val="36"/>
        </w:rPr>
      </w:pPr>
      <w:r>
        <w:rPr>
          <w:rFonts w:hint="eastAsia" w:ascii="宋体" w:hAnsi="宋体" w:cs="宋体"/>
          <w:b/>
          <w:bCs/>
          <w:szCs w:val="21"/>
        </w:rPr>
        <w:br w:type="page"/>
      </w:r>
      <w:bookmarkStart w:id="196" w:name="_Toc20152"/>
      <w:r>
        <w:rPr>
          <w:rFonts w:hint="eastAsia" w:ascii="宋体" w:hAnsi="宋体" w:cs="宋体"/>
          <w:b/>
          <w:bCs/>
          <w:sz w:val="36"/>
          <w:szCs w:val="36"/>
        </w:rPr>
        <w:t>第四章</w:t>
      </w:r>
      <w:bookmarkStart w:id="197" w:name="_Toc10530"/>
      <w:r>
        <w:rPr>
          <w:rFonts w:hint="eastAsia" w:ascii="宋体" w:hAnsi="宋体" w:cs="宋体"/>
          <w:b/>
          <w:bCs/>
          <w:sz w:val="36"/>
          <w:szCs w:val="36"/>
        </w:rPr>
        <w:t xml:space="preserve">  </w:t>
      </w:r>
      <w:bookmarkEnd w:id="197"/>
      <w:r>
        <w:rPr>
          <w:rFonts w:hint="eastAsia" w:ascii="宋体" w:hAnsi="宋体" w:cs="宋体"/>
          <w:b/>
          <w:bCs/>
          <w:sz w:val="36"/>
          <w:szCs w:val="36"/>
        </w:rPr>
        <w:t>技术参数及相关要求</w:t>
      </w:r>
      <w:bookmarkEnd w:id="196"/>
    </w:p>
    <w:tbl>
      <w:tblPr>
        <w:tblStyle w:val="20"/>
        <w:tblW w:w="9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8704"/>
      </w:tblGrid>
      <w:tr w14:paraId="2A83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645" w:type="dxa"/>
            <w:gridSpan w:val="2"/>
            <w:tcBorders>
              <w:top w:val="nil"/>
              <w:left w:val="nil"/>
              <w:bottom w:val="nil"/>
              <w:right w:val="nil"/>
            </w:tcBorders>
            <w:shd w:val="clear" w:color="auto" w:fill="auto"/>
            <w:vAlign w:val="center"/>
          </w:tcPr>
          <w:p w14:paraId="6C20FED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Style w:val="39"/>
                <w:sz w:val="40"/>
                <w:szCs w:val="40"/>
                <w:lang w:val="en-US" w:eastAsia="zh-CN" w:bidi="ar"/>
              </w:rPr>
              <w:t>沁阳市教育体育局</w:t>
            </w:r>
            <w:r>
              <w:rPr>
                <w:rStyle w:val="40"/>
                <w:sz w:val="40"/>
                <w:szCs w:val="40"/>
                <w:lang w:val="en-US" w:eastAsia="zh-CN" w:bidi="ar"/>
              </w:rPr>
              <w:br w:type="textWrapping"/>
            </w:r>
            <w:r>
              <w:rPr>
                <w:rStyle w:val="39"/>
                <w:sz w:val="40"/>
                <w:szCs w:val="40"/>
                <w:lang w:val="en-US" w:eastAsia="zh-CN" w:bidi="ar"/>
              </w:rPr>
              <w:t>学校（幼儿园）保安服务项目招标区域划分</w:t>
            </w:r>
          </w:p>
        </w:tc>
      </w:tr>
      <w:tr w14:paraId="0B14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45F4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3包学校名称（70名保安）</w:t>
            </w:r>
          </w:p>
        </w:tc>
      </w:tr>
      <w:tr w14:paraId="48F7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9F4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区域</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2E37">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工作单位</w:t>
            </w:r>
          </w:p>
        </w:tc>
      </w:tr>
      <w:tr w14:paraId="1F98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B2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4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崇义中心小学</w:t>
            </w:r>
          </w:p>
        </w:tc>
      </w:tr>
      <w:tr w14:paraId="4C89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A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E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宽平小学</w:t>
            </w:r>
          </w:p>
        </w:tc>
      </w:tr>
      <w:tr w14:paraId="0060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A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2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西苟庄小学</w:t>
            </w:r>
          </w:p>
        </w:tc>
      </w:tr>
      <w:tr w14:paraId="6B69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0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B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西兰户小学</w:t>
            </w:r>
          </w:p>
        </w:tc>
      </w:tr>
      <w:tr w14:paraId="5D48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6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6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各万小学</w:t>
            </w:r>
          </w:p>
        </w:tc>
      </w:tr>
      <w:tr w14:paraId="5C01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3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后杨香小学</w:t>
            </w:r>
          </w:p>
        </w:tc>
      </w:tr>
      <w:tr w14:paraId="4EF3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7D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9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大张教学点</w:t>
            </w:r>
          </w:p>
        </w:tc>
      </w:tr>
      <w:tr w14:paraId="066E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4D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6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柏香中心小学</w:t>
            </w:r>
          </w:p>
        </w:tc>
      </w:tr>
      <w:tr w14:paraId="6601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C2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3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郜两水小学</w:t>
            </w:r>
          </w:p>
        </w:tc>
      </w:tr>
      <w:tr w14:paraId="284B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7F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3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肖寺小学</w:t>
            </w:r>
          </w:p>
        </w:tc>
      </w:tr>
      <w:tr w14:paraId="399A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81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E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冯桥小学</w:t>
            </w:r>
          </w:p>
        </w:tc>
      </w:tr>
      <w:tr w14:paraId="5570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BE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C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小位小学</w:t>
            </w:r>
          </w:p>
        </w:tc>
      </w:tr>
      <w:tr w14:paraId="5BF7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1C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5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高村教学点</w:t>
            </w:r>
          </w:p>
        </w:tc>
      </w:tr>
      <w:tr w14:paraId="5DC4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C6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B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龙盘小学</w:t>
            </w:r>
          </w:p>
        </w:tc>
      </w:tr>
      <w:tr w14:paraId="29E1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77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0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王占中心小学</w:t>
            </w:r>
          </w:p>
        </w:tc>
      </w:tr>
      <w:tr w14:paraId="3E03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E3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2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西渠小学</w:t>
            </w:r>
          </w:p>
        </w:tc>
      </w:tr>
      <w:tr w14:paraId="0687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C5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7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北山小学</w:t>
            </w:r>
          </w:p>
        </w:tc>
      </w:tr>
      <w:tr w14:paraId="6BB8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0A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0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赵村小学</w:t>
            </w:r>
          </w:p>
        </w:tc>
      </w:tr>
      <w:tr w14:paraId="4151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CC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B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杨村小学</w:t>
            </w:r>
          </w:p>
        </w:tc>
      </w:tr>
      <w:tr w14:paraId="37CA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95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5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前庄小学</w:t>
            </w:r>
          </w:p>
        </w:tc>
      </w:tr>
      <w:tr w14:paraId="58DB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05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B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尚香小学</w:t>
            </w:r>
          </w:p>
        </w:tc>
      </w:tr>
      <w:tr w14:paraId="655B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56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8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东乡中心小学</w:t>
            </w:r>
          </w:p>
        </w:tc>
      </w:tr>
      <w:tr w14:paraId="4980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E9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A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南寻小学</w:t>
            </w:r>
          </w:p>
        </w:tc>
      </w:tr>
      <w:tr w14:paraId="6287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CE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F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南旺小学</w:t>
            </w:r>
          </w:p>
        </w:tc>
      </w:tr>
      <w:tr w14:paraId="28FF8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BE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0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王曲学校</w:t>
            </w:r>
          </w:p>
        </w:tc>
      </w:tr>
      <w:tr w14:paraId="7867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D8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8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里村小学</w:t>
            </w:r>
          </w:p>
        </w:tc>
      </w:tr>
      <w:tr w14:paraId="5AB1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12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路村教学点</w:t>
            </w:r>
          </w:p>
        </w:tc>
      </w:tr>
      <w:tr w14:paraId="2C14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D2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B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南鲁小学</w:t>
            </w:r>
          </w:p>
        </w:tc>
      </w:tr>
      <w:tr w14:paraId="06FF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13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5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三中</w:t>
            </w:r>
          </w:p>
        </w:tc>
      </w:tr>
      <w:tr w14:paraId="106B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E7B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8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四中</w:t>
            </w:r>
          </w:p>
        </w:tc>
      </w:tr>
      <w:tr w14:paraId="1B3F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6B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6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七中</w:t>
            </w:r>
          </w:p>
        </w:tc>
      </w:tr>
      <w:tr w14:paraId="2EAA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09F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E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八中</w:t>
            </w:r>
          </w:p>
        </w:tc>
      </w:tr>
      <w:tr w14:paraId="603B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ED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3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九中</w:t>
            </w:r>
          </w:p>
        </w:tc>
      </w:tr>
      <w:tr w14:paraId="740F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B2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3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十一中</w:t>
            </w:r>
          </w:p>
        </w:tc>
      </w:tr>
      <w:tr w14:paraId="20C82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ED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E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一幼后杨香分园</w:t>
            </w:r>
          </w:p>
        </w:tc>
      </w:tr>
      <w:tr w14:paraId="67D5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5B3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一幼柏香分园</w:t>
            </w:r>
          </w:p>
        </w:tc>
      </w:tr>
      <w:tr w14:paraId="1F23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52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3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一幼北山分园</w:t>
            </w:r>
          </w:p>
        </w:tc>
      </w:tr>
      <w:tr w14:paraId="1529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EB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F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一幼葛村分园</w:t>
            </w:r>
          </w:p>
        </w:tc>
      </w:tr>
      <w:tr w14:paraId="45A5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5C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A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一幼南寻分园</w:t>
            </w:r>
          </w:p>
        </w:tc>
      </w:tr>
      <w:tr w14:paraId="2D8D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7ED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3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一幼南旺分园</w:t>
            </w:r>
          </w:p>
        </w:tc>
      </w:tr>
      <w:tr w14:paraId="7B11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419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0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一幼南鲁分园</w:t>
            </w:r>
          </w:p>
        </w:tc>
      </w:tr>
      <w:tr w14:paraId="17CE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6F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A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王召马铺分园</w:t>
            </w:r>
          </w:p>
        </w:tc>
      </w:tr>
      <w:tr w14:paraId="32C1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4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2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王召中心幼儿园</w:t>
            </w:r>
          </w:p>
        </w:tc>
      </w:tr>
      <w:tr w14:paraId="6C2C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6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5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王召尚香分园</w:t>
            </w:r>
          </w:p>
        </w:tc>
      </w:tr>
      <w:tr w14:paraId="11DA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A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6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王召木楼分园</w:t>
            </w:r>
          </w:p>
        </w:tc>
      </w:tr>
      <w:tr w14:paraId="727F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9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7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十七中</w:t>
            </w:r>
          </w:p>
        </w:tc>
      </w:tr>
      <w:tr w14:paraId="25D7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7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9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实幼北金分园</w:t>
            </w:r>
          </w:p>
        </w:tc>
      </w:tr>
    </w:tbl>
    <w:p w14:paraId="0FFD2350">
      <w:pPr>
        <w:wordWrap w:val="0"/>
        <w:topLinePunct/>
        <w:spacing w:line="360" w:lineRule="auto"/>
        <w:contextualSpacing/>
        <w:rPr>
          <w:rFonts w:ascii="宋体" w:hAnsi="宋体" w:cs="微软雅黑"/>
          <w:b/>
          <w:sz w:val="24"/>
        </w:rPr>
      </w:pPr>
    </w:p>
    <w:p w14:paraId="6E4EF48D">
      <w:pPr>
        <w:wordWrap w:val="0"/>
        <w:topLinePunct/>
        <w:spacing w:line="360" w:lineRule="auto"/>
        <w:ind w:firstLine="482" w:firstLineChars="200"/>
        <w:contextualSpacing/>
        <w:rPr>
          <w:rFonts w:ascii="宋体" w:hAnsi="宋体" w:cs="微软雅黑"/>
          <w:b/>
          <w:sz w:val="24"/>
        </w:rPr>
      </w:pPr>
      <w:r>
        <w:rPr>
          <w:rFonts w:hint="eastAsia" w:ascii="宋体" w:hAnsi="宋体" w:cs="微软雅黑"/>
          <w:b/>
          <w:sz w:val="24"/>
        </w:rPr>
        <w:t>（2）商务要求</w:t>
      </w:r>
    </w:p>
    <w:p w14:paraId="3F66E5D9">
      <w:pPr>
        <w:pStyle w:val="17"/>
        <w:widowControl/>
        <w:spacing w:before="150" w:beforeAutospacing="0" w:after="150" w:afterAutospacing="0" w:line="465" w:lineRule="atLeast"/>
        <w:ind w:right="74" w:firstLine="560" w:firstLineChars="20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1.服务期</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rPr>
        <w:t>9个月；</w:t>
      </w:r>
    </w:p>
    <w:p w14:paraId="277F3943">
      <w:pPr>
        <w:pStyle w:val="17"/>
        <w:widowControl/>
        <w:spacing w:before="150" w:beforeAutospacing="0" w:after="150" w:afterAutospacing="0" w:line="465" w:lineRule="atLeast"/>
        <w:ind w:right="74" w:firstLine="560" w:firstLineChars="200"/>
        <w:rPr>
          <w:rFonts w:hint="default" w:ascii="宋体" w:hAnsi="宋体" w:cs="宋体"/>
          <w:color w:val="333333"/>
          <w:sz w:val="28"/>
          <w:szCs w:val="28"/>
          <w:highlight w:val="none"/>
          <w:shd w:val="clear" w:color="auto" w:fill="FFFFFF"/>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highlight w:val="none"/>
          <w:shd w:val="clear" w:color="auto" w:fill="FFFFFF"/>
          <w:lang w:val="en-US" w:eastAsia="zh-CN"/>
        </w:rPr>
        <w:t>付款方式：合同签订后，服务合格，按平均每月支付一次</w:t>
      </w:r>
    </w:p>
    <w:p w14:paraId="73F34EB8">
      <w:pPr>
        <w:pStyle w:val="17"/>
        <w:widowControl/>
        <w:spacing w:before="150" w:beforeAutospacing="0" w:after="150" w:afterAutospacing="0" w:line="465" w:lineRule="atLeast"/>
        <w:ind w:right="74" w:firstLine="560" w:firstLineChars="20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3.</w:t>
      </w:r>
      <w:r>
        <w:rPr>
          <w:rFonts w:hint="eastAsia" w:ascii="宋体" w:hAnsi="宋体" w:cs="宋体"/>
          <w:color w:val="333333"/>
          <w:sz w:val="28"/>
          <w:szCs w:val="28"/>
          <w:shd w:val="clear" w:color="auto" w:fill="FFFFFF"/>
        </w:rPr>
        <w:t>服务范围：包括但不限于维护学校内部治安秩序，开展治安防范，预防违法犯罪，严格履行《学校保安员岗位工作职责》，并遵守学校各项规章制度，做好来客登记，维护门卫秩序及周围的环境卫生工作，保护学校师生和财产安全。选派的保安人员必须符合《保安服务管理条例》相关规定， 身体健康、55周岁以下，无精神病史和重大疾病史，无违法犯罪前科，经过体检、政审和正规的保安培训，并取得保安员证或职业技能从业证，持证上岗。</w:t>
      </w:r>
    </w:p>
    <w:bookmarkEnd w:id="183"/>
    <w:bookmarkEnd w:id="184"/>
    <w:bookmarkEnd w:id="185"/>
    <w:p w14:paraId="41A35610">
      <w:pPr>
        <w:rPr>
          <w:rFonts w:hint="eastAsia"/>
          <w:b/>
          <w:bCs/>
          <w:sz w:val="36"/>
          <w:szCs w:val="36"/>
        </w:rPr>
      </w:pPr>
      <w:bookmarkStart w:id="198" w:name="_Toc21400"/>
      <w:bookmarkStart w:id="199" w:name="_Toc11386"/>
      <w:bookmarkStart w:id="200" w:name="_Toc8256"/>
      <w:bookmarkStart w:id="201" w:name="_Toc30073"/>
      <w:bookmarkStart w:id="202" w:name="_Toc14925"/>
      <w:bookmarkStart w:id="203" w:name="_Toc29422"/>
      <w:bookmarkStart w:id="204" w:name="_Toc30495"/>
      <w:bookmarkStart w:id="205" w:name="_Toc19064"/>
      <w:bookmarkStart w:id="206" w:name="_Toc14774"/>
      <w:bookmarkStart w:id="207" w:name="_Toc1766"/>
      <w:bookmarkStart w:id="208" w:name="_Toc7152"/>
      <w:bookmarkStart w:id="209" w:name="_Toc426013182"/>
      <w:bookmarkStart w:id="210" w:name="_Toc2443"/>
      <w:bookmarkStart w:id="211" w:name="_Toc184635136"/>
      <w:bookmarkStart w:id="212" w:name="_Toc22863"/>
      <w:bookmarkStart w:id="213" w:name="_Toc30204"/>
      <w:bookmarkStart w:id="214" w:name="_Toc20332"/>
      <w:bookmarkStart w:id="215" w:name="_Toc20196"/>
      <w:bookmarkStart w:id="216" w:name="_Toc32141"/>
      <w:bookmarkStart w:id="217" w:name="_Toc27912"/>
      <w:bookmarkStart w:id="218" w:name="_Toc18897"/>
      <w:bookmarkStart w:id="219" w:name="_Toc13887"/>
      <w:bookmarkStart w:id="220" w:name="_Toc29166"/>
      <w:bookmarkStart w:id="221" w:name="_Toc29301"/>
      <w:r>
        <w:rPr>
          <w:rFonts w:hint="eastAsia"/>
          <w:b/>
          <w:bCs/>
          <w:sz w:val="36"/>
          <w:szCs w:val="36"/>
        </w:rPr>
        <w:br w:type="page"/>
      </w:r>
    </w:p>
    <w:p w14:paraId="3D808460">
      <w:pPr>
        <w:wordWrap w:val="0"/>
        <w:topLinePunct/>
        <w:jc w:val="center"/>
        <w:outlineLvl w:val="0"/>
        <w:rPr>
          <w:b/>
          <w:bCs/>
          <w:sz w:val="36"/>
          <w:szCs w:val="36"/>
        </w:rPr>
      </w:pPr>
      <w:r>
        <w:rPr>
          <w:rFonts w:hint="eastAsia"/>
          <w:b/>
          <w:bCs/>
          <w:sz w:val="36"/>
          <w:szCs w:val="36"/>
        </w:rPr>
        <w:t>第五章  合同条款及格式</w:t>
      </w:r>
      <w:bookmarkEnd w:id="198"/>
      <w:r>
        <w:rPr>
          <w:rFonts w:hint="eastAsia" w:ascii="宋体" w:hAnsi="Calibri" w:eastAsia="宋体" w:cs="宋体"/>
          <w:b/>
          <w:bCs/>
          <w:kern w:val="2"/>
          <w:sz w:val="36"/>
          <w:szCs w:val="36"/>
          <w:lang w:val="en-US" w:eastAsia="zh-CN" w:bidi="ar-SA"/>
        </w:rPr>
        <w:t>（仅供参考）</w:t>
      </w:r>
    </w:p>
    <w:p w14:paraId="18552047">
      <w:pPr>
        <w:jc w:val="center"/>
        <w:rPr>
          <w:rFonts w:hint="eastAsia"/>
          <w:color w:val="000000"/>
        </w:rPr>
      </w:pPr>
      <w:r>
        <w:rPr>
          <w:rFonts w:hint="eastAsia"/>
          <w:color w:val="000000"/>
          <w:sz w:val="28"/>
          <w:szCs w:val="28"/>
        </w:rPr>
        <w:t>服务委托合同</w:t>
      </w:r>
    </w:p>
    <w:p w14:paraId="11BE791A">
      <w:pPr>
        <w:wordWrap w:val="0"/>
        <w:topLinePunct/>
        <w:spacing w:line="360" w:lineRule="auto"/>
        <w:rPr>
          <w:rFonts w:hint="default" w:eastAsia="宋体"/>
          <w:sz w:val="24"/>
          <w:u w:val="single"/>
          <w:lang w:val="en-US" w:eastAsia="zh-CN"/>
        </w:rPr>
      </w:pPr>
      <w:r>
        <w:rPr>
          <w:rFonts w:hint="eastAsia" w:eastAsia="宋体"/>
          <w:sz w:val="24"/>
        </w:rPr>
        <w:t>甲方：</w:t>
      </w:r>
      <w:r>
        <w:rPr>
          <w:rFonts w:hint="eastAsia" w:eastAsia="宋体"/>
          <w:sz w:val="24"/>
          <w:u w:val="single"/>
          <w:lang w:val="en-US" w:eastAsia="zh-CN"/>
        </w:rPr>
        <w:t xml:space="preserve">                     </w:t>
      </w:r>
    </w:p>
    <w:p w14:paraId="56AEB0F6">
      <w:pPr>
        <w:wordWrap w:val="0"/>
        <w:topLinePunct/>
        <w:spacing w:line="360" w:lineRule="auto"/>
        <w:rPr>
          <w:rFonts w:hint="eastAsia" w:eastAsia="宋体"/>
          <w:sz w:val="24"/>
          <w:u w:val="single"/>
          <w:lang w:val="en-US" w:eastAsia="zh-CN"/>
        </w:rPr>
      </w:pPr>
      <w:r>
        <w:rPr>
          <w:rFonts w:hint="eastAsia" w:eastAsia="宋体"/>
          <w:sz w:val="24"/>
        </w:rPr>
        <w:t>乙方</w:t>
      </w:r>
      <w:r>
        <w:rPr>
          <w:rFonts w:hint="eastAsia" w:eastAsia="宋体"/>
          <w:sz w:val="24"/>
          <w:lang w:eastAsia="zh-CN"/>
        </w:rPr>
        <w:t>：</w:t>
      </w:r>
      <w:r>
        <w:rPr>
          <w:rFonts w:hint="eastAsia" w:eastAsia="宋体"/>
          <w:sz w:val="24"/>
          <w:u w:val="single"/>
          <w:lang w:val="en-US" w:eastAsia="zh-CN"/>
        </w:rPr>
        <w:t xml:space="preserve">                     </w:t>
      </w:r>
    </w:p>
    <w:p w14:paraId="5A348499">
      <w:pPr>
        <w:wordWrap w:val="0"/>
        <w:topLinePunct/>
        <w:spacing w:line="360" w:lineRule="auto"/>
        <w:rPr>
          <w:rFonts w:hint="eastAsia" w:eastAsia="宋体"/>
          <w:sz w:val="24"/>
        </w:rPr>
      </w:pPr>
      <w:r>
        <w:rPr>
          <w:rFonts w:hint="eastAsia" w:eastAsia="宋体"/>
          <w:sz w:val="24"/>
        </w:rPr>
        <w:t>（甲方名称）组织对                 （项目名称）进行公开招标，项目编号：               ，于     年   月   日通过公开招标，确定乙方为该项目中标人。为了保护双方合法权益，根据《中华人民共和国政府采购法》、《中华人民共和国合同法》等相关法律、法规的规定，并严格遵循政府采购项目采购文件的相关规定，经甲乙双方协商一致，订立本合同。</w:t>
      </w:r>
    </w:p>
    <w:p w14:paraId="0D4DD7E6">
      <w:pPr>
        <w:wordWrap w:val="0"/>
        <w:topLinePunct/>
        <w:spacing w:line="360" w:lineRule="auto"/>
        <w:rPr>
          <w:rFonts w:hint="eastAsia" w:eastAsia="宋体"/>
          <w:sz w:val="24"/>
        </w:rPr>
      </w:pPr>
      <w:r>
        <w:rPr>
          <w:rFonts w:hint="eastAsia" w:eastAsia="宋体"/>
          <w:sz w:val="24"/>
        </w:rPr>
        <w:t xml:space="preserve">一、服务内容：                                                      </w:t>
      </w:r>
    </w:p>
    <w:p w14:paraId="09945915">
      <w:pPr>
        <w:wordWrap w:val="0"/>
        <w:topLinePunct/>
        <w:spacing w:line="360" w:lineRule="auto"/>
        <w:rPr>
          <w:rFonts w:hint="eastAsia" w:eastAsia="宋体"/>
          <w:sz w:val="24"/>
        </w:rPr>
      </w:pPr>
      <w:r>
        <w:rPr>
          <w:rFonts w:hint="eastAsia" w:eastAsia="宋体"/>
          <w:sz w:val="24"/>
        </w:rPr>
        <w:t>二、委托服务期限：自    年   月   日起至     年   月    日止。</w:t>
      </w:r>
    </w:p>
    <w:p w14:paraId="77DD9FC5">
      <w:pPr>
        <w:wordWrap w:val="0"/>
        <w:topLinePunct/>
        <w:spacing w:line="360" w:lineRule="auto"/>
        <w:rPr>
          <w:rFonts w:hint="eastAsia" w:eastAsia="宋体"/>
          <w:sz w:val="24"/>
        </w:rPr>
      </w:pPr>
      <w:r>
        <w:rPr>
          <w:rFonts w:hint="eastAsia" w:eastAsia="宋体"/>
          <w:sz w:val="24"/>
        </w:rPr>
        <w:t>三、甲方权利及义务：</w:t>
      </w:r>
    </w:p>
    <w:p w14:paraId="6A86661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1、按合同约定向乙方支付管理服务费。</w:t>
      </w:r>
    </w:p>
    <w:p w14:paraId="50BFADB8">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2、无偿为乙方提供办公用房，保障保安用水、用电等必要条件。</w:t>
      </w:r>
    </w:p>
    <w:p w14:paraId="251A0B3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3、对乙方要求的服务质量不达标时应及时监督检查，发现质量问题及时要求乙方整改，直至达到质量标准。</w:t>
      </w:r>
    </w:p>
    <w:p w14:paraId="363434E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4、要求乙方及有关人员遵守相关制度，共同维护环境卫生，爱护公共设施。</w:t>
      </w:r>
    </w:p>
    <w:p w14:paraId="45E3F8CC">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5、积极采纳乙方在服务方面的合理化建议。</w:t>
      </w:r>
    </w:p>
    <w:p w14:paraId="40EC857E">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6、甲方应提前三天以书面形式通知乙方进驻现场。</w:t>
      </w:r>
    </w:p>
    <w:p w14:paraId="67799664">
      <w:pPr>
        <w:wordWrap w:val="0"/>
        <w:topLinePunct/>
        <w:spacing w:line="360" w:lineRule="auto"/>
        <w:rPr>
          <w:rFonts w:hint="eastAsia" w:eastAsia="宋体"/>
          <w:sz w:val="24"/>
        </w:rPr>
      </w:pPr>
      <w:r>
        <w:rPr>
          <w:rFonts w:hint="eastAsia" w:eastAsia="宋体"/>
          <w:sz w:val="24"/>
        </w:rPr>
        <w:t>乙方权利及义务：</w:t>
      </w:r>
    </w:p>
    <w:p w14:paraId="2D39E0E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1、乙方收到甲方进驻现场的书面通知后，要积极做好准备，准时进驻现场。</w:t>
      </w:r>
    </w:p>
    <w:p w14:paraId="40D1459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2、乙方服务人员在工作服务区域内，业务上受乙方和甲方双重领导。</w:t>
      </w:r>
    </w:p>
    <w:p w14:paraId="2D24AE5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3、认真完成规定服务，确保服务质量，达到甲方满意。</w:t>
      </w:r>
    </w:p>
    <w:p w14:paraId="413FD80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4、乙方人员遵守甲方各项内部规章制度，乙方不得在甲方服务区域内未经甲方同意擅自承揽业务。</w:t>
      </w:r>
    </w:p>
    <w:p w14:paraId="0B433C9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6、乙方派驻一名项目经理，负责巡查管理人员及日常工作安排。</w:t>
      </w:r>
    </w:p>
    <w:p w14:paraId="60EB16A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7、乙方员工在工作期间发生工伤事故，由乙方承担责任。</w:t>
      </w:r>
    </w:p>
    <w:p w14:paraId="2C2E4DD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8、由于乙方在日常工作中给甲方造成损失，乙方应承担赔偿责任。</w:t>
      </w:r>
    </w:p>
    <w:p w14:paraId="61BE6D3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9、乙方作业人员须经专业培训和具有专业知识人员承担。</w:t>
      </w:r>
    </w:p>
    <w:p w14:paraId="0E56D24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10、乙方作业应遵守甲方规定的时间要求，如有变更，双方协商解决。</w:t>
      </w:r>
    </w:p>
    <w:p w14:paraId="3B23FD79">
      <w:pPr>
        <w:wordWrap w:val="0"/>
        <w:topLinePunct/>
        <w:spacing w:line="360" w:lineRule="auto"/>
        <w:rPr>
          <w:rFonts w:hint="eastAsia" w:eastAsia="宋体"/>
          <w:sz w:val="24"/>
        </w:rPr>
      </w:pPr>
      <w:r>
        <w:rPr>
          <w:rFonts w:hint="eastAsia" w:eastAsia="宋体"/>
          <w:sz w:val="24"/>
        </w:rPr>
        <w:t>四、工作时间：</w:t>
      </w:r>
    </w:p>
    <w:p w14:paraId="4D7B37FA">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依据国家《劳动法》和相关法律、法规规定，保证24小时全天候服务，服务人员班次由甲方安排。具体工作时间，服从甲方安排。</w:t>
      </w:r>
    </w:p>
    <w:p w14:paraId="7432EB17">
      <w:pPr>
        <w:wordWrap w:val="0"/>
        <w:topLinePunct/>
        <w:spacing w:line="360" w:lineRule="auto"/>
        <w:rPr>
          <w:rFonts w:hint="eastAsia" w:eastAsia="宋体"/>
          <w:sz w:val="24"/>
        </w:rPr>
      </w:pPr>
      <w:r>
        <w:rPr>
          <w:rFonts w:hint="eastAsia" w:eastAsia="宋体"/>
          <w:sz w:val="24"/>
        </w:rPr>
        <w:t>五、服务费用</w:t>
      </w:r>
    </w:p>
    <w:p w14:paraId="2746A56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 xml:space="preserve">本合同中标价为人民币(大写)              （小写）             </w:t>
      </w:r>
    </w:p>
    <w:p w14:paraId="112CC5EB">
      <w:pPr>
        <w:wordWrap w:val="0"/>
        <w:topLinePunct/>
        <w:spacing w:line="360" w:lineRule="auto"/>
        <w:rPr>
          <w:rFonts w:hint="eastAsia" w:eastAsia="宋体"/>
          <w:sz w:val="24"/>
        </w:rPr>
      </w:pPr>
      <w:r>
        <w:rPr>
          <w:rFonts w:hint="eastAsia" w:eastAsia="宋体"/>
          <w:sz w:val="24"/>
        </w:rPr>
        <w:t>六、付款方式：</w:t>
      </w:r>
      <w:r>
        <w:rPr>
          <w:rFonts w:hint="eastAsia" w:eastAsia="宋体"/>
          <w:sz w:val="24"/>
          <w:u w:val="single"/>
          <w:lang w:val="en-US" w:eastAsia="zh-CN"/>
        </w:rPr>
        <w:t xml:space="preserve">                               </w:t>
      </w:r>
      <w:r>
        <w:rPr>
          <w:rFonts w:hint="eastAsia" w:eastAsia="宋体"/>
          <w:sz w:val="24"/>
        </w:rPr>
        <w:t xml:space="preserve">                                   </w:t>
      </w:r>
    </w:p>
    <w:p w14:paraId="13D2E2FB">
      <w:pPr>
        <w:wordWrap w:val="0"/>
        <w:topLinePunct/>
        <w:spacing w:line="360" w:lineRule="auto"/>
        <w:rPr>
          <w:rFonts w:hint="eastAsia" w:eastAsia="宋体"/>
          <w:sz w:val="24"/>
        </w:rPr>
      </w:pPr>
      <w:r>
        <w:rPr>
          <w:rFonts w:hint="eastAsia" w:eastAsia="宋体"/>
          <w:sz w:val="24"/>
        </w:rPr>
        <w:t>七、合同的解除：</w:t>
      </w:r>
    </w:p>
    <w:p w14:paraId="625921D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1、由于不可抗力的原因造成双方工作不能正常开展，合同自行解除。</w:t>
      </w:r>
    </w:p>
    <w:p w14:paraId="0195CEC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2、在合同有效期内，如乙方管理出现较大事故，给甲方造成不良影响或严重后果的，甲方可解除合同，乙方赔偿相应损失。</w:t>
      </w:r>
    </w:p>
    <w:p w14:paraId="2074329C">
      <w:pPr>
        <w:wordWrap w:val="0"/>
        <w:topLinePunct/>
        <w:spacing w:line="360" w:lineRule="auto"/>
        <w:rPr>
          <w:rFonts w:hint="eastAsia" w:eastAsia="宋体"/>
          <w:sz w:val="24"/>
        </w:rPr>
      </w:pPr>
      <w:r>
        <w:rPr>
          <w:rFonts w:hint="eastAsia" w:eastAsia="宋体"/>
          <w:sz w:val="24"/>
        </w:rPr>
        <w:t>八、合同一式二份，甲、乙双方各执一份，待双方签字盖章后生效。</w:t>
      </w:r>
    </w:p>
    <w:p w14:paraId="24F29510">
      <w:pPr>
        <w:wordWrap w:val="0"/>
        <w:topLinePunct/>
        <w:spacing w:line="360" w:lineRule="auto"/>
        <w:rPr>
          <w:rFonts w:hint="eastAsia" w:eastAsia="宋体"/>
          <w:sz w:val="24"/>
        </w:rPr>
      </w:pPr>
      <w:r>
        <w:rPr>
          <w:rFonts w:hint="eastAsia" w:eastAsia="宋体"/>
          <w:sz w:val="24"/>
        </w:rPr>
        <w:t>九、本合同未尽事宜，甲乙双方可签订补充协议，与本合同具有同等法律效力。</w:t>
      </w:r>
    </w:p>
    <w:p w14:paraId="470A7B11">
      <w:pPr>
        <w:pStyle w:val="30"/>
        <w:wordWrap w:val="0"/>
        <w:topLinePunct/>
        <w:jc w:val="center"/>
      </w:pPr>
    </w:p>
    <w:p w14:paraId="50F0B3AC">
      <w:pPr>
        <w:wordWrap w:val="0"/>
        <w:topLinePunct/>
        <w:spacing w:line="360" w:lineRule="auto"/>
        <w:rPr>
          <w:rFonts w:ascii="宋体" w:hAnsi="宋体" w:cs="宋体"/>
          <w:sz w:val="24"/>
        </w:rPr>
      </w:pPr>
    </w:p>
    <w:p w14:paraId="0AFBCDF8">
      <w:pPr>
        <w:wordWrap w:val="0"/>
        <w:topLinePunct/>
        <w:spacing w:line="360" w:lineRule="auto"/>
        <w:rPr>
          <w:rFonts w:ascii="宋体" w:hAnsi="宋体" w:cs="宋体"/>
          <w:sz w:val="24"/>
        </w:rPr>
      </w:pPr>
      <w:r>
        <w:rPr>
          <w:rFonts w:hint="eastAsia" w:ascii="宋体" w:hAnsi="宋体" w:cs="宋体"/>
          <w:sz w:val="24"/>
        </w:rPr>
        <w:t xml:space="preserve">甲方（盖章）：                         乙方（盖章）：                   </w:t>
      </w:r>
    </w:p>
    <w:p w14:paraId="204ABEA2">
      <w:pPr>
        <w:wordWrap w:val="0"/>
        <w:topLinePunct/>
        <w:spacing w:line="360" w:lineRule="auto"/>
        <w:rPr>
          <w:sz w:val="24"/>
        </w:rPr>
      </w:pPr>
      <w:r>
        <w:rPr>
          <w:rFonts w:hint="eastAsia"/>
          <w:sz w:val="24"/>
        </w:rPr>
        <w:t>法定代表人（签字）：                   法定代表人（签字）：</w:t>
      </w:r>
    </w:p>
    <w:p w14:paraId="20D77B21">
      <w:pPr>
        <w:wordWrap w:val="0"/>
        <w:topLinePunct/>
        <w:spacing w:line="360" w:lineRule="auto"/>
        <w:rPr>
          <w:sz w:val="24"/>
        </w:rPr>
      </w:pPr>
      <w:r>
        <w:rPr>
          <w:rFonts w:hint="eastAsia"/>
          <w:sz w:val="24"/>
        </w:rPr>
        <w:t>委托代理人（签字）：                   委托代理人（签字）：</w:t>
      </w:r>
    </w:p>
    <w:p w14:paraId="35AB86AD">
      <w:pPr>
        <w:wordWrap w:val="0"/>
        <w:topLinePunct/>
        <w:spacing w:line="360" w:lineRule="auto"/>
        <w:rPr>
          <w:sz w:val="24"/>
        </w:rPr>
      </w:pPr>
      <w:r>
        <w:rPr>
          <w:rFonts w:hint="eastAsia"/>
          <w:sz w:val="24"/>
        </w:rPr>
        <w:t>签订日期：                             签订日期：</w:t>
      </w:r>
    </w:p>
    <w:p w14:paraId="02FE928C">
      <w:pPr>
        <w:wordWrap w:val="0"/>
        <w:topLinePunct/>
        <w:spacing w:line="360" w:lineRule="auto"/>
        <w:rPr>
          <w:sz w:val="24"/>
        </w:rPr>
      </w:pPr>
      <w:r>
        <w:rPr>
          <w:rFonts w:hint="eastAsia"/>
          <w:sz w:val="24"/>
        </w:rPr>
        <w:t>签订地点：沁阳市                       签订地点：沁阳市</w:t>
      </w:r>
    </w:p>
    <w:p w14:paraId="289E2025">
      <w:pPr>
        <w:wordWrap w:val="0"/>
        <w:topLinePunct/>
        <w:spacing w:line="360" w:lineRule="auto"/>
        <w:ind w:firstLine="560"/>
        <w:rPr>
          <w:rFonts w:ascii="仿宋_GB2312" w:hAnsi="等线"/>
          <w:sz w:val="28"/>
          <w:szCs w:val="28"/>
        </w:rPr>
      </w:pPr>
    </w:p>
    <w:p w14:paraId="2DD1B515">
      <w:pPr>
        <w:pStyle w:val="8"/>
        <w:wordWrap w:val="0"/>
        <w:topLinePunct/>
        <w:autoSpaceDE/>
        <w:autoSpaceDN/>
        <w:rPr>
          <w:rFonts w:ascii="仿宋_GB2312" w:hAnsi="等线"/>
          <w:sz w:val="28"/>
          <w:szCs w:val="28"/>
        </w:rPr>
      </w:pPr>
    </w:p>
    <w:p w14:paraId="6CAD29EA">
      <w:pPr>
        <w:wordWrap w:val="0"/>
        <w:topLinePunct/>
      </w:pPr>
    </w:p>
    <w:p w14:paraId="0239699A">
      <w:pPr>
        <w:wordWrap w:val="0"/>
        <w:topLinePunct/>
        <w:spacing w:line="360" w:lineRule="auto"/>
        <w:ind w:firstLine="420"/>
        <w:rPr>
          <w:rFonts w:ascii="宋体" w:hAnsi="宋体" w:eastAsia="等线"/>
          <w:b/>
          <w:szCs w:val="21"/>
        </w:rPr>
      </w:pPr>
      <w:r>
        <w:rPr>
          <w:rFonts w:hint="eastAsia" w:ascii="宋体" w:hAnsi="宋体" w:eastAsia="等线"/>
          <w:b/>
          <w:szCs w:val="21"/>
        </w:rPr>
        <w:t>特别说明：</w:t>
      </w:r>
    </w:p>
    <w:p w14:paraId="4CCD898C">
      <w:pPr>
        <w:wordWrap w:val="0"/>
        <w:topLinePunct/>
        <w:spacing w:line="360" w:lineRule="auto"/>
        <w:ind w:firstLine="420"/>
        <w:rPr>
          <w:rFonts w:ascii="等线" w:hAnsi="等线"/>
        </w:rPr>
      </w:pPr>
      <w:r>
        <w:rPr>
          <w:rFonts w:hint="eastAsia" w:ascii="宋体" w:hAnsi="宋体" w:eastAsia="等线"/>
          <w:b/>
          <w:szCs w:val="21"/>
        </w:rPr>
        <w:t>1. 除涉密项目外，根据《政府采购法实施条例》第50条规定：采购人应当自政府采购合同签订之日起2个工作日内，将政府采购合同在省级以上人民政府财政部门指定的媒体上公告。</w:t>
      </w:r>
    </w:p>
    <w:p w14:paraId="2F881788">
      <w:pPr>
        <w:pStyle w:val="30"/>
        <w:wordWrap w:val="0"/>
        <w:topLinePunct/>
        <w:jc w:val="center"/>
      </w:pPr>
    </w:p>
    <w:p w14:paraId="7F0554D4">
      <w:pPr>
        <w:pStyle w:val="11"/>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br w:type="page"/>
      </w:r>
      <w:bookmarkStart w:id="222" w:name="_Toc9724"/>
      <w:r>
        <w:rPr>
          <w:rFonts w:hint="eastAsia" w:ascii="宋体" w:hAnsi="宋体" w:cs="宋体"/>
          <w:b/>
          <w:bCs/>
          <w:sz w:val="36"/>
          <w:szCs w:val="36"/>
        </w:rPr>
        <w:t>第六章  投标文件格式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E01D708">
      <w:pPr>
        <w:wordWrap w:val="0"/>
        <w:topLinePunct/>
        <w:spacing w:line="500" w:lineRule="exact"/>
        <w:rPr>
          <w:rFonts w:ascii="宋体" w:hAnsi="宋体" w:cs="宋体"/>
        </w:rPr>
      </w:pPr>
    </w:p>
    <w:p w14:paraId="3410C7DC">
      <w:pPr>
        <w:wordWrap w:val="0"/>
        <w:topLinePunct/>
        <w:spacing w:line="500" w:lineRule="exact"/>
        <w:jc w:val="right"/>
        <w:rPr>
          <w:rFonts w:ascii="宋体" w:hAnsi="宋体" w:cs="宋体"/>
        </w:rPr>
      </w:pPr>
      <w:bookmarkStart w:id="223" w:name="_Toc184635137"/>
    </w:p>
    <w:p w14:paraId="7703C1F7">
      <w:pPr>
        <w:wordWrap w:val="0"/>
        <w:topLinePunct/>
        <w:spacing w:line="500" w:lineRule="exact"/>
        <w:rPr>
          <w:rFonts w:ascii="宋体" w:hAnsi="宋体" w:cs="宋体"/>
          <w:sz w:val="44"/>
        </w:rPr>
      </w:pPr>
    </w:p>
    <w:p w14:paraId="652BADEC">
      <w:pPr>
        <w:wordWrap w:val="0"/>
        <w:topLinePunct/>
        <w:spacing w:line="500" w:lineRule="exact"/>
        <w:rPr>
          <w:rFonts w:ascii="宋体" w:hAnsi="宋体" w:cs="宋体"/>
          <w:szCs w:val="21"/>
        </w:rPr>
      </w:pPr>
    </w:p>
    <w:p w14:paraId="0DCA9C43">
      <w:pPr>
        <w:wordWrap w:val="0"/>
        <w:topLinePunct/>
        <w:spacing w:line="500" w:lineRule="exact"/>
        <w:jc w:val="right"/>
        <w:rPr>
          <w:rFonts w:ascii="宋体" w:hAnsi="宋体" w:cs="宋体"/>
          <w:szCs w:val="21"/>
        </w:rPr>
      </w:pPr>
    </w:p>
    <w:p w14:paraId="3CD1ACAE">
      <w:pPr>
        <w:wordWrap w:val="0"/>
        <w:topLinePunct/>
        <w:spacing w:line="500" w:lineRule="exact"/>
        <w:jc w:val="center"/>
        <w:rPr>
          <w:rFonts w:ascii="宋体" w:hAnsi="宋体" w:cs="宋体"/>
          <w:b/>
          <w:sz w:val="36"/>
          <w:szCs w:val="36"/>
          <w:u w:val="single"/>
        </w:rPr>
      </w:pPr>
      <w:r>
        <w:rPr>
          <w:rFonts w:hint="eastAsia" w:ascii="宋体" w:hAnsi="宋体" w:cs="宋体"/>
          <w:b/>
          <w:sz w:val="36"/>
          <w:szCs w:val="36"/>
          <w:u w:val="single"/>
        </w:rPr>
        <w:t xml:space="preserve">                               项目名称</w:t>
      </w:r>
    </w:p>
    <w:p w14:paraId="3A2C1095">
      <w:pPr>
        <w:pStyle w:val="7"/>
        <w:wordWrap w:val="0"/>
        <w:topLinePunct/>
        <w:spacing w:after="0" w:line="500" w:lineRule="exact"/>
        <w:ind w:firstLine="3614" w:firstLineChars="1000"/>
        <w:rPr>
          <w:rFonts w:ascii="宋体" w:hAnsi="宋体" w:cs="宋体"/>
          <w:b/>
          <w:sz w:val="36"/>
          <w:szCs w:val="36"/>
          <w:u w:val="single"/>
        </w:rPr>
      </w:pPr>
    </w:p>
    <w:p w14:paraId="6877104B">
      <w:pPr>
        <w:wordWrap w:val="0"/>
        <w:topLinePunct/>
        <w:spacing w:line="500" w:lineRule="exact"/>
        <w:jc w:val="center"/>
        <w:rPr>
          <w:rFonts w:ascii="宋体" w:hAnsi="宋体" w:cs="宋体"/>
          <w:b/>
          <w:sz w:val="36"/>
          <w:szCs w:val="36"/>
          <w:u w:val="single"/>
        </w:rPr>
      </w:pPr>
    </w:p>
    <w:p w14:paraId="11FC9641">
      <w:pPr>
        <w:pStyle w:val="31"/>
        <w:wordWrap w:val="0"/>
        <w:topLinePunct/>
        <w:spacing w:after="0"/>
        <w:ind w:firstLine="210"/>
        <w:rPr>
          <w:rFonts w:ascii="宋体" w:hAnsi="宋体" w:cs="宋体"/>
        </w:rPr>
      </w:pPr>
    </w:p>
    <w:p w14:paraId="51F83C2B">
      <w:pPr>
        <w:wordWrap w:val="0"/>
        <w:topLinePunct/>
        <w:spacing w:line="500" w:lineRule="exact"/>
        <w:jc w:val="center"/>
        <w:rPr>
          <w:rFonts w:ascii="宋体" w:hAnsi="宋体" w:cs="宋体"/>
          <w:spacing w:val="-20"/>
          <w:sz w:val="44"/>
          <w:szCs w:val="44"/>
        </w:rPr>
      </w:pPr>
    </w:p>
    <w:p w14:paraId="3A383AE0">
      <w:pPr>
        <w:wordWrap w:val="0"/>
        <w:topLinePunct/>
        <w:spacing w:line="500" w:lineRule="exact"/>
        <w:rPr>
          <w:rFonts w:ascii="宋体" w:hAnsi="宋体" w:cs="宋体"/>
          <w:b/>
          <w:sz w:val="44"/>
          <w:szCs w:val="44"/>
        </w:rPr>
      </w:pPr>
    </w:p>
    <w:p w14:paraId="45D889B8">
      <w:pPr>
        <w:wordWrap w:val="0"/>
        <w:topLinePunct/>
        <w:spacing w:line="720" w:lineRule="auto"/>
        <w:jc w:val="center"/>
        <w:rPr>
          <w:rFonts w:ascii="宋体" w:hAnsi="宋体" w:cs="宋体"/>
          <w:b/>
          <w:sz w:val="84"/>
          <w:szCs w:val="84"/>
        </w:rPr>
      </w:pPr>
      <w:r>
        <w:rPr>
          <w:rFonts w:hint="eastAsia" w:ascii="宋体" w:hAnsi="宋体" w:cs="宋体"/>
          <w:b/>
          <w:sz w:val="84"/>
          <w:szCs w:val="84"/>
        </w:rPr>
        <w:t>投 标 文 件</w:t>
      </w:r>
    </w:p>
    <w:p w14:paraId="55F2315B">
      <w:pPr>
        <w:wordWrap w:val="0"/>
        <w:topLinePunct/>
        <w:spacing w:line="500" w:lineRule="exact"/>
        <w:ind w:firstLine="3360" w:firstLineChars="1600"/>
        <w:rPr>
          <w:rFonts w:ascii="宋体" w:hAnsi="宋体" w:cs="宋体"/>
          <w:szCs w:val="21"/>
        </w:rPr>
      </w:pPr>
      <w:r>
        <w:rPr>
          <w:rFonts w:hint="eastAsia" w:ascii="宋体" w:hAnsi="宋体" w:cs="宋体"/>
          <w:szCs w:val="21"/>
        </w:rPr>
        <w:t>采购编号：</w:t>
      </w:r>
    </w:p>
    <w:p w14:paraId="3B715004">
      <w:pPr>
        <w:pStyle w:val="18"/>
        <w:wordWrap w:val="0"/>
        <w:topLinePunct/>
        <w:spacing w:after="0"/>
        <w:ind w:firstLine="3360" w:firstLineChars="1600"/>
        <w:rPr>
          <w:rFonts w:ascii="宋体" w:hAnsi="宋体" w:cs="宋体"/>
        </w:rPr>
      </w:pPr>
      <w:r>
        <w:rPr>
          <w:rFonts w:hint="eastAsia" w:ascii="宋体" w:hAnsi="宋体" w:cs="宋体"/>
          <w:szCs w:val="21"/>
        </w:rPr>
        <w:t>项目编号：</w:t>
      </w:r>
    </w:p>
    <w:p w14:paraId="3D438491">
      <w:pPr>
        <w:wordWrap w:val="0"/>
        <w:topLinePunct/>
        <w:spacing w:line="500" w:lineRule="exact"/>
        <w:rPr>
          <w:rFonts w:ascii="宋体" w:hAnsi="宋体" w:cs="宋体"/>
          <w:szCs w:val="21"/>
        </w:rPr>
      </w:pPr>
    </w:p>
    <w:p w14:paraId="50FE37D7">
      <w:pPr>
        <w:wordWrap w:val="0"/>
        <w:topLinePunct/>
        <w:spacing w:line="500" w:lineRule="exact"/>
        <w:rPr>
          <w:rFonts w:ascii="宋体" w:hAnsi="宋体" w:cs="宋体"/>
          <w:szCs w:val="21"/>
        </w:rPr>
      </w:pPr>
    </w:p>
    <w:p w14:paraId="5A4AB1FB">
      <w:pPr>
        <w:wordWrap w:val="0"/>
        <w:topLinePunct/>
        <w:spacing w:line="500" w:lineRule="exact"/>
        <w:rPr>
          <w:rFonts w:ascii="宋体" w:hAnsi="宋体" w:cs="宋体"/>
          <w:szCs w:val="21"/>
        </w:rPr>
      </w:pPr>
    </w:p>
    <w:p w14:paraId="48D0C025">
      <w:pPr>
        <w:wordWrap w:val="0"/>
        <w:topLinePunct/>
        <w:spacing w:line="500" w:lineRule="exact"/>
        <w:rPr>
          <w:rFonts w:ascii="宋体" w:hAnsi="宋体" w:cs="宋体"/>
          <w:szCs w:val="21"/>
        </w:rPr>
      </w:pPr>
    </w:p>
    <w:p w14:paraId="0103D9BC">
      <w:pPr>
        <w:wordWrap w:val="0"/>
        <w:topLinePunct/>
        <w:spacing w:line="500" w:lineRule="exact"/>
        <w:rPr>
          <w:rFonts w:ascii="宋体" w:hAnsi="宋体" w:cs="宋体"/>
          <w:szCs w:val="21"/>
        </w:rPr>
      </w:pPr>
    </w:p>
    <w:p w14:paraId="2F6D8B2D">
      <w:pPr>
        <w:wordWrap w:val="0"/>
        <w:topLinePunct/>
        <w:spacing w:line="500" w:lineRule="exact"/>
        <w:ind w:firstLine="1405" w:firstLineChars="500"/>
        <w:rPr>
          <w:rFonts w:ascii="宋体" w:hAnsi="宋体" w:cs="宋体"/>
          <w:b/>
          <w:sz w:val="28"/>
          <w:szCs w:val="28"/>
        </w:rPr>
      </w:pPr>
      <w:r>
        <w:rPr>
          <w:rFonts w:hint="eastAsia" w:ascii="宋体" w:hAnsi="宋体" w:cs="宋体"/>
          <w:b/>
          <w:sz w:val="28"/>
          <w:szCs w:val="28"/>
        </w:rPr>
        <w:t>投 标 人：</w:t>
      </w:r>
      <w:r>
        <w:rPr>
          <w:rFonts w:hint="eastAsia" w:ascii="宋体" w:hAnsi="宋体" w:cs="宋体"/>
          <w:b/>
          <w:sz w:val="28"/>
          <w:szCs w:val="28"/>
          <w:u w:val="single"/>
        </w:rPr>
        <w:t xml:space="preserve">      单位全称（加盖单位公章）</w:t>
      </w:r>
    </w:p>
    <w:p w14:paraId="11CD0252">
      <w:pPr>
        <w:wordWrap w:val="0"/>
        <w:topLinePunct/>
        <w:spacing w:line="500" w:lineRule="exact"/>
        <w:ind w:firstLine="1394" w:firstLineChars="496"/>
        <w:rPr>
          <w:rFonts w:ascii="宋体" w:hAnsi="宋体" w:cs="宋体"/>
          <w:b/>
          <w:sz w:val="28"/>
          <w:szCs w:val="28"/>
        </w:rPr>
      </w:pPr>
      <w:r>
        <w:rPr>
          <w:rFonts w:hint="eastAsia" w:ascii="宋体" w:hAnsi="宋体" w:cs="宋体"/>
          <w:b/>
          <w:sz w:val="28"/>
          <w:szCs w:val="28"/>
        </w:rPr>
        <w:t>法定代表人：</w:t>
      </w:r>
      <w:r>
        <w:rPr>
          <w:rFonts w:hint="eastAsia" w:ascii="宋体" w:hAnsi="宋体" w:cs="宋体"/>
          <w:b/>
          <w:sz w:val="28"/>
          <w:szCs w:val="28"/>
          <w:u w:val="single"/>
        </w:rPr>
        <w:t xml:space="preserve">                    （签字）</w:t>
      </w:r>
    </w:p>
    <w:p w14:paraId="3780E195">
      <w:pPr>
        <w:wordWrap w:val="0"/>
        <w:topLinePunct/>
        <w:spacing w:line="500" w:lineRule="exact"/>
        <w:jc w:val="center"/>
        <w:rPr>
          <w:rFonts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71DF4691">
      <w:pPr>
        <w:wordWrap w:val="0"/>
        <w:topLinePunct/>
        <w:spacing w:line="500" w:lineRule="exact"/>
        <w:jc w:val="center"/>
        <w:rPr>
          <w:rFonts w:ascii="宋体" w:hAnsi="宋体" w:cs="宋体"/>
          <w:szCs w:val="21"/>
        </w:rPr>
      </w:pPr>
    </w:p>
    <w:p w14:paraId="2A38CA2A">
      <w:pPr>
        <w:wordWrap w:val="0"/>
        <w:topLinePunct/>
        <w:spacing w:line="5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目  录</w:t>
      </w:r>
      <w:bookmarkEnd w:id="223"/>
    </w:p>
    <w:p w14:paraId="1FD59EDC">
      <w:pPr>
        <w:wordWrap w:val="0"/>
        <w:topLinePunct/>
        <w:spacing w:line="500" w:lineRule="exact"/>
        <w:rPr>
          <w:rFonts w:ascii="宋体" w:hAnsi="宋体" w:cs="宋体"/>
          <w:szCs w:val="21"/>
        </w:rPr>
      </w:pPr>
    </w:p>
    <w:bookmarkEnd w:id="186"/>
    <w:bookmarkEnd w:id="187"/>
    <w:bookmarkEnd w:id="188"/>
    <w:bookmarkEnd w:id="189"/>
    <w:bookmarkEnd w:id="190"/>
    <w:bookmarkEnd w:id="191"/>
    <w:p w14:paraId="60542716">
      <w:pPr>
        <w:wordWrap w:val="0"/>
        <w:topLinePunct/>
        <w:spacing w:line="500" w:lineRule="exact"/>
        <w:ind w:firstLine="420"/>
        <w:jc w:val="left"/>
        <w:rPr>
          <w:rFonts w:ascii="宋体" w:hAnsi="宋体" w:cs="宋体"/>
          <w:kern w:val="0"/>
          <w:sz w:val="24"/>
        </w:rPr>
      </w:pPr>
      <w:bookmarkStart w:id="224" w:name="_Toc369430173"/>
      <w:bookmarkStart w:id="225" w:name="_Toc18780"/>
      <w:bookmarkStart w:id="226" w:name="_Toc11590"/>
      <w:bookmarkStart w:id="227" w:name="_Toc11065"/>
      <w:bookmarkStart w:id="228" w:name="_Toc30569"/>
      <w:bookmarkStart w:id="229" w:name="_Toc14718"/>
      <w:r>
        <w:rPr>
          <w:rFonts w:hint="eastAsia" w:ascii="宋体" w:hAnsi="宋体" w:cs="宋体"/>
          <w:kern w:val="0"/>
          <w:sz w:val="24"/>
        </w:rPr>
        <w:t>一、投标函</w:t>
      </w:r>
    </w:p>
    <w:p w14:paraId="5D0F0EB4">
      <w:pPr>
        <w:wordWrap w:val="0"/>
        <w:topLinePunct/>
        <w:spacing w:line="500" w:lineRule="exact"/>
        <w:ind w:firstLine="420"/>
        <w:jc w:val="left"/>
        <w:rPr>
          <w:rFonts w:ascii="宋体" w:hAnsi="宋体" w:cs="宋体"/>
          <w:kern w:val="0"/>
          <w:sz w:val="24"/>
        </w:rPr>
      </w:pPr>
      <w:bookmarkStart w:id="230" w:name="_Toc498532133"/>
      <w:bookmarkStart w:id="231" w:name="_Toc21714"/>
      <w:bookmarkStart w:id="232" w:name="_Toc20725"/>
      <w:r>
        <w:rPr>
          <w:rFonts w:hint="eastAsia" w:ascii="宋体" w:hAnsi="宋体" w:cs="宋体"/>
          <w:kern w:val="0"/>
          <w:sz w:val="24"/>
        </w:rPr>
        <w:t>二、开标一览表</w:t>
      </w:r>
      <w:bookmarkEnd w:id="230"/>
      <w:bookmarkEnd w:id="231"/>
      <w:bookmarkEnd w:id="232"/>
    </w:p>
    <w:p w14:paraId="344C126E">
      <w:pPr>
        <w:wordWrap w:val="0"/>
        <w:topLinePunct/>
        <w:spacing w:line="500" w:lineRule="exact"/>
        <w:ind w:firstLine="420"/>
        <w:jc w:val="left"/>
        <w:rPr>
          <w:rFonts w:ascii="宋体" w:hAnsi="宋体" w:cs="宋体"/>
          <w:kern w:val="0"/>
          <w:sz w:val="24"/>
        </w:rPr>
      </w:pPr>
      <w:bookmarkStart w:id="233" w:name="_Toc498532134"/>
      <w:bookmarkStart w:id="234" w:name="_Toc21148"/>
      <w:r>
        <w:rPr>
          <w:rFonts w:hint="eastAsia" w:ascii="宋体" w:hAnsi="宋体" w:cs="宋体"/>
          <w:kern w:val="0"/>
          <w:sz w:val="24"/>
        </w:rPr>
        <w:t>三、货物分项报价一览表</w:t>
      </w:r>
      <w:bookmarkEnd w:id="233"/>
      <w:bookmarkEnd w:id="234"/>
    </w:p>
    <w:p w14:paraId="77262885">
      <w:pPr>
        <w:wordWrap w:val="0"/>
        <w:topLinePunct/>
        <w:spacing w:line="500" w:lineRule="exact"/>
        <w:ind w:firstLine="420"/>
        <w:jc w:val="left"/>
        <w:rPr>
          <w:rFonts w:ascii="宋体" w:hAnsi="宋体" w:cs="宋体"/>
          <w:kern w:val="0"/>
          <w:sz w:val="24"/>
        </w:rPr>
      </w:pPr>
      <w:bookmarkStart w:id="235" w:name="_Toc498532135"/>
      <w:bookmarkStart w:id="236" w:name="_Toc11971"/>
      <w:bookmarkStart w:id="237" w:name="_Toc31636"/>
      <w:r>
        <w:rPr>
          <w:rFonts w:hint="eastAsia" w:ascii="宋体" w:hAnsi="宋体" w:cs="宋体"/>
          <w:kern w:val="0"/>
          <w:sz w:val="24"/>
        </w:rPr>
        <w:t>四、技术响应表</w:t>
      </w:r>
      <w:bookmarkEnd w:id="235"/>
      <w:bookmarkEnd w:id="236"/>
      <w:bookmarkEnd w:id="237"/>
      <w:bookmarkStart w:id="238" w:name="_Toc30309"/>
      <w:bookmarkStart w:id="239" w:name="_Toc498532136"/>
      <w:bookmarkStart w:id="240" w:name="_Toc295"/>
      <w:r>
        <w:rPr>
          <w:rFonts w:hint="eastAsia" w:ascii="宋体" w:hAnsi="宋体" w:cs="宋体"/>
          <w:kern w:val="0"/>
          <w:sz w:val="24"/>
        </w:rPr>
        <w:t>和商务响应表</w:t>
      </w:r>
    </w:p>
    <w:p w14:paraId="0E1CE12A">
      <w:pPr>
        <w:wordWrap w:val="0"/>
        <w:topLinePunct/>
        <w:spacing w:line="500" w:lineRule="exact"/>
        <w:ind w:firstLine="420"/>
        <w:jc w:val="left"/>
        <w:rPr>
          <w:rFonts w:ascii="宋体" w:hAnsi="宋体" w:cs="宋体"/>
          <w:kern w:val="0"/>
          <w:sz w:val="24"/>
        </w:rPr>
      </w:pPr>
      <w:r>
        <w:rPr>
          <w:rFonts w:hint="eastAsia" w:ascii="宋体" w:hAnsi="宋体" w:cs="宋体"/>
          <w:kern w:val="0"/>
          <w:sz w:val="24"/>
        </w:rPr>
        <w:t>五、投标</w:t>
      </w:r>
      <w:bookmarkEnd w:id="238"/>
      <w:bookmarkEnd w:id="239"/>
      <w:bookmarkEnd w:id="240"/>
      <w:r>
        <w:rPr>
          <w:rFonts w:hint="eastAsia" w:ascii="宋体" w:hAnsi="宋体" w:cs="宋体"/>
          <w:kern w:val="0"/>
          <w:sz w:val="24"/>
        </w:rPr>
        <w:t>承诺函</w:t>
      </w:r>
    </w:p>
    <w:p w14:paraId="00BF0524">
      <w:pPr>
        <w:wordWrap w:val="0"/>
        <w:topLinePunct/>
        <w:spacing w:line="500" w:lineRule="exact"/>
        <w:ind w:firstLine="420"/>
        <w:jc w:val="left"/>
        <w:rPr>
          <w:rFonts w:ascii="宋体" w:hAnsi="宋体" w:cs="宋体"/>
          <w:kern w:val="0"/>
          <w:sz w:val="24"/>
        </w:rPr>
      </w:pPr>
      <w:bookmarkStart w:id="241" w:name="_Toc498532137"/>
      <w:bookmarkStart w:id="242" w:name="_Toc30431"/>
      <w:bookmarkStart w:id="243" w:name="_Toc20116"/>
      <w:r>
        <w:rPr>
          <w:rFonts w:hint="eastAsia" w:ascii="宋体" w:hAnsi="宋体" w:cs="宋体"/>
          <w:kern w:val="0"/>
          <w:sz w:val="24"/>
        </w:rPr>
        <w:t>六、法定代表人证明</w:t>
      </w:r>
      <w:bookmarkEnd w:id="241"/>
      <w:bookmarkEnd w:id="242"/>
      <w:bookmarkEnd w:id="243"/>
    </w:p>
    <w:p w14:paraId="2AD5A415">
      <w:pPr>
        <w:wordWrap w:val="0"/>
        <w:topLinePunct/>
        <w:spacing w:line="500" w:lineRule="exact"/>
        <w:ind w:firstLine="420"/>
        <w:jc w:val="left"/>
        <w:rPr>
          <w:rFonts w:ascii="宋体" w:hAnsi="宋体" w:cs="宋体"/>
          <w:kern w:val="0"/>
          <w:sz w:val="24"/>
        </w:rPr>
      </w:pPr>
      <w:bookmarkStart w:id="244" w:name="_Toc7636"/>
      <w:bookmarkStart w:id="245" w:name="_Toc498532138"/>
      <w:bookmarkStart w:id="246" w:name="_Toc10941"/>
      <w:r>
        <w:rPr>
          <w:rFonts w:hint="eastAsia" w:ascii="宋体" w:hAnsi="宋体" w:cs="宋体"/>
          <w:kern w:val="0"/>
          <w:sz w:val="24"/>
        </w:rPr>
        <w:t>七、授权委托书</w:t>
      </w:r>
      <w:bookmarkEnd w:id="244"/>
      <w:bookmarkEnd w:id="245"/>
      <w:bookmarkEnd w:id="246"/>
    </w:p>
    <w:p w14:paraId="6D1136E1">
      <w:pPr>
        <w:wordWrap w:val="0"/>
        <w:topLinePunct/>
        <w:spacing w:line="500" w:lineRule="exact"/>
        <w:ind w:firstLine="420"/>
        <w:jc w:val="left"/>
        <w:rPr>
          <w:rFonts w:ascii="宋体" w:hAnsi="宋体" w:cs="宋体"/>
          <w:kern w:val="0"/>
          <w:sz w:val="24"/>
        </w:rPr>
      </w:pPr>
      <w:bookmarkStart w:id="247" w:name="_Toc32000"/>
      <w:bookmarkStart w:id="248" w:name="_Toc21402"/>
      <w:bookmarkStart w:id="249" w:name="_Toc498532139"/>
      <w:r>
        <w:rPr>
          <w:rFonts w:hint="eastAsia" w:ascii="宋体" w:hAnsi="宋体" w:cs="宋体"/>
          <w:kern w:val="0"/>
          <w:sz w:val="24"/>
        </w:rPr>
        <w:t>八、投标人基本情况表</w:t>
      </w:r>
      <w:bookmarkEnd w:id="247"/>
      <w:bookmarkEnd w:id="248"/>
      <w:bookmarkEnd w:id="249"/>
    </w:p>
    <w:p w14:paraId="1097E9D0">
      <w:pPr>
        <w:wordWrap w:val="0"/>
        <w:topLinePunct/>
        <w:spacing w:line="500" w:lineRule="exact"/>
        <w:ind w:firstLine="420"/>
        <w:jc w:val="left"/>
        <w:rPr>
          <w:rFonts w:ascii="宋体" w:hAnsi="宋体" w:cs="宋体"/>
          <w:kern w:val="0"/>
          <w:sz w:val="24"/>
        </w:rPr>
      </w:pPr>
      <w:bookmarkStart w:id="250" w:name="_Toc12537"/>
      <w:bookmarkStart w:id="251" w:name="_Toc498532142"/>
      <w:bookmarkStart w:id="252" w:name="_Toc28996"/>
      <w:r>
        <w:rPr>
          <w:rFonts w:hint="eastAsia" w:ascii="宋体" w:hAnsi="宋体" w:cs="宋体"/>
          <w:kern w:val="0"/>
          <w:sz w:val="24"/>
        </w:rPr>
        <w:t>九、反商业贿赂承诺书</w:t>
      </w:r>
      <w:bookmarkEnd w:id="250"/>
      <w:bookmarkEnd w:id="251"/>
      <w:bookmarkEnd w:id="252"/>
    </w:p>
    <w:p w14:paraId="709DAD6B">
      <w:pPr>
        <w:wordWrap w:val="0"/>
        <w:topLinePunct/>
        <w:spacing w:line="500" w:lineRule="exact"/>
        <w:ind w:firstLine="420"/>
        <w:jc w:val="left"/>
        <w:rPr>
          <w:rFonts w:ascii="宋体" w:hAnsi="宋体" w:cs="宋体"/>
          <w:kern w:val="0"/>
          <w:sz w:val="24"/>
        </w:rPr>
      </w:pPr>
      <w:bookmarkStart w:id="253" w:name="_Toc29224"/>
      <w:bookmarkStart w:id="254" w:name="_Toc13052"/>
      <w:bookmarkStart w:id="255" w:name="_Toc498532143"/>
      <w:r>
        <w:rPr>
          <w:rFonts w:hint="eastAsia" w:ascii="宋体" w:hAnsi="宋体" w:cs="宋体"/>
          <w:kern w:val="0"/>
          <w:sz w:val="24"/>
        </w:rPr>
        <w:t>十、</w:t>
      </w:r>
      <w:bookmarkEnd w:id="253"/>
      <w:bookmarkEnd w:id="254"/>
      <w:bookmarkEnd w:id="255"/>
      <w:r>
        <w:rPr>
          <w:rFonts w:hint="eastAsia" w:ascii="宋体" w:hAnsi="宋体" w:cs="宋体"/>
          <w:kern w:val="0"/>
          <w:sz w:val="24"/>
        </w:rPr>
        <w:t>信用承诺函</w:t>
      </w:r>
    </w:p>
    <w:p w14:paraId="16C73359">
      <w:pPr>
        <w:pStyle w:val="8"/>
        <w:wordWrap w:val="0"/>
        <w:topLinePunct/>
        <w:autoSpaceDE/>
        <w:autoSpaceDN/>
        <w:spacing w:line="500" w:lineRule="exact"/>
        <w:ind w:firstLine="420"/>
        <w:rPr>
          <w:rFonts w:hAnsi="宋体"/>
          <w:color w:val="auto"/>
        </w:rPr>
      </w:pPr>
      <w:r>
        <w:rPr>
          <w:rFonts w:hint="eastAsia" w:hAnsi="宋体"/>
          <w:color w:val="auto"/>
        </w:rPr>
        <w:t>十一、本项目招标文件第三章评标办法和评标标准所要求提供的证明材料</w:t>
      </w:r>
    </w:p>
    <w:p w14:paraId="3A4C377A">
      <w:pPr>
        <w:wordWrap w:val="0"/>
        <w:topLinePunct/>
        <w:spacing w:line="500" w:lineRule="exact"/>
        <w:ind w:firstLine="420"/>
        <w:jc w:val="left"/>
        <w:rPr>
          <w:rFonts w:ascii="宋体" w:hAnsi="宋体" w:cs="宋体"/>
          <w:kern w:val="0"/>
          <w:sz w:val="24"/>
        </w:rPr>
      </w:pPr>
      <w:bookmarkStart w:id="256" w:name="_Toc7788"/>
      <w:bookmarkStart w:id="257" w:name="_Toc14325"/>
      <w:bookmarkStart w:id="258" w:name="_Toc498532144"/>
      <w:r>
        <w:rPr>
          <w:rFonts w:hint="eastAsia" w:ascii="宋体" w:hAnsi="宋体" w:cs="宋体"/>
          <w:kern w:val="0"/>
          <w:sz w:val="24"/>
        </w:rPr>
        <w:t>十二、投标人认为需要提供的其它材料</w:t>
      </w:r>
      <w:bookmarkEnd w:id="256"/>
      <w:bookmarkEnd w:id="257"/>
      <w:bookmarkEnd w:id="258"/>
    </w:p>
    <w:p w14:paraId="6E0E64E6">
      <w:pPr>
        <w:pStyle w:val="9"/>
        <w:wordWrap w:val="0"/>
        <w:topLinePunct/>
        <w:spacing w:after="0" w:line="500" w:lineRule="exact"/>
        <w:ind w:left="0" w:leftChars="0" w:firstLine="420"/>
        <w:rPr>
          <w:rFonts w:ascii="宋体" w:hAnsi="宋体" w:cs="宋体"/>
          <w:sz w:val="24"/>
        </w:rPr>
      </w:pPr>
      <w:r>
        <w:rPr>
          <w:rFonts w:hint="eastAsia" w:ascii="宋体" w:hAnsi="宋体" w:cs="宋体"/>
          <w:kern w:val="0"/>
          <w:sz w:val="24"/>
        </w:rPr>
        <w:t>十三、</w:t>
      </w:r>
      <w:r>
        <w:rPr>
          <w:rFonts w:hint="eastAsia" w:ascii="宋体" w:hAnsi="宋体" w:cs="宋体"/>
          <w:sz w:val="24"/>
        </w:rPr>
        <w:t>中小企业声明函（如有）</w:t>
      </w:r>
    </w:p>
    <w:p w14:paraId="7A8FB5D7">
      <w:pPr>
        <w:pStyle w:val="9"/>
        <w:wordWrap w:val="0"/>
        <w:topLinePunct/>
        <w:spacing w:after="0" w:line="500" w:lineRule="exact"/>
        <w:ind w:left="0" w:leftChars="0" w:firstLine="420"/>
        <w:rPr>
          <w:rFonts w:ascii="宋体" w:hAnsi="宋体" w:cs="宋体"/>
          <w:sz w:val="24"/>
        </w:rPr>
      </w:pPr>
      <w:r>
        <w:rPr>
          <w:rFonts w:hint="eastAsia" w:ascii="宋体" w:hAnsi="宋体" w:cs="宋体"/>
          <w:sz w:val="24"/>
        </w:rPr>
        <w:t>十四、残疾人福利性单位声明函（如有）</w:t>
      </w:r>
    </w:p>
    <w:p w14:paraId="4874C725">
      <w:pPr>
        <w:wordWrap w:val="0"/>
        <w:topLinePunct/>
        <w:spacing w:line="500" w:lineRule="exact"/>
        <w:jc w:val="center"/>
        <w:outlineLvl w:val="1"/>
        <w:rPr>
          <w:rFonts w:ascii="宋体" w:hAnsi="宋体" w:cs="宋体"/>
        </w:rPr>
      </w:pPr>
      <w:bookmarkStart w:id="259" w:name="_Toc370307657"/>
      <w:bookmarkStart w:id="260" w:name="_Toc30518"/>
      <w:bookmarkStart w:id="261" w:name="_Toc27938"/>
      <w:bookmarkStart w:id="262" w:name="_Toc370307946"/>
      <w:bookmarkStart w:id="263" w:name="_Toc370307768"/>
      <w:bookmarkStart w:id="264" w:name="_Toc364092381"/>
      <w:bookmarkStart w:id="265" w:name="_Toc370307444"/>
      <w:r>
        <w:rPr>
          <w:rFonts w:hint="eastAsia" w:ascii="宋体" w:hAnsi="宋体" w:cs="宋体"/>
          <w:b/>
          <w:bCs/>
          <w:kern w:val="0"/>
          <w:sz w:val="32"/>
          <w:szCs w:val="32"/>
        </w:rPr>
        <w:br w:type="page"/>
      </w:r>
      <w:bookmarkStart w:id="266" w:name="_Toc503932588"/>
      <w:bookmarkStart w:id="267" w:name="_Toc17144"/>
      <w:bookmarkStart w:id="268" w:name="_Toc24765"/>
      <w:bookmarkStart w:id="269" w:name="_Toc29173"/>
      <w:bookmarkStart w:id="270" w:name="_Toc24157"/>
      <w:bookmarkStart w:id="271" w:name="_Toc27601"/>
      <w:bookmarkStart w:id="272" w:name="_Toc6011"/>
      <w:r>
        <w:rPr>
          <w:rFonts w:hint="eastAsia" w:ascii="宋体" w:hAnsi="宋体" w:cs="宋体"/>
          <w:b/>
          <w:bCs/>
          <w:sz w:val="32"/>
          <w:szCs w:val="32"/>
        </w:rPr>
        <w:t>一、投标函</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CFD7297">
      <w:pPr>
        <w:wordWrap w:val="0"/>
        <w:topLinePunct/>
        <w:spacing w:line="500" w:lineRule="exact"/>
        <w:rPr>
          <w:rFonts w:ascii="宋体" w:hAnsi="宋体" w:cs="宋体"/>
          <w:sz w:val="24"/>
          <w:u w:val="single"/>
        </w:rPr>
      </w:pPr>
      <w:r>
        <w:rPr>
          <w:rFonts w:hint="eastAsia" w:ascii="宋体" w:hAnsi="宋体" w:cs="宋体"/>
          <w:b/>
          <w:sz w:val="24"/>
        </w:rPr>
        <w:t>致：</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（采购人名称）</w:t>
      </w:r>
    </w:p>
    <w:p w14:paraId="1B3EC3E4">
      <w:pPr>
        <w:wordWrap w:val="0"/>
        <w:topLinePunct/>
        <w:spacing w:line="500" w:lineRule="exact"/>
        <w:ind w:firstLine="480" w:firstLineChars="200"/>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w:t>
      </w:r>
      <w:r>
        <w:rPr>
          <w:rFonts w:hint="eastAsia" w:ascii="宋体" w:hAnsi="宋体" w:cs="宋体"/>
          <w:sz w:val="24"/>
        </w:rPr>
        <w:t>（采购项目名称和采购编号、项目编号）招标文件之投标邀请，签字代表：</w:t>
      </w:r>
      <w:r>
        <w:rPr>
          <w:rFonts w:hint="eastAsia" w:ascii="宋体" w:hAnsi="宋体" w:cs="宋体"/>
          <w:sz w:val="24"/>
          <w:u w:val="single"/>
        </w:rPr>
        <w:t>（法人代表或负责人）</w:t>
      </w:r>
      <w:r>
        <w:rPr>
          <w:rFonts w:hint="eastAsia" w:ascii="宋体" w:hAnsi="宋体" w:cs="宋体"/>
          <w:sz w:val="24"/>
        </w:rPr>
        <w:t>正式授权并代表投标单位</w:t>
      </w:r>
      <w:r>
        <w:rPr>
          <w:rFonts w:hint="eastAsia" w:ascii="宋体" w:hAnsi="宋体" w:cs="宋体"/>
          <w:sz w:val="24"/>
          <w:u w:val="single"/>
        </w:rPr>
        <w:t>（单位名称、单位地址）</w:t>
      </w:r>
      <w:r>
        <w:rPr>
          <w:rFonts w:hint="eastAsia" w:ascii="宋体" w:hAnsi="宋体" w:cs="宋体"/>
          <w:sz w:val="24"/>
        </w:rPr>
        <w:t xml:space="preserve">提供加密的电子投标文件，并对之负法律责任。 </w:t>
      </w:r>
    </w:p>
    <w:p w14:paraId="58CD6940">
      <w:pPr>
        <w:wordWrap w:val="0"/>
        <w:topLinePunct/>
        <w:spacing w:line="500" w:lineRule="exact"/>
        <w:ind w:firstLine="360" w:firstLineChars="150"/>
        <w:rPr>
          <w:rFonts w:ascii="宋体" w:hAnsi="宋体" w:cs="宋体"/>
          <w:sz w:val="24"/>
        </w:rPr>
      </w:pPr>
      <w:r>
        <w:rPr>
          <w:rFonts w:hint="eastAsia" w:ascii="宋体" w:hAnsi="宋体" w:cs="宋体"/>
          <w:sz w:val="24"/>
        </w:rPr>
        <w:t>据此函，签字代表宣布同意如下：</w:t>
      </w:r>
    </w:p>
    <w:p w14:paraId="58BC9852">
      <w:pPr>
        <w:wordWrap w:val="0"/>
        <w:topLinePunct/>
        <w:spacing w:line="500" w:lineRule="exact"/>
        <w:ind w:firstLine="480" w:firstLineChars="200"/>
        <w:rPr>
          <w:rFonts w:ascii="宋体" w:hAnsi="宋体" w:cs="宋体"/>
          <w:sz w:val="24"/>
          <w:u w:val="single"/>
        </w:rPr>
      </w:pPr>
      <w:r>
        <w:rPr>
          <w:rFonts w:hint="eastAsia" w:ascii="宋体" w:hAnsi="宋体" w:cs="宋体"/>
          <w:sz w:val="24"/>
        </w:rPr>
        <w:t>1、我方投标总报价为人民币</w:t>
      </w:r>
      <w:r>
        <w:rPr>
          <w:rFonts w:hint="eastAsia" w:ascii="宋体" w:hAnsi="宋体" w:cs="宋体"/>
          <w:bCs/>
          <w:sz w:val="24"/>
        </w:rPr>
        <w:t>（大写）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元人民币。</w:t>
      </w:r>
    </w:p>
    <w:p w14:paraId="53A0772B">
      <w:pPr>
        <w:wordWrap w:val="0"/>
        <w:topLinePunct/>
        <w:spacing w:line="500" w:lineRule="exact"/>
        <w:ind w:firstLine="480" w:firstLineChars="200"/>
        <w:jc w:val="left"/>
        <w:rPr>
          <w:rFonts w:ascii="宋体" w:hAnsi="宋体" w:cs="宋体"/>
          <w:sz w:val="24"/>
          <w:u w:val="single"/>
        </w:rPr>
      </w:pPr>
      <w:r>
        <w:rPr>
          <w:rFonts w:hint="eastAsia" w:ascii="宋体" w:hAnsi="宋体" w:cs="宋体"/>
          <w:sz w:val="24"/>
        </w:rPr>
        <w:t>2、</w:t>
      </w:r>
      <w:r>
        <w:rPr>
          <w:rFonts w:hint="eastAsia" w:ascii="宋体" w:hAnsi="宋体" w:cs="宋体"/>
          <w:sz w:val="24"/>
          <w:shd w:val="clear" w:color="auto" w:fill="FFFFFF"/>
          <w:lang w:val="en-US" w:eastAsia="zh-CN"/>
        </w:rPr>
        <w:t>服务要求</w:t>
      </w:r>
      <w:r>
        <w:rPr>
          <w:rFonts w:hint="eastAsia" w:ascii="宋体" w:hAnsi="宋体" w:cs="宋体"/>
          <w:sz w:val="24"/>
          <w:shd w:val="clear" w:color="auto" w:fill="FFFFFF"/>
        </w:rPr>
        <w:t>达到</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w:t>
      </w:r>
    </w:p>
    <w:p w14:paraId="7544B445">
      <w:pPr>
        <w:wordWrap w:val="0"/>
        <w:topLinePunct/>
        <w:spacing w:line="500" w:lineRule="exact"/>
        <w:ind w:firstLine="480" w:firstLineChars="200"/>
        <w:rPr>
          <w:rFonts w:ascii="宋体" w:hAnsi="宋体" w:cs="宋体"/>
          <w:sz w:val="24"/>
        </w:rPr>
      </w:pPr>
      <w:r>
        <w:rPr>
          <w:rFonts w:hint="eastAsia" w:ascii="宋体" w:hAnsi="宋体" w:cs="宋体"/>
          <w:sz w:val="24"/>
        </w:rPr>
        <w:t>3、如果我们的投标文件被接受，我们将按招标文件的规定签订并严格履行合同中的责任和义务。</w:t>
      </w:r>
    </w:p>
    <w:p w14:paraId="158A68B8">
      <w:pPr>
        <w:wordWrap w:val="0"/>
        <w:topLinePunct/>
        <w:spacing w:line="500" w:lineRule="exact"/>
        <w:ind w:firstLine="480" w:firstLineChars="200"/>
        <w:rPr>
          <w:rFonts w:ascii="宋体" w:hAnsi="宋体" w:cs="宋体"/>
          <w:sz w:val="24"/>
        </w:rPr>
      </w:pPr>
      <w:r>
        <w:rPr>
          <w:rFonts w:hint="eastAsia" w:ascii="宋体" w:hAnsi="宋体" w:cs="宋体"/>
          <w:sz w:val="24"/>
        </w:rPr>
        <w:t>4、投标人已详细审查全部招标文件，包括修改文件以及全部参考资料和有关附件。我们完全理解并同意放弃对这方面有不明及误解的权利。</w:t>
      </w:r>
    </w:p>
    <w:p w14:paraId="4630895E">
      <w:pPr>
        <w:wordWrap w:val="0"/>
        <w:topLinePunct/>
        <w:spacing w:line="500" w:lineRule="exact"/>
        <w:ind w:firstLine="480" w:firstLineChars="200"/>
        <w:rPr>
          <w:rFonts w:ascii="宋体" w:hAnsi="宋体" w:cs="宋体"/>
          <w:sz w:val="24"/>
        </w:rPr>
      </w:pPr>
      <w:r>
        <w:rPr>
          <w:rFonts w:hint="eastAsia" w:ascii="宋体" w:hAnsi="宋体" w:cs="宋体"/>
          <w:sz w:val="24"/>
        </w:rPr>
        <w:t>5、本投标有效期自投标文件递交截止之日起</w:t>
      </w:r>
      <w:r>
        <w:rPr>
          <w:rFonts w:hint="eastAsia" w:ascii="宋体" w:hAnsi="宋体" w:cs="宋体"/>
          <w:sz w:val="24"/>
          <w:u w:val="single"/>
        </w:rPr>
        <w:t xml:space="preserve">   </w:t>
      </w:r>
      <w:r>
        <w:rPr>
          <w:rFonts w:hint="eastAsia" w:ascii="宋体" w:hAnsi="宋体" w:cs="宋体"/>
          <w:sz w:val="24"/>
        </w:rPr>
        <w:t>个日历天。</w:t>
      </w:r>
    </w:p>
    <w:p w14:paraId="22D5DF23">
      <w:pPr>
        <w:wordWrap w:val="0"/>
        <w:topLinePunct/>
        <w:spacing w:line="500" w:lineRule="exact"/>
        <w:ind w:firstLine="480" w:firstLineChars="200"/>
        <w:rPr>
          <w:rFonts w:ascii="宋体" w:hAnsi="宋体" w:cs="宋体"/>
          <w:sz w:val="24"/>
        </w:rPr>
      </w:pPr>
      <w:r>
        <w:rPr>
          <w:rFonts w:hint="eastAsia" w:ascii="宋体" w:hAnsi="宋体" w:cs="宋体"/>
          <w:sz w:val="24"/>
        </w:rPr>
        <w:t>6、如果在规定的开标时间后，投标人在投标有效期内撤回投标，依法追究责任。</w:t>
      </w:r>
    </w:p>
    <w:p w14:paraId="115BC66C">
      <w:pPr>
        <w:wordWrap w:val="0"/>
        <w:topLinePunct/>
        <w:spacing w:line="500" w:lineRule="exact"/>
        <w:ind w:firstLine="480" w:firstLineChars="200"/>
        <w:rPr>
          <w:rFonts w:ascii="宋体" w:hAnsi="宋体" w:cs="宋体"/>
          <w:sz w:val="24"/>
        </w:rPr>
      </w:pPr>
      <w:r>
        <w:rPr>
          <w:rFonts w:hint="eastAsia" w:ascii="宋体" w:hAnsi="宋体" w:cs="宋体"/>
          <w:sz w:val="24"/>
        </w:rPr>
        <w:t>7、投标人同意提供按照贵方可能要求的与其投标有关的一切数据或资料。</w:t>
      </w:r>
    </w:p>
    <w:p w14:paraId="11BC281E">
      <w:pPr>
        <w:wordWrap w:val="0"/>
        <w:topLinePunct/>
        <w:spacing w:line="500" w:lineRule="exact"/>
        <w:rPr>
          <w:rFonts w:ascii="宋体" w:hAnsi="宋体" w:cs="宋体"/>
          <w:sz w:val="24"/>
        </w:rPr>
      </w:pPr>
    </w:p>
    <w:p w14:paraId="212122B5">
      <w:pPr>
        <w:wordWrap w:val="0"/>
        <w:topLinePunct/>
        <w:spacing w:line="500" w:lineRule="exact"/>
        <w:ind w:firstLine="360" w:firstLineChars="150"/>
        <w:rPr>
          <w:rFonts w:ascii="宋体" w:hAnsi="宋体" w:cs="宋体"/>
          <w:sz w:val="24"/>
        </w:rPr>
      </w:pPr>
      <w:r>
        <w:rPr>
          <w:rFonts w:hint="eastAsia" w:ascii="宋体" w:hAnsi="宋体" w:cs="宋体"/>
          <w:sz w:val="24"/>
        </w:rPr>
        <w:t>投标人地址：</w:t>
      </w:r>
    </w:p>
    <w:p w14:paraId="612DFC9F">
      <w:pPr>
        <w:wordWrap w:val="0"/>
        <w:topLinePunct/>
        <w:spacing w:line="500" w:lineRule="exact"/>
        <w:ind w:firstLine="360" w:firstLineChars="150"/>
        <w:rPr>
          <w:rFonts w:ascii="宋体" w:hAnsi="宋体" w:cs="宋体"/>
          <w:sz w:val="24"/>
        </w:rPr>
      </w:pPr>
      <w:r>
        <w:rPr>
          <w:rFonts w:hint="eastAsia" w:ascii="宋体" w:hAnsi="宋体" w:cs="宋体"/>
          <w:sz w:val="24"/>
        </w:rPr>
        <w:t>电话（传真）:</w:t>
      </w:r>
    </w:p>
    <w:p w14:paraId="3321A1AE">
      <w:pPr>
        <w:wordWrap w:val="0"/>
        <w:topLinePunct/>
        <w:spacing w:line="500" w:lineRule="exact"/>
        <w:ind w:firstLine="360" w:firstLineChars="150"/>
        <w:rPr>
          <w:rFonts w:ascii="宋体" w:hAnsi="宋体" w:cs="宋体"/>
          <w:sz w:val="24"/>
        </w:rPr>
      </w:pPr>
      <w:r>
        <w:rPr>
          <w:rFonts w:hint="eastAsia" w:ascii="宋体" w:hAnsi="宋体" w:cs="宋体"/>
          <w:sz w:val="24"/>
        </w:rPr>
        <w:t>邮 政 编 码：</w:t>
      </w:r>
    </w:p>
    <w:p w14:paraId="5DC2470E">
      <w:pPr>
        <w:wordWrap w:val="0"/>
        <w:topLinePunct/>
        <w:spacing w:line="500" w:lineRule="exact"/>
        <w:ind w:firstLine="360" w:firstLineChars="150"/>
        <w:rPr>
          <w:rFonts w:ascii="宋体" w:hAnsi="宋体" w:cs="宋体"/>
          <w:sz w:val="24"/>
          <w:u w:val="single"/>
        </w:rPr>
      </w:pPr>
      <w:r>
        <w:rPr>
          <w:rFonts w:hint="eastAsia" w:ascii="宋体" w:hAnsi="宋体" w:cs="宋体"/>
          <w:sz w:val="24"/>
        </w:rPr>
        <w:t>开户银行及账号：</w:t>
      </w:r>
    </w:p>
    <w:p w14:paraId="5F0E9BE9">
      <w:pPr>
        <w:wordWrap w:val="0"/>
        <w:topLinePunct/>
        <w:spacing w:line="500" w:lineRule="exact"/>
        <w:ind w:firstLine="360" w:firstLineChars="150"/>
        <w:rPr>
          <w:rFonts w:ascii="宋体" w:hAnsi="宋体" w:cs="宋体"/>
          <w:sz w:val="24"/>
        </w:rPr>
      </w:pPr>
      <w:r>
        <w:rPr>
          <w:rFonts w:hint="eastAsia" w:ascii="宋体" w:hAnsi="宋体" w:cs="宋体"/>
          <w:sz w:val="24"/>
        </w:rPr>
        <w:t>法定代表人（负责人）或委托代理人（签字或盖章）:</w:t>
      </w:r>
    </w:p>
    <w:p w14:paraId="6447B40D">
      <w:pPr>
        <w:wordWrap w:val="0"/>
        <w:topLinePunct/>
        <w:spacing w:line="500" w:lineRule="exact"/>
        <w:ind w:firstLine="360" w:firstLineChars="150"/>
        <w:rPr>
          <w:rFonts w:ascii="宋体" w:hAnsi="宋体" w:cs="宋体"/>
          <w:sz w:val="24"/>
        </w:rPr>
      </w:pPr>
      <w:r>
        <w:rPr>
          <w:rFonts w:hint="eastAsia" w:ascii="宋体" w:hAnsi="宋体" w:cs="宋体"/>
          <w:sz w:val="24"/>
        </w:rPr>
        <w:t>投标人名称（公章）：</w:t>
      </w:r>
    </w:p>
    <w:p w14:paraId="07125B70">
      <w:pPr>
        <w:wordWrap w:val="0"/>
        <w:topLinePunct/>
        <w:spacing w:line="500" w:lineRule="exact"/>
        <w:ind w:firstLine="360" w:firstLineChars="150"/>
        <w:rPr>
          <w:rFonts w:ascii="宋体" w:hAnsi="宋体" w:cs="宋体"/>
          <w:sz w:val="24"/>
        </w:rPr>
      </w:pPr>
      <w:r>
        <w:rPr>
          <w:rFonts w:hint="eastAsia" w:ascii="宋体" w:hAnsi="宋体" w:cs="宋体"/>
          <w:sz w:val="24"/>
        </w:rPr>
        <w:t>日期：  年  月  日</w:t>
      </w:r>
    </w:p>
    <w:p w14:paraId="6BD9584F">
      <w:pPr>
        <w:wordWrap w:val="0"/>
        <w:topLinePunct/>
        <w:spacing w:line="500" w:lineRule="exact"/>
        <w:ind w:firstLine="560"/>
        <w:jc w:val="center"/>
        <w:rPr>
          <w:rFonts w:ascii="宋体" w:hAnsi="宋体" w:cs="宋体"/>
          <w:kern w:val="0"/>
          <w:szCs w:val="21"/>
        </w:rPr>
      </w:pPr>
    </w:p>
    <w:p w14:paraId="67B91F00">
      <w:pPr>
        <w:pStyle w:val="3"/>
        <w:keepNext w:val="0"/>
        <w:keepLines w:val="0"/>
        <w:wordWrap w:val="0"/>
        <w:topLinePunct/>
        <w:spacing w:before="0" w:after="0" w:line="500" w:lineRule="exact"/>
        <w:jc w:val="center"/>
        <w:rPr>
          <w:rFonts w:ascii="宋体" w:hAnsi="宋体" w:eastAsia="宋体" w:cs="宋体"/>
        </w:rPr>
      </w:pPr>
      <w:bookmarkStart w:id="273" w:name="_Toc12994"/>
      <w:bookmarkStart w:id="274" w:name="_Toc17168"/>
      <w:bookmarkStart w:id="275" w:name="_Toc503932589"/>
      <w:bookmarkStart w:id="276" w:name="_Toc8866"/>
      <w:r>
        <w:rPr>
          <w:rFonts w:hint="eastAsia" w:ascii="宋体" w:hAnsi="宋体" w:eastAsia="宋体" w:cs="宋体"/>
        </w:rPr>
        <w:br w:type="page"/>
      </w:r>
      <w:bookmarkStart w:id="277" w:name="_Toc690"/>
      <w:bookmarkStart w:id="278" w:name="_Toc26242"/>
      <w:bookmarkStart w:id="279" w:name="_Toc21004"/>
      <w:bookmarkStart w:id="280" w:name="_Toc24335"/>
      <w:r>
        <w:rPr>
          <w:rFonts w:hint="eastAsia" w:ascii="宋体" w:hAnsi="宋体" w:eastAsia="宋体" w:cs="宋体"/>
        </w:rPr>
        <w:t>二、开标一览表</w:t>
      </w:r>
      <w:bookmarkEnd w:id="273"/>
      <w:bookmarkEnd w:id="274"/>
      <w:bookmarkEnd w:id="275"/>
      <w:bookmarkEnd w:id="276"/>
      <w:bookmarkEnd w:id="277"/>
      <w:bookmarkEnd w:id="278"/>
      <w:bookmarkEnd w:id="279"/>
      <w:bookmarkEnd w:id="280"/>
    </w:p>
    <w:tbl>
      <w:tblPr>
        <w:tblStyle w:val="20"/>
        <w:tblW w:w="8838" w:type="dxa"/>
        <w:jc w:val="center"/>
        <w:tblLayout w:type="fixed"/>
        <w:tblCellMar>
          <w:top w:w="0" w:type="dxa"/>
          <w:left w:w="0" w:type="dxa"/>
          <w:bottom w:w="0" w:type="dxa"/>
          <w:right w:w="0" w:type="dxa"/>
        </w:tblCellMar>
      </w:tblPr>
      <w:tblGrid>
        <w:gridCol w:w="1587"/>
        <w:gridCol w:w="3127"/>
        <w:gridCol w:w="1280"/>
        <w:gridCol w:w="2844"/>
      </w:tblGrid>
      <w:tr w14:paraId="21E04061">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37376F">
            <w:pPr>
              <w:wordWrap w:val="0"/>
              <w:topLinePunct/>
              <w:spacing w:line="500" w:lineRule="exact"/>
              <w:jc w:val="center"/>
              <w:rPr>
                <w:rFonts w:ascii="宋体" w:hAnsi="宋体" w:cs="宋体"/>
                <w:sz w:val="24"/>
              </w:rPr>
            </w:pPr>
            <w:r>
              <w:rPr>
                <w:rFonts w:hint="eastAsia" w:ascii="宋体" w:hAnsi="宋体" w:cs="宋体"/>
                <w:sz w:val="24"/>
              </w:rPr>
              <w:t>项目名称</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0C1D4D">
            <w:pPr>
              <w:wordWrap w:val="0"/>
              <w:topLinePunct/>
              <w:spacing w:line="500" w:lineRule="exact"/>
              <w:jc w:val="center"/>
              <w:rPr>
                <w:rFonts w:ascii="宋体" w:hAnsi="宋体" w:cs="宋体"/>
                <w:sz w:val="24"/>
              </w:rPr>
            </w:pPr>
          </w:p>
        </w:tc>
      </w:tr>
      <w:tr w14:paraId="7523F2DB">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E36B3">
            <w:pPr>
              <w:wordWrap w:val="0"/>
              <w:topLinePunct/>
              <w:spacing w:line="500" w:lineRule="exact"/>
              <w:jc w:val="center"/>
              <w:rPr>
                <w:rFonts w:ascii="宋体" w:hAnsi="宋体" w:cs="宋体"/>
                <w:sz w:val="24"/>
              </w:rPr>
            </w:pPr>
            <w:r>
              <w:rPr>
                <w:rFonts w:hint="eastAsia" w:ascii="宋体" w:hAnsi="宋体" w:cs="宋体"/>
                <w:sz w:val="24"/>
              </w:rPr>
              <w:t>采购编号</w:t>
            </w:r>
          </w:p>
        </w:tc>
        <w:tc>
          <w:tcPr>
            <w:tcW w:w="3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1480DE">
            <w:pPr>
              <w:wordWrap w:val="0"/>
              <w:topLinePunct/>
              <w:spacing w:line="500" w:lineRule="exact"/>
              <w:jc w:val="center"/>
              <w:rPr>
                <w:rFonts w:ascii="宋体" w:hAnsi="宋体" w:cs="宋体"/>
                <w:sz w:val="24"/>
              </w:rPr>
            </w:pP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E118BC">
            <w:pPr>
              <w:wordWrap w:val="0"/>
              <w:topLinePunct/>
              <w:spacing w:line="500" w:lineRule="exact"/>
              <w:jc w:val="center"/>
              <w:rPr>
                <w:rFonts w:ascii="宋体" w:hAnsi="宋体" w:cs="宋体"/>
                <w:sz w:val="24"/>
              </w:rPr>
            </w:pPr>
            <w:r>
              <w:rPr>
                <w:rFonts w:hint="eastAsia" w:ascii="宋体" w:hAnsi="宋体" w:cs="宋体"/>
                <w:sz w:val="24"/>
              </w:rPr>
              <w:t>项目编号</w:t>
            </w:r>
          </w:p>
        </w:tc>
        <w:tc>
          <w:tcPr>
            <w:tcW w:w="28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67F66E">
            <w:pPr>
              <w:wordWrap w:val="0"/>
              <w:topLinePunct/>
              <w:spacing w:line="500" w:lineRule="exact"/>
              <w:jc w:val="center"/>
              <w:rPr>
                <w:rFonts w:ascii="宋体" w:hAnsi="宋体" w:cs="宋体"/>
                <w:sz w:val="24"/>
              </w:rPr>
            </w:pPr>
          </w:p>
        </w:tc>
      </w:tr>
      <w:tr w14:paraId="5CABE470">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8B1576">
            <w:pPr>
              <w:wordWrap w:val="0"/>
              <w:topLinePunct/>
              <w:spacing w:line="500" w:lineRule="exact"/>
              <w:jc w:val="center"/>
              <w:rPr>
                <w:rFonts w:ascii="宋体" w:hAnsi="宋体" w:cs="宋体"/>
                <w:sz w:val="24"/>
              </w:rPr>
            </w:pPr>
            <w:r>
              <w:rPr>
                <w:rFonts w:hint="eastAsia" w:ascii="宋体" w:hAnsi="宋体" w:cs="宋体"/>
                <w:sz w:val="24"/>
              </w:rPr>
              <w:t>投标单位</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320CB3">
            <w:pPr>
              <w:wordWrap w:val="0"/>
              <w:topLinePunct/>
              <w:spacing w:line="500" w:lineRule="exact"/>
              <w:jc w:val="center"/>
              <w:rPr>
                <w:rFonts w:ascii="宋体" w:hAnsi="宋体" w:cs="宋体"/>
                <w:sz w:val="24"/>
              </w:rPr>
            </w:pPr>
          </w:p>
        </w:tc>
      </w:tr>
      <w:tr w14:paraId="239FAD4C">
        <w:tblPrEx>
          <w:tblCellMar>
            <w:top w:w="0" w:type="dxa"/>
            <w:left w:w="0" w:type="dxa"/>
            <w:bottom w:w="0" w:type="dxa"/>
            <w:right w:w="0" w:type="dxa"/>
          </w:tblCellMar>
        </w:tblPrEx>
        <w:trPr>
          <w:cantSplit/>
          <w:trHeight w:val="1516" w:hRule="atLeast"/>
          <w:jc w:val="center"/>
        </w:trPr>
        <w:tc>
          <w:tcPr>
            <w:tcW w:w="1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61E3544">
            <w:pPr>
              <w:wordWrap w:val="0"/>
              <w:topLinePunct/>
              <w:spacing w:line="500" w:lineRule="exact"/>
              <w:jc w:val="center"/>
              <w:rPr>
                <w:rFonts w:ascii="宋体" w:hAnsi="宋体" w:cs="宋体"/>
                <w:sz w:val="24"/>
              </w:rPr>
            </w:pPr>
            <w:r>
              <w:rPr>
                <w:rFonts w:hint="eastAsia" w:ascii="宋体" w:hAnsi="宋体" w:cs="宋体"/>
                <w:sz w:val="24"/>
              </w:rPr>
              <w:t>投标总报价</w:t>
            </w:r>
          </w:p>
        </w:tc>
        <w:tc>
          <w:tcPr>
            <w:tcW w:w="725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14:paraId="7C40477F">
            <w:pPr>
              <w:tabs>
                <w:tab w:val="left" w:pos="5413"/>
              </w:tabs>
              <w:wordWrap w:val="0"/>
              <w:topLinePunct/>
              <w:spacing w:line="500" w:lineRule="exact"/>
              <w:jc w:val="center"/>
              <w:rPr>
                <w:rFonts w:ascii="宋体" w:hAnsi="宋体" w:cs="宋体"/>
              </w:rPr>
            </w:pPr>
            <w:r>
              <w:rPr>
                <w:rFonts w:hint="eastAsia" w:ascii="宋体" w:hAnsi="宋体" w:cs="宋体"/>
                <w:sz w:val="24"/>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sz w:val="24"/>
              </w:rPr>
              <w:t>元</w:t>
            </w:r>
          </w:p>
          <w:p w14:paraId="013A2F13">
            <w:pPr>
              <w:pStyle w:val="7"/>
              <w:wordWrap w:val="0"/>
              <w:topLinePunct/>
              <w:spacing w:after="0"/>
              <w:jc w:val="center"/>
              <w:rPr>
                <w:rFonts w:ascii="宋体" w:hAnsi="宋体" w:cs="宋体"/>
              </w:rPr>
            </w:pPr>
            <w:r>
              <w:rPr>
                <w:rFonts w:hint="eastAsia" w:ascii="宋体" w:hAnsi="宋体" w:cs="宋体"/>
                <w:sz w:val="24"/>
              </w:rPr>
              <w:t>人民币小写：</w:t>
            </w:r>
            <w:r>
              <w:rPr>
                <w:rFonts w:hint="eastAsia" w:ascii="宋体" w:hAnsi="宋体" w:cs="宋体"/>
                <w:sz w:val="24"/>
                <w:u w:val="single"/>
              </w:rPr>
              <w:t xml:space="preserve">        </w:t>
            </w:r>
            <w:r>
              <w:rPr>
                <w:rFonts w:hint="eastAsia" w:ascii="宋体" w:hAnsi="宋体" w:cs="宋体"/>
                <w:sz w:val="24"/>
              </w:rPr>
              <w:t xml:space="preserve"> 元</w:t>
            </w:r>
          </w:p>
        </w:tc>
      </w:tr>
      <w:tr w14:paraId="0969980C">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3F76D0">
            <w:pPr>
              <w:wordWrap w:val="0"/>
              <w:topLinePunct/>
              <w:spacing w:line="500" w:lineRule="exact"/>
              <w:jc w:val="center"/>
              <w:rPr>
                <w:rFonts w:ascii="宋体" w:hAnsi="宋体" w:cs="宋体"/>
                <w:sz w:val="24"/>
              </w:rPr>
            </w:pPr>
            <w:r>
              <w:rPr>
                <w:rFonts w:hint="eastAsia" w:ascii="宋体" w:hAnsi="宋体" w:cs="宋体"/>
                <w:sz w:val="24"/>
              </w:rPr>
              <w:t>合同履行期限</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2D32F4">
            <w:pPr>
              <w:wordWrap w:val="0"/>
              <w:topLinePunct/>
              <w:spacing w:line="500" w:lineRule="exact"/>
              <w:jc w:val="center"/>
              <w:rPr>
                <w:rFonts w:ascii="宋体" w:hAnsi="宋体" w:cs="宋体"/>
                <w:sz w:val="24"/>
              </w:rPr>
            </w:pPr>
          </w:p>
        </w:tc>
      </w:tr>
      <w:tr w14:paraId="06CEFA8B">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DF0A5">
            <w:pPr>
              <w:wordWrap w:val="0"/>
              <w:topLinePunct/>
              <w:spacing w:line="500" w:lineRule="exact"/>
              <w:jc w:val="center"/>
              <w:rPr>
                <w:rFonts w:ascii="宋体" w:hAnsi="宋体" w:cs="宋体"/>
                <w:sz w:val="24"/>
              </w:rPr>
            </w:pPr>
            <w:r>
              <w:rPr>
                <w:rFonts w:hint="eastAsia" w:ascii="宋体" w:hAnsi="宋体" w:cs="宋体"/>
                <w:sz w:val="24"/>
                <w:lang w:val="en-US" w:eastAsia="zh-CN"/>
              </w:rPr>
              <w:t>服务</w:t>
            </w:r>
            <w:r>
              <w:rPr>
                <w:rFonts w:hint="eastAsia" w:ascii="宋体" w:hAnsi="宋体" w:cs="宋体"/>
                <w:sz w:val="24"/>
              </w:rPr>
              <w:t>要求</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EAB6B9">
            <w:pPr>
              <w:wordWrap w:val="0"/>
              <w:topLinePunct/>
              <w:spacing w:line="500" w:lineRule="exact"/>
              <w:jc w:val="center"/>
              <w:rPr>
                <w:rFonts w:ascii="宋体" w:hAnsi="宋体" w:cs="宋体"/>
                <w:sz w:val="24"/>
              </w:rPr>
            </w:pPr>
          </w:p>
        </w:tc>
      </w:tr>
      <w:tr w14:paraId="4FF91C57">
        <w:tblPrEx>
          <w:tblCellMar>
            <w:top w:w="0" w:type="dxa"/>
            <w:left w:w="0" w:type="dxa"/>
            <w:bottom w:w="0" w:type="dxa"/>
            <w:right w:w="0" w:type="dxa"/>
          </w:tblCellMar>
        </w:tblPrEx>
        <w:trPr>
          <w:cantSplit/>
          <w:trHeight w:val="64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24AAE">
            <w:pPr>
              <w:wordWrap w:val="0"/>
              <w:topLinePunct/>
              <w:spacing w:line="500" w:lineRule="exact"/>
              <w:jc w:val="center"/>
              <w:rPr>
                <w:rFonts w:ascii="宋体" w:hAnsi="宋体" w:cs="宋体"/>
                <w:sz w:val="24"/>
              </w:rPr>
            </w:pPr>
            <w:r>
              <w:rPr>
                <w:rFonts w:hint="eastAsia" w:ascii="宋体" w:hAnsi="宋体" w:cs="宋体"/>
                <w:sz w:val="24"/>
              </w:rPr>
              <w:t>优惠条件</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BBE19C">
            <w:pPr>
              <w:wordWrap w:val="0"/>
              <w:topLinePunct/>
              <w:spacing w:line="500" w:lineRule="exact"/>
              <w:jc w:val="center"/>
              <w:rPr>
                <w:rFonts w:ascii="宋体" w:hAnsi="宋体" w:cs="宋体"/>
                <w:sz w:val="24"/>
              </w:rPr>
            </w:pPr>
          </w:p>
        </w:tc>
      </w:tr>
      <w:tr w14:paraId="6C3D1E53">
        <w:tblPrEx>
          <w:tblCellMar>
            <w:top w:w="0" w:type="dxa"/>
            <w:left w:w="0" w:type="dxa"/>
            <w:bottom w:w="0" w:type="dxa"/>
            <w:right w:w="0" w:type="dxa"/>
          </w:tblCellMar>
        </w:tblPrEx>
        <w:trPr>
          <w:cantSplit/>
          <w:trHeight w:val="3920"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28F893">
            <w:pPr>
              <w:wordWrap w:val="0"/>
              <w:topLinePunct/>
              <w:spacing w:line="500" w:lineRule="exact"/>
              <w:jc w:val="center"/>
              <w:rPr>
                <w:rFonts w:ascii="宋体" w:hAnsi="宋体" w:cs="宋体"/>
                <w:sz w:val="24"/>
              </w:rPr>
            </w:pP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4AFD25">
            <w:pPr>
              <w:wordWrap w:val="0"/>
              <w:topLinePunct/>
              <w:spacing w:line="500" w:lineRule="exact"/>
              <w:rPr>
                <w:rFonts w:ascii="宋体" w:hAnsi="宋体" w:cs="宋体"/>
                <w:b/>
                <w:sz w:val="24"/>
              </w:rPr>
            </w:pPr>
            <w:r>
              <w:rPr>
                <w:rFonts w:hint="eastAsia" w:ascii="宋体" w:hAnsi="宋体" w:cs="宋体"/>
                <w:b/>
                <w:sz w:val="24"/>
              </w:rPr>
              <w:t>说明：</w:t>
            </w:r>
          </w:p>
          <w:p w14:paraId="4FF2A6FE">
            <w:pPr>
              <w:wordWrap w:val="0"/>
              <w:topLinePunct/>
              <w:spacing w:line="500" w:lineRule="exact"/>
              <w:rPr>
                <w:rFonts w:ascii="宋体" w:hAnsi="宋体" w:cs="宋体"/>
                <w:sz w:val="24"/>
              </w:rPr>
            </w:pPr>
            <w:r>
              <w:rPr>
                <w:rFonts w:hint="eastAsia" w:ascii="宋体" w:hAnsi="宋体" w:cs="宋体"/>
                <w:sz w:val="24"/>
              </w:rPr>
              <w:t>1、本表投标总价应与</w:t>
            </w:r>
            <w:r>
              <w:rPr>
                <w:rFonts w:hint="eastAsia" w:ascii="宋体" w:hAnsi="宋体" w:cs="宋体"/>
                <w:sz w:val="24"/>
                <w:u w:val="single"/>
              </w:rPr>
              <w:t>投标文件中报价表、投标函的总报价一致</w:t>
            </w:r>
            <w:r>
              <w:rPr>
                <w:rFonts w:hint="eastAsia" w:ascii="宋体" w:hAnsi="宋体" w:cs="宋体"/>
                <w:sz w:val="24"/>
              </w:rPr>
              <w:t>，不一致者以《投标函》中总报价为准（大小写不一致以大写金额为准），投标人将承担由此造成的一切后果。</w:t>
            </w:r>
          </w:p>
          <w:p w14:paraId="29430190">
            <w:pPr>
              <w:wordWrap w:val="0"/>
              <w:topLinePunct/>
              <w:spacing w:line="500" w:lineRule="exact"/>
              <w:rPr>
                <w:rFonts w:ascii="宋体" w:hAnsi="宋体" w:cs="宋体"/>
                <w:sz w:val="24"/>
              </w:rPr>
            </w:pPr>
            <w:r>
              <w:rPr>
                <w:rFonts w:hint="eastAsia" w:ascii="宋体" w:hAnsi="宋体" w:cs="宋体"/>
                <w:sz w:val="24"/>
              </w:rPr>
              <w:t>2、与本表同时公开唱标的内容包括对其投标文件的修改或撤回通知、投标价折扣声明、其他采购人认为应该宣读的内容等。</w:t>
            </w:r>
          </w:p>
          <w:p w14:paraId="0E4B1598">
            <w:pPr>
              <w:wordWrap w:val="0"/>
              <w:topLinePunct/>
              <w:spacing w:line="500" w:lineRule="exact"/>
              <w:rPr>
                <w:rFonts w:ascii="宋体" w:hAnsi="宋体" w:cs="宋体"/>
                <w:sz w:val="24"/>
              </w:rPr>
            </w:pPr>
            <w:r>
              <w:rPr>
                <w:rFonts w:hint="eastAsia" w:ascii="宋体" w:hAnsi="宋体" w:cs="宋体"/>
                <w:sz w:val="24"/>
              </w:rPr>
              <w:t>3、投标总报价应包含成本、运输、税金、培训、安装调试等一切与之相关费用</w:t>
            </w:r>
            <w:r>
              <w:rPr>
                <w:rFonts w:hint="eastAsia" w:ascii="宋体" w:hAnsi="宋体" w:cs="宋体"/>
                <w:bCs/>
                <w:sz w:val="24"/>
              </w:rPr>
              <w:t>。</w:t>
            </w:r>
          </w:p>
        </w:tc>
      </w:tr>
    </w:tbl>
    <w:p w14:paraId="5113ED07">
      <w:pPr>
        <w:wordWrap w:val="0"/>
        <w:topLinePunct/>
        <w:spacing w:line="500" w:lineRule="exact"/>
        <w:jc w:val="left"/>
        <w:rPr>
          <w:rFonts w:ascii="宋体" w:hAnsi="宋体" w:cs="宋体"/>
          <w:kern w:val="0"/>
          <w:szCs w:val="21"/>
        </w:rPr>
      </w:pPr>
    </w:p>
    <w:p w14:paraId="17CBCA8C">
      <w:pPr>
        <w:wordWrap w:val="0"/>
        <w:topLinePunct/>
        <w:spacing w:line="500" w:lineRule="exact"/>
        <w:jc w:val="left"/>
        <w:rPr>
          <w:rFonts w:ascii="宋体" w:hAnsi="宋体" w:cs="宋体"/>
          <w:kern w:val="0"/>
          <w:sz w:val="24"/>
        </w:rPr>
      </w:pPr>
      <w:r>
        <w:rPr>
          <w:rFonts w:hint="eastAsia" w:ascii="宋体" w:hAnsi="宋体" w:cs="宋体"/>
          <w:kern w:val="0"/>
          <w:sz w:val="24"/>
        </w:rPr>
        <w:t>投标人名称（公章）：</w:t>
      </w:r>
    </w:p>
    <w:p w14:paraId="7B2CC60B">
      <w:pPr>
        <w:wordWrap w:val="0"/>
        <w:topLinePunct/>
        <w:spacing w:line="500" w:lineRule="exact"/>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或委托代理人（签字或盖章）:</w:t>
      </w:r>
    </w:p>
    <w:p w14:paraId="599D5988">
      <w:pPr>
        <w:wordWrap w:val="0"/>
        <w:topLinePunct/>
        <w:spacing w:line="500" w:lineRule="exact"/>
        <w:jc w:val="right"/>
        <w:rPr>
          <w:rFonts w:ascii="宋体" w:hAnsi="宋体" w:cs="宋体"/>
          <w:kern w:val="0"/>
          <w:sz w:val="24"/>
        </w:rPr>
      </w:pPr>
      <w:r>
        <w:rPr>
          <w:rFonts w:hint="eastAsia" w:ascii="宋体" w:hAnsi="宋体" w:cs="宋体"/>
          <w:kern w:val="0"/>
          <w:sz w:val="24"/>
        </w:rPr>
        <w:t>年  月  日</w:t>
      </w:r>
    </w:p>
    <w:p w14:paraId="576C4A1F">
      <w:pPr>
        <w:pStyle w:val="3"/>
        <w:keepNext w:val="0"/>
        <w:keepLines w:val="0"/>
        <w:wordWrap w:val="0"/>
        <w:topLinePunct/>
        <w:spacing w:before="0" w:after="0" w:line="500" w:lineRule="exact"/>
        <w:jc w:val="center"/>
        <w:rPr>
          <w:rFonts w:ascii="宋体" w:hAnsi="宋体" w:eastAsia="宋体" w:cs="宋体"/>
          <w:sz w:val="28"/>
          <w:szCs w:val="21"/>
        </w:rPr>
      </w:pPr>
      <w:r>
        <w:rPr>
          <w:rFonts w:hint="eastAsia" w:ascii="宋体" w:hAnsi="宋体" w:eastAsia="宋体" w:cs="宋体"/>
          <w:szCs w:val="21"/>
        </w:rPr>
        <w:br w:type="page"/>
      </w:r>
      <w:bookmarkStart w:id="281" w:name="_Toc18394"/>
      <w:bookmarkStart w:id="282" w:name="_Toc2573"/>
      <w:bookmarkStart w:id="283" w:name="_Toc32111"/>
      <w:bookmarkStart w:id="284" w:name="_Toc10106"/>
      <w:bookmarkStart w:id="285" w:name="_Toc28389"/>
      <w:bookmarkStart w:id="286" w:name="_Toc13935"/>
      <w:bookmarkStart w:id="287" w:name="_Toc6028"/>
      <w:bookmarkStart w:id="288" w:name="_Toc503932590"/>
      <w:r>
        <w:rPr>
          <w:rFonts w:hint="eastAsia" w:ascii="宋体" w:hAnsi="宋体" w:eastAsia="宋体" w:cs="宋体"/>
        </w:rPr>
        <w:t>三、报价</w:t>
      </w:r>
      <w:r>
        <w:rPr>
          <w:rFonts w:hint="eastAsia" w:ascii="宋体" w:hAnsi="宋体" w:eastAsia="宋体" w:cs="宋体"/>
          <w:lang w:val="en-US" w:eastAsia="zh-CN"/>
        </w:rPr>
        <w:t>明细</w:t>
      </w:r>
      <w:r>
        <w:rPr>
          <w:rFonts w:hint="eastAsia" w:ascii="宋体" w:hAnsi="宋体" w:eastAsia="宋体" w:cs="宋体"/>
        </w:rPr>
        <w:t>表</w:t>
      </w:r>
      <w:bookmarkEnd w:id="281"/>
      <w:bookmarkEnd w:id="282"/>
      <w:bookmarkEnd w:id="283"/>
      <w:bookmarkEnd w:id="284"/>
      <w:bookmarkEnd w:id="285"/>
      <w:bookmarkEnd w:id="286"/>
      <w:bookmarkEnd w:id="287"/>
      <w:bookmarkEnd w:id="288"/>
    </w:p>
    <w:p w14:paraId="3A722F69">
      <w:pPr>
        <w:tabs>
          <w:tab w:val="right" w:pos="8200"/>
        </w:tabs>
        <w:wordWrap w:val="0"/>
        <w:topLinePunct/>
        <w:snapToGrid w:val="0"/>
        <w:spacing w:line="500" w:lineRule="exact"/>
        <w:rPr>
          <w:rFonts w:hint="eastAsia" w:ascii="宋体" w:hAnsi="宋体" w:cs="宋体"/>
          <w:sz w:val="24"/>
        </w:rPr>
      </w:pPr>
      <w:r>
        <w:rPr>
          <w:rFonts w:hint="eastAsia" w:ascii="宋体" w:hAnsi="宋体" w:cs="宋体"/>
          <w:sz w:val="24"/>
        </w:rPr>
        <w:t>项目名称：</w:t>
      </w:r>
      <w:r>
        <w:rPr>
          <w:rFonts w:hint="eastAsia" w:ascii="宋体" w:hAnsi="宋体" w:cs="宋体"/>
          <w:sz w:val="24"/>
        </w:rPr>
        <w:tab/>
      </w:r>
      <w:r>
        <w:rPr>
          <w:rFonts w:hint="eastAsia" w:ascii="宋体" w:hAnsi="宋体" w:cs="宋体"/>
          <w:sz w:val="24"/>
        </w:rPr>
        <w:t>金额单位：人民币（元）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4062"/>
        <w:gridCol w:w="4244"/>
      </w:tblGrid>
      <w:tr w14:paraId="0761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30E18A53">
            <w:pPr>
              <w:tabs>
                <w:tab w:val="right" w:pos="8200"/>
              </w:tabs>
              <w:wordWrap w:val="0"/>
              <w:topLinePunct/>
              <w:snapToGrid w:val="0"/>
              <w:spacing w:line="500" w:lineRule="exact"/>
              <w:jc w:val="center"/>
              <w:rPr>
                <w:rFonts w:hint="eastAsia" w:ascii="宋体" w:hAnsi="宋体" w:cs="宋体"/>
                <w:sz w:val="24"/>
                <w:vertAlign w:val="baseline"/>
              </w:rPr>
            </w:pPr>
            <w:r>
              <w:rPr>
                <w:rFonts w:hint="eastAsia" w:ascii="宋体" w:hAnsi="宋体" w:cs="宋体"/>
                <w:sz w:val="24"/>
                <w:vertAlign w:val="baseline"/>
              </w:rPr>
              <w:t>序号</w:t>
            </w:r>
          </w:p>
        </w:tc>
        <w:tc>
          <w:tcPr>
            <w:tcW w:w="4062" w:type="dxa"/>
          </w:tcPr>
          <w:p w14:paraId="16832651">
            <w:pPr>
              <w:tabs>
                <w:tab w:val="right" w:pos="8200"/>
              </w:tabs>
              <w:wordWrap w:val="0"/>
              <w:topLinePunct/>
              <w:snapToGrid w:val="0"/>
              <w:spacing w:line="500" w:lineRule="exact"/>
              <w:jc w:val="center"/>
              <w:rPr>
                <w:rFonts w:hint="eastAsia" w:ascii="宋体" w:hAnsi="宋体" w:cs="宋体"/>
                <w:sz w:val="24"/>
                <w:vertAlign w:val="baseline"/>
              </w:rPr>
            </w:pPr>
            <w:r>
              <w:rPr>
                <w:rFonts w:hint="eastAsia" w:ascii="宋体" w:hAnsi="宋体" w:cs="宋体"/>
                <w:sz w:val="24"/>
                <w:vertAlign w:val="baseline"/>
              </w:rPr>
              <w:t>服务项目</w:t>
            </w:r>
          </w:p>
        </w:tc>
        <w:tc>
          <w:tcPr>
            <w:tcW w:w="4244" w:type="dxa"/>
          </w:tcPr>
          <w:p w14:paraId="41C919FB">
            <w:pPr>
              <w:tabs>
                <w:tab w:val="right" w:pos="8200"/>
              </w:tabs>
              <w:wordWrap w:val="0"/>
              <w:topLinePunct/>
              <w:snapToGrid w:val="0"/>
              <w:spacing w:line="500" w:lineRule="exact"/>
              <w:jc w:val="center"/>
              <w:rPr>
                <w:rFonts w:hint="eastAsia" w:ascii="宋体" w:hAnsi="宋体" w:cs="宋体"/>
                <w:sz w:val="24"/>
                <w:vertAlign w:val="baseline"/>
              </w:rPr>
            </w:pPr>
            <w:r>
              <w:rPr>
                <w:rFonts w:hint="eastAsia" w:ascii="宋体" w:hAnsi="宋体" w:cs="宋体"/>
                <w:sz w:val="24"/>
                <w:vertAlign w:val="baseline"/>
              </w:rPr>
              <w:t>价格/</w:t>
            </w:r>
            <w:r>
              <w:rPr>
                <w:rFonts w:hint="eastAsia" w:ascii="宋体" w:hAnsi="宋体" w:cs="宋体"/>
                <w:sz w:val="24"/>
                <w:vertAlign w:val="baseline"/>
                <w:lang w:val="en-US" w:eastAsia="zh-CN"/>
              </w:rPr>
              <w:t>1</w:t>
            </w:r>
            <w:r>
              <w:rPr>
                <w:rFonts w:hint="eastAsia" w:ascii="宋体" w:hAnsi="宋体" w:cs="宋体"/>
                <w:sz w:val="24"/>
                <w:vertAlign w:val="baseline"/>
              </w:rPr>
              <w:t>年</w:t>
            </w:r>
          </w:p>
        </w:tc>
      </w:tr>
      <w:tr w14:paraId="21E5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6B02ADD8">
            <w:pPr>
              <w:tabs>
                <w:tab w:val="right" w:pos="8200"/>
              </w:tabs>
              <w:wordWrap w:val="0"/>
              <w:topLinePunct/>
              <w:snapToGrid w:val="0"/>
              <w:spacing w:line="50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1</w:t>
            </w:r>
          </w:p>
        </w:tc>
        <w:tc>
          <w:tcPr>
            <w:tcW w:w="4062" w:type="dxa"/>
          </w:tcPr>
          <w:p w14:paraId="59D0DDD3">
            <w:pPr>
              <w:tabs>
                <w:tab w:val="right" w:pos="8200"/>
              </w:tabs>
              <w:wordWrap w:val="0"/>
              <w:topLinePunct/>
              <w:snapToGrid w:val="0"/>
              <w:spacing w:line="500" w:lineRule="exact"/>
              <w:rPr>
                <w:rFonts w:hint="eastAsia" w:ascii="宋体" w:hAnsi="宋体" w:cs="宋体"/>
                <w:sz w:val="24"/>
                <w:vertAlign w:val="baseline"/>
              </w:rPr>
            </w:pPr>
          </w:p>
        </w:tc>
        <w:tc>
          <w:tcPr>
            <w:tcW w:w="4244" w:type="dxa"/>
          </w:tcPr>
          <w:p w14:paraId="5E193A4D">
            <w:pPr>
              <w:tabs>
                <w:tab w:val="right" w:pos="8200"/>
              </w:tabs>
              <w:wordWrap w:val="0"/>
              <w:topLinePunct/>
              <w:snapToGrid w:val="0"/>
              <w:spacing w:line="500" w:lineRule="exact"/>
              <w:rPr>
                <w:rFonts w:hint="eastAsia" w:ascii="宋体" w:hAnsi="宋体" w:cs="宋体"/>
                <w:sz w:val="24"/>
                <w:vertAlign w:val="baseline"/>
              </w:rPr>
            </w:pPr>
          </w:p>
        </w:tc>
      </w:tr>
      <w:tr w14:paraId="7E82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0EFB653A">
            <w:pPr>
              <w:tabs>
                <w:tab w:val="right" w:pos="8200"/>
              </w:tabs>
              <w:wordWrap w:val="0"/>
              <w:topLinePunct/>
              <w:snapToGrid w:val="0"/>
              <w:spacing w:line="50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2</w:t>
            </w:r>
          </w:p>
        </w:tc>
        <w:tc>
          <w:tcPr>
            <w:tcW w:w="4062" w:type="dxa"/>
          </w:tcPr>
          <w:p w14:paraId="39577B52">
            <w:pPr>
              <w:tabs>
                <w:tab w:val="right" w:pos="8200"/>
              </w:tabs>
              <w:wordWrap w:val="0"/>
              <w:topLinePunct/>
              <w:snapToGrid w:val="0"/>
              <w:spacing w:line="500" w:lineRule="exact"/>
              <w:rPr>
                <w:rFonts w:hint="eastAsia" w:ascii="宋体" w:hAnsi="宋体" w:cs="宋体"/>
                <w:sz w:val="24"/>
                <w:vertAlign w:val="baseline"/>
              </w:rPr>
            </w:pPr>
          </w:p>
        </w:tc>
        <w:tc>
          <w:tcPr>
            <w:tcW w:w="4244" w:type="dxa"/>
          </w:tcPr>
          <w:p w14:paraId="260B4E10">
            <w:pPr>
              <w:tabs>
                <w:tab w:val="right" w:pos="8200"/>
              </w:tabs>
              <w:wordWrap w:val="0"/>
              <w:topLinePunct/>
              <w:snapToGrid w:val="0"/>
              <w:spacing w:line="500" w:lineRule="exact"/>
              <w:rPr>
                <w:rFonts w:hint="eastAsia" w:ascii="宋体" w:hAnsi="宋体" w:cs="宋体"/>
                <w:sz w:val="24"/>
                <w:vertAlign w:val="baseline"/>
              </w:rPr>
            </w:pPr>
          </w:p>
        </w:tc>
      </w:tr>
      <w:tr w14:paraId="2472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30838DAE">
            <w:pPr>
              <w:tabs>
                <w:tab w:val="right" w:pos="8200"/>
              </w:tabs>
              <w:wordWrap w:val="0"/>
              <w:topLinePunct/>
              <w:snapToGrid w:val="0"/>
              <w:spacing w:line="50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3</w:t>
            </w:r>
          </w:p>
        </w:tc>
        <w:tc>
          <w:tcPr>
            <w:tcW w:w="4062" w:type="dxa"/>
          </w:tcPr>
          <w:p w14:paraId="2D0E0289">
            <w:pPr>
              <w:tabs>
                <w:tab w:val="right" w:pos="8200"/>
              </w:tabs>
              <w:wordWrap w:val="0"/>
              <w:topLinePunct/>
              <w:snapToGrid w:val="0"/>
              <w:spacing w:line="500" w:lineRule="exact"/>
              <w:rPr>
                <w:rFonts w:hint="eastAsia" w:ascii="宋体" w:hAnsi="宋体" w:cs="宋体"/>
                <w:sz w:val="24"/>
                <w:vertAlign w:val="baseline"/>
              </w:rPr>
            </w:pPr>
          </w:p>
        </w:tc>
        <w:tc>
          <w:tcPr>
            <w:tcW w:w="4244" w:type="dxa"/>
          </w:tcPr>
          <w:p w14:paraId="6D573F8B">
            <w:pPr>
              <w:tabs>
                <w:tab w:val="right" w:pos="8200"/>
              </w:tabs>
              <w:wordWrap w:val="0"/>
              <w:topLinePunct/>
              <w:snapToGrid w:val="0"/>
              <w:spacing w:line="500" w:lineRule="exact"/>
              <w:rPr>
                <w:rFonts w:hint="eastAsia" w:ascii="宋体" w:hAnsi="宋体" w:cs="宋体"/>
                <w:sz w:val="24"/>
                <w:vertAlign w:val="baseline"/>
              </w:rPr>
            </w:pPr>
          </w:p>
        </w:tc>
      </w:tr>
      <w:tr w14:paraId="4BA8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3"/>
          </w:tcPr>
          <w:p w14:paraId="56256FC4">
            <w:pPr>
              <w:tabs>
                <w:tab w:val="right" w:pos="8200"/>
              </w:tabs>
              <w:wordWrap w:val="0"/>
              <w:topLinePunct/>
              <w:snapToGrid w:val="0"/>
              <w:spacing w:line="500" w:lineRule="exact"/>
              <w:rPr>
                <w:rFonts w:hint="eastAsia" w:ascii="宋体" w:hAnsi="宋体" w:cs="宋体"/>
                <w:sz w:val="24"/>
                <w:vertAlign w:val="baseline"/>
              </w:rPr>
            </w:pPr>
            <w:r>
              <w:rPr>
                <w:rFonts w:hint="eastAsia" w:ascii="宋体" w:hAnsi="宋体" w:cs="宋体"/>
                <w:spacing w:val="20"/>
                <w:sz w:val="24"/>
              </w:rPr>
              <w:t>投标报价：（大写）             （小写）：</w:t>
            </w:r>
          </w:p>
        </w:tc>
      </w:tr>
    </w:tbl>
    <w:p w14:paraId="3CC180EB">
      <w:pPr>
        <w:tabs>
          <w:tab w:val="right" w:pos="8200"/>
        </w:tabs>
        <w:wordWrap w:val="0"/>
        <w:topLinePunct/>
        <w:snapToGrid w:val="0"/>
        <w:spacing w:line="500" w:lineRule="exact"/>
        <w:rPr>
          <w:rFonts w:hint="eastAsia" w:ascii="宋体" w:hAnsi="宋体" w:cs="宋体"/>
          <w:sz w:val="24"/>
        </w:rPr>
      </w:pPr>
    </w:p>
    <w:p w14:paraId="6C92CD3D">
      <w:pPr>
        <w:tabs>
          <w:tab w:val="right" w:pos="8200"/>
        </w:tabs>
        <w:wordWrap w:val="0"/>
        <w:topLinePunct/>
        <w:snapToGrid w:val="0"/>
        <w:spacing w:line="500" w:lineRule="exact"/>
        <w:rPr>
          <w:rFonts w:hint="eastAsia" w:ascii="宋体" w:hAnsi="宋体" w:cs="宋体"/>
          <w:sz w:val="24"/>
        </w:rPr>
      </w:pPr>
    </w:p>
    <w:p w14:paraId="03FBE9A4">
      <w:pPr>
        <w:wordWrap w:val="0"/>
        <w:topLinePunct/>
        <w:spacing w:line="500" w:lineRule="exact"/>
        <w:jc w:val="left"/>
        <w:rPr>
          <w:rFonts w:ascii="宋体" w:hAnsi="宋体" w:cs="宋体"/>
          <w:kern w:val="0"/>
          <w:sz w:val="24"/>
        </w:rPr>
      </w:pPr>
      <w:r>
        <w:rPr>
          <w:rFonts w:hint="eastAsia" w:ascii="宋体" w:hAnsi="宋体" w:cs="宋体"/>
          <w:kern w:val="0"/>
          <w:sz w:val="24"/>
        </w:rPr>
        <w:t>投标人名称（公章）：</w:t>
      </w:r>
    </w:p>
    <w:p w14:paraId="0B8B4BD6">
      <w:pPr>
        <w:wordWrap w:val="0"/>
        <w:topLinePunct/>
        <w:spacing w:line="500" w:lineRule="exact"/>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或委托代理人（签字或盖章）:</w:t>
      </w:r>
    </w:p>
    <w:p w14:paraId="32C24B2A">
      <w:pPr>
        <w:wordWrap w:val="0"/>
        <w:topLinePunct/>
        <w:spacing w:line="500" w:lineRule="exact"/>
        <w:jc w:val="right"/>
        <w:rPr>
          <w:rFonts w:ascii="宋体" w:hAnsi="宋体" w:cs="宋体"/>
          <w:kern w:val="0"/>
          <w:sz w:val="24"/>
        </w:rPr>
      </w:pPr>
      <w:r>
        <w:rPr>
          <w:rFonts w:hint="eastAsia" w:ascii="宋体" w:hAnsi="宋体" w:cs="宋体"/>
          <w:kern w:val="0"/>
          <w:sz w:val="24"/>
        </w:rPr>
        <w:t>年  月  日</w:t>
      </w:r>
    </w:p>
    <w:p w14:paraId="253A120F">
      <w:pPr>
        <w:wordWrap w:val="0"/>
        <w:topLinePunct/>
        <w:spacing w:line="500" w:lineRule="exact"/>
        <w:rPr>
          <w:rFonts w:ascii="宋体" w:hAnsi="宋体" w:cs="宋体"/>
        </w:rPr>
      </w:pPr>
    </w:p>
    <w:p w14:paraId="0FC3CEA1">
      <w:pPr>
        <w:wordWrap w:val="0"/>
        <w:topLinePunct/>
        <w:spacing w:line="500" w:lineRule="exact"/>
        <w:rPr>
          <w:rFonts w:hint="eastAsia" w:ascii="宋体" w:hAnsi="宋体" w:cs="宋体"/>
          <w:b/>
          <w:bCs/>
        </w:rPr>
      </w:pPr>
      <w:r>
        <w:rPr>
          <w:rFonts w:hint="eastAsia" w:ascii="宋体" w:hAnsi="宋体" w:cs="宋体"/>
          <w:b/>
          <w:bCs/>
        </w:rPr>
        <w:t>注：1、投标人可根据实际情况自行添加表格内容。</w:t>
      </w:r>
    </w:p>
    <w:p w14:paraId="787BE553">
      <w:pPr>
        <w:wordWrap w:val="0"/>
        <w:topLinePunct/>
        <w:spacing w:line="500" w:lineRule="exact"/>
        <w:rPr>
          <w:rFonts w:hint="eastAsia" w:ascii="宋体" w:hAnsi="宋体" w:eastAsia="宋体" w:cs="宋体"/>
          <w:b/>
          <w:bCs/>
          <w:lang w:eastAsia="zh-CN"/>
        </w:rPr>
      </w:pPr>
      <w:r>
        <w:rPr>
          <w:rFonts w:hint="eastAsia" w:ascii="宋体" w:hAnsi="宋体" w:cs="宋体"/>
          <w:b/>
          <w:bCs/>
        </w:rPr>
        <w:t>2、报价明细表不能出现缺项，所报价格必须满足招标文件的要求，符合国家法规，否则视为无效报价</w:t>
      </w:r>
      <w:r>
        <w:rPr>
          <w:rFonts w:hint="eastAsia" w:ascii="宋体" w:hAnsi="宋体" w:cs="宋体"/>
          <w:b/>
          <w:bCs/>
          <w:lang w:eastAsia="zh-CN"/>
        </w:rPr>
        <w:t>。</w:t>
      </w:r>
    </w:p>
    <w:p w14:paraId="4D8FD24D">
      <w:pPr>
        <w:wordWrap w:val="0"/>
        <w:topLinePunct/>
        <w:spacing w:line="500" w:lineRule="exact"/>
        <w:rPr>
          <w:rFonts w:ascii="宋体" w:hAnsi="宋体" w:cs="宋体"/>
        </w:rPr>
      </w:pPr>
      <w:bookmarkStart w:id="289" w:name="_Toc32099"/>
    </w:p>
    <w:p w14:paraId="7845B89B">
      <w:pPr>
        <w:pStyle w:val="3"/>
        <w:keepNext w:val="0"/>
        <w:keepLines w:val="0"/>
        <w:wordWrap w:val="0"/>
        <w:topLinePunct/>
        <w:spacing w:before="0" w:after="0" w:line="500" w:lineRule="exact"/>
        <w:jc w:val="center"/>
        <w:rPr>
          <w:rFonts w:ascii="宋体" w:hAnsi="宋体" w:eastAsia="宋体" w:cs="宋体"/>
          <w:sz w:val="28"/>
          <w:szCs w:val="21"/>
        </w:rPr>
      </w:pPr>
      <w:bookmarkStart w:id="290" w:name="_Toc26302"/>
      <w:bookmarkStart w:id="291" w:name="_Toc503932591"/>
      <w:bookmarkStart w:id="292" w:name="_Toc17735"/>
      <w:bookmarkStart w:id="293" w:name="_Toc23408"/>
      <w:r>
        <w:rPr>
          <w:rFonts w:hint="eastAsia" w:ascii="宋体" w:hAnsi="宋体" w:eastAsia="宋体" w:cs="宋体"/>
          <w:sz w:val="28"/>
          <w:szCs w:val="21"/>
        </w:rPr>
        <w:br w:type="page"/>
      </w:r>
      <w:bookmarkStart w:id="294" w:name="_Toc25339"/>
      <w:bookmarkStart w:id="295" w:name="_Toc20871"/>
      <w:bookmarkStart w:id="296" w:name="_Toc25937"/>
      <w:bookmarkStart w:id="297" w:name="_Toc4410"/>
      <w:r>
        <w:rPr>
          <w:rFonts w:hint="eastAsia" w:ascii="宋体" w:hAnsi="宋体" w:eastAsia="宋体" w:cs="宋体"/>
        </w:rPr>
        <w:t>四、</w:t>
      </w:r>
      <w:bookmarkEnd w:id="289"/>
      <w:bookmarkEnd w:id="290"/>
      <w:bookmarkEnd w:id="291"/>
      <w:bookmarkEnd w:id="292"/>
      <w:bookmarkEnd w:id="293"/>
      <w:bookmarkEnd w:id="294"/>
      <w:bookmarkEnd w:id="295"/>
      <w:bookmarkEnd w:id="296"/>
      <w:r>
        <w:rPr>
          <w:rFonts w:hint="eastAsia" w:ascii="宋体" w:hAnsi="宋体" w:eastAsia="宋体" w:cs="宋体"/>
          <w:lang w:val="en-US" w:eastAsia="zh-CN"/>
        </w:rPr>
        <w:t>服务</w:t>
      </w:r>
      <w:r>
        <w:rPr>
          <w:rFonts w:hint="eastAsia" w:ascii="宋体" w:hAnsi="宋体" w:eastAsia="宋体" w:cs="宋体"/>
        </w:rPr>
        <w:t>和商务响应表</w:t>
      </w:r>
      <w:bookmarkEnd w:id="297"/>
    </w:p>
    <w:p w14:paraId="2BD8A029">
      <w:pPr>
        <w:wordWrap w:val="0"/>
        <w:topLinePunct/>
        <w:spacing w:line="500" w:lineRule="exact"/>
        <w:jc w:val="center"/>
        <w:rPr>
          <w:rFonts w:hint="default" w:ascii="宋体" w:hAnsi="宋体" w:eastAsia="宋体" w:cs="宋体"/>
          <w:b/>
          <w:sz w:val="28"/>
          <w:szCs w:val="28"/>
          <w:lang w:val="en-US" w:eastAsia="zh-CN"/>
        </w:rPr>
      </w:pPr>
      <w:r>
        <w:rPr>
          <w:rFonts w:hint="eastAsia" w:ascii="宋体" w:hAnsi="宋体" w:cs="宋体"/>
          <w:b/>
          <w:sz w:val="28"/>
          <w:szCs w:val="28"/>
        </w:rPr>
        <w:t>（1）</w:t>
      </w:r>
      <w:r>
        <w:rPr>
          <w:rFonts w:hint="eastAsia" w:ascii="宋体" w:hAnsi="宋体" w:cs="宋体"/>
          <w:b/>
          <w:sz w:val="28"/>
          <w:szCs w:val="28"/>
          <w:lang w:val="en-US" w:eastAsia="zh-CN"/>
        </w:rPr>
        <w:t>服务响应表</w:t>
      </w:r>
    </w:p>
    <w:p w14:paraId="48C97820">
      <w:pPr>
        <w:tabs>
          <w:tab w:val="left" w:pos="6333"/>
        </w:tabs>
        <w:wordWrap w:val="0"/>
        <w:topLinePunct/>
        <w:ind w:firstLine="240" w:firstLineChars="100"/>
        <w:jc w:val="left"/>
        <w:rPr>
          <w:rFonts w:ascii="宋体" w:hAnsi="宋体" w:cs="宋体"/>
          <w:sz w:val="24"/>
        </w:rPr>
      </w:pPr>
      <w:bookmarkStart w:id="298" w:name="_Toc10380"/>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ab/>
      </w:r>
    </w:p>
    <w:p w14:paraId="2BBBFDD8">
      <w:pPr>
        <w:tabs>
          <w:tab w:val="left" w:pos="6333"/>
        </w:tabs>
        <w:wordWrap w:val="0"/>
        <w:topLinePunct/>
        <w:ind w:firstLine="240" w:firstLineChars="100"/>
        <w:jc w:val="left"/>
        <w:rPr>
          <w:rFonts w:ascii="宋体" w:hAnsi="宋体" w:cs="宋体"/>
          <w:b/>
          <w:sz w:val="24"/>
          <w:u w:val="single"/>
        </w:rPr>
      </w:pPr>
      <w:r>
        <w:rPr>
          <w:rFonts w:hint="eastAsia" w:ascii="宋体" w:hAnsi="宋体" w:cs="宋体"/>
          <w:sz w:val="24"/>
        </w:rPr>
        <w:t>采购编号：</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1694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4D902EE5">
            <w:pPr>
              <w:pStyle w:val="32"/>
              <w:wordWrap w:val="0"/>
              <w:topLinePunct/>
              <w:spacing w:line="360" w:lineRule="auto"/>
              <w:jc w:val="center"/>
              <w:rPr>
                <w:sz w:val="24"/>
              </w:rPr>
            </w:pPr>
            <w:r>
              <w:rPr>
                <w:rFonts w:hint="eastAsia"/>
                <w:sz w:val="24"/>
              </w:rPr>
              <w:t>序号</w:t>
            </w:r>
          </w:p>
        </w:tc>
        <w:tc>
          <w:tcPr>
            <w:tcW w:w="3016" w:type="dxa"/>
            <w:vAlign w:val="center"/>
          </w:tcPr>
          <w:p w14:paraId="0A26B18C">
            <w:pPr>
              <w:pStyle w:val="32"/>
              <w:wordWrap w:val="0"/>
              <w:topLinePunct/>
              <w:spacing w:line="360" w:lineRule="auto"/>
              <w:jc w:val="center"/>
              <w:rPr>
                <w:sz w:val="24"/>
              </w:rPr>
            </w:pPr>
            <w:r>
              <w:rPr>
                <w:rFonts w:hint="eastAsia"/>
                <w:sz w:val="24"/>
              </w:rPr>
              <w:t>招标文件要求</w:t>
            </w:r>
          </w:p>
        </w:tc>
        <w:tc>
          <w:tcPr>
            <w:tcW w:w="1785" w:type="dxa"/>
            <w:vAlign w:val="center"/>
          </w:tcPr>
          <w:p w14:paraId="2E96376E">
            <w:pPr>
              <w:pStyle w:val="32"/>
              <w:wordWrap w:val="0"/>
              <w:topLinePunct/>
              <w:spacing w:line="360" w:lineRule="auto"/>
              <w:jc w:val="center"/>
              <w:rPr>
                <w:sz w:val="24"/>
              </w:rPr>
            </w:pPr>
            <w:r>
              <w:rPr>
                <w:rFonts w:hint="eastAsia"/>
                <w:sz w:val="24"/>
              </w:rPr>
              <w:t>是否响应</w:t>
            </w:r>
          </w:p>
        </w:tc>
        <w:tc>
          <w:tcPr>
            <w:tcW w:w="2490" w:type="dxa"/>
            <w:vAlign w:val="center"/>
          </w:tcPr>
          <w:p w14:paraId="12572C62">
            <w:pPr>
              <w:pStyle w:val="32"/>
              <w:wordWrap w:val="0"/>
              <w:topLinePunct/>
              <w:spacing w:line="360" w:lineRule="auto"/>
              <w:ind w:hanging="361"/>
              <w:jc w:val="center"/>
              <w:rPr>
                <w:sz w:val="24"/>
              </w:rPr>
            </w:pPr>
            <w:r>
              <w:rPr>
                <w:rFonts w:hint="eastAsia"/>
                <w:sz w:val="24"/>
                <w:lang w:val="en-US"/>
              </w:rPr>
              <w:t xml:space="preserve">  </w:t>
            </w:r>
            <w:r>
              <w:rPr>
                <w:rFonts w:hint="eastAsia"/>
                <w:sz w:val="24"/>
              </w:rPr>
              <w:t>投标人的承</w:t>
            </w:r>
            <w:r>
              <w:rPr>
                <w:rFonts w:hint="eastAsia"/>
                <w:sz w:val="24"/>
                <w:lang w:val="en-US"/>
              </w:rPr>
              <w:t>诺</w:t>
            </w:r>
            <w:r>
              <w:rPr>
                <w:rFonts w:hint="eastAsia"/>
                <w:sz w:val="24"/>
              </w:rPr>
              <w:t>或说明</w:t>
            </w:r>
          </w:p>
        </w:tc>
      </w:tr>
      <w:tr w14:paraId="5AC6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728D199B">
            <w:pPr>
              <w:pStyle w:val="32"/>
              <w:wordWrap w:val="0"/>
              <w:topLinePunct/>
              <w:spacing w:line="360" w:lineRule="auto"/>
              <w:jc w:val="center"/>
              <w:rPr>
                <w:sz w:val="24"/>
              </w:rPr>
            </w:pPr>
            <w:r>
              <w:rPr>
                <w:rFonts w:hint="eastAsia"/>
                <w:sz w:val="24"/>
              </w:rPr>
              <w:t>1</w:t>
            </w:r>
          </w:p>
        </w:tc>
        <w:tc>
          <w:tcPr>
            <w:tcW w:w="3016" w:type="dxa"/>
            <w:vAlign w:val="center"/>
          </w:tcPr>
          <w:p w14:paraId="65DED025">
            <w:pPr>
              <w:pStyle w:val="32"/>
              <w:wordWrap w:val="0"/>
              <w:topLinePunct/>
              <w:spacing w:line="360" w:lineRule="auto"/>
              <w:jc w:val="center"/>
              <w:rPr>
                <w:sz w:val="24"/>
              </w:rPr>
            </w:pPr>
          </w:p>
        </w:tc>
        <w:tc>
          <w:tcPr>
            <w:tcW w:w="1785" w:type="dxa"/>
            <w:vAlign w:val="center"/>
          </w:tcPr>
          <w:p w14:paraId="5D26F120">
            <w:pPr>
              <w:pStyle w:val="32"/>
              <w:wordWrap w:val="0"/>
              <w:topLinePunct/>
              <w:spacing w:line="360" w:lineRule="auto"/>
              <w:jc w:val="center"/>
              <w:rPr>
                <w:sz w:val="24"/>
              </w:rPr>
            </w:pPr>
          </w:p>
        </w:tc>
        <w:tc>
          <w:tcPr>
            <w:tcW w:w="2490" w:type="dxa"/>
            <w:vAlign w:val="center"/>
          </w:tcPr>
          <w:p w14:paraId="4C4CE7AD">
            <w:pPr>
              <w:pStyle w:val="32"/>
              <w:wordWrap w:val="0"/>
              <w:topLinePunct/>
              <w:spacing w:line="360" w:lineRule="auto"/>
              <w:jc w:val="center"/>
              <w:rPr>
                <w:sz w:val="24"/>
              </w:rPr>
            </w:pPr>
          </w:p>
        </w:tc>
      </w:tr>
      <w:tr w14:paraId="2609F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4C35A92C">
            <w:pPr>
              <w:pStyle w:val="32"/>
              <w:wordWrap w:val="0"/>
              <w:topLinePunct/>
              <w:spacing w:line="360" w:lineRule="auto"/>
              <w:jc w:val="center"/>
              <w:rPr>
                <w:sz w:val="24"/>
              </w:rPr>
            </w:pPr>
            <w:r>
              <w:rPr>
                <w:rFonts w:hint="eastAsia"/>
                <w:sz w:val="24"/>
              </w:rPr>
              <w:t>2</w:t>
            </w:r>
          </w:p>
        </w:tc>
        <w:tc>
          <w:tcPr>
            <w:tcW w:w="3016" w:type="dxa"/>
            <w:vAlign w:val="center"/>
          </w:tcPr>
          <w:p w14:paraId="55BF1531">
            <w:pPr>
              <w:pStyle w:val="32"/>
              <w:wordWrap w:val="0"/>
              <w:topLinePunct/>
              <w:spacing w:line="360" w:lineRule="auto"/>
              <w:jc w:val="center"/>
              <w:rPr>
                <w:sz w:val="24"/>
              </w:rPr>
            </w:pPr>
          </w:p>
        </w:tc>
        <w:tc>
          <w:tcPr>
            <w:tcW w:w="1785" w:type="dxa"/>
            <w:vAlign w:val="center"/>
          </w:tcPr>
          <w:p w14:paraId="2D6534ED">
            <w:pPr>
              <w:pStyle w:val="32"/>
              <w:wordWrap w:val="0"/>
              <w:topLinePunct/>
              <w:spacing w:line="360" w:lineRule="auto"/>
              <w:jc w:val="center"/>
              <w:rPr>
                <w:sz w:val="24"/>
              </w:rPr>
            </w:pPr>
          </w:p>
        </w:tc>
        <w:tc>
          <w:tcPr>
            <w:tcW w:w="2490" w:type="dxa"/>
            <w:vAlign w:val="center"/>
          </w:tcPr>
          <w:p w14:paraId="0E231C93">
            <w:pPr>
              <w:pStyle w:val="32"/>
              <w:wordWrap w:val="0"/>
              <w:topLinePunct/>
              <w:spacing w:line="360" w:lineRule="auto"/>
              <w:jc w:val="center"/>
              <w:rPr>
                <w:sz w:val="24"/>
              </w:rPr>
            </w:pPr>
          </w:p>
        </w:tc>
      </w:tr>
      <w:tr w14:paraId="322F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46837C20">
            <w:pPr>
              <w:pStyle w:val="32"/>
              <w:wordWrap w:val="0"/>
              <w:topLinePunct/>
              <w:spacing w:line="360" w:lineRule="auto"/>
              <w:jc w:val="center"/>
              <w:rPr>
                <w:sz w:val="24"/>
              </w:rPr>
            </w:pPr>
            <w:r>
              <w:rPr>
                <w:rFonts w:hint="eastAsia"/>
                <w:sz w:val="24"/>
              </w:rPr>
              <w:t>3</w:t>
            </w:r>
          </w:p>
        </w:tc>
        <w:tc>
          <w:tcPr>
            <w:tcW w:w="3016" w:type="dxa"/>
            <w:vAlign w:val="center"/>
          </w:tcPr>
          <w:p w14:paraId="52487B32">
            <w:pPr>
              <w:pStyle w:val="32"/>
              <w:wordWrap w:val="0"/>
              <w:topLinePunct/>
              <w:spacing w:line="360" w:lineRule="auto"/>
              <w:jc w:val="center"/>
              <w:rPr>
                <w:sz w:val="24"/>
              </w:rPr>
            </w:pPr>
          </w:p>
        </w:tc>
        <w:tc>
          <w:tcPr>
            <w:tcW w:w="1785" w:type="dxa"/>
            <w:vAlign w:val="center"/>
          </w:tcPr>
          <w:p w14:paraId="64CBD367">
            <w:pPr>
              <w:pStyle w:val="32"/>
              <w:wordWrap w:val="0"/>
              <w:topLinePunct/>
              <w:spacing w:line="360" w:lineRule="auto"/>
              <w:jc w:val="center"/>
              <w:rPr>
                <w:sz w:val="24"/>
              </w:rPr>
            </w:pPr>
          </w:p>
        </w:tc>
        <w:tc>
          <w:tcPr>
            <w:tcW w:w="2490" w:type="dxa"/>
            <w:vAlign w:val="center"/>
          </w:tcPr>
          <w:p w14:paraId="07A4EA2E">
            <w:pPr>
              <w:pStyle w:val="32"/>
              <w:wordWrap w:val="0"/>
              <w:topLinePunct/>
              <w:spacing w:line="360" w:lineRule="auto"/>
              <w:jc w:val="center"/>
              <w:rPr>
                <w:sz w:val="24"/>
              </w:rPr>
            </w:pPr>
          </w:p>
        </w:tc>
      </w:tr>
      <w:tr w14:paraId="20852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244DE736">
            <w:pPr>
              <w:pStyle w:val="32"/>
              <w:wordWrap w:val="0"/>
              <w:topLinePunct/>
              <w:spacing w:line="360" w:lineRule="auto"/>
              <w:jc w:val="center"/>
              <w:rPr>
                <w:sz w:val="24"/>
              </w:rPr>
            </w:pPr>
            <w:r>
              <w:rPr>
                <w:rFonts w:hint="eastAsia"/>
                <w:sz w:val="24"/>
              </w:rPr>
              <w:t>4</w:t>
            </w:r>
          </w:p>
        </w:tc>
        <w:tc>
          <w:tcPr>
            <w:tcW w:w="3016" w:type="dxa"/>
            <w:vAlign w:val="center"/>
          </w:tcPr>
          <w:p w14:paraId="10AE8D31">
            <w:pPr>
              <w:pStyle w:val="32"/>
              <w:wordWrap w:val="0"/>
              <w:topLinePunct/>
              <w:spacing w:line="360" w:lineRule="auto"/>
              <w:jc w:val="center"/>
              <w:rPr>
                <w:sz w:val="24"/>
              </w:rPr>
            </w:pPr>
          </w:p>
        </w:tc>
        <w:tc>
          <w:tcPr>
            <w:tcW w:w="1785" w:type="dxa"/>
            <w:vAlign w:val="center"/>
          </w:tcPr>
          <w:p w14:paraId="11DF170E">
            <w:pPr>
              <w:pStyle w:val="32"/>
              <w:wordWrap w:val="0"/>
              <w:topLinePunct/>
              <w:spacing w:line="360" w:lineRule="auto"/>
              <w:jc w:val="center"/>
              <w:rPr>
                <w:sz w:val="24"/>
              </w:rPr>
            </w:pPr>
          </w:p>
        </w:tc>
        <w:tc>
          <w:tcPr>
            <w:tcW w:w="2490" w:type="dxa"/>
            <w:vAlign w:val="center"/>
          </w:tcPr>
          <w:p w14:paraId="4BC89207">
            <w:pPr>
              <w:pStyle w:val="32"/>
              <w:tabs>
                <w:tab w:val="left" w:pos="578"/>
              </w:tabs>
              <w:wordWrap w:val="0"/>
              <w:topLinePunct/>
              <w:spacing w:line="360" w:lineRule="auto"/>
              <w:jc w:val="center"/>
              <w:rPr>
                <w:sz w:val="24"/>
              </w:rPr>
            </w:pPr>
          </w:p>
        </w:tc>
      </w:tr>
      <w:tr w14:paraId="5D59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4DE7330A">
            <w:pPr>
              <w:pStyle w:val="32"/>
              <w:wordWrap w:val="0"/>
              <w:topLinePunct/>
              <w:spacing w:line="360" w:lineRule="auto"/>
              <w:jc w:val="center"/>
              <w:rPr>
                <w:sz w:val="24"/>
              </w:rPr>
            </w:pPr>
            <w:r>
              <w:rPr>
                <w:rFonts w:hint="eastAsia"/>
                <w:sz w:val="24"/>
              </w:rPr>
              <w:t>5</w:t>
            </w:r>
          </w:p>
        </w:tc>
        <w:tc>
          <w:tcPr>
            <w:tcW w:w="3016" w:type="dxa"/>
            <w:vAlign w:val="center"/>
          </w:tcPr>
          <w:p w14:paraId="648360EA">
            <w:pPr>
              <w:pStyle w:val="32"/>
              <w:wordWrap w:val="0"/>
              <w:topLinePunct/>
              <w:spacing w:line="360" w:lineRule="auto"/>
              <w:jc w:val="center"/>
              <w:rPr>
                <w:sz w:val="24"/>
              </w:rPr>
            </w:pPr>
          </w:p>
        </w:tc>
        <w:tc>
          <w:tcPr>
            <w:tcW w:w="1785" w:type="dxa"/>
            <w:vAlign w:val="center"/>
          </w:tcPr>
          <w:p w14:paraId="3637E806">
            <w:pPr>
              <w:pStyle w:val="32"/>
              <w:wordWrap w:val="0"/>
              <w:topLinePunct/>
              <w:spacing w:line="360" w:lineRule="auto"/>
              <w:jc w:val="center"/>
              <w:rPr>
                <w:sz w:val="24"/>
              </w:rPr>
            </w:pPr>
          </w:p>
        </w:tc>
        <w:tc>
          <w:tcPr>
            <w:tcW w:w="2490" w:type="dxa"/>
            <w:vAlign w:val="center"/>
          </w:tcPr>
          <w:p w14:paraId="7BC1DC88">
            <w:pPr>
              <w:pStyle w:val="32"/>
              <w:wordWrap w:val="0"/>
              <w:topLinePunct/>
              <w:spacing w:line="360" w:lineRule="auto"/>
              <w:jc w:val="center"/>
              <w:rPr>
                <w:sz w:val="24"/>
              </w:rPr>
            </w:pPr>
          </w:p>
        </w:tc>
      </w:tr>
      <w:tr w14:paraId="704E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9C682">
            <w:pPr>
              <w:pStyle w:val="32"/>
              <w:wordWrap w:val="0"/>
              <w:topLinePunct/>
              <w:spacing w:line="360" w:lineRule="auto"/>
              <w:jc w:val="center"/>
              <w:rPr>
                <w:sz w:val="24"/>
              </w:rPr>
            </w:pPr>
            <w:r>
              <w:rPr>
                <w:rFonts w:hint="eastAsia"/>
                <w:sz w:val="24"/>
              </w:rPr>
              <w:t>6</w:t>
            </w:r>
          </w:p>
        </w:tc>
        <w:tc>
          <w:tcPr>
            <w:tcW w:w="3016" w:type="dxa"/>
            <w:vAlign w:val="center"/>
          </w:tcPr>
          <w:p w14:paraId="5603E84A">
            <w:pPr>
              <w:pStyle w:val="32"/>
              <w:wordWrap w:val="0"/>
              <w:topLinePunct/>
              <w:spacing w:line="360" w:lineRule="auto"/>
              <w:jc w:val="center"/>
              <w:rPr>
                <w:sz w:val="24"/>
              </w:rPr>
            </w:pPr>
          </w:p>
        </w:tc>
        <w:tc>
          <w:tcPr>
            <w:tcW w:w="1785" w:type="dxa"/>
            <w:vAlign w:val="center"/>
          </w:tcPr>
          <w:p w14:paraId="7A97737E">
            <w:pPr>
              <w:pStyle w:val="32"/>
              <w:wordWrap w:val="0"/>
              <w:topLinePunct/>
              <w:spacing w:line="360" w:lineRule="auto"/>
              <w:jc w:val="center"/>
              <w:rPr>
                <w:sz w:val="24"/>
              </w:rPr>
            </w:pPr>
          </w:p>
        </w:tc>
        <w:tc>
          <w:tcPr>
            <w:tcW w:w="2490" w:type="dxa"/>
            <w:vAlign w:val="center"/>
          </w:tcPr>
          <w:p w14:paraId="54EB3EBE">
            <w:pPr>
              <w:pStyle w:val="32"/>
              <w:wordWrap w:val="0"/>
              <w:topLinePunct/>
              <w:spacing w:line="360" w:lineRule="auto"/>
              <w:jc w:val="center"/>
              <w:rPr>
                <w:sz w:val="24"/>
              </w:rPr>
            </w:pPr>
          </w:p>
        </w:tc>
      </w:tr>
      <w:tr w14:paraId="6ADBD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473C4B7">
            <w:pPr>
              <w:pStyle w:val="32"/>
              <w:wordWrap w:val="0"/>
              <w:topLinePunct/>
              <w:spacing w:line="360" w:lineRule="auto"/>
              <w:jc w:val="center"/>
              <w:rPr>
                <w:sz w:val="24"/>
              </w:rPr>
            </w:pPr>
            <w:r>
              <w:rPr>
                <w:rFonts w:hint="eastAsia"/>
                <w:spacing w:val="-31"/>
                <w:sz w:val="24"/>
              </w:rPr>
              <w:t>···</w:t>
            </w:r>
          </w:p>
        </w:tc>
        <w:tc>
          <w:tcPr>
            <w:tcW w:w="3016" w:type="dxa"/>
            <w:vAlign w:val="center"/>
          </w:tcPr>
          <w:p w14:paraId="45CC5EC5">
            <w:pPr>
              <w:pStyle w:val="32"/>
              <w:wordWrap w:val="0"/>
              <w:topLinePunct/>
              <w:spacing w:line="360" w:lineRule="auto"/>
              <w:jc w:val="center"/>
              <w:rPr>
                <w:sz w:val="24"/>
              </w:rPr>
            </w:pPr>
          </w:p>
        </w:tc>
        <w:tc>
          <w:tcPr>
            <w:tcW w:w="1785" w:type="dxa"/>
            <w:vAlign w:val="center"/>
          </w:tcPr>
          <w:p w14:paraId="2471C4E4">
            <w:pPr>
              <w:pStyle w:val="32"/>
              <w:wordWrap w:val="0"/>
              <w:topLinePunct/>
              <w:spacing w:line="360" w:lineRule="auto"/>
              <w:jc w:val="center"/>
              <w:rPr>
                <w:sz w:val="24"/>
              </w:rPr>
            </w:pPr>
          </w:p>
        </w:tc>
        <w:tc>
          <w:tcPr>
            <w:tcW w:w="2490" w:type="dxa"/>
            <w:vAlign w:val="center"/>
          </w:tcPr>
          <w:p w14:paraId="38A8CE31">
            <w:pPr>
              <w:pStyle w:val="32"/>
              <w:wordWrap w:val="0"/>
              <w:topLinePunct/>
              <w:spacing w:line="360" w:lineRule="auto"/>
              <w:jc w:val="center"/>
              <w:rPr>
                <w:sz w:val="24"/>
              </w:rPr>
            </w:pPr>
          </w:p>
        </w:tc>
      </w:tr>
    </w:tbl>
    <w:p w14:paraId="1A307749">
      <w:pPr>
        <w:wordWrap w:val="0"/>
        <w:topLinePunct/>
        <w:spacing w:line="500" w:lineRule="exact"/>
        <w:ind w:firstLine="4560" w:firstLineChars="1900"/>
        <w:jc w:val="left"/>
        <w:rPr>
          <w:rFonts w:ascii="宋体" w:hAnsi="宋体" w:cs="宋体"/>
          <w:kern w:val="0"/>
          <w:sz w:val="24"/>
        </w:rPr>
      </w:pPr>
    </w:p>
    <w:p w14:paraId="771CDE70">
      <w:pPr>
        <w:wordWrap w:val="0"/>
        <w:topLinePunct/>
        <w:spacing w:line="500" w:lineRule="exact"/>
        <w:ind w:firstLine="4560" w:firstLineChars="1900"/>
        <w:jc w:val="left"/>
        <w:rPr>
          <w:rFonts w:ascii="宋体" w:hAnsi="宋体" w:cs="宋体"/>
          <w:kern w:val="0"/>
          <w:sz w:val="24"/>
        </w:rPr>
      </w:pPr>
    </w:p>
    <w:p w14:paraId="4696C113">
      <w:pPr>
        <w:wordWrap w:val="0"/>
        <w:topLinePunct/>
        <w:spacing w:line="500" w:lineRule="exact"/>
        <w:ind w:firstLine="352" w:firstLineChars="147"/>
        <w:jc w:val="center"/>
        <w:rPr>
          <w:rFonts w:ascii="宋体" w:hAnsi="宋体" w:cs="宋体"/>
          <w:sz w:val="24"/>
          <w:u w:val="single"/>
        </w:rPr>
      </w:pPr>
      <w:r>
        <w:rPr>
          <w:rFonts w:hint="eastAsia" w:ascii="宋体" w:hAnsi="宋体" w:cs="宋体"/>
          <w:sz w:val="24"/>
        </w:rPr>
        <w:t>投标人名称（公章）：</w:t>
      </w:r>
    </w:p>
    <w:p w14:paraId="420B6DB5">
      <w:pPr>
        <w:wordWrap w:val="0"/>
        <w:topLinePunct/>
        <w:spacing w:line="500" w:lineRule="exact"/>
        <w:ind w:firstLine="352" w:firstLineChars="147"/>
        <w:jc w:val="center"/>
        <w:rPr>
          <w:rFonts w:ascii="宋体" w:hAnsi="宋体" w:cs="宋体"/>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w:t>
      </w:r>
      <w:r>
        <w:rPr>
          <w:rFonts w:hint="eastAsia" w:ascii="宋体" w:hAnsi="宋体" w:cs="宋体"/>
          <w:sz w:val="24"/>
        </w:rPr>
        <w:t>（</w:t>
      </w:r>
      <w:r>
        <w:rPr>
          <w:rFonts w:hint="eastAsia" w:ascii="宋体" w:hAnsi="宋体" w:cs="宋体"/>
          <w:kern w:val="0"/>
          <w:sz w:val="24"/>
        </w:rPr>
        <w:t>签字或盖章</w:t>
      </w:r>
      <w:r>
        <w:rPr>
          <w:rFonts w:hint="eastAsia" w:ascii="宋体" w:hAnsi="宋体" w:cs="宋体"/>
          <w:sz w:val="24"/>
        </w:rPr>
        <w:t>）：</w:t>
      </w:r>
    </w:p>
    <w:p w14:paraId="5C55DEF1">
      <w:pPr>
        <w:wordWrap w:val="0"/>
        <w:topLinePunct/>
        <w:spacing w:line="500" w:lineRule="exact"/>
        <w:ind w:firstLine="352" w:firstLineChars="147"/>
        <w:jc w:val="right"/>
        <w:rPr>
          <w:rFonts w:ascii="宋体" w:hAnsi="宋体" w:cs="宋体"/>
          <w:sz w:val="24"/>
          <w:u w:val="single"/>
        </w:rPr>
      </w:pPr>
      <w:r>
        <w:rPr>
          <w:rFonts w:hint="eastAsia" w:ascii="宋体" w:hAnsi="宋体" w:cs="宋体"/>
          <w:sz w:val="24"/>
        </w:rPr>
        <w:t>日期：  年   月   日</w:t>
      </w:r>
    </w:p>
    <w:p w14:paraId="30D2C5D9">
      <w:pPr>
        <w:pStyle w:val="7"/>
        <w:wordWrap w:val="0"/>
        <w:topLinePunct/>
        <w:spacing w:after="0"/>
        <w:rPr>
          <w:rFonts w:ascii="宋体" w:hAnsi="宋体" w:cs="宋体"/>
          <w:sz w:val="17"/>
        </w:rPr>
      </w:pPr>
    </w:p>
    <w:p w14:paraId="102C4FF2">
      <w:pPr>
        <w:pStyle w:val="7"/>
        <w:wordWrap w:val="0"/>
        <w:topLinePunct/>
        <w:spacing w:after="0" w:line="360" w:lineRule="auto"/>
        <w:ind w:left="536"/>
        <w:rPr>
          <w:rFonts w:ascii="宋体" w:hAnsi="宋体" w:cs="宋体"/>
          <w:b/>
          <w:bCs/>
          <w:szCs w:val="21"/>
        </w:rPr>
      </w:pPr>
      <w:r>
        <w:rPr>
          <w:rFonts w:hint="eastAsia" w:ascii="宋体" w:hAnsi="宋体" w:cs="宋体"/>
          <w:b/>
          <w:bCs/>
          <w:szCs w:val="21"/>
        </w:rPr>
        <w:t xml:space="preserve">注：1、投标人必须按要求规范填写响应表。 </w:t>
      </w:r>
    </w:p>
    <w:p w14:paraId="60EED484">
      <w:pPr>
        <w:wordWrap w:val="0"/>
        <w:topLinePunct/>
        <w:spacing w:line="500" w:lineRule="exact"/>
        <w:ind w:firstLine="632" w:firstLineChars="300"/>
        <w:rPr>
          <w:rFonts w:ascii="宋体" w:hAnsi="宋体" w:cs="宋体"/>
          <w:szCs w:val="21"/>
        </w:rPr>
      </w:pPr>
      <w:r>
        <w:rPr>
          <w:rFonts w:hint="eastAsia" w:ascii="宋体" w:hAnsi="宋体" w:cs="宋体"/>
          <w:b/>
          <w:bCs/>
          <w:szCs w:val="21"/>
        </w:rPr>
        <w:t xml:space="preserve">2、投标人必须根据所投产品的实际情况如实填写，评委会如发现有虚假描述的，将不予推荐中标候选人。 </w:t>
      </w:r>
    </w:p>
    <w:p w14:paraId="5BB88E66">
      <w:pPr>
        <w:rPr>
          <w:rFonts w:hint="eastAsia" w:ascii="宋体" w:hAnsi="宋体" w:cs="宋体"/>
          <w:b/>
          <w:bCs/>
          <w:sz w:val="28"/>
          <w:szCs w:val="28"/>
        </w:rPr>
      </w:pPr>
      <w:r>
        <w:rPr>
          <w:rFonts w:hint="eastAsia" w:ascii="宋体" w:hAnsi="宋体" w:cs="宋体"/>
          <w:b/>
          <w:bCs/>
          <w:sz w:val="28"/>
          <w:szCs w:val="28"/>
        </w:rPr>
        <w:br w:type="page"/>
      </w:r>
    </w:p>
    <w:p w14:paraId="45509730">
      <w:pPr>
        <w:wordWrap w:val="0"/>
        <w:topLinePunct/>
        <w:jc w:val="center"/>
        <w:rPr>
          <w:rFonts w:ascii="宋体" w:hAnsi="宋体" w:cs="宋体"/>
          <w:sz w:val="28"/>
          <w:szCs w:val="28"/>
        </w:rPr>
      </w:pPr>
      <w:r>
        <w:rPr>
          <w:rFonts w:hint="eastAsia" w:ascii="宋体" w:hAnsi="宋体" w:cs="宋体"/>
          <w:b/>
          <w:bCs/>
          <w:sz w:val="28"/>
          <w:szCs w:val="28"/>
        </w:rPr>
        <w:t>（2）商务条款响应表</w:t>
      </w:r>
      <w:bookmarkEnd w:id="298"/>
    </w:p>
    <w:p w14:paraId="1D0F1677">
      <w:pPr>
        <w:tabs>
          <w:tab w:val="left" w:pos="6333"/>
        </w:tabs>
        <w:wordWrap w:val="0"/>
        <w:topLinePunct/>
        <w:ind w:firstLine="240" w:firstLineChars="100"/>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ab/>
      </w:r>
    </w:p>
    <w:p w14:paraId="34EACAA0">
      <w:pPr>
        <w:tabs>
          <w:tab w:val="left" w:pos="6333"/>
        </w:tabs>
        <w:wordWrap w:val="0"/>
        <w:topLinePunct/>
        <w:ind w:firstLine="240" w:firstLineChars="100"/>
        <w:jc w:val="left"/>
        <w:rPr>
          <w:rFonts w:ascii="宋体" w:hAnsi="宋体" w:cs="宋体"/>
          <w:b/>
          <w:sz w:val="24"/>
          <w:u w:val="single"/>
        </w:rPr>
      </w:pPr>
      <w:r>
        <w:rPr>
          <w:rFonts w:hint="eastAsia" w:ascii="宋体" w:hAnsi="宋体" w:cs="宋体"/>
          <w:sz w:val="24"/>
        </w:rPr>
        <w:t>采购编号：</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5125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067BF813">
            <w:pPr>
              <w:pStyle w:val="32"/>
              <w:wordWrap w:val="0"/>
              <w:topLinePunct/>
              <w:spacing w:line="360" w:lineRule="auto"/>
              <w:jc w:val="center"/>
              <w:rPr>
                <w:sz w:val="24"/>
              </w:rPr>
            </w:pPr>
            <w:r>
              <w:rPr>
                <w:rFonts w:hint="eastAsia"/>
                <w:sz w:val="24"/>
              </w:rPr>
              <w:t>序号</w:t>
            </w:r>
          </w:p>
        </w:tc>
        <w:tc>
          <w:tcPr>
            <w:tcW w:w="3016" w:type="dxa"/>
            <w:vAlign w:val="center"/>
          </w:tcPr>
          <w:p w14:paraId="372C240F">
            <w:pPr>
              <w:pStyle w:val="32"/>
              <w:wordWrap w:val="0"/>
              <w:topLinePunct/>
              <w:spacing w:line="360" w:lineRule="auto"/>
              <w:jc w:val="center"/>
              <w:rPr>
                <w:sz w:val="24"/>
              </w:rPr>
            </w:pPr>
            <w:r>
              <w:rPr>
                <w:rFonts w:hint="eastAsia"/>
                <w:sz w:val="24"/>
              </w:rPr>
              <w:t>招标文件要求</w:t>
            </w:r>
          </w:p>
        </w:tc>
        <w:tc>
          <w:tcPr>
            <w:tcW w:w="1785" w:type="dxa"/>
            <w:vAlign w:val="center"/>
          </w:tcPr>
          <w:p w14:paraId="665F2BBF">
            <w:pPr>
              <w:pStyle w:val="32"/>
              <w:wordWrap w:val="0"/>
              <w:topLinePunct/>
              <w:spacing w:line="360" w:lineRule="auto"/>
              <w:jc w:val="center"/>
              <w:rPr>
                <w:sz w:val="24"/>
              </w:rPr>
            </w:pPr>
            <w:r>
              <w:rPr>
                <w:rFonts w:hint="eastAsia"/>
                <w:sz w:val="24"/>
              </w:rPr>
              <w:t>是否响应</w:t>
            </w:r>
          </w:p>
        </w:tc>
        <w:tc>
          <w:tcPr>
            <w:tcW w:w="2490" w:type="dxa"/>
            <w:vAlign w:val="center"/>
          </w:tcPr>
          <w:p w14:paraId="362EC599">
            <w:pPr>
              <w:pStyle w:val="32"/>
              <w:wordWrap w:val="0"/>
              <w:topLinePunct/>
              <w:spacing w:line="360" w:lineRule="auto"/>
              <w:ind w:hanging="361"/>
              <w:jc w:val="center"/>
              <w:rPr>
                <w:sz w:val="24"/>
              </w:rPr>
            </w:pPr>
            <w:r>
              <w:rPr>
                <w:rFonts w:hint="eastAsia"/>
                <w:sz w:val="24"/>
                <w:lang w:val="en-US"/>
              </w:rPr>
              <w:t xml:space="preserve">  </w:t>
            </w:r>
            <w:r>
              <w:rPr>
                <w:rFonts w:hint="eastAsia"/>
                <w:sz w:val="24"/>
              </w:rPr>
              <w:t>投标人的承</w:t>
            </w:r>
            <w:r>
              <w:rPr>
                <w:rFonts w:hint="eastAsia"/>
                <w:sz w:val="24"/>
                <w:lang w:val="en-US"/>
              </w:rPr>
              <w:t>诺</w:t>
            </w:r>
            <w:r>
              <w:rPr>
                <w:rFonts w:hint="eastAsia"/>
                <w:sz w:val="24"/>
              </w:rPr>
              <w:t>或说明</w:t>
            </w:r>
          </w:p>
        </w:tc>
      </w:tr>
      <w:tr w14:paraId="217B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1F5FDF9">
            <w:pPr>
              <w:pStyle w:val="32"/>
              <w:wordWrap w:val="0"/>
              <w:topLinePunct/>
              <w:spacing w:line="360" w:lineRule="auto"/>
              <w:jc w:val="center"/>
              <w:rPr>
                <w:sz w:val="24"/>
              </w:rPr>
            </w:pPr>
            <w:r>
              <w:rPr>
                <w:rFonts w:hint="eastAsia"/>
                <w:sz w:val="24"/>
              </w:rPr>
              <w:t>1</w:t>
            </w:r>
          </w:p>
        </w:tc>
        <w:tc>
          <w:tcPr>
            <w:tcW w:w="3016" w:type="dxa"/>
            <w:vAlign w:val="center"/>
          </w:tcPr>
          <w:p w14:paraId="3491A336">
            <w:pPr>
              <w:pStyle w:val="32"/>
              <w:wordWrap w:val="0"/>
              <w:topLinePunct/>
              <w:spacing w:line="360" w:lineRule="auto"/>
              <w:jc w:val="center"/>
              <w:rPr>
                <w:sz w:val="24"/>
              </w:rPr>
            </w:pPr>
          </w:p>
        </w:tc>
        <w:tc>
          <w:tcPr>
            <w:tcW w:w="1785" w:type="dxa"/>
            <w:vAlign w:val="center"/>
          </w:tcPr>
          <w:p w14:paraId="4F99A859">
            <w:pPr>
              <w:pStyle w:val="32"/>
              <w:wordWrap w:val="0"/>
              <w:topLinePunct/>
              <w:spacing w:line="360" w:lineRule="auto"/>
              <w:jc w:val="center"/>
              <w:rPr>
                <w:sz w:val="24"/>
              </w:rPr>
            </w:pPr>
          </w:p>
        </w:tc>
        <w:tc>
          <w:tcPr>
            <w:tcW w:w="2490" w:type="dxa"/>
            <w:vAlign w:val="center"/>
          </w:tcPr>
          <w:p w14:paraId="4591AB82">
            <w:pPr>
              <w:pStyle w:val="32"/>
              <w:wordWrap w:val="0"/>
              <w:topLinePunct/>
              <w:spacing w:line="360" w:lineRule="auto"/>
              <w:jc w:val="center"/>
              <w:rPr>
                <w:sz w:val="24"/>
              </w:rPr>
            </w:pPr>
          </w:p>
        </w:tc>
      </w:tr>
      <w:tr w14:paraId="15E8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0D2206A">
            <w:pPr>
              <w:pStyle w:val="32"/>
              <w:wordWrap w:val="0"/>
              <w:topLinePunct/>
              <w:spacing w:line="360" w:lineRule="auto"/>
              <w:jc w:val="center"/>
              <w:rPr>
                <w:sz w:val="24"/>
              </w:rPr>
            </w:pPr>
            <w:r>
              <w:rPr>
                <w:rFonts w:hint="eastAsia"/>
                <w:sz w:val="24"/>
              </w:rPr>
              <w:t>2</w:t>
            </w:r>
          </w:p>
        </w:tc>
        <w:tc>
          <w:tcPr>
            <w:tcW w:w="3016" w:type="dxa"/>
            <w:vAlign w:val="center"/>
          </w:tcPr>
          <w:p w14:paraId="29D429EA">
            <w:pPr>
              <w:pStyle w:val="32"/>
              <w:wordWrap w:val="0"/>
              <w:topLinePunct/>
              <w:spacing w:line="360" w:lineRule="auto"/>
              <w:jc w:val="center"/>
              <w:rPr>
                <w:sz w:val="24"/>
              </w:rPr>
            </w:pPr>
          </w:p>
        </w:tc>
        <w:tc>
          <w:tcPr>
            <w:tcW w:w="1785" w:type="dxa"/>
            <w:vAlign w:val="center"/>
          </w:tcPr>
          <w:p w14:paraId="7246B4C4">
            <w:pPr>
              <w:pStyle w:val="32"/>
              <w:wordWrap w:val="0"/>
              <w:topLinePunct/>
              <w:spacing w:line="360" w:lineRule="auto"/>
              <w:jc w:val="center"/>
              <w:rPr>
                <w:sz w:val="24"/>
              </w:rPr>
            </w:pPr>
          </w:p>
        </w:tc>
        <w:tc>
          <w:tcPr>
            <w:tcW w:w="2490" w:type="dxa"/>
            <w:vAlign w:val="center"/>
          </w:tcPr>
          <w:p w14:paraId="17E0AA30">
            <w:pPr>
              <w:pStyle w:val="32"/>
              <w:wordWrap w:val="0"/>
              <w:topLinePunct/>
              <w:spacing w:line="360" w:lineRule="auto"/>
              <w:jc w:val="center"/>
              <w:rPr>
                <w:sz w:val="24"/>
              </w:rPr>
            </w:pPr>
          </w:p>
        </w:tc>
      </w:tr>
      <w:tr w14:paraId="65FE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3F97B366">
            <w:pPr>
              <w:pStyle w:val="32"/>
              <w:wordWrap w:val="0"/>
              <w:topLinePunct/>
              <w:spacing w:line="360" w:lineRule="auto"/>
              <w:jc w:val="center"/>
              <w:rPr>
                <w:sz w:val="24"/>
              </w:rPr>
            </w:pPr>
            <w:r>
              <w:rPr>
                <w:rFonts w:hint="eastAsia"/>
                <w:sz w:val="24"/>
              </w:rPr>
              <w:t>3</w:t>
            </w:r>
          </w:p>
        </w:tc>
        <w:tc>
          <w:tcPr>
            <w:tcW w:w="3016" w:type="dxa"/>
            <w:vAlign w:val="center"/>
          </w:tcPr>
          <w:p w14:paraId="4D66BA7F">
            <w:pPr>
              <w:pStyle w:val="32"/>
              <w:wordWrap w:val="0"/>
              <w:topLinePunct/>
              <w:spacing w:line="360" w:lineRule="auto"/>
              <w:jc w:val="center"/>
              <w:rPr>
                <w:sz w:val="24"/>
              </w:rPr>
            </w:pPr>
          </w:p>
        </w:tc>
        <w:tc>
          <w:tcPr>
            <w:tcW w:w="1785" w:type="dxa"/>
            <w:vAlign w:val="center"/>
          </w:tcPr>
          <w:p w14:paraId="5F231C6A">
            <w:pPr>
              <w:pStyle w:val="32"/>
              <w:wordWrap w:val="0"/>
              <w:topLinePunct/>
              <w:spacing w:line="360" w:lineRule="auto"/>
              <w:jc w:val="center"/>
              <w:rPr>
                <w:sz w:val="24"/>
              </w:rPr>
            </w:pPr>
          </w:p>
        </w:tc>
        <w:tc>
          <w:tcPr>
            <w:tcW w:w="2490" w:type="dxa"/>
            <w:vAlign w:val="center"/>
          </w:tcPr>
          <w:p w14:paraId="5186D647">
            <w:pPr>
              <w:pStyle w:val="32"/>
              <w:wordWrap w:val="0"/>
              <w:topLinePunct/>
              <w:spacing w:line="360" w:lineRule="auto"/>
              <w:jc w:val="center"/>
              <w:rPr>
                <w:sz w:val="24"/>
              </w:rPr>
            </w:pPr>
          </w:p>
        </w:tc>
      </w:tr>
      <w:tr w14:paraId="57F7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08B1DD72">
            <w:pPr>
              <w:pStyle w:val="32"/>
              <w:wordWrap w:val="0"/>
              <w:topLinePunct/>
              <w:spacing w:line="360" w:lineRule="auto"/>
              <w:jc w:val="center"/>
              <w:rPr>
                <w:sz w:val="24"/>
              </w:rPr>
            </w:pPr>
            <w:r>
              <w:rPr>
                <w:rFonts w:hint="eastAsia"/>
                <w:sz w:val="24"/>
              </w:rPr>
              <w:t>4</w:t>
            </w:r>
          </w:p>
        </w:tc>
        <w:tc>
          <w:tcPr>
            <w:tcW w:w="3016" w:type="dxa"/>
            <w:vAlign w:val="center"/>
          </w:tcPr>
          <w:p w14:paraId="1C602F68">
            <w:pPr>
              <w:pStyle w:val="32"/>
              <w:wordWrap w:val="0"/>
              <w:topLinePunct/>
              <w:spacing w:line="360" w:lineRule="auto"/>
              <w:jc w:val="center"/>
              <w:rPr>
                <w:sz w:val="24"/>
              </w:rPr>
            </w:pPr>
          </w:p>
        </w:tc>
        <w:tc>
          <w:tcPr>
            <w:tcW w:w="1785" w:type="dxa"/>
            <w:vAlign w:val="center"/>
          </w:tcPr>
          <w:p w14:paraId="0615300F">
            <w:pPr>
              <w:pStyle w:val="32"/>
              <w:wordWrap w:val="0"/>
              <w:topLinePunct/>
              <w:spacing w:line="360" w:lineRule="auto"/>
              <w:jc w:val="center"/>
              <w:rPr>
                <w:sz w:val="24"/>
              </w:rPr>
            </w:pPr>
          </w:p>
        </w:tc>
        <w:tc>
          <w:tcPr>
            <w:tcW w:w="2490" w:type="dxa"/>
            <w:vAlign w:val="center"/>
          </w:tcPr>
          <w:p w14:paraId="52E071F1">
            <w:pPr>
              <w:pStyle w:val="32"/>
              <w:tabs>
                <w:tab w:val="left" w:pos="578"/>
              </w:tabs>
              <w:wordWrap w:val="0"/>
              <w:topLinePunct/>
              <w:spacing w:line="360" w:lineRule="auto"/>
              <w:jc w:val="center"/>
              <w:rPr>
                <w:sz w:val="24"/>
              </w:rPr>
            </w:pPr>
          </w:p>
        </w:tc>
      </w:tr>
      <w:tr w14:paraId="1F8A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26DD96">
            <w:pPr>
              <w:pStyle w:val="32"/>
              <w:wordWrap w:val="0"/>
              <w:topLinePunct/>
              <w:spacing w:line="360" w:lineRule="auto"/>
              <w:jc w:val="center"/>
              <w:rPr>
                <w:sz w:val="24"/>
              </w:rPr>
            </w:pPr>
            <w:r>
              <w:rPr>
                <w:rFonts w:hint="eastAsia"/>
                <w:sz w:val="24"/>
              </w:rPr>
              <w:t>5</w:t>
            </w:r>
          </w:p>
        </w:tc>
        <w:tc>
          <w:tcPr>
            <w:tcW w:w="3016" w:type="dxa"/>
            <w:vAlign w:val="center"/>
          </w:tcPr>
          <w:p w14:paraId="45191EBA">
            <w:pPr>
              <w:pStyle w:val="32"/>
              <w:wordWrap w:val="0"/>
              <w:topLinePunct/>
              <w:spacing w:line="360" w:lineRule="auto"/>
              <w:jc w:val="center"/>
              <w:rPr>
                <w:sz w:val="24"/>
              </w:rPr>
            </w:pPr>
          </w:p>
        </w:tc>
        <w:tc>
          <w:tcPr>
            <w:tcW w:w="1785" w:type="dxa"/>
            <w:vAlign w:val="center"/>
          </w:tcPr>
          <w:p w14:paraId="48F1E6C2">
            <w:pPr>
              <w:pStyle w:val="32"/>
              <w:wordWrap w:val="0"/>
              <w:topLinePunct/>
              <w:spacing w:line="360" w:lineRule="auto"/>
              <w:jc w:val="center"/>
              <w:rPr>
                <w:sz w:val="24"/>
              </w:rPr>
            </w:pPr>
          </w:p>
        </w:tc>
        <w:tc>
          <w:tcPr>
            <w:tcW w:w="2490" w:type="dxa"/>
            <w:vAlign w:val="center"/>
          </w:tcPr>
          <w:p w14:paraId="6F889D3F">
            <w:pPr>
              <w:pStyle w:val="32"/>
              <w:wordWrap w:val="0"/>
              <w:topLinePunct/>
              <w:spacing w:line="360" w:lineRule="auto"/>
              <w:jc w:val="center"/>
              <w:rPr>
                <w:sz w:val="24"/>
              </w:rPr>
            </w:pPr>
          </w:p>
        </w:tc>
      </w:tr>
      <w:tr w14:paraId="3F1B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776CB">
            <w:pPr>
              <w:pStyle w:val="32"/>
              <w:wordWrap w:val="0"/>
              <w:topLinePunct/>
              <w:spacing w:line="360" w:lineRule="auto"/>
              <w:jc w:val="center"/>
              <w:rPr>
                <w:sz w:val="24"/>
              </w:rPr>
            </w:pPr>
            <w:r>
              <w:rPr>
                <w:rFonts w:hint="eastAsia"/>
                <w:sz w:val="24"/>
              </w:rPr>
              <w:t>6</w:t>
            </w:r>
          </w:p>
        </w:tc>
        <w:tc>
          <w:tcPr>
            <w:tcW w:w="3016" w:type="dxa"/>
            <w:vAlign w:val="center"/>
          </w:tcPr>
          <w:p w14:paraId="4B1D92BF">
            <w:pPr>
              <w:pStyle w:val="32"/>
              <w:wordWrap w:val="0"/>
              <w:topLinePunct/>
              <w:spacing w:line="360" w:lineRule="auto"/>
              <w:jc w:val="center"/>
              <w:rPr>
                <w:sz w:val="24"/>
              </w:rPr>
            </w:pPr>
          </w:p>
        </w:tc>
        <w:tc>
          <w:tcPr>
            <w:tcW w:w="1785" w:type="dxa"/>
            <w:vAlign w:val="center"/>
          </w:tcPr>
          <w:p w14:paraId="28499B32">
            <w:pPr>
              <w:pStyle w:val="32"/>
              <w:wordWrap w:val="0"/>
              <w:topLinePunct/>
              <w:spacing w:line="360" w:lineRule="auto"/>
              <w:jc w:val="center"/>
              <w:rPr>
                <w:sz w:val="24"/>
              </w:rPr>
            </w:pPr>
          </w:p>
        </w:tc>
        <w:tc>
          <w:tcPr>
            <w:tcW w:w="2490" w:type="dxa"/>
            <w:vAlign w:val="center"/>
          </w:tcPr>
          <w:p w14:paraId="43BA09D1">
            <w:pPr>
              <w:pStyle w:val="32"/>
              <w:wordWrap w:val="0"/>
              <w:topLinePunct/>
              <w:spacing w:line="360" w:lineRule="auto"/>
              <w:jc w:val="center"/>
              <w:rPr>
                <w:sz w:val="24"/>
              </w:rPr>
            </w:pPr>
          </w:p>
        </w:tc>
      </w:tr>
      <w:tr w14:paraId="5366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471536">
            <w:pPr>
              <w:pStyle w:val="32"/>
              <w:wordWrap w:val="0"/>
              <w:topLinePunct/>
              <w:spacing w:line="360" w:lineRule="auto"/>
              <w:jc w:val="center"/>
              <w:rPr>
                <w:sz w:val="24"/>
              </w:rPr>
            </w:pPr>
            <w:r>
              <w:rPr>
                <w:rFonts w:hint="eastAsia"/>
                <w:spacing w:val="-31"/>
                <w:sz w:val="24"/>
              </w:rPr>
              <w:t>···</w:t>
            </w:r>
          </w:p>
        </w:tc>
        <w:tc>
          <w:tcPr>
            <w:tcW w:w="3016" w:type="dxa"/>
            <w:vAlign w:val="center"/>
          </w:tcPr>
          <w:p w14:paraId="5167E29F">
            <w:pPr>
              <w:pStyle w:val="32"/>
              <w:wordWrap w:val="0"/>
              <w:topLinePunct/>
              <w:spacing w:line="360" w:lineRule="auto"/>
              <w:jc w:val="center"/>
              <w:rPr>
                <w:sz w:val="24"/>
              </w:rPr>
            </w:pPr>
          </w:p>
        </w:tc>
        <w:tc>
          <w:tcPr>
            <w:tcW w:w="1785" w:type="dxa"/>
            <w:vAlign w:val="center"/>
          </w:tcPr>
          <w:p w14:paraId="78848038">
            <w:pPr>
              <w:pStyle w:val="32"/>
              <w:wordWrap w:val="0"/>
              <w:topLinePunct/>
              <w:spacing w:line="360" w:lineRule="auto"/>
              <w:jc w:val="center"/>
              <w:rPr>
                <w:sz w:val="24"/>
              </w:rPr>
            </w:pPr>
          </w:p>
        </w:tc>
        <w:tc>
          <w:tcPr>
            <w:tcW w:w="2490" w:type="dxa"/>
            <w:vAlign w:val="center"/>
          </w:tcPr>
          <w:p w14:paraId="1017B1C0">
            <w:pPr>
              <w:pStyle w:val="32"/>
              <w:wordWrap w:val="0"/>
              <w:topLinePunct/>
              <w:spacing w:line="360" w:lineRule="auto"/>
              <w:jc w:val="center"/>
              <w:rPr>
                <w:sz w:val="24"/>
              </w:rPr>
            </w:pPr>
          </w:p>
        </w:tc>
      </w:tr>
    </w:tbl>
    <w:p w14:paraId="1D42549F">
      <w:pPr>
        <w:wordWrap w:val="0"/>
        <w:topLinePunct/>
        <w:spacing w:line="500" w:lineRule="exact"/>
        <w:ind w:firstLine="4560" w:firstLineChars="1900"/>
        <w:jc w:val="left"/>
        <w:rPr>
          <w:rFonts w:ascii="宋体" w:hAnsi="宋体" w:cs="宋体"/>
          <w:kern w:val="0"/>
          <w:sz w:val="24"/>
        </w:rPr>
      </w:pPr>
    </w:p>
    <w:p w14:paraId="3D5A9D4F">
      <w:pPr>
        <w:wordWrap w:val="0"/>
        <w:topLinePunct/>
        <w:spacing w:line="500" w:lineRule="exact"/>
        <w:ind w:firstLine="4560" w:firstLineChars="1900"/>
        <w:jc w:val="left"/>
        <w:rPr>
          <w:rFonts w:ascii="宋体" w:hAnsi="宋体" w:cs="宋体"/>
          <w:kern w:val="0"/>
          <w:sz w:val="24"/>
        </w:rPr>
      </w:pPr>
    </w:p>
    <w:p w14:paraId="119CC2D4">
      <w:pPr>
        <w:wordWrap w:val="0"/>
        <w:topLinePunct/>
        <w:spacing w:line="500" w:lineRule="exact"/>
        <w:ind w:firstLine="352" w:firstLineChars="147"/>
        <w:jc w:val="center"/>
        <w:rPr>
          <w:rFonts w:ascii="宋体" w:hAnsi="宋体" w:cs="宋体"/>
          <w:sz w:val="24"/>
          <w:u w:val="single"/>
        </w:rPr>
      </w:pPr>
      <w:r>
        <w:rPr>
          <w:rFonts w:hint="eastAsia" w:ascii="宋体" w:hAnsi="宋体" w:cs="宋体"/>
          <w:sz w:val="24"/>
        </w:rPr>
        <w:t>投标人名称（公章）：</w:t>
      </w:r>
    </w:p>
    <w:p w14:paraId="0373BB0B">
      <w:pPr>
        <w:wordWrap w:val="0"/>
        <w:topLinePunct/>
        <w:spacing w:line="500" w:lineRule="exact"/>
        <w:ind w:firstLine="352" w:firstLineChars="147"/>
        <w:jc w:val="center"/>
        <w:rPr>
          <w:rFonts w:ascii="宋体" w:hAnsi="宋体" w:cs="宋体"/>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w:t>
      </w:r>
      <w:r>
        <w:rPr>
          <w:rFonts w:hint="eastAsia" w:ascii="宋体" w:hAnsi="宋体" w:cs="宋体"/>
          <w:sz w:val="24"/>
        </w:rPr>
        <w:t>（</w:t>
      </w:r>
      <w:r>
        <w:rPr>
          <w:rFonts w:hint="eastAsia" w:ascii="宋体" w:hAnsi="宋体" w:cs="宋体"/>
          <w:kern w:val="0"/>
          <w:sz w:val="24"/>
        </w:rPr>
        <w:t>签字或盖章</w:t>
      </w:r>
      <w:r>
        <w:rPr>
          <w:rFonts w:hint="eastAsia" w:ascii="宋体" w:hAnsi="宋体" w:cs="宋体"/>
          <w:sz w:val="24"/>
        </w:rPr>
        <w:t>）：</w:t>
      </w:r>
    </w:p>
    <w:p w14:paraId="77B3C7F7">
      <w:pPr>
        <w:wordWrap w:val="0"/>
        <w:topLinePunct/>
        <w:spacing w:line="500" w:lineRule="exact"/>
        <w:ind w:firstLine="352" w:firstLineChars="147"/>
        <w:jc w:val="right"/>
        <w:rPr>
          <w:rFonts w:ascii="宋体" w:hAnsi="宋体" w:cs="宋体"/>
          <w:sz w:val="24"/>
          <w:u w:val="single"/>
        </w:rPr>
      </w:pPr>
      <w:r>
        <w:rPr>
          <w:rFonts w:hint="eastAsia" w:ascii="宋体" w:hAnsi="宋体" w:cs="宋体"/>
          <w:sz w:val="24"/>
        </w:rPr>
        <w:t>日期：  年   月   日</w:t>
      </w:r>
    </w:p>
    <w:p w14:paraId="790FC8CA">
      <w:pPr>
        <w:pStyle w:val="7"/>
        <w:wordWrap w:val="0"/>
        <w:topLinePunct/>
        <w:spacing w:after="0"/>
        <w:rPr>
          <w:rFonts w:ascii="宋体" w:hAnsi="宋体" w:cs="宋体"/>
          <w:sz w:val="17"/>
        </w:rPr>
      </w:pPr>
    </w:p>
    <w:p w14:paraId="00A8432D">
      <w:pPr>
        <w:pStyle w:val="7"/>
        <w:wordWrap w:val="0"/>
        <w:topLinePunct/>
        <w:spacing w:after="0" w:line="360" w:lineRule="auto"/>
        <w:ind w:left="536"/>
        <w:rPr>
          <w:rFonts w:ascii="宋体" w:hAnsi="宋体" w:cs="宋体"/>
          <w:b/>
          <w:bCs/>
          <w:szCs w:val="21"/>
        </w:rPr>
      </w:pPr>
      <w:r>
        <w:rPr>
          <w:rFonts w:hint="eastAsia" w:ascii="宋体" w:hAnsi="宋体" w:cs="宋体"/>
          <w:b/>
          <w:bCs/>
          <w:szCs w:val="21"/>
        </w:rPr>
        <w:t xml:space="preserve">注：1、投标人必须按要求规范填写响应表。 </w:t>
      </w:r>
    </w:p>
    <w:p w14:paraId="7DEB56B5">
      <w:pPr>
        <w:wordWrap w:val="0"/>
        <w:topLinePunct/>
        <w:spacing w:line="500" w:lineRule="exact"/>
        <w:ind w:firstLine="632" w:firstLineChars="300"/>
        <w:rPr>
          <w:rFonts w:ascii="宋体" w:hAnsi="宋体" w:cs="宋体"/>
          <w:szCs w:val="21"/>
        </w:rPr>
      </w:pPr>
      <w:r>
        <w:rPr>
          <w:rFonts w:hint="eastAsia" w:ascii="宋体" w:hAnsi="宋体" w:cs="宋体"/>
          <w:b/>
          <w:bCs/>
          <w:szCs w:val="21"/>
        </w:rPr>
        <w:t xml:space="preserve">2、投标人必须根据所投产品的实际情况如实填写，评委会如发现有虚假描述的，将不予推荐中标候选人。 </w:t>
      </w:r>
    </w:p>
    <w:p w14:paraId="0832DBD1">
      <w:pPr>
        <w:wordWrap w:val="0"/>
        <w:topLinePunct/>
        <w:spacing w:line="500" w:lineRule="exact"/>
        <w:jc w:val="center"/>
        <w:outlineLvl w:val="1"/>
        <w:rPr>
          <w:rFonts w:ascii="宋体" w:hAnsi="宋体" w:cs="宋体"/>
          <w:b/>
          <w:kern w:val="0"/>
          <w:sz w:val="30"/>
          <w:szCs w:val="30"/>
        </w:rPr>
      </w:pPr>
      <w:r>
        <w:rPr>
          <w:rFonts w:hint="eastAsia" w:ascii="宋体" w:hAnsi="宋体" w:cs="宋体"/>
        </w:rPr>
        <w:br w:type="page"/>
      </w:r>
      <w:bookmarkStart w:id="299" w:name="_Toc20153"/>
      <w:bookmarkStart w:id="300" w:name="_Toc26927"/>
      <w:bookmarkStart w:id="301" w:name="_Toc18100"/>
      <w:bookmarkStart w:id="302" w:name="_Toc26097"/>
      <w:r>
        <w:rPr>
          <w:rFonts w:hint="eastAsia" w:ascii="宋体" w:hAnsi="宋体" w:cs="宋体"/>
          <w:b/>
          <w:kern w:val="0"/>
          <w:sz w:val="32"/>
          <w:szCs w:val="32"/>
        </w:rPr>
        <w:t>五、</w:t>
      </w:r>
      <w:bookmarkEnd w:id="224"/>
      <w:bookmarkEnd w:id="225"/>
      <w:bookmarkEnd w:id="226"/>
      <w:bookmarkEnd w:id="227"/>
      <w:bookmarkEnd w:id="228"/>
      <w:bookmarkEnd w:id="229"/>
      <w:r>
        <w:rPr>
          <w:rFonts w:hint="eastAsia" w:ascii="宋体" w:hAnsi="宋体" w:cs="宋体"/>
          <w:b/>
          <w:kern w:val="0"/>
          <w:sz w:val="32"/>
          <w:szCs w:val="32"/>
        </w:rPr>
        <w:t>投标承诺函</w:t>
      </w:r>
      <w:bookmarkEnd w:id="299"/>
      <w:bookmarkEnd w:id="300"/>
      <w:bookmarkEnd w:id="301"/>
      <w:bookmarkEnd w:id="302"/>
    </w:p>
    <w:p w14:paraId="19D4C854">
      <w:pPr>
        <w:wordWrap w:val="0"/>
        <w:topLinePunct/>
        <w:spacing w:line="500" w:lineRule="exact"/>
        <w:rPr>
          <w:rFonts w:ascii="宋体" w:hAnsi="宋体" w:cs="宋体"/>
          <w:b/>
          <w:kern w:val="0"/>
          <w:sz w:val="30"/>
          <w:szCs w:val="30"/>
        </w:rPr>
      </w:pPr>
    </w:p>
    <w:p w14:paraId="40245698">
      <w:pPr>
        <w:wordWrap w:val="0"/>
        <w:topLinePunct/>
        <w:spacing w:line="500" w:lineRule="exact"/>
        <w:rPr>
          <w:rFonts w:ascii="宋体" w:hAnsi="宋体" w:cs="宋体"/>
          <w:sz w:val="24"/>
        </w:rPr>
      </w:pPr>
      <w:r>
        <w:rPr>
          <w:rFonts w:hint="eastAsia" w:ascii="宋体" w:hAnsi="宋体" w:cs="宋体"/>
          <w:sz w:val="24"/>
          <w:u w:val="single"/>
        </w:rPr>
        <w:t xml:space="preserve">         （采购人名称）</w:t>
      </w:r>
      <w:r>
        <w:rPr>
          <w:rFonts w:hint="eastAsia" w:ascii="宋体" w:hAnsi="宋体" w:cs="宋体"/>
          <w:sz w:val="24"/>
        </w:rPr>
        <w:t>：</w:t>
      </w:r>
    </w:p>
    <w:p w14:paraId="271A5ABA">
      <w:pPr>
        <w:wordWrap w:val="0"/>
        <w:topLinePunct/>
        <w:spacing w:line="500" w:lineRule="exact"/>
        <w:ind w:firstLine="480" w:firstLineChars="200"/>
        <w:rPr>
          <w:rFonts w:ascii="宋体" w:hAnsi="宋体" w:cs="宋体"/>
          <w:sz w:val="24"/>
        </w:rPr>
      </w:pPr>
      <w:r>
        <w:rPr>
          <w:rFonts w:hint="eastAsia" w:ascii="宋体" w:hAnsi="宋体" w:cs="宋体"/>
          <w:sz w:val="24"/>
        </w:rPr>
        <w:t>我单位于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日参加贵单位</w:t>
      </w:r>
      <w:r>
        <w:rPr>
          <w:rFonts w:hint="eastAsia" w:ascii="宋体" w:hAnsi="宋体" w:cs="宋体"/>
          <w:sz w:val="24"/>
          <w:u w:val="single"/>
        </w:rPr>
        <w:t xml:space="preserve">  </w:t>
      </w:r>
      <w:r>
        <w:rPr>
          <w:rFonts w:hint="eastAsia" w:ascii="宋体" w:hAnsi="宋体" w:cs="宋体"/>
          <w:sz w:val="24"/>
          <w:u w:val="single"/>
          <w:lang w:bidi="en-US"/>
        </w:rPr>
        <w:t>（项目名称）</w:t>
      </w:r>
      <w:r>
        <w:rPr>
          <w:rFonts w:hint="eastAsia" w:ascii="宋体" w:hAnsi="宋体" w:cs="宋体"/>
          <w:sz w:val="24"/>
          <w:u w:val="single"/>
        </w:rPr>
        <w:t xml:space="preserve">  </w:t>
      </w:r>
      <w:r>
        <w:rPr>
          <w:rFonts w:hint="eastAsia" w:ascii="宋体" w:hAnsi="宋体" w:cs="宋体"/>
          <w:sz w:val="24"/>
        </w:rPr>
        <w:t>招标采购项目，在采购活动中，我公司作为本次采购项目的投标人，根据招标文件要求，现郑重承诺如下：</w:t>
      </w:r>
    </w:p>
    <w:p w14:paraId="59E21F27">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一、具备《中华人民共和国政府采购法》第二十二条和本项目规定的条件。</w:t>
      </w:r>
    </w:p>
    <w:p w14:paraId="5718284E">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0D1E0AED">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三、参加本次招标采购活动，不存在与单位负责人为同一人或者存在直接控股、管理关系的其他供应商参与同一合同项下的政府采购活动的行为。</w:t>
      </w:r>
    </w:p>
    <w:p w14:paraId="339027E9">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四、参加本次招标采购活动，不存在为采购项目提供整体设计、规范编制或者项目管理、监理、检测等服务的行为。</w:t>
      </w:r>
    </w:p>
    <w:p w14:paraId="0A38F344">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五、参加本次招标采购活动，不存在和其他供应商在同一合同项下的采购项目中，同时委托同一个自然人、同一家庭的人员、同一单位的人员作为代理人的行为。</w:t>
      </w:r>
    </w:p>
    <w:p w14:paraId="56B42DC9">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六、投标人参加本次政府采购活动要求在近三年内投标人和其法定代表人没有行贿犯罪行为。</w:t>
      </w:r>
    </w:p>
    <w:p w14:paraId="40344E44">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七、投标文件中提供的能够给予我公司带来优惠、好处的任何材料资料和技术、服务、商务等响应承诺情况都是真实的、有效的、合法的。</w:t>
      </w:r>
    </w:p>
    <w:p w14:paraId="36FC5E1D">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八、存在以下行为之一的愿意接受相关部门的处理：</w:t>
      </w:r>
    </w:p>
    <w:p w14:paraId="52EAFE2F">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（一）投标有效期内撤销投标文件的；</w:t>
      </w:r>
    </w:p>
    <w:p w14:paraId="521A18D8">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（二）在采购人确定中标人以前放弃中标候选资格的；</w:t>
      </w:r>
    </w:p>
    <w:p w14:paraId="355B86D8">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（三）由于中标人的原因未能按照招标文件的规定与采购人签订合同；</w:t>
      </w:r>
    </w:p>
    <w:p w14:paraId="3BF34884">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（四）在投标文件中提供虚假材料谋取中标；</w:t>
      </w:r>
    </w:p>
    <w:p w14:paraId="1BBBD901">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（五）与采购人、其他供应商或者采购代理机构恶意串通的；</w:t>
      </w:r>
    </w:p>
    <w:p w14:paraId="3A5BA150">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（六）投标有效期内，投标人在政府采购活动中有违法、违规、违纪行为。</w:t>
      </w:r>
    </w:p>
    <w:p w14:paraId="6645756A">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由此产生的一切法律后果和责任由我公司承担。我公司声明放弃对此提出任何异议和追索的权利。</w:t>
      </w:r>
    </w:p>
    <w:p w14:paraId="21F7E488">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本公司对上述承诺的内容事项真实性负责。如经查实上述承诺的内容事项存在虚假，我公司愿意接受以提供虚假材料谋取中标追究法律责任。</w:t>
      </w:r>
    </w:p>
    <w:p w14:paraId="70584C33">
      <w:pPr>
        <w:pStyle w:val="17"/>
        <w:wordWrap w:val="0"/>
        <w:topLinePunct/>
        <w:spacing w:before="0" w:beforeAutospacing="0" w:after="0" w:afterAutospacing="0" w:line="500" w:lineRule="exact"/>
        <w:ind w:firstLine="465"/>
        <w:rPr>
          <w:rFonts w:ascii="宋体" w:hAnsi="宋体" w:cs="宋体"/>
          <w:spacing w:val="8"/>
          <w:shd w:val="clear" w:color="auto" w:fill="FFFFFF"/>
        </w:rPr>
      </w:pPr>
    </w:p>
    <w:p w14:paraId="2DEC3F27">
      <w:pPr>
        <w:pStyle w:val="17"/>
        <w:wordWrap w:val="0"/>
        <w:topLinePunct/>
        <w:spacing w:before="0" w:beforeAutospacing="0" w:after="0" w:afterAutospacing="0" w:line="500" w:lineRule="exact"/>
        <w:ind w:firstLine="465"/>
        <w:rPr>
          <w:rFonts w:ascii="宋体" w:hAnsi="宋体" w:cs="宋体"/>
        </w:rPr>
      </w:pPr>
      <w:r>
        <w:rPr>
          <w:rFonts w:hint="eastAsia" w:ascii="宋体" w:hAnsi="宋体" w:cs="宋体"/>
          <w:spacing w:val="8"/>
          <w:shd w:val="clear" w:color="auto" w:fill="FFFFFF"/>
        </w:rPr>
        <w:t>投标人名称：（盖章）</w:t>
      </w:r>
    </w:p>
    <w:p w14:paraId="57701382">
      <w:pPr>
        <w:pStyle w:val="17"/>
        <w:wordWrap w:val="0"/>
        <w:topLinePunct/>
        <w:spacing w:before="0" w:beforeAutospacing="0" w:after="0" w:afterAutospacing="0" w:line="500" w:lineRule="exact"/>
        <w:ind w:firstLine="465"/>
        <w:rPr>
          <w:rFonts w:ascii="宋体" w:hAnsi="宋体" w:cs="宋体"/>
        </w:rPr>
      </w:pPr>
      <w:r>
        <w:rPr>
          <w:rFonts w:hint="eastAsia" w:ascii="宋体" w:hAnsi="宋体" w:cs="宋体"/>
          <w:spacing w:val="8"/>
          <w:shd w:val="clear" w:color="auto" w:fill="FFFFFF"/>
        </w:rPr>
        <w:t>法定代表人</w:t>
      </w:r>
      <w:r>
        <w:rPr>
          <w:rFonts w:hint="eastAsia" w:ascii="宋体" w:hAnsi="宋体" w:cs="宋体"/>
        </w:rPr>
        <w:t>（负责人）</w:t>
      </w:r>
      <w:r>
        <w:rPr>
          <w:rFonts w:hint="eastAsia" w:ascii="宋体" w:hAnsi="宋体" w:cs="宋体"/>
          <w:spacing w:val="8"/>
          <w:shd w:val="clear" w:color="auto" w:fill="FFFFFF"/>
        </w:rPr>
        <w:t>或委托代理人：（签字或盖章）</w:t>
      </w:r>
    </w:p>
    <w:p w14:paraId="3B88850B">
      <w:pPr>
        <w:pStyle w:val="17"/>
        <w:wordWrap w:val="0"/>
        <w:topLinePunct/>
        <w:spacing w:before="0" w:beforeAutospacing="0" w:after="0" w:afterAutospacing="0" w:line="500" w:lineRule="exact"/>
        <w:ind w:firstLine="480"/>
        <w:jc w:val="both"/>
        <w:rPr>
          <w:rFonts w:ascii="宋体" w:hAnsi="宋体" w:cs="宋体"/>
          <w:spacing w:val="8"/>
          <w:shd w:val="clear" w:color="auto" w:fill="FFFFFF"/>
        </w:rPr>
      </w:pPr>
      <w:r>
        <w:rPr>
          <w:rFonts w:hint="eastAsia" w:ascii="宋体" w:hAnsi="宋体" w:cs="宋体"/>
          <w:spacing w:val="8"/>
          <w:shd w:val="clear" w:color="auto" w:fill="FFFFFF"/>
        </w:rPr>
        <w:t>日期：  年  月  日</w:t>
      </w:r>
    </w:p>
    <w:p w14:paraId="094F7401">
      <w:pPr>
        <w:pStyle w:val="3"/>
        <w:keepNext w:val="0"/>
        <w:keepLines w:val="0"/>
        <w:wordWrap w:val="0"/>
        <w:topLinePunct/>
        <w:spacing w:before="0" w:after="0" w:line="500" w:lineRule="exact"/>
        <w:jc w:val="center"/>
        <w:rPr>
          <w:rFonts w:ascii="宋体" w:hAnsi="宋体" w:eastAsia="宋体" w:cs="宋体"/>
          <w:sz w:val="28"/>
          <w:szCs w:val="21"/>
        </w:rPr>
      </w:pPr>
      <w:bookmarkStart w:id="303" w:name="_Toc503932593"/>
      <w:bookmarkStart w:id="304" w:name="_Toc19961"/>
      <w:bookmarkStart w:id="305" w:name="_Toc9245"/>
      <w:bookmarkStart w:id="306" w:name="_Toc17886"/>
      <w:r>
        <w:rPr>
          <w:rFonts w:hint="eastAsia" w:ascii="宋体" w:hAnsi="宋体" w:eastAsia="宋体" w:cs="宋体"/>
          <w:sz w:val="28"/>
          <w:szCs w:val="21"/>
        </w:rPr>
        <w:br w:type="page"/>
      </w:r>
      <w:bookmarkStart w:id="307" w:name="_Toc7501"/>
      <w:bookmarkStart w:id="308" w:name="_Toc7842"/>
      <w:bookmarkStart w:id="309" w:name="_Toc30548"/>
      <w:bookmarkStart w:id="310" w:name="_Toc26560"/>
      <w:r>
        <w:rPr>
          <w:rFonts w:hint="eastAsia" w:ascii="宋体" w:hAnsi="宋体" w:eastAsia="宋体" w:cs="宋体"/>
        </w:rPr>
        <w:t>六、法定代表人证明</w:t>
      </w:r>
      <w:bookmarkEnd w:id="303"/>
      <w:bookmarkEnd w:id="304"/>
      <w:bookmarkEnd w:id="305"/>
      <w:bookmarkEnd w:id="306"/>
      <w:bookmarkEnd w:id="307"/>
      <w:bookmarkEnd w:id="308"/>
      <w:bookmarkEnd w:id="309"/>
      <w:bookmarkEnd w:id="310"/>
    </w:p>
    <w:p w14:paraId="451540AC">
      <w:pPr>
        <w:wordWrap w:val="0"/>
        <w:topLinePunct/>
        <w:spacing w:line="500" w:lineRule="exact"/>
        <w:ind w:firstLine="480"/>
        <w:jc w:val="left"/>
        <w:rPr>
          <w:rFonts w:ascii="宋体" w:hAnsi="宋体" w:cs="宋体"/>
          <w:kern w:val="0"/>
          <w:szCs w:val="21"/>
        </w:rPr>
      </w:pPr>
    </w:p>
    <w:p w14:paraId="5D0355BB">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投标人名称：</w:t>
      </w:r>
      <w:r>
        <w:rPr>
          <w:rFonts w:hint="eastAsia" w:ascii="宋体" w:hAnsi="宋体" w:cs="宋体"/>
          <w:kern w:val="0"/>
          <w:sz w:val="24"/>
          <w:u w:val="single"/>
        </w:rPr>
        <w:t xml:space="preserve">                                            </w:t>
      </w:r>
    </w:p>
    <w:p w14:paraId="0136E408">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rPr>
        <w:t xml:space="preserve">                                              </w:t>
      </w:r>
    </w:p>
    <w:p w14:paraId="4ADE2E22">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rPr>
        <w:t xml:space="preserve">                                              </w:t>
      </w:r>
    </w:p>
    <w:p w14:paraId="1AE596AA">
      <w:pPr>
        <w:wordWrap w:val="0"/>
        <w:topLinePunct/>
        <w:spacing w:line="480" w:lineRule="auto"/>
        <w:ind w:firstLine="561"/>
        <w:jc w:val="left"/>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48CF2160">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rPr>
        <w:t xml:space="preserve">                                            </w:t>
      </w:r>
    </w:p>
    <w:p w14:paraId="44656140">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r>
        <w:rPr>
          <w:rFonts w:hint="eastAsia" w:ascii="宋体" w:hAnsi="宋体" w:cs="宋体"/>
          <w:kern w:val="0"/>
          <w:sz w:val="24"/>
        </w:rPr>
        <w:t>职务：</w:t>
      </w:r>
      <w:r>
        <w:rPr>
          <w:rFonts w:hint="eastAsia" w:ascii="宋体" w:hAnsi="宋体" w:cs="宋体"/>
          <w:kern w:val="0"/>
          <w:sz w:val="24"/>
          <w:u w:val="single"/>
        </w:rPr>
        <w:t xml:space="preserve">         </w:t>
      </w:r>
    </w:p>
    <w:p w14:paraId="41C304DB">
      <w:pPr>
        <w:wordWrap w:val="0"/>
        <w:topLinePunct/>
        <w:spacing w:line="480" w:lineRule="auto"/>
        <w:jc w:val="left"/>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ascii="宋体" w:hAnsi="宋体" w:cs="宋体"/>
          <w:sz w:val="24"/>
        </w:rPr>
        <w:t>（负责人）</w:t>
      </w:r>
      <w:r>
        <w:rPr>
          <w:rFonts w:hint="eastAsia" w:ascii="宋体" w:hAnsi="宋体" w:cs="宋体"/>
          <w:kern w:val="0"/>
          <w:sz w:val="24"/>
        </w:rPr>
        <w:t>。</w:t>
      </w:r>
    </w:p>
    <w:p w14:paraId="2C015238">
      <w:pPr>
        <w:wordWrap w:val="0"/>
        <w:topLinePunct/>
        <w:spacing w:line="500" w:lineRule="exact"/>
        <w:ind w:firstLine="480"/>
        <w:jc w:val="left"/>
        <w:rPr>
          <w:rFonts w:ascii="宋体" w:hAnsi="宋体" w:cs="宋体"/>
          <w:kern w:val="0"/>
          <w:sz w:val="24"/>
        </w:rPr>
      </w:pPr>
    </w:p>
    <w:p w14:paraId="00C39F11">
      <w:pPr>
        <w:wordWrap w:val="0"/>
        <w:topLinePunct/>
        <w:spacing w:line="500" w:lineRule="exact"/>
        <w:ind w:firstLine="560"/>
        <w:jc w:val="left"/>
        <w:rPr>
          <w:rFonts w:ascii="宋体" w:hAnsi="宋体" w:cs="宋体"/>
          <w:kern w:val="0"/>
          <w:sz w:val="24"/>
        </w:rPr>
      </w:pPr>
      <w:r>
        <w:rPr>
          <w:rFonts w:hint="eastAsia" w:ascii="宋体" w:hAnsi="宋体" w:cs="宋体"/>
          <w:kern w:val="0"/>
          <w:sz w:val="24"/>
        </w:rPr>
        <w:t>特此证明。</w:t>
      </w:r>
    </w:p>
    <w:p w14:paraId="39A7775D">
      <w:pPr>
        <w:wordWrap w:val="0"/>
        <w:topLinePunct/>
        <w:spacing w:line="500" w:lineRule="exact"/>
        <w:ind w:firstLine="480"/>
        <w:jc w:val="left"/>
        <w:rPr>
          <w:rFonts w:ascii="宋体" w:hAnsi="宋体" w:cs="宋体"/>
          <w:kern w:val="0"/>
          <w:sz w:val="24"/>
        </w:rPr>
      </w:pPr>
    </w:p>
    <w:p w14:paraId="7363000C">
      <w:pPr>
        <w:wordWrap w:val="0"/>
        <w:topLinePunct/>
        <w:spacing w:line="500" w:lineRule="exact"/>
        <w:ind w:firstLine="480"/>
        <w:jc w:val="left"/>
        <w:rPr>
          <w:rFonts w:ascii="宋体" w:hAnsi="宋体" w:cs="宋体"/>
          <w:kern w:val="0"/>
          <w:sz w:val="24"/>
        </w:rPr>
      </w:pPr>
    </w:p>
    <w:p w14:paraId="6AC05BC0">
      <w:pPr>
        <w:wordWrap w:val="0"/>
        <w:topLinePunct/>
        <w:spacing w:line="500" w:lineRule="exact"/>
        <w:ind w:firstLine="480"/>
        <w:jc w:val="left"/>
        <w:rPr>
          <w:rFonts w:ascii="宋体" w:hAnsi="宋体" w:cs="宋体"/>
          <w:kern w:val="0"/>
          <w:sz w:val="24"/>
        </w:rPr>
      </w:pPr>
    </w:p>
    <w:p w14:paraId="58340E43">
      <w:pPr>
        <w:wordWrap w:val="0"/>
        <w:topLinePunct/>
        <w:spacing w:line="500" w:lineRule="exact"/>
        <w:ind w:firstLine="3360"/>
        <w:jc w:val="left"/>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14:paraId="36C30917">
      <w:pPr>
        <w:wordWrap w:val="0"/>
        <w:topLinePunct/>
        <w:spacing w:line="500" w:lineRule="exact"/>
        <w:ind w:firstLine="3600" w:firstLineChars="1500"/>
        <w:jc w:val="right"/>
        <w:rPr>
          <w:rFonts w:ascii="宋体" w:hAnsi="宋体" w:cs="宋体"/>
          <w:kern w:val="0"/>
          <w:sz w:val="24"/>
        </w:rPr>
      </w:pPr>
      <w:r>
        <w:rPr>
          <w:rFonts w:hint="eastAsia" w:ascii="宋体" w:hAnsi="宋体" w:cs="宋体"/>
          <w:kern w:val="0"/>
          <w:sz w:val="24"/>
        </w:rPr>
        <w:t>年  月  日</w:t>
      </w:r>
    </w:p>
    <w:p w14:paraId="04C66A97">
      <w:pPr>
        <w:wordWrap w:val="0"/>
        <w:topLinePunct/>
        <w:spacing w:line="500" w:lineRule="exact"/>
        <w:rPr>
          <w:rFonts w:ascii="宋体" w:hAnsi="宋体" w:cs="宋体"/>
          <w:kern w:val="0"/>
          <w:sz w:val="24"/>
        </w:rPr>
      </w:pPr>
    </w:p>
    <w:p w14:paraId="44F626AF">
      <w:pPr>
        <w:wordWrap w:val="0"/>
        <w:topLinePunct/>
        <w:spacing w:line="500" w:lineRule="exact"/>
        <w:ind w:firstLine="480" w:firstLineChars="200"/>
        <w:rPr>
          <w:rFonts w:ascii="宋体" w:hAnsi="宋体" w:cs="宋体"/>
          <w:sz w:val="24"/>
        </w:rPr>
      </w:pPr>
      <w:r>
        <w:rPr>
          <w:rFonts w:hint="eastAsia" w:ascii="宋体" w:hAnsi="宋体" w:cs="宋体"/>
          <w:sz w:val="24"/>
        </w:rPr>
        <w:t>附：法定代表人身份证明（加盖公章）</w:t>
      </w:r>
    </w:p>
    <w:p w14:paraId="59056718">
      <w:pPr>
        <w:wordWrap w:val="0"/>
        <w:topLinePunct/>
        <w:spacing w:line="500" w:lineRule="exact"/>
        <w:rPr>
          <w:rFonts w:ascii="宋体" w:hAnsi="宋体" w:cs="宋体"/>
          <w:kern w:val="0"/>
          <w:szCs w:val="21"/>
        </w:rPr>
      </w:pPr>
    </w:p>
    <w:p w14:paraId="4B14BEC5">
      <w:pPr>
        <w:pStyle w:val="3"/>
        <w:keepNext w:val="0"/>
        <w:keepLines w:val="0"/>
        <w:wordWrap w:val="0"/>
        <w:topLinePunct/>
        <w:spacing w:before="0" w:after="0" w:line="500" w:lineRule="exact"/>
        <w:jc w:val="center"/>
        <w:rPr>
          <w:rFonts w:ascii="宋体" w:hAnsi="宋体" w:eastAsia="宋体" w:cs="宋体"/>
          <w:sz w:val="28"/>
          <w:szCs w:val="21"/>
        </w:rPr>
      </w:pPr>
      <w:bookmarkStart w:id="311" w:name="_Toc370307770"/>
      <w:bookmarkStart w:id="312" w:name="_Toc1695"/>
      <w:bookmarkStart w:id="313" w:name="_Toc370307446"/>
      <w:bookmarkStart w:id="314" w:name="_Toc370307659"/>
      <w:bookmarkStart w:id="315" w:name="_Toc13179"/>
      <w:bookmarkStart w:id="316" w:name="_Toc370307948"/>
      <w:bookmarkStart w:id="317" w:name="_Toc503932594"/>
      <w:bookmarkStart w:id="318" w:name="_Toc364092383"/>
      <w:r>
        <w:rPr>
          <w:rFonts w:hint="eastAsia" w:ascii="宋体" w:hAnsi="宋体" w:eastAsia="宋体" w:cs="宋体"/>
          <w:sz w:val="28"/>
          <w:szCs w:val="21"/>
        </w:rPr>
        <w:br w:type="page"/>
      </w:r>
      <w:bookmarkStart w:id="319" w:name="_Toc22383"/>
      <w:bookmarkStart w:id="320" w:name="_Toc7526"/>
      <w:bookmarkStart w:id="321" w:name="_Toc1108"/>
      <w:bookmarkStart w:id="322" w:name="_Toc24725"/>
      <w:bookmarkStart w:id="323" w:name="_Toc27302"/>
      <w:bookmarkStart w:id="324" w:name="_Toc28569"/>
      <w:bookmarkStart w:id="325" w:name="_Toc1129"/>
      <w:r>
        <w:rPr>
          <w:rFonts w:hint="eastAsia" w:ascii="宋体" w:hAnsi="宋体" w:eastAsia="宋体" w:cs="宋体"/>
        </w:rPr>
        <w:t>七、授权委托书</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8035C21">
      <w:pPr>
        <w:wordWrap w:val="0"/>
        <w:topLinePunct/>
        <w:spacing w:line="500" w:lineRule="exact"/>
        <w:ind w:firstLine="561"/>
        <w:jc w:val="left"/>
        <w:rPr>
          <w:rFonts w:ascii="宋体" w:hAnsi="宋体" w:cs="宋体"/>
          <w:kern w:val="0"/>
          <w:szCs w:val="21"/>
        </w:rPr>
      </w:pPr>
    </w:p>
    <w:p w14:paraId="541B6F2B">
      <w:pPr>
        <w:wordWrap w:val="0"/>
        <w:topLinePunct/>
        <w:spacing w:line="480" w:lineRule="auto"/>
        <w:ind w:firstLine="561"/>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ascii="宋体" w:hAnsi="宋体" w:cs="宋体"/>
          <w:sz w:val="24"/>
        </w:rPr>
        <w:t>（负责人）</w:t>
      </w:r>
      <w:r>
        <w:rPr>
          <w:rFonts w:hint="eastAsia" w:ascii="宋体" w:hAnsi="宋体" w:cs="宋体"/>
          <w:kern w:val="0"/>
          <w:sz w:val="24"/>
        </w:rPr>
        <w:t>，现委托</w:t>
      </w:r>
      <w:r>
        <w:rPr>
          <w:rFonts w:hint="eastAsia"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（项目名称）投标文件、签订合同和处理有关事宜，其法律后果由我方承担。</w:t>
      </w:r>
    </w:p>
    <w:p w14:paraId="18CF12D7">
      <w:pPr>
        <w:wordWrap w:val="0"/>
        <w:topLinePunct/>
        <w:spacing w:line="480" w:lineRule="auto"/>
        <w:ind w:firstLine="561"/>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w:t>
      </w:r>
    </w:p>
    <w:p w14:paraId="05EDE493">
      <w:pPr>
        <w:wordWrap w:val="0"/>
        <w:topLinePunct/>
        <w:spacing w:line="480" w:lineRule="auto"/>
        <w:ind w:firstLine="561"/>
        <w:jc w:val="left"/>
        <w:rPr>
          <w:rFonts w:ascii="宋体" w:hAnsi="宋体" w:cs="宋体"/>
          <w:kern w:val="0"/>
          <w:sz w:val="24"/>
        </w:rPr>
      </w:pPr>
      <w:r>
        <w:rPr>
          <w:rFonts w:hint="eastAsia" w:ascii="宋体" w:hAnsi="宋体" w:cs="宋体"/>
          <w:kern w:val="0"/>
          <w:sz w:val="24"/>
        </w:rPr>
        <w:t>代理人无转委托权。</w:t>
      </w:r>
    </w:p>
    <w:p w14:paraId="6CB8DE3A">
      <w:pPr>
        <w:wordWrap w:val="0"/>
        <w:topLinePunct/>
        <w:spacing w:line="500" w:lineRule="exact"/>
        <w:jc w:val="left"/>
        <w:rPr>
          <w:rFonts w:ascii="宋体" w:hAnsi="宋体" w:cs="宋体"/>
          <w:kern w:val="0"/>
          <w:sz w:val="24"/>
        </w:rPr>
      </w:pPr>
    </w:p>
    <w:p w14:paraId="48976AED">
      <w:pPr>
        <w:wordWrap w:val="0"/>
        <w:topLinePunct/>
        <w:spacing w:line="500" w:lineRule="exact"/>
        <w:jc w:val="left"/>
        <w:rPr>
          <w:rFonts w:ascii="宋体" w:hAnsi="宋体" w:cs="宋体"/>
          <w:kern w:val="0"/>
          <w:sz w:val="24"/>
        </w:rPr>
      </w:pPr>
    </w:p>
    <w:p w14:paraId="7478CF0A">
      <w:pPr>
        <w:wordWrap w:val="0"/>
        <w:topLinePunct/>
        <w:spacing w:line="500" w:lineRule="exact"/>
        <w:ind w:left="2520" w:firstLine="840"/>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14:paraId="6722FC9C">
      <w:pPr>
        <w:wordWrap w:val="0"/>
        <w:topLinePunct/>
        <w:spacing w:line="500" w:lineRule="exact"/>
        <w:ind w:left="2520" w:firstLine="840"/>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（签  字）</w:t>
      </w:r>
    </w:p>
    <w:p w14:paraId="2270143F">
      <w:pPr>
        <w:wordWrap w:val="0"/>
        <w:topLinePunct/>
        <w:spacing w:line="500" w:lineRule="exact"/>
        <w:ind w:left="2520" w:firstLine="840"/>
        <w:rPr>
          <w:rFonts w:ascii="宋体" w:hAnsi="宋体" w:cs="宋体"/>
          <w:kern w:val="0"/>
          <w:sz w:val="24"/>
          <w:u w:val="single"/>
        </w:rPr>
      </w:pPr>
      <w:r>
        <w:rPr>
          <w:rFonts w:hint="eastAsia" w:ascii="宋体" w:hAnsi="宋体" w:cs="宋体"/>
          <w:kern w:val="0"/>
          <w:sz w:val="24"/>
        </w:rPr>
        <w:t>身份证号码：</w:t>
      </w:r>
      <w:r>
        <w:rPr>
          <w:rFonts w:hint="eastAsia" w:ascii="宋体" w:hAnsi="宋体" w:cs="宋体"/>
          <w:kern w:val="0"/>
          <w:sz w:val="24"/>
          <w:u w:val="single"/>
        </w:rPr>
        <w:t xml:space="preserve">                 </w:t>
      </w:r>
    </w:p>
    <w:p w14:paraId="11FD1D74">
      <w:pPr>
        <w:wordWrap w:val="0"/>
        <w:topLinePunct/>
        <w:spacing w:line="500" w:lineRule="exact"/>
        <w:ind w:left="2520" w:firstLine="840"/>
        <w:rPr>
          <w:rFonts w:ascii="宋体" w:hAnsi="宋体" w:cs="宋体"/>
          <w:kern w:val="0"/>
          <w:sz w:val="24"/>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（签  字）</w:t>
      </w:r>
    </w:p>
    <w:p w14:paraId="1D14FE6F">
      <w:pPr>
        <w:wordWrap w:val="0"/>
        <w:topLinePunct/>
        <w:spacing w:line="500" w:lineRule="exact"/>
        <w:ind w:left="2520" w:firstLine="840"/>
        <w:rPr>
          <w:rFonts w:ascii="宋体" w:hAnsi="宋体" w:cs="宋体"/>
          <w:kern w:val="0"/>
          <w:sz w:val="24"/>
        </w:rPr>
      </w:pPr>
      <w:r>
        <w:rPr>
          <w:rFonts w:hint="eastAsia" w:ascii="宋体" w:hAnsi="宋体" w:cs="宋体"/>
          <w:kern w:val="0"/>
          <w:sz w:val="24"/>
        </w:rPr>
        <w:t>身份证号码：</w:t>
      </w:r>
      <w:r>
        <w:rPr>
          <w:rFonts w:hint="eastAsia" w:ascii="宋体" w:hAnsi="宋体" w:cs="宋体"/>
          <w:kern w:val="0"/>
          <w:sz w:val="24"/>
          <w:u w:val="single"/>
        </w:rPr>
        <w:t xml:space="preserve">                 </w:t>
      </w:r>
    </w:p>
    <w:p w14:paraId="0031BC42">
      <w:pPr>
        <w:wordWrap w:val="0"/>
        <w:topLinePunct/>
        <w:spacing w:line="500" w:lineRule="exact"/>
        <w:jc w:val="right"/>
        <w:rPr>
          <w:rFonts w:ascii="宋体" w:hAnsi="宋体" w:cs="宋体"/>
          <w:kern w:val="0"/>
          <w:szCs w:val="21"/>
        </w:rPr>
      </w:pPr>
      <w:r>
        <w:rPr>
          <w:rFonts w:hint="eastAsia" w:ascii="宋体" w:hAnsi="宋体" w:cs="宋体"/>
          <w:kern w:val="0"/>
          <w:sz w:val="24"/>
        </w:rPr>
        <w:t>年  月  日</w:t>
      </w:r>
    </w:p>
    <w:p w14:paraId="37ACF5A6">
      <w:pPr>
        <w:wordWrap w:val="0"/>
        <w:topLinePunct/>
        <w:spacing w:line="500" w:lineRule="exact"/>
        <w:ind w:firstLine="480" w:firstLineChars="200"/>
        <w:jc w:val="center"/>
        <w:rPr>
          <w:rFonts w:ascii="宋体" w:hAnsi="宋体" w:cs="宋体"/>
          <w:sz w:val="24"/>
        </w:rPr>
      </w:pPr>
      <w:r>
        <w:rPr>
          <w:rFonts w:hint="eastAsia" w:ascii="宋体" w:hAnsi="宋体" w:cs="宋体"/>
          <w:sz w:val="24"/>
        </w:rPr>
        <w:t>附：授权委托人身份证明（加盖公章），法定代表人参与投标的可不提供授权委托书。</w:t>
      </w:r>
    </w:p>
    <w:p w14:paraId="25299E90">
      <w:pPr>
        <w:wordWrap w:val="0"/>
        <w:topLinePunct/>
        <w:spacing w:line="500" w:lineRule="exact"/>
        <w:rPr>
          <w:rFonts w:ascii="宋体" w:hAnsi="宋体" w:cs="宋体"/>
          <w:sz w:val="24"/>
        </w:rPr>
      </w:pPr>
      <w:bookmarkStart w:id="326" w:name="_Toc5825"/>
      <w:bookmarkStart w:id="327" w:name="_Toc454147561"/>
      <w:bookmarkStart w:id="328" w:name="_Toc503932595"/>
      <w:bookmarkStart w:id="329" w:name="_Toc16326"/>
    </w:p>
    <w:p w14:paraId="2B315F6D">
      <w:pPr>
        <w:pStyle w:val="3"/>
        <w:keepNext w:val="0"/>
        <w:keepLines w:val="0"/>
        <w:wordWrap w:val="0"/>
        <w:topLinePunct/>
        <w:spacing w:before="0" w:after="0" w:line="500" w:lineRule="exact"/>
        <w:jc w:val="center"/>
        <w:rPr>
          <w:rFonts w:ascii="宋体" w:hAnsi="宋体" w:eastAsia="宋体" w:cs="宋体"/>
        </w:rPr>
      </w:pPr>
      <w:bookmarkStart w:id="330" w:name="_Toc28558"/>
      <w:bookmarkStart w:id="331" w:name="_Toc12214"/>
      <w:bookmarkStart w:id="332" w:name="_Toc15812"/>
      <w:r>
        <w:rPr>
          <w:rFonts w:hint="eastAsia" w:ascii="宋体" w:hAnsi="宋体" w:eastAsia="宋体" w:cs="宋体"/>
          <w:b w:val="0"/>
          <w:bCs w:val="0"/>
          <w:sz w:val="21"/>
          <w:szCs w:val="21"/>
        </w:rPr>
        <w:br w:type="page"/>
      </w:r>
      <w:bookmarkStart w:id="333" w:name="_Toc2610"/>
      <w:bookmarkStart w:id="334" w:name="_Toc26886"/>
      <w:bookmarkStart w:id="335" w:name="_Toc7262"/>
      <w:bookmarkStart w:id="336" w:name="_Toc3723"/>
      <w:r>
        <w:rPr>
          <w:rFonts w:hint="eastAsia" w:ascii="宋体" w:hAnsi="宋体" w:eastAsia="宋体" w:cs="宋体"/>
        </w:rPr>
        <w:t>八、投标人基本情况表</w:t>
      </w:r>
      <w:bookmarkEnd w:id="326"/>
      <w:bookmarkEnd w:id="327"/>
      <w:bookmarkEnd w:id="328"/>
      <w:bookmarkEnd w:id="329"/>
      <w:bookmarkEnd w:id="330"/>
      <w:bookmarkEnd w:id="331"/>
      <w:bookmarkEnd w:id="332"/>
      <w:bookmarkEnd w:id="333"/>
      <w:bookmarkEnd w:id="334"/>
      <w:bookmarkEnd w:id="335"/>
      <w:bookmarkEnd w:id="336"/>
    </w:p>
    <w:p w14:paraId="724C608E">
      <w:pPr>
        <w:wordWrap w:val="0"/>
        <w:topLinePunct/>
        <w:rPr>
          <w:rFonts w:ascii="宋体" w:hAnsi="宋体" w:cs="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975"/>
        <w:gridCol w:w="1455"/>
        <w:gridCol w:w="1260"/>
        <w:gridCol w:w="720"/>
        <w:gridCol w:w="750"/>
        <w:gridCol w:w="915"/>
        <w:gridCol w:w="1350"/>
      </w:tblGrid>
      <w:tr w14:paraId="0ECD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501A047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投标人名称</w:t>
            </w:r>
          </w:p>
        </w:tc>
        <w:tc>
          <w:tcPr>
            <w:tcW w:w="7425" w:type="dxa"/>
            <w:gridSpan w:val="7"/>
            <w:vAlign w:val="center"/>
          </w:tcPr>
          <w:p w14:paraId="1D204083">
            <w:pPr>
              <w:wordWrap w:val="0"/>
              <w:topLinePunct/>
              <w:adjustRightInd w:val="0"/>
              <w:spacing w:line="500" w:lineRule="exact"/>
              <w:jc w:val="center"/>
              <w:rPr>
                <w:rFonts w:ascii="宋体" w:hAnsi="宋体" w:cs="宋体"/>
                <w:kern w:val="0"/>
                <w:sz w:val="24"/>
              </w:rPr>
            </w:pPr>
          </w:p>
        </w:tc>
      </w:tr>
      <w:tr w14:paraId="48F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469325E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注册地址</w:t>
            </w:r>
          </w:p>
        </w:tc>
        <w:tc>
          <w:tcPr>
            <w:tcW w:w="3690" w:type="dxa"/>
            <w:gridSpan w:val="3"/>
            <w:vAlign w:val="center"/>
          </w:tcPr>
          <w:p w14:paraId="27281312">
            <w:pPr>
              <w:wordWrap w:val="0"/>
              <w:topLinePunct/>
              <w:adjustRightInd w:val="0"/>
              <w:spacing w:line="500" w:lineRule="exact"/>
              <w:jc w:val="center"/>
              <w:rPr>
                <w:rFonts w:ascii="宋体" w:hAnsi="宋体" w:cs="宋体"/>
                <w:kern w:val="0"/>
                <w:sz w:val="24"/>
              </w:rPr>
            </w:pPr>
          </w:p>
        </w:tc>
        <w:tc>
          <w:tcPr>
            <w:tcW w:w="1470" w:type="dxa"/>
            <w:gridSpan w:val="2"/>
            <w:vAlign w:val="center"/>
          </w:tcPr>
          <w:p w14:paraId="03653B5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邮政编码</w:t>
            </w:r>
          </w:p>
        </w:tc>
        <w:tc>
          <w:tcPr>
            <w:tcW w:w="2265" w:type="dxa"/>
            <w:gridSpan w:val="2"/>
            <w:vAlign w:val="center"/>
          </w:tcPr>
          <w:p w14:paraId="347FE459">
            <w:pPr>
              <w:wordWrap w:val="0"/>
              <w:topLinePunct/>
              <w:adjustRightInd w:val="0"/>
              <w:spacing w:line="500" w:lineRule="exact"/>
              <w:jc w:val="center"/>
              <w:rPr>
                <w:rFonts w:ascii="宋体" w:hAnsi="宋体" w:cs="宋体"/>
                <w:kern w:val="0"/>
                <w:sz w:val="24"/>
              </w:rPr>
            </w:pPr>
          </w:p>
        </w:tc>
      </w:tr>
      <w:tr w14:paraId="09C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restart"/>
            <w:vAlign w:val="center"/>
          </w:tcPr>
          <w:p w14:paraId="7E0669AE">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联系方式</w:t>
            </w:r>
          </w:p>
        </w:tc>
        <w:tc>
          <w:tcPr>
            <w:tcW w:w="975" w:type="dxa"/>
            <w:vAlign w:val="center"/>
          </w:tcPr>
          <w:p w14:paraId="64CB9B5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联系人</w:t>
            </w:r>
          </w:p>
        </w:tc>
        <w:tc>
          <w:tcPr>
            <w:tcW w:w="2715" w:type="dxa"/>
            <w:gridSpan w:val="2"/>
            <w:vAlign w:val="center"/>
          </w:tcPr>
          <w:p w14:paraId="22185985">
            <w:pPr>
              <w:wordWrap w:val="0"/>
              <w:topLinePunct/>
              <w:adjustRightInd w:val="0"/>
              <w:spacing w:line="500" w:lineRule="exact"/>
              <w:jc w:val="center"/>
              <w:rPr>
                <w:rFonts w:ascii="宋体" w:hAnsi="宋体" w:cs="宋体"/>
                <w:kern w:val="0"/>
                <w:sz w:val="24"/>
              </w:rPr>
            </w:pPr>
          </w:p>
        </w:tc>
        <w:tc>
          <w:tcPr>
            <w:tcW w:w="1470" w:type="dxa"/>
            <w:gridSpan w:val="2"/>
            <w:vAlign w:val="center"/>
          </w:tcPr>
          <w:p w14:paraId="623A8C35">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 话</w:t>
            </w:r>
          </w:p>
        </w:tc>
        <w:tc>
          <w:tcPr>
            <w:tcW w:w="2265" w:type="dxa"/>
            <w:gridSpan w:val="2"/>
            <w:vAlign w:val="center"/>
          </w:tcPr>
          <w:p w14:paraId="2B482600">
            <w:pPr>
              <w:wordWrap w:val="0"/>
              <w:topLinePunct/>
              <w:adjustRightInd w:val="0"/>
              <w:spacing w:line="500" w:lineRule="exact"/>
              <w:jc w:val="center"/>
              <w:rPr>
                <w:rFonts w:ascii="宋体" w:hAnsi="宋体" w:cs="宋体"/>
                <w:kern w:val="0"/>
                <w:sz w:val="24"/>
              </w:rPr>
            </w:pPr>
          </w:p>
        </w:tc>
      </w:tr>
      <w:tr w14:paraId="30B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continue"/>
            <w:vAlign w:val="center"/>
          </w:tcPr>
          <w:p w14:paraId="73F3A24A">
            <w:pPr>
              <w:wordWrap w:val="0"/>
              <w:topLinePunct/>
              <w:adjustRightInd w:val="0"/>
              <w:spacing w:line="500" w:lineRule="exact"/>
              <w:jc w:val="center"/>
              <w:rPr>
                <w:rFonts w:ascii="宋体" w:hAnsi="宋体" w:cs="宋体"/>
                <w:kern w:val="0"/>
                <w:sz w:val="24"/>
              </w:rPr>
            </w:pPr>
          </w:p>
        </w:tc>
        <w:tc>
          <w:tcPr>
            <w:tcW w:w="975" w:type="dxa"/>
            <w:vAlign w:val="center"/>
          </w:tcPr>
          <w:p w14:paraId="461E983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传  真</w:t>
            </w:r>
          </w:p>
        </w:tc>
        <w:tc>
          <w:tcPr>
            <w:tcW w:w="2715" w:type="dxa"/>
            <w:gridSpan w:val="2"/>
            <w:vAlign w:val="center"/>
          </w:tcPr>
          <w:p w14:paraId="6FABBB9F">
            <w:pPr>
              <w:wordWrap w:val="0"/>
              <w:topLinePunct/>
              <w:adjustRightInd w:val="0"/>
              <w:spacing w:line="500" w:lineRule="exact"/>
              <w:jc w:val="center"/>
              <w:rPr>
                <w:rFonts w:ascii="宋体" w:hAnsi="宋体" w:cs="宋体"/>
                <w:kern w:val="0"/>
                <w:sz w:val="24"/>
              </w:rPr>
            </w:pPr>
          </w:p>
        </w:tc>
        <w:tc>
          <w:tcPr>
            <w:tcW w:w="1470" w:type="dxa"/>
            <w:gridSpan w:val="2"/>
            <w:vAlign w:val="center"/>
          </w:tcPr>
          <w:p w14:paraId="26CD54EE">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网 址</w:t>
            </w:r>
          </w:p>
        </w:tc>
        <w:tc>
          <w:tcPr>
            <w:tcW w:w="2265" w:type="dxa"/>
            <w:gridSpan w:val="2"/>
            <w:vAlign w:val="center"/>
          </w:tcPr>
          <w:p w14:paraId="3802A97D">
            <w:pPr>
              <w:wordWrap w:val="0"/>
              <w:topLinePunct/>
              <w:adjustRightInd w:val="0"/>
              <w:spacing w:line="500" w:lineRule="exact"/>
              <w:jc w:val="center"/>
              <w:rPr>
                <w:rFonts w:ascii="宋体" w:hAnsi="宋体" w:cs="宋体"/>
                <w:kern w:val="0"/>
                <w:sz w:val="24"/>
              </w:rPr>
            </w:pPr>
          </w:p>
        </w:tc>
      </w:tr>
      <w:tr w14:paraId="4A6B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5C3DE72">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组织结构</w:t>
            </w:r>
          </w:p>
        </w:tc>
        <w:tc>
          <w:tcPr>
            <w:tcW w:w="7425" w:type="dxa"/>
            <w:gridSpan w:val="7"/>
            <w:vAlign w:val="center"/>
          </w:tcPr>
          <w:p w14:paraId="370C39AC">
            <w:pPr>
              <w:wordWrap w:val="0"/>
              <w:topLinePunct/>
              <w:adjustRightInd w:val="0"/>
              <w:spacing w:line="500" w:lineRule="exact"/>
              <w:jc w:val="center"/>
              <w:rPr>
                <w:rFonts w:ascii="宋体" w:hAnsi="宋体" w:cs="宋体"/>
                <w:kern w:val="0"/>
                <w:sz w:val="24"/>
              </w:rPr>
            </w:pPr>
          </w:p>
        </w:tc>
      </w:tr>
      <w:tr w14:paraId="515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1F8EEEB3">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p>
        </w:tc>
        <w:tc>
          <w:tcPr>
            <w:tcW w:w="975" w:type="dxa"/>
            <w:vAlign w:val="center"/>
          </w:tcPr>
          <w:p w14:paraId="541AE7B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姓名</w:t>
            </w:r>
          </w:p>
        </w:tc>
        <w:tc>
          <w:tcPr>
            <w:tcW w:w="1455" w:type="dxa"/>
            <w:vAlign w:val="center"/>
          </w:tcPr>
          <w:p w14:paraId="0114729E">
            <w:pPr>
              <w:wordWrap w:val="0"/>
              <w:topLinePunct/>
              <w:adjustRightInd w:val="0"/>
              <w:spacing w:line="500" w:lineRule="exact"/>
              <w:jc w:val="center"/>
              <w:rPr>
                <w:rFonts w:ascii="宋体" w:hAnsi="宋体" w:cs="宋体"/>
                <w:kern w:val="0"/>
                <w:sz w:val="24"/>
              </w:rPr>
            </w:pPr>
          </w:p>
        </w:tc>
        <w:tc>
          <w:tcPr>
            <w:tcW w:w="1260" w:type="dxa"/>
            <w:vAlign w:val="center"/>
          </w:tcPr>
          <w:p w14:paraId="11F378E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技术职称</w:t>
            </w:r>
          </w:p>
        </w:tc>
        <w:tc>
          <w:tcPr>
            <w:tcW w:w="1470" w:type="dxa"/>
            <w:gridSpan w:val="2"/>
            <w:vAlign w:val="center"/>
          </w:tcPr>
          <w:p w14:paraId="4802EA0E">
            <w:pPr>
              <w:wordWrap w:val="0"/>
              <w:topLinePunct/>
              <w:adjustRightInd w:val="0"/>
              <w:spacing w:line="500" w:lineRule="exact"/>
              <w:jc w:val="center"/>
              <w:rPr>
                <w:rFonts w:ascii="宋体" w:hAnsi="宋体" w:cs="宋体"/>
                <w:kern w:val="0"/>
                <w:sz w:val="24"/>
              </w:rPr>
            </w:pPr>
          </w:p>
        </w:tc>
        <w:tc>
          <w:tcPr>
            <w:tcW w:w="915" w:type="dxa"/>
            <w:vAlign w:val="center"/>
          </w:tcPr>
          <w:p w14:paraId="41DD1FF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电话</w:t>
            </w:r>
          </w:p>
        </w:tc>
        <w:tc>
          <w:tcPr>
            <w:tcW w:w="1350" w:type="dxa"/>
            <w:vAlign w:val="center"/>
          </w:tcPr>
          <w:p w14:paraId="18252CF8">
            <w:pPr>
              <w:wordWrap w:val="0"/>
              <w:topLinePunct/>
              <w:adjustRightInd w:val="0"/>
              <w:spacing w:line="500" w:lineRule="exact"/>
              <w:jc w:val="center"/>
              <w:rPr>
                <w:rFonts w:ascii="宋体" w:hAnsi="宋体" w:cs="宋体"/>
                <w:kern w:val="0"/>
                <w:sz w:val="24"/>
              </w:rPr>
            </w:pPr>
          </w:p>
        </w:tc>
      </w:tr>
      <w:tr w14:paraId="453F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948917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技术负责人</w:t>
            </w:r>
          </w:p>
        </w:tc>
        <w:tc>
          <w:tcPr>
            <w:tcW w:w="975" w:type="dxa"/>
            <w:vAlign w:val="center"/>
          </w:tcPr>
          <w:p w14:paraId="22CBCEC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姓名</w:t>
            </w:r>
          </w:p>
        </w:tc>
        <w:tc>
          <w:tcPr>
            <w:tcW w:w="1455" w:type="dxa"/>
            <w:vAlign w:val="center"/>
          </w:tcPr>
          <w:p w14:paraId="2215504B">
            <w:pPr>
              <w:wordWrap w:val="0"/>
              <w:topLinePunct/>
              <w:adjustRightInd w:val="0"/>
              <w:spacing w:line="500" w:lineRule="exact"/>
              <w:jc w:val="center"/>
              <w:rPr>
                <w:rFonts w:ascii="宋体" w:hAnsi="宋体" w:cs="宋体"/>
                <w:kern w:val="0"/>
                <w:sz w:val="24"/>
              </w:rPr>
            </w:pPr>
          </w:p>
        </w:tc>
        <w:tc>
          <w:tcPr>
            <w:tcW w:w="1260" w:type="dxa"/>
            <w:vAlign w:val="center"/>
          </w:tcPr>
          <w:p w14:paraId="4DB69F8F">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技术职称</w:t>
            </w:r>
          </w:p>
        </w:tc>
        <w:tc>
          <w:tcPr>
            <w:tcW w:w="1470" w:type="dxa"/>
            <w:gridSpan w:val="2"/>
            <w:vAlign w:val="center"/>
          </w:tcPr>
          <w:p w14:paraId="39858D75">
            <w:pPr>
              <w:wordWrap w:val="0"/>
              <w:topLinePunct/>
              <w:adjustRightInd w:val="0"/>
              <w:spacing w:line="500" w:lineRule="exact"/>
              <w:jc w:val="center"/>
              <w:rPr>
                <w:rFonts w:ascii="宋体" w:hAnsi="宋体" w:cs="宋体"/>
                <w:kern w:val="0"/>
                <w:sz w:val="24"/>
              </w:rPr>
            </w:pPr>
          </w:p>
        </w:tc>
        <w:tc>
          <w:tcPr>
            <w:tcW w:w="915" w:type="dxa"/>
            <w:vAlign w:val="center"/>
          </w:tcPr>
          <w:p w14:paraId="76EA3864">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电话</w:t>
            </w:r>
          </w:p>
        </w:tc>
        <w:tc>
          <w:tcPr>
            <w:tcW w:w="1350" w:type="dxa"/>
            <w:vAlign w:val="center"/>
          </w:tcPr>
          <w:p w14:paraId="24AFCD06">
            <w:pPr>
              <w:wordWrap w:val="0"/>
              <w:topLinePunct/>
              <w:adjustRightInd w:val="0"/>
              <w:spacing w:line="500" w:lineRule="exact"/>
              <w:jc w:val="center"/>
              <w:rPr>
                <w:rFonts w:ascii="宋体" w:hAnsi="宋体" w:cs="宋体"/>
                <w:kern w:val="0"/>
                <w:sz w:val="24"/>
              </w:rPr>
            </w:pPr>
          </w:p>
        </w:tc>
      </w:tr>
      <w:tr w14:paraId="2A6E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28C37BE7">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成立时间</w:t>
            </w:r>
          </w:p>
        </w:tc>
        <w:tc>
          <w:tcPr>
            <w:tcW w:w="3690" w:type="dxa"/>
            <w:gridSpan w:val="3"/>
            <w:vAlign w:val="center"/>
          </w:tcPr>
          <w:p w14:paraId="312D1C8E">
            <w:pPr>
              <w:wordWrap w:val="0"/>
              <w:topLinePunct/>
              <w:adjustRightInd w:val="0"/>
              <w:spacing w:line="500" w:lineRule="exact"/>
              <w:jc w:val="center"/>
              <w:rPr>
                <w:rFonts w:ascii="宋体" w:hAnsi="宋体" w:cs="宋体"/>
                <w:kern w:val="0"/>
                <w:sz w:val="24"/>
              </w:rPr>
            </w:pPr>
          </w:p>
        </w:tc>
        <w:tc>
          <w:tcPr>
            <w:tcW w:w="2385" w:type="dxa"/>
            <w:gridSpan w:val="3"/>
            <w:vAlign w:val="center"/>
          </w:tcPr>
          <w:p w14:paraId="57244B7B">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员工总人数</w:t>
            </w:r>
          </w:p>
        </w:tc>
        <w:tc>
          <w:tcPr>
            <w:tcW w:w="1350" w:type="dxa"/>
            <w:vAlign w:val="center"/>
          </w:tcPr>
          <w:p w14:paraId="129CF117">
            <w:pPr>
              <w:wordWrap w:val="0"/>
              <w:topLinePunct/>
              <w:adjustRightInd w:val="0"/>
              <w:spacing w:line="500" w:lineRule="exact"/>
              <w:jc w:val="center"/>
              <w:rPr>
                <w:rFonts w:ascii="宋体" w:hAnsi="宋体" w:cs="宋体"/>
                <w:kern w:val="0"/>
                <w:sz w:val="24"/>
              </w:rPr>
            </w:pPr>
          </w:p>
        </w:tc>
      </w:tr>
      <w:tr w14:paraId="19C7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2D1EB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企业资质等级</w:t>
            </w:r>
          </w:p>
        </w:tc>
        <w:tc>
          <w:tcPr>
            <w:tcW w:w="3690" w:type="dxa"/>
            <w:gridSpan w:val="3"/>
            <w:vAlign w:val="center"/>
          </w:tcPr>
          <w:p w14:paraId="6538DAC4">
            <w:pPr>
              <w:wordWrap w:val="0"/>
              <w:topLinePunct/>
              <w:adjustRightInd w:val="0"/>
              <w:spacing w:line="500" w:lineRule="exact"/>
              <w:jc w:val="center"/>
              <w:rPr>
                <w:rFonts w:ascii="宋体" w:hAnsi="宋体" w:cs="宋体"/>
                <w:kern w:val="0"/>
                <w:sz w:val="24"/>
              </w:rPr>
            </w:pPr>
          </w:p>
        </w:tc>
        <w:tc>
          <w:tcPr>
            <w:tcW w:w="720" w:type="dxa"/>
            <w:vMerge w:val="restart"/>
            <w:vAlign w:val="center"/>
          </w:tcPr>
          <w:p w14:paraId="7937172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其中</w:t>
            </w:r>
          </w:p>
        </w:tc>
        <w:tc>
          <w:tcPr>
            <w:tcW w:w="1665" w:type="dxa"/>
            <w:gridSpan w:val="2"/>
            <w:vAlign w:val="center"/>
          </w:tcPr>
          <w:p w14:paraId="18B7A32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高级职称人员</w:t>
            </w:r>
          </w:p>
        </w:tc>
        <w:tc>
          <w:tcPr>
            <w:tcW w:w="1350" w:type="dxa"/>
            <w:vAlign w:val="center"/>
          </w:tcPr>
          <w:p w14:paraId="24AC4071">
            <w:pPr>
              <w:wordWrap w:val="0"/>
              <w:topLinePunct/>
              <w:adjustRightInd w:val="0"/>
              <w:spacing w:line="500" w:lineRule="exact"/>
              <w:jc w:val="center"/>
              <w:rPr>
                <w:rFonts w:ascii="宋体" w:hAnsi="宋体" w:cs="宋体"/>
                <w:kern w:val="0"/>
                <w:sz w:val="24"/>
              </w:rPr>
            </w:pPr>
          </w:p>
        </w:tc>
      </w:tr>
      <w:tr w14:paraId="23B5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47635D38">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营业执照号</w:t>
            </w:r>
          </w:p>
        </w:tc>
        <w:tc>
          <w:tcPr>
            <w:tcW w:w="3690" w:type="dxa"/>
            <w:gridSpan w:val="3"/>
            <w:vAlign w:val="center"/>
          </w:tcPr>
          <w:p w14:paraId="7779476C">
            <w:pPr>
              <w:wordWrap w:val="0"/>
              <w:topLinePunct/>
              <w:adjustRightInd w:val="0"/>
              <w:spacing w:line="500" w:lineRule="exact"/>
              <w:jc w:val="center"/>
              <w:rPr>
                <w:rFonts w:ascii="宋体" w:hAnsi="宋体" w:cs="宋体"/>
                <w:kern w:val="0"/>
                <w:sz w:val="24"/>
              </w:rPr>
            </w:pPr>
          </w:p>
        </w:tc>
        <w:tc>
          <w:tcPr>
            <w:tcW w:w="720" w:type="dxa"/>
            <w:vMerge w:val="continue"/>
            <w:vAlign w:val="center"/>
          </w:tcPr>
          <w:p w14:paraId="37C51939">
            <w:pPr>
              <w:wordWrap w:val="0"/>
              <w:topLinePunct/>
              <w:adjustRightInd w:val="0"/>
              <w:spacing w:line="500" w:lineRule="exact"/>
              <w:jc w:val="center"/>
              <w:rPr>
                <w:rFonts w:ascii="宋体" w:hAnsi="宋体" w:cs="宋体"/>
                <w:kern w:val="0"/>
                <w:sz w:val="24"/>
              </w:rPr>
            </w:pPr>
          </w:p>
        </w:tc>
        <w:tc>
          <w:tcPr>
            <w:tcW w:w="1665" w:type="dxa"/>
            <w:gridSpan w:val="2"/>
            <w:vAlign w:val="center"/>
          </w:tcPr>
          <w:p w14:paraId="5959A40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中级职称人员</w:t>
            </w:r>
          </w:p>
        </w:tc>
        <w:tc>
          <w:tcPr>
            <w:tcW w:w="1350" w:type="dxa"/>
            <w:vAlign w:val="center"/>
          </w:tcPr>
          <w:p w14:paraId="1B92E60E">
            <w:pPr>
              <w:wordWrap w:val="0"/>
              <w:topLinePunct/>
              <w:adjustRightInd w:val="0"/>
              <w:spacing w:line="500" w:lineRule="exact"/>
              <w:jc w:val="center"/>
              <w:rPr>
                <w:rFonts w:ascii="宋体" w:hAnsi="宋体" w:cs="宋体"/>
                <w:kern w:val="0"/>
                <w:sz w:val="24"/>
              </w:rPr>
            </w:pPr>
          </w:p>
        </w:tc>
      </w:tr>
      <w:tr w14:paraId="2F1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19FAB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注册资金</w:t>
            </w:r>
          </w:p>
        </w:tc>
        <w:tc>
          <w:tcPr>
            <w:tcW w:w="3690" w:type="dxa"/>
            <w:gridSpan w:val="3"/>
            <w:vAlign w:val="center"/>
          </w:tcPr>
          <w:p w14:paraId="0246B4F1">
            <w:pPr>
              <w:wordWrap w:val="0"/>
              <w:topLinePunct/>
              <w:adjustRightInd w:val="0"/>
              <w:spacing w:line="500" w:lineRule="exact"/>
              <w:jc w:val="center"/>
              <w:rPr>
                <w:rFonts w:ascii="宋体" w:hAnsi="宋体" w:cs="宋体"/>
                <w:kern w:val="0"/>
                <w:sz w:val="24"/>
              </w:rPr>
            </w:pPr>
          </w:p>
        </w:tc>
        <w:tc>
          <w:tcPr>
            <w:tcW w:w="720" w:type="dxa"/>
            <w:vMerge w:val="continue"/>
            <w:vAlign w:val="center"/>
          </w:tcPr>
          <w:p w14:paraId="2E4C6EB7">
            <w:pPr>
              <w:wordWrap w:val="0"/>
              <w:topLinePunct/>
              <w:adjustRightInd w:val="0"/>
              <w:spacing w:line="500" w:lineRule="exact"/>
              <w:jc w:val="center"/>
              <w:rPr>
                <w:rFonts w:ascii="宋体" w:hAnsi="宋体" w:cs="宋体"/>
                <w:kern w:val="0"/>
                <w:sz w:val="24"/>
              </w:rPr>
            </w:pPr>
          </w:p>
        </w:tc>
        <w:tc>
          <w:tcPr>
            <w:tcW w:w="1665" w:type="dxa"/>
            <w:gridSpan w:val="2"/>
            <w:vAlign w:val="center"/>
          </w:tcPr>
          <w:p w14:paraId="18207B5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初级职称人员</w:t>
            </w:r>
          </w:p>
        </w:tc>
        <w:tc>
          <w:tcPr>
            <w:tcW w:w="1350" w:type="dxa"/>
            <w:vAlign w:val="center"/>
          </w:tcPr>
          <w:p w14:paraId="6D195DFB">
            <w:pPr>
              <w:wordWrap w:val="0"/>
              <w:topLinePunct/>
              <w:adjustRightInd w:val="0"/>
              <w:spacing w:line="500" w:lineRule="exact"/>
              <w:jc w:val="center"/>
              <w:rPr>
                <w:rFonts w:ascii="宋体" w:hAnsi="宋体" w:cs="宋体"/>
                <w:kern w:val="0"/>
                <w:sz w:val="24"/>
              </w:rPr>
            </w:pPr>
          </w:p>
        </w:tc>
      </w:tr>
      <w:tr w14:paraId="694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862" w:type="dxa"/>
            <w:vAlign w:val="center"/>
          </w:tcPr>
          <w:p w14:paraId="185E52D4">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经营范围</w:t>
            </w:r>
          </w:p>
        </w:tc>
        <w:tc>
          <w:tcPr>
            <w:tcW w:w="7425" w:type="dxa"/>
            <w:gridSpan w:val="7"/>
            <w:vAlign w:val="center"/>
          </w:tcPr>
          <w:p w14:paraId="5EC6830F">
            <w:pPr>
              <w:wordWrap w:val="0"/>
              <w:topLinePunct/>
              <w:adjustRightInd w:val="0"/>
              <w:spacing w:line="500" w:lineRule="exact"/>
              <w:jc w:val="center"/>
              <w:rPr>
                <w:rFonts w:ascii="宋体" w:hAnsi="宋体" w:cs="宋体"/>
                <w:kern w:val="0"/>
                <w:sz w:val="24"/>
              </w:rPr>
            </w:pPr>
          </w:p>
        </w:tc>
      </w:tr>
      <w:tr w14:paraId="1F10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62" w:type="dxa"/>
            <w:vAlign w:val="center"/>
          </w:tcPr>
          <w:p w14:paraId="7D86A57F">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备注</w:t>
            </w:r>
          </w:p>
        </w:tc>
        <w:tc>
          <w:tcPr>
            <w:tcW w:w="7425" w:type="dxa"/>
            <w:gridSpan w:val="7"/>
            <w:vAlign w:val="center"/>
          </w:tcPr>
          <w:p w14:paraId="27B720BF">
            <w:pPr>
              <w:wordWrap w:val="0"/>
              <w:topLinePunct/>
              <w:adjustRightInd w:val="0"/>
              <w:spacing w:line="500" w:lineRule="exact"/>
              <w:rPr>
                <w:rFonts w:ascii="宋体" w:hAnsi="宋体" w:cs="宋体"/>
                <w:kern w:val="0"/>
                <w:sz w:val="24"/>
              </w:rPr>
            </w:pPr>
            <w:r>
              <w:rPr>
                <w:rFonts w:hint="eastAsia" w:ascii="宋体" w:hAnsi="宋体" w:cs="宋体"/>
                <w:kern w:val="0"/>
                <w:sz w:val="24"/>
              </w:rPr>
              <w:t>投标单位可跟据企业实际情况增加或删减填写此表</w:t>
            </w:r>
          </w:p>
        </w:tc>
      </w:tr>
    </w:tbl>
    <w:p w14:paraId="2EFB0C91">
      <w:pPr>
        <w:wordWrap w:val="0"/>
        <w:topLinePunct/>
        <w:spacing w:line="500" w:lineRule="exact"/>
        <w:rPr>
          <w:rFonts w:ascii="宋体" w:hAnsi="宋体" w:cs="宋体"/>
          <w:szCs w:val="21"/>
        </w:rPr>
      </w:pPr>
    </w:p>
    <w:p w14:paraId="48CBFA27">
      <w:pPr>
        <w:pStyle w:val="3"/>
        <w:keepNext w:val="0"/>
        <w:keepLines w:val="0"/>
        <w:wordWrap w:val="0"/>
        <w:topLinePunct/>
        <w:spacing w:before="0" w:after="0" w:line="500" w:lineRule="exact"/>
        <w:jc w:val="center"/>
        <w:rPr>
          <w:rFonts w:ascii="宋体" w:hAnsi="宋体" w:eastAsia="宋体" w:cs="宋体"/>
        </w:rPr>
      </w:pPr>
      <w:bookmarkStart w:id="337" w:name="_Toc24592"/>
      <w:bookmarkStart w:id="338" w:name="_Toc503932598"/>
      <w:bookmarkStart w:id="339" w:name="_Toc16420"/>
      <w:bookmarkStart w:id="340" w:name="_Toc16384"/>
      <w:bookmarkStart w:id="341" w:name="_Toc28979"/>
      <w:bookmarkStart w:id="342" w:name="_Toc17892"/>
      <w:r>
        <w:rPr>
          <w:rFonts w:hint="eastAsia" w:ascii="宋体" w:hAnsi="宋体" w:eastAsia="宋体" w:cs="宋体"/>
        </w:rPr>
        <w:br w:type="page"/>
      </w:r>
      <w:bookmarkStart w:id="343" w:name="_Toc27212"/>
      <w:bookmarkStart w:id="344" w:name="_Toc24746"/>
      <w:r>
        <w:rPr>
          <w:rFonts w:hint="eastAsia" w:ascii="宋体" w:hAnsi="宋体" w:eastAsia="宋体" w:cs="宋体"/>
        </w:rPr>
        <w:t>九、反商业贿赂承诺书</w:t>
      </w:r>
      <w:bookmarkEnd w:id="337"/>
      <w:bookmarkEnd w:id="338"/>
      <w:bookmarkEnd w:id="339"/>
      <w:bookmarkEnd w:id="340"/>
      <w:bookmarkEnd w:id="341"/>
      <w:bookmarkEnd w:id="342"/>
      <w:bookmarkEnd w:id="343"/>
      <w:bookmarkEnd w:id="344"/>
    </w:p>
    <w:p w14:paraId="76B3E57F">
      <w:pPr>
        <w:wordWrap w:val="0"/>
        <w:topLinePunct/>
        <w:spacing w:line="500" w:lineRule="exact"/>
        <w:ind w:firstLine="600" w:firstLineChars="250"/>
        <w:rPr>
          <w:rFonts w:ascii="宋体" w:hAnsi="宋体" w:cs="宋体"/>
          <w:sz w:val="24"/>
        </w:rPr>
      </w:pPr>
    </w:p>
    <w:p w14:paraId="171B17C8">
      <w:pPr>
        <w:wordWrap w:val="0"/>
        <w:topLinePunct/>
        <w:spacing w:line="480" w:lineRule="auto"/>
        <w:rPr>
          <w:rFonts w:ascii="宋体" w:hAnsi="宋体" w:cs="宋体"/>
          <w:sz w:val="24"/>
        </w:rPr>
      </w:pPr>
      <w:r>
        <w:rPr>
          <w:rFonts w:hint="eastAsia" w:ascii="宋体" w:hAnsi="宋体" w:cs="宋体"/>
          <w:sz w:val="24"/>
        </w:rPr>
        <w:t>我单位承诺：</w:t>
      </w:r>
    </w:p>
    <w:p w14:paraId="7DD4998D">
      <w:pPr>
        <w:wordWrap w:val="0"/>
        <w:topLinePunct/>
        <w:spacing w:line="480" w:lineRule="auto"/>
        <w:ind w:firstLine="480" w:firstLineChars="200"/>
        <w:rPr>
          <w:rFonts w:ascii="宋体" w:hAnsi="宋体" w:cs="宋体"/>
          <w:sz w:val="24"/>
        </w:rPr>
      </w:pPr>
      <w:r>
        <w:rPr>
          <w:rFonts w:hint="eastAsia" w:ascii="宋体" w:hAnsi="宋体" w:cs="宋体"/>
          <w:sz w:val="24"/>
        </w:rPr>
        <w:t xml:space="preserve">在 </w:t>
      </w:r>
      <w:r>
        <w:rPr>
          <w:rFonts w:hint="eastAsia" w:ascii="宋体" w:hAnsi="宋体" w:cs="宋体"/>
          <w:sz w:val="24"/>
          <w:u w:val="single"/>
        </w:rPr>
        <w:t xml:space="preserve">                           </w:t>
      </w:r>
      <w:r>
        <w:rPr>
          <w:rFonts w:hint="eastAsia" w:ascii="宋体" w:hAnsi="宋体" w:cs="宋体"/>
          <w:sz w:val="24"/>
        </w:rPr>
        <w:t>招标活动中，我单位保证做到：</w:t>
      </w:r>
    </w:p>
    <w:p w14:paraId="55A9D14A">
      <w:pPr>
        <w:wordWrap w:val="0"/>
        <w:topLinePunct/>
        <w:spacing w:line="480" w:lineRule="auto"/>
        <w:ind w:firstLine="480" w:firstLineChars="200"/>
        <w:rPr>
          <w:rFonts w:ascii="宋体" w:hAnsi="宋体" w:cs="宋体"/>
          <w:sz w:val="24"/>
        </w:rPr>
      </w:pPr>
      <w:r>
        <w:rPr>
          <w:rFonts w:hint="eastAsia" w:ascii="宋体" w:hAnsi="宋体" w:cs="宋体"/>
          <w:sz w:val="24"/>
        </w:rPr>
        <w:t>一、公平竞争参加本次招标活动。</w:t>
      </w:r>
    </w:p>
    <w:p w14:paraId="3D70DA1E">
      <w:pPr>
        <w:wordWrap w:val="0"/>
        <w:topLinePunct/>
        <w:spacing w:line="480" w:lineRule="auto"/>
        <w:ind w:firstLine="480" w:firstLineChars="200"/>
        <w:rPr>
          <w:rFonts w:ascii="宋体" w:hAnsi="宋体" w:cs="宋体"/>
          <w:sz w:val="24"/>
        </w:rPr>
      </w:pPr>
      <w:r>
        <w:rPr>
          <w:rFonts w:hint="eastAsia" w:ascii="宋体" w:hAnsi="宋体" w:cs="宋体"/>
          <w:sz w:val="24"/>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65E706C5">
      <w:pPr>
        <w:wordWrap w:val="0"/>
        <w:topLinePunct/>
        <w:spacing w:line="480" w:lineRule="auto"/>
        <w:ind w:firstLine="480" w:firstLineChars="200"/>
        <w:rPr>
          <w:rFonts w:ascii="宋体" w:hAnsi="宋体" w:cs="宋体"/>
          <w:sz w:val="24"/>
        </w:rPr>
      </w:pPr>
      <w:r>
        <w:rPr>
          <w:rFonts w:hint="eastAsia" w:ascii="宋体" w:hAnsi="宋体" w:cs="宋体"/>
          <w:sz w:val="24"/>
        </w:rPr>
        <w:t>三、若出现上述行为，我单位及参与投标的工作人员愿意接受按照国家法律法规等有关规定给予的处罚。</w:t>
      </w:r>
    </w:p>
    <w:p w14:paraId="2C34ED48">
      <w:pPr>
        <w:wordWrap w:val="0"/>
        <w:topLinePunct/>
        <w:spacing w:line="480" w:lineRule="auto"/>
        <w:ind w:firstLine="480" w:firstLineChars="200"/>
        <w:rPr>
          <w:rFonts w:ascii="宋体" w:hAnsi="宋体" w:cs="宋体"/>
          <w:sz w:val="24"/>
        </w:rPr>
      </w:pPr>
    </w:p>
    <w:p w14:paraId="33B95561">
      <w:pPr>
        <w:wordWrap w:val="0"/>
        <w:topLinePunct/>
        <w:spacing w:line="480" w:lineRule="auto"/>
        <w:ind w:firstLine="480" w:firstLineChars="200"/>
        <w:rPr>
          <w:rFonts w:ascii="宋体" w:hAnsi="宋体" w:cs="宋体"/>
          <w:sz w:val="24"/>
        </w:rPr>
      </w:pPr>
    </w:p>
    <w:p w14:paraId="05DC4F67">
      <w:pPr>
        <w:wordWrap w:val="0"/>
        <w:topLinePunct/>
        <w:spacing w:line="480" w:lineRule="auto"/>
        <w:ind w:firstLine="480" w:firstLineChars="200"/>
        <w:rPr>
          <w:rFonts w:ascii="宋体" w:hAnsi="宋体" w:cs="宋体"/>
          <w:sz w:val="24"/>
        </w:rPr>
      </w:pPr>
    </w:p>
    <w:p w14:paraId="53A91A05">
      <w:pPr>
        <w:wordWrap w:val="0"/>
        <w:topLinePunct/>
        <w:spacing w:line="480" w:lineRule="auto"/>
        <w:ind w:left="1260" w:firstLine="420"/>
        <w:rPr>
          <w:rFonts w:ascii="宋体" w:hAnsi="宋体" w:cs="宋体"/>
          <w:sz w:val="24"/>
        </w:rPr>
      </w:pPr>
      <w:r>
        <w:rPr>
          <w:rFonts w:hint="eastAsia" w:ascii="宋体" w:hAnsi="宋体" w:cs="宋体"/>
          <w:sz w:val="24"/>
        </w:rPr>
        <w:t>承诺人：（公章）</w:t>
      </w:r>
    </w:p>
    <w:p w14:paraId="2BC502DB">
      <w:pPr>
        <w:wordWrap w:val="0"/>
        <w:topLinePunct/>
        <w:spacing w:line="480" w:lineRule="auto"/>
        <w:ind w:left="1260" w:firstLine="420"/>
        <w:rPr>
          <w:rFonts w:ascii="宋体" w:hAnsi="宋体" w:cs="宋体"/>
          <w:sz w:val="24"/>
        </w:rPr>
      </w:pPr>
      <w:r>
        <w:rPr>
          <w:rFonts w:hint="eastAsia" w:ascii="宋体" w:hAnsi="宋体" w:cs="宋体"/>
          <w:sz w:val="24"/>
        </w:rPr>
        <w:t>法定代表人（负责人）或委托代理人：（签字或盖章）</w:t>
      </w:r>
    </w:p>
    <w:p w14:paraId="3D803398">
      <w:pPr>
        <w:wordWrap w:val="0"/>
        <w:topLinePunct/>
        <w:spacing w:line="480" w:lineRule="auto"/>
        <w:ind w:firstLine="480" w:firstLineChars="200"/>
        <w:jc w:val="right"/>
        <w:rPr>
          <w:rFonts w:ascii="宋体" w:hAnsi="宋体" w:cs="宋体"/>
          <w:sz w:val="24"/>
        </w:rPr>
      </w:pPr>
      <w:r>
        <w:rPr>
          <w:rFonts w:hint="eastAsia" w:ascii="宋体" w:hAnsi="宋体" w:cs="宋体"/>
          <w:sz w:val="24"/>
        </w:rPr>
        <w:t>年  月  日</w:t>
      </w:r>
    </w:p>
    <w:p w14:paraId="24244C2E">
      <w:pPr>
        <w:wordWrap w:val="0"/>
        <w:topLinePunct/>
        <w:spacing w:line="500" w:lineRule="exact"/>
        <w:ind w:firstLine="480" w:firstLineChars="200"/>
        <w:jc w:val="center"/>
        <w:outlineLvl w:val="1"/>
        <w:rPr>
          <w:rFonts w:ascii="宋体" w:hAnsi="宋体" w:cs="宋体"/>
          <w:sz w:val="30"/>
          <w:szCs w:val="30"/>
        </w:rPr>
      </w:pPr>
      <w:r>
        <w:rPr>
          <w:rFonts w:hint="eastAsia" w:ascii="宋体" w:hAnsi="宋体" w:cs="宋体"/>
          <w:sz w:val="24"/>
        </w:rPr>
        <w:br w:type="page"/>
      </w:r>
      <w:bookmarkStart w:id="345" w:name="_Toc503932599"/>
      <w:bookmarkStart w:id="346" w:name="_Toc370307775"/>
      <w:bookmarkStart w:id="347" w:name="_Toc8474"/>
      <w:bookmarkStart w:id="348" w:name="_Toc370307664"/>
      <w:bookmarkStart w:id="349" w:name="_Toc370307451"/>
      <w:bookmarkStart w:id="350" w:name="_Toc370307953"/>
      <w:bookmarkStart w:id="351" w:name="_Toc22424"/>
      <w:bookmarkStart w:id="352" w:name="_Toc27585"/>
      <w:bookmarkStart w:id="353" w:name="_Toc22861"/>
      <w:bookmarkStart w:id="354" w:name="_Toc19684"/>
      <w:bookmarkStart w:id="355" w:name="_Toc18801"/>
      <w:bookmarkStart w:id="356" w:name="_Toc3560"/>
      <w:bookmarkStart w:id="357" w:name="_Toc364092388"/>
      <w:bookmarkStart w:id="358" w:name="_Toc22534"/>
      <w:bookmarkStart w:id="359" w:name="_Toc29802"/>
      <w:r>
        <w:rPr>
          <w:rFonts w:hint="eastAsia" w:ascii="宋体" w:hAnsi="宋体" w:cs="宋体"/>
          <w:b/>
          <w:bCs/>
          <w:sz w:val="32"/>
          <w:szCs w:val="32"/>
        </w:rPr>
        <w:t>十、</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hint="eastAsia" w:ascii="宋体" w:hAnsi="宋体" w:cs="宋体"/>
          <w:b/>
          <w:bCs/>
          <w:sz w:val="32"/>
          <w:szCs w:val="32"/>
        </w:rPr>
        <w:t>信用承诺函</w:t>
      </w:r>
      <w:bookmarkEnd w:id="359"/>
      <w:bookmarkStart w:id="360" w:name="_Toc30740"/>
      <w:bookmarkStart w:id="361" w:name="_Toc1041"/>
      <w:bookmarkStart w:id="362" w:name="_Toc370307954"/>
      <w:bookmarkStart w:id="363" w:name="_Toc370307665"/>
      <w:bookmarkStart w:id="364" w:name="_Toc364092389"/>
      <w:bookmarkStart w:id="365" w:name="_Toc370307776"/>
      <w:bookmarkStart w:id="366" w:name="_Toc370307452"/>
    </w:p>
    <w:p w14:paraId="4B74D91A">
      <w:pPr>
        <w:wordWrap w:val="0"/>
        <w:topLinePunct/>
        <w:jc w:val="center"/>
        <w:rPr>
          <w:rFonts w:ascii="宋体" w:hAnsi="宋体" w:cs="宋体"/>
          <w:sz w:val="44"/>
        </w:rPr>
      </w:pPr>
      <w:r>
        <w:rPr>
          <w:rFonts w:hint="eastAsia" w:ascii="宋体" w:hAnsi="宋体" w:cs="宋体"/>
          <w:sz w:val="30"/>
          <w:szCs w:val="30"/>
        </w:rPr>
        <w:t>沁阳市政府采购供应商资格信用承诺函</w:t>
      </w:r>
    </w:p>
    <w:p w14:paraId="20F91662">
      <w:pPr>
        <w:wordWrap w:val="0"/>
        <w:topLinePunct/>
        <w:spacing w:line="500" w:lineRule="exact"/>
        <w:jc w:val="left"/>
        <w:rPr>
          <w:rFonts w:ascii="宋体" w:hAnsi="宋体" w:cs="宋体"/>
          <w:sz w:val="24"/>
        </w:rPr>
      </w:pPr>
      <w:r>
        <w:rPr>
          <w:rFonts w:hint="eastAsia" w:ascii="宋体" w:hAnsi="宋体" w:cs="宋体"/>
          <w:sz w:val="24"/>
        </w:rPr>
        <w:t>致（采购人或采购代理机构） ：</w:t>
      </w:r>
    </w:p>
    <w:p w14:paraId="3EF647B7">
      <w:pPr>
        <w:wordWrap w:val="0"/>
        <w:topLinePunct/>
        <w:spacing w:line="500" w:lineRule="exact"/>
        <w:ind w:firstLine="480" w:firstLineChars="200"/>
        <w:jc w:val="left"/>
        <w:rPr>
          <w:rFonts w:ascii="宋体" w:hAnsi="宋体" w:cs="宋体"/>
          <w:sz w:val="24"/>
        </w:rPr>
      </w:pPr>
      <w:r>
        <w:rPr>
          <w:rFonts w:hint="eastAsia" w:ascii="宋体" w:hAnsi="宋体" w:cs="宋体"/>
          <w:sz w:val="24"/>
        </w:rPr>
        <w:t>供应商名称：</w:t>
      </w:r>
    </w:p>
    <w:p w14:paraId="3ECF72E2">
      <w:pPr>
        <w:wordWrap w:val="0"/>
        <w:topLinePunct/>
        <w:spacing w:line="500" w:lineRule="exact"/>
        <w:ind w:firstLine="480" w:firstLineChars="200"/>
        <w:jc w:val="left"/>
        <w:rPr>
          <w:rFonts w:ascii="宋体" w:hAnsi="宋体" w:cs="宋体"/>
          <w:sz w:val="24"/>
        </w:rPr>
      </w:pPr>
      <w:r>
        <w:rPr>
          <w:rFonts w:hint="eastAsia" w:ascii="宋体" w:hAnsi="宋体" w:cs="宋体"/>
          <w:sz w:val="24"/>
        </w:rPr>
        <w:t>统一社会信用代码：</w:t>
      </w:r>
    </w:p>
    <w:p w14:paraId="02A2A1A0">
      <w:pPr>
        <w:wordWrap w:val="0"/>
        <w:topLinePunct/>
        <w:spacing w:line="500" w:lineRule="exact"/>
        <w:ind w:firstLine="480" w:firstLineChars="200"/>
        <w:jc w:val="left"/>
        <w:rPr>
          <w:rFonts w:ascii="宋体" w:hAnsi="宋体" w:cs="宋体"/>
          <w:sz w:val="24"/>
        </w:rPr>
      </w:pPr>
      <w:r>
        <w:rPr>
          <w:rFonts w:hint="eastAsia" w:ascii="宋体" w:hAnsi="宋体" w:cs="宋体"/>
          <w:sz w:val="24"/>
        </w:rPr>
        <w:t>供应商地址：</w:t>
      </w:r>
    </w:p>
    <w:p w14:paraId="6D700729">
      <w:pPr>
        <w:wordWrap w:val="0"/>
        <w:topLinePunct/>
        <w:spacing w:line="500" w:lineRule="exact"/>
        <w:ind w:firstLine="480" w:firstLineChars="200"/>
        <w:jc w:val="left"/>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F9B8A3C">
      <w:pPr>
        <w:wordWrap w:val="0"/>
        <w:topLinePunct/>
        <w:spacing w:line="500" w:lineRule="exact"/>
        <w:ind w:firstLine="480" w:firstLineChars="200"/>
        <w:jc w:val="left"/>
        <w:rPr>
          <w:rFonts w:ascii="宋体" w:hAnsi="宋体" w:cs="宋体"/>
          <w:sz w:val="24"/>
        </w:rPr>
      </w:pPr>
      <w:r>
        <w:rPr>
          <w:rFonts w:hint="eastAsia" w:ascii="宋体" w:hAnsi="宋体" w:cs="宋体"/>
          <w:sz w:val="24"/>
        </w:rPr>
        <w:t>1.我单位具有符合采购文件资格要求独立承担民事责任的能力。</w:t>
      </w:r>
    </w:p>
    <w:p w14:paraId="284E7808">
      <w:pPr>
        <w:wordWrap w:val="0"/>
        <w:topLinePunct/>
        <w:spacing w:line="500" w:lineRule="exact"/>
        <w:ind w:firstLine="480" w:firstLineChars="200"/>
        <w:jc w:val="left"/>
        <w:rPr>
          <w:rFonts w:ascii="宋体" w:hAnsi="宋体" w:cs="宋体"/>
          <w:sz w:val="24"/>
        </w:rPr>
      </w:pPr>
      <w:r>
        <w:rPr>
          <w:rFonts w:hint="eastAsia" w:ascii="宋体" w:hAnsi="宋体" w:cs="宋体"/>
          <w:sz w:val="24"/>
        </w:rPr>
        <w:t>2.我单位具有符合采购文件资格要求的财务状况报告。</w:t>
      </w:r>
    </w:p>
    <w:p w14:paraId="373B3417">
      <w:pPr>
        <w:wordWrap w:val="0"/>
        <w:topLinePunct/>
        <w:spacing w:line="500" w:lineRule="exact"/>
        <w:ind w:firstLine="480" w:firstLineChars="200"/>
        <w:jc w:val="left"/>
        <w:rPr>
          <w:rFonts w:ascii="宋体" w:hAnsi="宋体" w:cs="宋体"/>
          <w:sz w:val="24"/>
        </w:rPr>
      </w:pPr>
      <w:r>
        <w:rPr>
          <w:rFonts w:hint="eastAsia" w:ascii="宋体" w:hAnsi="宋体" w:cs="宋体"/>
          <w:sz w:val="24"/>
        </w:rPr>
        <w:t>3.我单位具有符合采购文件资格要求的依法缴纳税收和社会保障记录的良好记录。</w:t>
      </w:r>
    </w:p>
    <w:p w14:paraId="7855781A">
      <w:pPr>
        <w:wordWrap w:val="0"/>
        <w:topLinePunct/>
        <w:spacing w:line="500" w:lineRule="exact"/>
        <w:ind w:firstLine="480" w:firstLineChars="200"/>
        <w:jc w:val="left"/>
        <w:rPr>
          <w:rFonts w:ascii="宋体" w:hAnsi="宋体" w:cs="宋体"/>
          <w:sz w:val="24"/>
        </w:rPr>
      </w:pPr>
      <w:r>
        <w:rPr>
          <w:rFonts w:hint="eastAsia" w:ascii="宋体" w:hAnsi="宋体" w:cs="宋体"/>
          <w:sz w:val="24"/>
        </w:rPr>
        <w:t>4.我单位具有符合采购文件资格要求履行合同所必需的设备和专业技术能力。</w:t>
      </w:r>
    </w:p>
    <w:p w14:paraId="3E430E4E">
      <w:pPr>
        <w:wordWrap w:val="0"/>
        <w:topLinePunct/>
        <w:spacing w:line="500" w:lineRule="exact"/>
        <w:ind w:firstLine="480" w:firstLineChars="200"/>
        <w:jc w:val="left"/>
        <w:rPr>
          <w:rFonts w:ascii="宋体" w:hAnsi="宋体" w:cs="宋体"/>
          <w:sz w:val="24"/>
        </w:rPr>
      </w:pPr>
      <w:r>
        <w:rPr>
          <w:rFonts w:hint="eastAsia" w:ascii="宋体" w:hAnsi="宋体" w:cs="宋体"/>
          <w:sz w:val="24"/>
        </w:rPr>
        <w:t>5.参加政府采购活动前三年内，在经营活动中没有重大违法记录。</w:t>
      </w:r>
    </w:p>
    <w:p w14:paraId="2E9547A4">
      <w:pPr>
        <w:wordWrap w:val="0"/>
        <w:topLinePunct/>
        <w:spacing w:line="500" w:lineRule="exact"/>
        <w:ind w:firstLine="480" w:firstLineChars="200"/>
        <w:jc w:val="left"/>
        <w:rPr>
          <w:rFonts w:ascii="宋体" w:hAnsi="宋体" w:cs="宋体"/>
          <w:sz w:val="24"/>
        </w:rPr>
      </w:pPr>
      <w:r>
        <w:rPr>
          <w:rFonts w:hint="eastAsia" w:ascii="宋体" w:hAnsi="宋体" w:cs="宋体"/>
          <w:sz w:val="24"/>
        </w:rPr>
        <w:t>若我单位承诺不实，自愿承担提供虚假材料谋取中标、成交的法律责任。</w:t>
      </w:r>
    </w:p>
    <w:p w14:paraId="46BA75E8">
      <w:pPr>
        <w:wordWrap w:val="0"/>
        <w:topLinePunct/>
        <w:spacing w:line="500" w:lineRule="exact"/>
        <w:ind w:firstLine="1920" w:firstLineChars="800"/>
        <w:jc w:val="left"/>
        <w:rPr>
          <w:rFonts w:ascii="宋体" w:hAnsi="宋体" w:cs="宋体"/>
          <w:sz w:val="24"/>
        </w:rPr>
      </w:pPr>
    </w:p>
    <w:p w14:paraId="171FCF57">
      <w:pPr>
        <w:wordWrap w:val="0"/>
        <w:topLinePunct/>
        <w:spacing w:line="500" w:lineRule="exact"/>
        <w:ind w:firstLine="1920" w:firstLineChars="800"/>
        <w:jc w:val="left"/>
        <w:rPr>
          <w:rFonts w:ascii="宋体" w:hAnsi="宋体" w:cs="宋体"/>
          <w:sz w:val="24"/>
        </w:rPr>
      </w:pPr>
      <w:r>
        <w:rPr>
          <w:rFonts w:hint="eastAsia" w:ascii="宋体" w:hAnsi="宋体" w:cs="宋体"/>
          <w:sz w:val="24"/>
        </w:rPr>
        <w:t>承诺供应商（全称并加盖公章）：</w:t>
      </w:r>
    </w:p>
    <w:p w14:paraId="16245FA1">
      <w:pPr>
        <w:wordWrap w:val="0"/>
        <w:topLinePunct/>
        <w:spacing w:line="500" w:lineRule="exact"/>
        <w:ind w:firstLine="1920" w:firstLineChars="800"/>
        <w:jc w:val="left"/>
        <w:rPr>
          <w:rFonts w:ascii="宋体" w:hAnsi="宋体" w:cs="宋体"/>
          <w:sz w:val="24"/>
        </w:rPr>
      </w:pPr>
      <w:r>
        <w:rPr>
          <w:rFonts w:hint="eastAsia" w:ascii="宋体" w:hAnsi="宋体" w:cs="宋体"/>
          <w:sz w:val="24"/>
        </w:rPr>
        <w:t>法定代表人（负责人）或授权代表(签字或签章)：</w:t>
      </w:r>
    </w:p>
    <w:p w14:paraId="1055BA99">
      <w:pPr>
        <w:wordWrap w:val="0"/>
        <w:topLinePunct/>
        <w:spacing w:line="500" w:lineRule="exact"/>
        <w:ind w:firstLine="1920" w:firstLineChars="800"/>
        <w:jc w:val="left"/>
        <w:rPr>
          <w:rFonts w:ascii="宋体" w:hAnsi="宋体" w:cs="宋体"/>
          <w:sz w:val="24"/>
        </w:rPr>
      </w:pPr>
      <w:r>
        <w:rPr>
          <w:rFonts w:hint="eastAsia" w:ascii="宋体" w:hAnsi="宋体" w:cs="宋体"/>
          <w:sz w:val="24"/>
        </w:rPr>
        <w:t>日期： 年   月   日</w:t>
      </w:r>
    </w:p>
    <w:p w14:paraId="5BD4FED4">
      <w:pPr>
        <w:wordWrap w:val="0"/>
        <w:topLinePunct/>
        <w:spacing w:line="500" w:lineRule="exact"/>
        <w:jc w:val="left"/>
        <w:rPr>
          <w:rFonts w:ascii="宋体" w:hAnsi="宋体" w:cs="宋体"/>
          <w:sz w:val="24"/>
        </w:rPr>
      </w:pPr>
    </w:p>
    <w:p w14:paraId="3B3D2265">
      <w:pPr>
        <w:wordWrap w:val="0"/>
        <w:topLinePunct/>
        <w:spacing w:line="500" w:lineRule="exact"/>
        <w:ind w:firstLine="480" w:firstLineChars="200"/>
        <w:jc w:val="left"/>
        <w:rPr>
          <w:rFonts w:ascii="宋体" w:hAnsi="宋体" w:cs="宋体"/>
          <w:sz w:val="24"/>
        </w:rPr>
      </w:pPr>
      <w:r>
        <w:rPr>
          <w:rFonts w:hint="eastAsia" w:ascii="宋体" w:hAnsi="宋体" w:cs="宋体"/>
          <w:sz w:val="24"/>
        </w:rPr>
        <w:t>注：1.供应商须在投标文件中按此模板提供承诺函，未提供视为未实质性响应招标文件要求，按无效投标处理。</w:t>
      </w:r>
    </w:p>
    <w:p w14:paraId="6819C8B0">
      <w:pPr>
        <w:wordWrap w:val="0"/>
        <w:topLinePunct/>
        <w:spacing w:line="500" w:lineRule="exact"/>
        <w:ind w:firstLine="960" w:firstLineChars="400"/>
        <w:jc w:val="left"/>
        <w:rPr>
          <w:rFonts w:ascii="宋体" w:hAnsi="宋体" w:cs="宋体"/>
          <w:sz w:val="24"/>
        </w:rPr>
      </w:pPr>
      <w:r>
        <w:rPr>
          <w:rFonts w:hint="eastAsia" w:ascii="宋体" w:hAnsi="宋体" w:cs="宋体"/>
          <w:sz w:val="24"/>
        </w:rPr>
        <w:t>2.供应商的法定代表人（其他组织的为负责人）或者授权代表的签字或盖章应真实、有效，如由授权代表签字或盖章的，应提供“法定代表人授权书”。</w:t>
      </w:r>
    </w:p>
    <w:p w14:paraId="568EEF75">
      <w:pPr>
        <w:pStyle w:val="9"/>
        <w:wordWrap w:val="0"/>
        <w:topLinePunct/>
        <w:spacing w:after="0" w:line="500" w:lineRule="exact"/>
        <w:ind w:left="0" w:leftChars="0"/>
        <w:jc w:val="center"/>
        <w:outlineLvl w:val="1"/>
        <w:rPr>
          <w:rFonts w:ascii="宋体" w:hAnsi="宋体" w:cs="宋体"/>
          <w:b/>
          <w:bCs/>
          <w:sz w:val="32"/>
          <w:szCs w:val="32"/>
        </w:rPr>
      </w:pPr>
      <w:r>
        <w:rPr>
          <w:rFonts w:hint="eastAsia" w:ascii="宋体" w:hAnsi="宋体" w:cs="宋体"/>
          <w:sz w:val="24"/>
        </w:rPr>
        <w:br w:type="page"/>
      </w:r>
      <w:bookmarkStart w:id="367" w:name="_Toc12991"/>
      <w:bookmarkStart w:id="368" w:name="_Toc2397"/>
      <w:bookmarkStart w:id="369" w:name="_Toc28275"/>
      <w:bookmarkStart w:id="370" w:name="_Toc25460"/>
      <w:bookmarkStart w:id="371" w:name="_Toc503932600"/>
      <w:bookmarkStart w:id="372" w:name="_Toc10620"/>
      <w:bookmarkStart w:id="373" w:name="_Toc15171"/>
      <w:bookmarkStart w:id="374" w:name="_Toc17341"/>
      <w:bookmarkStart w:id="375" w:name="_Toc26208"/>
      <w:bookmarkStart w:id="376" w:name="_Toc24304"/>
      <w:bookmarkStart w:id="377" w:name="_Toc13099"/>
      <w:bookmarkStart w:id="378" w:name="_Toc454147569"/>
      <w:r>
        <w:rPr>
          <w:rFonts w:hint="eastAsia" w:ascii="宋体" w:hAnsi="宋体" w:cs="宋体"/>
          <w:b/>
          <w:bCs/>
          <w:sz w:val="32"/>
          <w:szCs w:val="32"/>
        </w:rPr>
        <w:t>十一、本项目招标文件第三章评标办法和评标标准所要求提供的证明材料</w:t>
      </w:r>
      <w:bookmarkEnd w:id="367"/>
      <w:bookmarkEnd w:id="368"/>
      <w:bookmarkEnd w:id="369"/>
      <w:bookmarkEnd w:id="370"/>
    </w:p>
    <w:p w14:paraId="3DCC6438">
      <w:pPr>
        <w:pStyle w:val="9"/>
        <w:wordWrap w:val="0"/>
        <w:topLinePunct/>
        <w:spacing w:after="0" w:line="500" w:lineRule="exact"/>
        <w:ind w:left="0" w:leftChars="0"/>
        <w:rPr>
          <w:rFonts w:ascii="宋体" w:hAnsi="宋体" w:cs="宋体"/>
          <w:sz w:val="28"/>
          <w:szCs w:val="28"/>
        </w:rPr>
      </w:pPr>
    </w:p>
    <w:p w14:paraId="147BF98E">
      <w:pPr>
        <w:pStyle w:val="9"/>
        <w:wordWrap w:val="0"/>
        <w:topLinePunct/>
        <w:spacing w:after="0" w:line="500" w:lineRule="exact"/>
        <w:ind w:left="0" w:leftChars="0"/>
        <w:rPr>
          <w:rFonts w:ascii="宋体" w:hAnsi="宋体" w:cs="宋体"/>
          <w:sz w:val="28"/>
          <w:szCs w:val="28"/>
        </w:rPr>
      </w:pPr>
    </w:p>
    <w:p w14:paraId="40F8ECCC">
      <w:pPr>
        <w:pStyle w:val="9"/>
        <w:wordWrap w:val="0"/>
        <w:topLinePunct/>
        <w:spacing w:after="0" w:line="500" w:lineRule="exact"/>
        <w:ind w:left="0" w:leftChars="0"/>
        <w:jc w:val="center"/>
        <w:outlineLvl w:val="1"/>
        <w:rPr>
          <w:rFonts w:ascii="宋体" w:hAnsi="宋体" w:cs="宋体"/>
        </w:rPr>
      </w:pPr>
      <w:r>
        <w:rPr>
          <w:rFonts w:hint="eastAsia" w:ascii="宋体" w:hAnsi="宋体" w:cs="宋体"/>
          <w:sz w:val="28"/>
          <w:szCs w:val="28"/>
        </w:rPr>
        <w:br w:type="page"/>
      </w:r>
      <w:bookmarkStart w:id="379" w:name="_Toc6641"/>
      <w:bookmarkStart w:id="380" w:name="_Toc6520"/>
      <w:bookmarkStart w:id="381" w:name="_Toc27095"/>
      <w:bookmarkStart w:id="382" w:name="_Toc22748"/>
      <w:r>
        <w:rPr>
          <w:rFonts w:hint="eastAsia" w:ascii="宋体" w:hAnsi="宋体" w:cs="宋体"/>
          <w:b/>
          <w:bCs/>
          <w:sz w:val="32"/>
          <w:szCs w:val="32"/>
        </w:rPr>
        <w:t>十二、投标人认为需要提供的其它材料</w:t>
      </w:r>
      <w:bookmarkEnd w:id="371"/>
      <w:bookmarkEnd w:id="372"/>
      <w:bookmarkEnd w:id="373"/>
      <w:bookmarkEnd w:id="374"/>
      <w:bookmarkEnd w:id="375"/>
      <w:bookmarkEnd w:id="376"/>
      <w:bookmarkEnd w:id="377"/>
      <w:bookmarkEnd w:id="378"/>
      <w:bookmarkEnd w:id="379"/>
      <w:bookmarkEnd w:id="380"/>
      <w:bookmarkEnd w:id="381"/>
      <w:bookmarkEnd w:id="382"/>
    </w:p>
    <w:p w14:paraId="48870563">
      <w:pPr>
        <w:wordWrap w:val="0"/>
        <w:topLinePunct/>
        <w:jc w:val="center"/>
        <w:outlineLvl w:val="1"/>
        <w:rPr>
          <w:rFonts w:ascii="宋体" w:hAnsi="宋体" w:cs="宋体"/>
        </w:rPr>
      </w:pPr>
      <w:bookmarkStart w:id="383" w:name="_Toc28615"/>
      <w:bookmarkStart w:id="384" w:name="_Toc1870"/>
      <w:bookmarkStart w:id="385" w:name="_Toc20367"/>
      <w:r>
        <w:rPr>
          <w:rFonts w:hint="eastAsia" w:ascii="宋体" w:hAnsi="宋体" w:cs="宋体"/>
        </w:rPr>
        <w:br w:type="page"/>
      </w:r>
      <w:bookmarkEnd w:id="360"/>
      <w:bookmarkEnd w:id="361"/>
      <w:bookmarkEnd w:id="362"/>
      <w:bookmarkEnd w:id="363"/>
      <w:bookmarkEnd w:id="364"/>
      <w:bookmarkEnd w:id="365"/>
      <w:bookmarkEnd w:id="366"/>
      <w:bookmarkEnd w:id="383"/>
      <w:bookmarkEnd w:id="384"/>
      <w:bookmarkEnd w:id="385"/>
      <w:bookmarkStart w:id="386" w:name="_Toc5610"/>
      <w:bookmarkStart w:id="387" w:name="_Toc650"/>
      <w:r>
        <w:rPr>
          <w:rFonts w:hint="eastAsia" w:ascii="宋体" w:hAnsi="宋体" w:cs="宋体"/>
          <w:b/>
          <w:kern w:val="0"/>
          <w:sz w:val="36"/>
          <w:szCs w:val="36"/>
          <w:lang w:bidi="ar"/>
        </w:rPr>
        <w:t>十三、中小企业声明函</w:t>
      </w:r>
      <w:bookmarkEnd w:id="386"/>
      <w:bookmarkEnd w:id="387"/>
      <w:r>
        <w:rPr>
          <w:rFonts w:hint="eastAsia" w:ascii="宋体" w:hAnsi="宋体" w:cs="宋体"/>
          <w:b/>
          <w:kern w:val="0"/>
          <w:sz w:val="36"/>
          <w:szCs w:val="36"/>
          <w:lang w:bidi="ar"/>
        </w:rPr>
        <w:t>（如有）</w:t>
      </w:r>
    </w:p>
    <w:p w14:paraId="7DC38847">
      <w:pPr>
        <w:spacing w:line="360" w:lineRule="auto"/>
        <w:jc w:val="center"/>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中小企业声明函(工程、服务）</w:t>
      </w:r>
    </w:p>
    <w:p w14:paraId="05471372">
      <w:pPr>
        <w:spacing w:line="560" w:lineRule="exact"/>
        <w:jc w:val="both"/>
        <w:rPr>
          <w:rFonts w:hint="eastAsia" w:ascii="宋体" w:hAnsi="宋体" w:cs="宋体"/>
          <w:b/>
          <w:sz w:val="24"/>
        </w:rPr>
      </w:pPr>
    </w:p>
    <w:p w14:paraId="5C6B6BDD">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本公司（联合体）郑重声明，根据《政府采购促进中小企业发展管理办法》（财库﹝2020﹞46 号）的规定，本公司 （联合体）参加</w:t>
      </w:r>
      <w:r>
        <w:rPr>
          <w:rFonts w:hint="eastAsia" w:ascii="宋体" w:hAnsi="宋体" w:eastAsia="宋体" w:cs="宋体"/>
          <w:color w:val="auto"/>
          <w:spacing w:val="6"/>
          <w:sz w:val="24"/>
          <w:szCs w:val="24"/>
          <w:u w:val="single"/>
          <w:lang w:eastAsia="zh-CN"/>
        </w:rPr>
        <w:t>（单位名称）</w:t>
      </w:r>
      <w:r>
        <w:rPr>
          <w:rFonts w:hint="eastAsia" w:ascii="宋体" w:hAnsi="宋体" w:eastAsia="宋体" w:cs="宋体"/>
          <w:color w:val="auto"/>
          <w:spacing w:val="6"/>
          <w:sz w:val="24"/>
          <w:szCs w:val="24"/>
          <w:lang w:eastAsia="zh-CN"/>
        </w:rPr>
        <w:t>的</w:t>
      </w:r>
      <w:r>
        <w:rPr>
          <w:rFonts w:hint="eastAsia" w:ascii="宋体" w:hAnsi="宋体" w:eastAsia="宋体" w:cs="宋体"/>
          <w:color w:val="auto"/>
          <w:spacing w:val="6"/>
          <w:sz w:val="24"/>
          <w:szCs w:val="24"/>
          <w:u w:val="single"/>
          <w:lang w:eastAsia="zh-CN"/>
        </w:rPr>
        <w:t>（项目名称）</w:t>
      </w:r>
      <w:r>
        <w:rPr>
          <w:rFonts w:hint="eastAsia" w:ascii="宋体" w:hAnsi="宋体" w:eastAsia="宋体" w:cs="宋体"/>
          <w:color w:val="auto"/>
          <w:spacing w:val="6"/>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23E26D3C">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w:t>
      </w:r>
      <w:r>
        <w:rPr>
          <w:rFonts w:hint="eastAsia" w:ascii="宋体" w:hAnsi="宋体" w:eastAsia="宋体" w:cs="宋体"/>
          <w:color w:val="auto"/>
          <w:spacing w:val="6"/>
          <w:sz w:val="24"/>
          <w:szCs w:val="24"/>
          <w:u w:val="single"/>
          <w:lang w:eastAsia="zh-CN"/>
        </w:rPr>
        <w:t>（标的名称）</w:t>
      </w:r>
      <w:r>
        <w:rPr>
          <w:rFonts w:hint="eastAsia" w:ascii="宋体" w:hAnsi="宋体" w:eastAsia="宋体" w:cs="宋体"/>
          <w:color w:val="auto"/>
          <w:spacing w:val="6"/>
          <w:sz w:val="24"/>
          <w:szCs w:val="24"/>
          <w:lang w:eastAsia="zh-CN"/>
        </w:rPr>
        <w:t>，属于</w:t>
      </w:r>
      <w:r>
        <w:rPr>
          <w:rFonts w:hint="eastAsia" w:ascii="宋体" w:hAnsi="宋体" w:eastAsia="宋体" w:cs="宋体"/>
          <w:color w:val="auto"/>
          <w:spacing w:val="6"/>
          <w:sz w:val="24"/>
          <w:szCs w:val="24"/>
          <w:u w:val="single"/>
          <w:lang w:eastAsia="zh-CN"/>
        </w:rPr>
        <w:t>（采购文件中明确的所属行业）</w:t>
      </w:r>
      <w:r>
        <w:rPr>
          <w:rFonts w:hint="eastAsia" w:ascii="宋体" w:hAnsi="宋体" w:eastAsia="宋体" w:cs="宋体"/>
          <w:color w:val="auto"/>
          <w:spacing w:val="6"/>
          <w:sz w:val="24"/>
          <w:szCs w:val="24"/>
          <w:lang w:eastAsia="zh-CN"/>
        </w:rPr>
        <w:t>；承建（承接）</w:t>
      </w:r>
      <w:r>
        <w:rPr>
          <w:rFonts w:hint="eastAsia" w:ascii="宋体" w:hAnsi="宋体" w:eastAsia="宋体" w:cs="宋体"/>
          <w:color w:val="auto"/>
          <w:spacing w:val="6"/>
          <w:sz w:val="24"/>
          <w:szCs w:val="24"/>
          <w:u w:val="single"/>
          <w:lang w:eastAsia="zh-CN"/>
        </w:rPr>
        <w:t>企业为（企业名称）</w:t>
      </w:r>
      <w:r>
        <w:rPr>
          <w:rFonts w:hint="eastAsia" w:ascii="宋体" w:hAnsi="宋体" w:eastAsia="宋体" w:cs="宋体"/>
          <w:color w:val="auto"/>
          <w:spacing w:val="6"/>
          <w:sz w:val="24"/>
          <w:szCs w:val="24"/>
          <w:lang w:eastAsia="zh-CN"/>
        </w:rPr>
        <w:t>，从业人员</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人，营业收入为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万元，资产总额为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万元¹，属于</w:t>
      </w:r>
      <w:r>
        <w:rPr>
          <w:rFonts w:hint="eastAsia" w:ascii="宋体" w:hAnsi="宋体" w:eastAsia="宋体" w:cs="宋体"/>
          <w:color w:val="auto"/>
          <w:spacing w:val="6"/>
          <w:sz w:val="24"/>
          <w:szCs w:val="24"/>
          <w:u w:val="single"/>
          <w:lang w:eastAsia="zh-CN"/>
        </w:rPr>
        <w:t>（中型企业、小型企业、微型企业）</w:t>
      </w:r>
      <w:r>
        <w:rPr>
          <w:rFonts w:hint="eastAsia" w:ascii="宋体" w:hAnsi="宋体" w:eastAsia="宋体" w:cs="宋体"/>
          <w:color w:val="auto"/>
          <w:spacing w:val="6"/>
          <w:sz w:val="24"/>
          <w:szCs w:val="24"/>
          <w:lang w:eastAsia="zh-CN"/>
        </w:rPr>
        <w:t xml:space="preserve">； </w:t>
      </w:r>
    </w:p>
    <w:p w14:paraId="62CEBFC5">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2.</w:t>
      </w:r>
      <w:r>
        <w:rPr>
          <w:rFonts w:hint="eastAsia" w:ascii="宋体" w:hAnsi="宋体" w:eastAsia="宋体" w:cs="宋体"/>
          <w:color w:val="auto"/>
          <w:spacing w:val="6"/>
          <w:sz w:val="24"/>
          <w:szCs w:val="24"/>
          <w:u w:val="single"/>
          <w:lang w:eastAsia="zh-CN"/>
        </w:rPr>
        <w:t>（标的名称）</w:t>
      </w:r>
      <w:r>
        <w:rPr>
          <w:rFonts w:hint="eastAsia" w:ascii="宋体" w:hAnsi="宋体" w:eastAsia="宋体" w:cs="宋体"/>
          <w:color w:val="auto"/>
          <w:spacing w:val="6"/>
          <w:sz w:val="24"/>
          <w:szCs w:val="24"/>
          <w:lang w:eastAsia="zh-CN"/>
        </w:rPr>
        <w:t>，属于</w:t>
      </w:r>
      <w:r>
        <w:rPr>
          <w:rFonts w:hint="eastAsia" w:ascii="宋体" w:hAnsi="宋体" w:eastAsia="宋体" w:cs="宋体"/>
          <w:color w:val="auto"/>
          <w:spacing w:val="6"/>
          <w:sz w:val="24"/>
          <w:szCs w:val="24"/>
          <w:u w:val="single"/>
          <w:lang w:eastAsia="zh-CN"/>
        </w:rPr>
        <w:t>（采购文件中明确的所属行业）</w:t>
      </w:r>
      <w:r>
        <w:rPr>
          <w:rFonts w:hint="eastAsia" w:ascii="宋体" w:hAnsi="宋体" w:eastAsia="宋体" w:cs="宋体"/>
          <w:color w:val="auto"/>
          <w:spacing w:val="6"/>
          <w:sz w:val="24"/>
          <w:szCs w:val="24"/>
          <w:lang w:eastAsia="zh-CN"/>
        </w:rPr>
        <w:t>；承建（承接）企业为</w:t>
      </w:r>
      <w:r>
        <w:rPr>
          <w:rFonts w:hint="eastAsia" w:ascii="宋体" w:hAnsi="宋体" w:eastAsia="宋体" w:cs="宋体"/>
          <w:color w:val="auto"/>
          <w:spacing w:val="6"/>
          <w:sz w:val="24"/>
          <w:szCs w:val="24"/>
          <w:u w:val="single"/>
          <w:lang w:eastAsia="zh-CN"/>
        </w:rPr>
        <w:t>（企业名称）</w:t>
      </w:r>
      <w:r>
        <w:rPr>
          <w:rFonts w:hint="eastAsia" w:ascii="宋体" w:hAnsi="宋体" w:eastAsia="宋体" w:cs="宋体"/>
          <w:color w:val="auto"/>
          <w:spacing w:val="6"/>
          <w:sz w:val="24"/>
          <w:szCs w:val="24"/>
          <w:lang w:eastAsia="zh-CN"/>
        </w:rPr>
        <w:t>，从业人员</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人，营业收入为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万元，资产总额为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万元，属于</w:t>
      </w:r>
      <w:r>
        <w:rPr>
          <w:rFonts w:hint="eastAsia" w:ascii="宋体" w:hAnsi="宋体" w:eastAsia="宋体" w:cs="宋体"/>
          <w:color w:val="auto"/>
          <w:spacing w:val="6"/>
          <w:sz w:val="24"/>
          <w:szCs w:val="24"/>
          <w:u w:val="single"/>
          <w:lang w:eastAsia="zh-CN"/>
        </w:rPr>
        <w:t>（中型企业、小型企业、微型企业）</w:t>
      </w:r>
      <w:r>
        <w:rPr>
          <w:rFonts w:hint="eastAsia" w:ascii="宋体" w:hAnsi="宋体" w:eastAsia="宋体" w:cs="宋体"/>
          <w:color w:val="auto"/>
          <w:spacing w:val="6"/>
          <w:sz w:val="24"/>
          <w:szCs w:val="24"/>
          <w:lang w:eastAsia="zh-CN"/>
        </w:rPr>
        <w:t>；</w:t>
      </w:r>
    </w:p>
    <w:p w14:paraId="3CD83237">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 xml:space="preserve"> ……</w:t>
      </w:r>
    </w:p>
    <w:p w14:paraId="3985C7CE">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以上企业，不属于大企业的分支机构，不存在控股股东为大企业的情形，也不存在与大企业的负责人为同一人的情形。</w:t>
      </w:r>
    </w:p>
    <w:p w14:paraId="3AAD6186">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本企业对上述声明内容的真实性负责。如有虚假，将依法承担相应责任。</w:t>
      </w:r>
    </w:p>
    <w:p w14:paraId="0B5CA72C">
      <w:pPr>
        <w:snapToGrid w:val="0"/>
        <w:spacing w:line="500" w:lineRule="exact"/>
        <w:ind w:firstLine="504"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 xml:space="preserve">             </w:t>
      </w:r>
      <w:r>
        <w:rPr>
          <w:rFonts w:hint="eastAsia" w:ascii="宋体" w:hAnsi="宋体" w:eastAsia="宋体" w:cs="宋体"/>
          <w:color w:val="auto"/>
          <w:sz w:val="24"/>
          <w:szCs w:val="24"/>
          <w:lang w:eastAsia="zh-CN"/>
        </w:rPr>
        <w:t xml:space="preserve"> </w:t>
      </w:r>
    </w:p>
    <w:p w14:paraId="2A1F2B75">
      <w:pPr>
        <w:snapToGrid w:val="0"/>
        <w:spacing w:line="500" w:lineRule="exact"/>
        <w:ind w:firstLine="480"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企业名称（盖章）： </w:t>
      </w:r>
    </w:p>
    <w:p w14:paraId="1CF9E9A6">
      <w:pPr>
        <w:snapToGrid w:val="0"/>
        <w:spacing w:line="500" w:lineRule="exact"/>
        <w:ind w:firstLine="480"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日 期： </w:t>
      </w:r>
    </w:p>
    <w:p w14:paraId="299270B6">
      <w:pPr>
        <w:spacing w:line="588" w:lineRule="exact"/>
        <w:ind w:firstLine="504" w:firstLineChars="200"/>
        <w:jc w:val="center"/>
        <w:rPr>
          <w:rFonts w:hint="eastAsia" w:ascii="宋体" w:hAnsi="宋体" w:eastAsia="宋体" w:cs="宋体"/>
          <w:color w:val="auto"/>
          <w:spacing w:val="6"/>
          <w:sz w:val="24"/>
          <w:szCs w:val="24"/>
          <w:lang w:eastAsia="zh-CN"/>
        </w:rPr>
      </w:pPr>
    </w:p>
    <w:p w14:paraId="12CDA086">
      <w:pPr>
        <w:spacing w:before="5"/>
        <w:ind w:left="20"/>
        <w:rPr>
          <w:rFonts w:hint="eastAsia" w:ascii="宋体" w:hAnsi="宋体" w:eastAsia="宋体" w:cs="宋体"/>
          <w:color w:val="auto"/>
          <w:position w:val="6"/>
          <w:sz w:val="24"/>
          <w:szCs w:val="24"/>
          <w:lang w:eastAsia="zh-CN"/>
        </w:rPr>
      </w:pPr>
    </w:p>
    <w:p w14:paraId="58954FB7">
      <w:pPr>
        <w:adjustRightInd w:val="0"/>
        <w:spacing w:line="4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注：1.从业人员、营业收入、资产总额填报上一年度数据，无上一年度数据的新成立企业可不填报。</w:t>
      </w:r>
    </w:p>
    <w:p w14:paraId="76733486">
      <w:pPr>
        <w:adjustRightInd w:val="0"/>
        <w:spacing w:line="4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2.中小企业划分标准见工业和信息化部 国家统计局 国家发展改革委 财政部 《关于印发中小企业划型标准规定的通知》工信部联企业 [2011]300号。</w:t>
      </w:r>
    </w:p>
    <w:p w14:paraId="530579C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ascii="宋体" w:hAnsi="宋体" w:cs="宋体"/>
          <w:szCs w:val="21"/>
        </w:rPr>
      </w:pPr>
      <w:r>
        <w:rPr>
          <w:rFonts w:hint="eastAsia" w:ascii="宋体" w:hAnsi="宋体" w:eastAsia="宋体" w:cs="宋体"/>
          <w:color w:val="auto"/>
          <w:sz w:val="24"/>
          <w:szCs w:val="24"/>
          <w:lang w:val="en-US" w:eastAsia="zh-CN"/>
        </w:rPr>
        <w:t>3.本项目标的物所属行业：</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行业。</w:t>
      </w:r>
    </w:p>
    <w:p w14:paraId="1701996A">
      <w:pPr>
        <w:wordWrap w:val="0"/>
        <w:topLinePunct/>
        <w:spacing w:line="360" w:lineRule="auto"/>
        <w:rPr>
          <w:rFonts w:ascii="宋体" w:hAnsi="宋体" w:cs="宋体"/>
          <w:b/>
        </w:rPr>
      </w:pPr>
    </w:p>
    <w:p w14:paraId="61B58EDC">
      <w:pPr>
        <w:pStyle w:val="9"/>
        <w:wordWrap w:val="0"/>
        <w:topLinePunct/>
        <w:spacing w:after="0" w:line="500" w:lineRule="exact"/>
        <w:ind w:left="0" w:leftChars="0"/>
        <w:jc w:val="center"/>
        <w:outlineLvl w:val="1"/>
        <w:rPr>
          <w:rFonts w:ascii="宋体" w:hAnsi="宋体" w:cs="宋体"/>
          <w:sz w:val="24"/>
        </w:rPr>
      </w:pPr>
      <w:bookmarkStart w:id="388" w:name="_Toc7903"/>
      <w:bookmarkStart w:id="389" w:name="_Toc17635"/>
      <w:r>
        <w:rPr>
          <w:rFonts w:hint="eastAsia" w:ascii="宋体" w:hAnsi="宋体" w:cs="宋体"/>
          <w:b/>
          <w:bCs/>
          <w:sz w:val="32"/>
          <w:szCs w:val="32"/>
        </w:rPr>
        <w:br w:type="page"/>
      </w:r>
      <w:bookmarkStart w:id="390" w:name="_Toc9538"/>
      <w:bookmarkStart w:id="391" w:name="_Toc13167"/>
      <w:r>
        <w:rPr>
          <w:rFonts w:hint="eastAsia" w:ascii="宋体" w:hAnsi="宋体" w:cs="宋体"/>
          <w:b/>
          <w:bCs/>
          <w:sz w:val="32"/>
          <w:szCs w:val="32"/>
        </w:rPr>
        <w:t>十四、残疾人福利性单位声明函（如有）</w:t>
      </w:r>
      <w:bookmarkEnd w:id="388"/>
      <w:bookmarkEnd w:id="389"/>
      <w:bookmarkEnd w:id="390"/>
      <w:bookmarkEnd w:id="391"/>
    </w:p>
    <w:p w14:paraId="69A7934D">
      <w:pPr>
        <w:wordWrap w:val="0"/>
        <w:topLinePunct/>
        <w:spacing w:line="480" w:lineRule="auto"/>
        <w:ind w:firstLine="480" w:firstLineChars="200"/>
        <w:rPr>
          <w:rFonts w:ascii="宋体" w:hAnsi="宋体" w:cs="宋体"/>
          <w:sz w:val="24"/>
        </w:rPr>
      </w:pPr>
    </w:p>
    <w:p w14:paraId="6879A6B1">
      <w:pPr>
        <w:wordWrap w:val="0"/>
        <w:topLinePunct/>
        <w:spacing w:line="48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（项目名称）采购活动提供本单位制造的货物（由本单位承担工程/提供服务），或者提供其他残疾人福利性单位制造的货物（不包括使用非残疾人福利性单位注册商标的货物）。</w:t>
      </w:r>
    </w:p>
    <w:p w14:paraId="488496ED">
      <w:pPr>
        <w:wordWrap w:val="0"/>
        <w:topLinePunct/>
        <w:spacing w:line="48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BB6EBB6">
      <w:pPr>
        <w:wordWrap w:val="0"/>
        <w:topLinePunct/>
        <w:spacing w:line="480" w:lineRule="auto"/>
        <w:ind w:firstLine="480" w:firstLineChars="200"/>
        <w:rPr>
          <w:rFonts w:ascii="宋体" w:hAnsi="宋体" w:cs="宋体"/>
          <w:sz w:val="24"/>
        </w:rPr>
      </w:pPr>
    </w:p>
    <w:p w14:paraId="52B108E2">
      <w:pPr>
        <w:wordWrap w:val="0"/>
        <w:topLinePunct/>
        <w:spacing w:line="480" w:lineRule="auto"/>
        <w:ind w:left="5460" w:firstLine="420"/>
        <w:rPr>
          <w:rFonts w:ascii="宋体" w:hAnsi="宋体" w:cs="宋体"/>
          <w:sz w:val="24"/>
        </w:rPr>
      </w:pPr>
      <w:r>
        <w:rPr>
          <w:rFonts w:hint="eastAsia" w:ascii="宋体" w:hAnsi="宋体" w:cs="宋体"/>
          <w:sz w:val="24"/>
        </w:rPr>
        <w:t>企业名称（盖章）：</w:t>
      </w:r>
    </w:p>
    <w:p w14:paraId="17D883D4">
      <w:pPr>
        <w:wordWrap w:val="0"/>
        <w:topLinePunct/>
        <w:spacing w:line="480" w:lineRule="auto"/>
        <w:ind w:left="5460" w:firstLine="420"/>
        <w:rPr>
          <w:rFonts w:ascii="宋体" w:hAnsi="宋体" w:cs="宋体"/>
          <w:sz w:val="24"/>
        </w:rPr>
      </w:pPr>
      <w:r>
        <w:rPr>
          <w:rFonts w:hint="eastAsia" w:ascii="宋体" w:hAnsi="宋体" w:cs="宋体"/>
          <w:sz w:val="24"/>
        </w:rPr>
        <w:t>日  期：  年  月  日</w:t>
      </w:r>
    </w:p>
    <w:p w14:paraId="772174A1">
      <w:pPr>
        <w:pStyle w:val="31"/>
        <w:wordWrap w:val="0"/>
        <w:topLinePunct/>
        <w:spacing w:after="0"/>
        <w:ind w:firstLine="240"/>
        <w:rPr>
          <w:rFonts w:ascii="宋体" w:hAnsi="宋体" w:cs="宋体"/>
          <w:sz w:val="24"/>
        </w:rPr>
      </w:pPr>
    </w:p>
    <w:p w14:paraId="2554BF7C">
      <w:pPr>
        <w:pStyle w:val="31"/>
        <w:wordWrap w:val="0"/>
        <w:topLinePunct/>
        <w:spacing w:after="0"/>
        <w:ind w:firstLine="240"/>
        <w:rPr>
          <w:rFonts w:ascii="宋体" w:hAnsi="宋体" w:cs="宋体"/>
          <w:sz w:val="24"/>
        </w:rPr>
      </w:pPr>
    </w:p>
    <w:p w14:paraId="32AE4308">
      <w:pPr>
        <w:wordWrap w:val="0"/>
        <w:topLinePunct/>
      </w:pPr>
    </w:p>
    <w:p w14:paraId="2F3147CC">
      <w:pPr>
        <w:wordWrap w:val="0"/>
        <w:topLinePunct/>
      </w:pPr>
    </w:p>
    <w:sectPr>
      <w:footerReference r:id="rId13" w:type="default"/>
      <w:pgSz w:w="11906" w:h="16838"/>
      <w:pgMar w:top="1440" w:right="1123" w:bottom="1440" w:left="1123"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ADE4">
    <w:pPr>
      <w:pStyle w:val="13"/>
      <w:pBdr>
        <w:bottom w:val="thinThickMediumGap" w:color="auto" w:sz="18" w:space="1"/>
      </w:pBdr>
    </w:pPr>
  </w:p>
  <w:p w14:paraId="73466C7B">
    <w:pPr>
      <w:pStyle w:val="12"/>
      <w:rPr>
        <w:u w:val="single"/>
      </w:rPr>
    </w:pPr>
    <w:r>
      <w:rPr>
        <w:rFonts w:hint="eastAsia" w:ascii="宋体" w:hAnsi="宋体" w:cs="宋体"/>
        <w:color w:val="000000"/>
        <w:kern w:val="0"/>
        <w:sz w:val="21"/>
        <w:szCs w:val="21"/>
      </w:rPr>
      <w:t>沁阳市公共资源交易中心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282B">
    <w:pPr>
      <w:pStyle w:val="13"/>
      <w:pBdr>
        <w:bottom w:val="thinThickMediumGap" w:color="auto" w:sz="18" w:space="1"/>
      </w:pBdr>
    </w:pPr>
  </w:p>
  <w:p w14:paraId="2EBEAFA9">
    <w:pPr>
      <w:pStyle w:val="12"/>
      <w:rPr>
        <w:u w:val="single"/>
      </w:rPr>
    </w:pPr>
    <w:r>
      <w:rPr>
        <w:rFonts w:hint="eastAsia" w:ascii="宋体" w:hAnsi="宋体" w:cs="宋体"/>
        <w:color w:val="000000"/>
        <w:kern w:val="0"/>
        <w:sz w:val="21"/>
        <w:szCs w:val="21"/>
      </w:rPr>
      <w:t>沁阳市公共资源交易中心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16B0">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1B4C">
    <w:pPr>
      <w:pStyle w:val="13"/>
      <w:pBdr>
        <w:bottom w:val="thinThickMediumGap" w:color="auto" w:sz="18" w:space="1"/>
      </w:pBdr>
    </w:pPr>
    <w:r>
      <w:rPr>
        <w:rFonts w:hint="eastAsia"/>
      </w:rPr>
      <w:tab/>
    </w:r>
  </w:p>
  <w:p w14:paraId="6BBA01FE">
    <w:pPr>
      <w:pStyle w:val="12"/>
      <w:rPr>
        <w:u w:val="single"/>
      </w:rPr>
    </w:pPr>
    <w:r>
      <w:rPr>
        <w:rFonts w:hint="eastAsia" w:ascii="宋体" w:hAnsi="宋体" w:cs="宋体"/>
        <w:color w:val="000000"/>
        <w:kern w:val="0"/>
        <w:sz w:val="21"/>
        <w:szCs w:val="21"/>
      </w:rPr>
      <w:t>沁阳市公共资源交易中心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45C">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E25C">
    <w:pPr>
      <w:pStyle w:val="13"/>
      <w:pBdr>
        <w:bottom w:val="thinThickMediumGap" w:color="auto" w:sz="18" w:space="1"/>
      </w:pBdr>
    </w:pPr>
    <w:r>
      <w:rPr>
        <w:rFonts w:hint="eastAsia"/>
      </w:rPr>
      <w:tab/>
    </w:r>
  </w:p>
  <w:p w14:paraId="616FC466">
    <w:pPr>
      <w:pStyle w:val="12"/>
      <w:rPr>
        <w:u w:val="single"/>
      </w:rPr>
    </w:pPr>
    <w:r>
      <w:rPr>
        <w:rFonts w:hint="eastAsia" w:ascii="宋体" w:hAnsi="宋体" w:cs="宋体"/>
        <w:color w:val="000000"/>
        <w:kern w:val="0"/>
        <w:sz w:val="21"/>
        <w:szCs w:val="21"/>
      </w:rPr>
      <w:t>沁阳市公共资源交易中心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4392">
    <w:pPr>
      <w:pStyle w:val="13"/>
      <w:pBdr>
        <w:bottom w:val="thinThickMediumGap" w:color="auto" w:sz="18" w:space="1"/>
      </w:pBdr>
    </w:pPr>
    <w:r>
      <w:rPr>
        <w:rFonts w:hint="eastAsia"/>
      </w:rPr>
      <w:tab/>
    </w:r>
  </w:p>
  <w:p w14:paraId="36C0CBBB">
    <w:pPr>
      <w:pStyle w:val="12"/>
      <w:rPr>
        <w:u w:val="single"/>
      </w:rPr>
    </w:pPr>
    <w:r>
      <w:rPr>
        <w:rFonts w:hint="eastAsia" w:ascii="宋体" w:hAnsi="宋体" w:cs="宋体"/>
        <w:color w:val="000000"/>
        <w:kern w:val="0"/>
        <w:sz w:val="21"/>
        <w:szCs w:val="21"/>
      </w:rPr>
      <w:t>沁阳市公共资源交易中心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E52F">
    <w:pPr>
      <w:pStyle w:val="13"/>
      <w:pBdr>
        <w:bottom w:val="thinThickMediumGap" w:color="auto" w:sz="18" w:space="1"/>
      </w:pBdr>
    </w:pPr>
    <w:r>
      <w:rPr>
        <w:rFonts w:hint="eastAsia"/>
      </w:rPr>
      <w:tab/>
    </w:r>
  </w:p>
  <w:p w14:paraId="26767E12">
    <w:pPr>
      <w:pStyle w:val="12"/>
      <w:rPr>
        <w:u w:val="single"/>
      </w:rPr>
    </w:pPr>
    <w:r>
      <w:rPr>
        <w:rFonts w:hint="eastAsia" w:ascii="宋体" w:hAnsi="宋体" w:cs="宋体"/>
        <w:color w:val="000000"/>
        <w:kern w:val="0"/>
        <w:sz w:val="21"/>
        <w:szCs w:val="21"/>
      </w:rPr>
      <w:t>沁阳市公共资源交易中心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1CC9">
    <w:pPr>
      <w:pStyle w:val="13"/>
      <w:pBdr>
        <w:bottom w:val="thinThickMediumGap" w:color="auto" w:sz="18" w:space="1"/>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79F17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7cV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tztxUwwEAAI8DAAAOAAAAAAAAAAEAIAAAAB4BAABkcnMvZTJvRG9jLnhtbFBL&#10;BQYAAAAABgAGAFkBAABTBQAAAAA=&#10;">
              <v:fill on="f" focussize="0,0"/>
              <v:stroke on="f"/>
              <v:imagedata o:title=""/>
              <o:lock v:ext="edit" aspectratio="f"/>
              <v:textbox inset="0mm,0mm,0mm,0mm" style="mso-fit-shape-to-text:t;">
                <w:txbxContent>
                  <w:p w14:paraId="1879F17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r>
      <w:rPr>
        <w:rFonts w:hint="eastAsia"/>
      </w:rPr>
      <w:tab/>
    </w:r>
  </w:p>
  <w:p w14:paraId="6CBFC336">
    <w:pPr>
      <w:pStyle w:val="12"/>
      <w:rPr>
        <w:u w:val="single"/>
      </w:rPr>
    </w:pPr>
    <w:r>
      <w:rPr>
        <w:rFonts w:hint="eastAsia" w:ascii="宋体" w:hAnsi="宋体" w:cs="宋体"/>
        <w:color w:val="000000"/>
        <w:kern w:val="0"/>
        <w:sz w:val="21"/>
        <w:szCs w:val="21"/>
      </w:rPr>
      <w:t>沁阳市公共资源交易中心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933B">
    <w:pPr>
      <w:pStyle w:val="13"/>
      <w:pBdr>
        <w:bottom w:val="thinThickMediumGap" w:color="auto" w:sz="18" w:space="1"/>
      </w:pBdr>
    </w:pPr>
    <w:r>
      <w:rPr>
        <w:rFonts w:hint="eastAsia" w:ascii="宋体" w:hAnsi="宋体" w:cs="宋体"/>
        <w:shd w:val="clear" w:color="auto" w:fill="FFFFFF"/>
      </w:rPr>
      <w:t>沁阳市教育体育局</w:t>
    </w:r>
    <w:r>
      <w:rPr>
        <w:rFonts w:hint="eastAsia" w:ascii="宋体" w:hAnsi="宋体" w:cs="宋体"/>
        <w:shd w:val="clear" w:color="auto" w:fill="FFFFFF"/>
        <w:lang w:val="en-US" w:eastAsia="zh-CN"/>
      </w:rPr>
      <w:t>学校</w:t>
    </w:r>
    <w:r>
      <w:rPr>
        <w:rFonts w:hint="eastAsia" w:ascii="宋体" w:hAnsi="宋体" w:cs="宋体"/>
        <w:shd w:val="clear" w:color="auto" w:fill="FFFFFF"/>
        <w:lang w:eastAsia="zh-CN"/>
      </w:rPr>
      <w:t>（</w:t>
    </w:r>
    <w:r>
      <w:rPr>
        <w:rFonts w:hint="eastAsia" w:ascii="宋体" w:hAnsi="宋体" w:cs="宋体"/>
        <w:shd w:val="clear" w:color="auto" w:fill="FFFFFF"/>
      </w:rPr>
      <w:t>幼儿园</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保安服务</w:t>
    </w:r>
    <w:r>
      <w:rPr>
        <w:rFonts w:hint="eastAsia" w:ascii="宋体" w:hAnsi="宋体" w:cs="宋体"/>
        <w:shd w:val="clear" w:color="auto" w:fill="FFFFFF"/>
      </w:rPr>
      <w:t>项目</w:t>
    </w:r>
    <w:r>
      <w:rPr>
        <w:rFonts w:hint="eastAsia" w:ascii="宋体" w:hAnsi="宋体" w:cs="宋体"/>
        <w:color w:val="000000"/>
        <w:kern w:val="0"/>
        <w:sz w:val="16"/>
        <w:szCs w:val="16"/>
        <w:shd w:val="clear" w:color="auto" w:fill="FFFFFF"/>
      </w:rPr>
      <w:t xml:space="preserve"> </w:t>
    </w:r>
    <w:r>
      <w:rPr>
        <w:rFonts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lang w:val="en-US" w:eastAsia="zh-CN"/>
      </w:rPr>
      <w:t xml:space="preserve">                  </w:t>
    </w:r>
    <w:r>
      <w:rPr>
        <w:rFonts w:hint="eastAsia" w:ascii="宋体" w:hAnsi="宋体" w:cs="宋体"/>
        <w:color w:val="000000"/>
        <w:kern w:val="0"/>
        <w:sz w:val="16"/>
        <w:szCs w:val="16"/>
        <w:shd w:val="clear" w:color="auto" w:fill="FFFFFF"/>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C26">
    <w:pPr>
      <w:pStyle w:val="13"/>
      <w:pBdr>
        <w:bottom w:val="thinThickMediumGap" w:color="auto" w:sz="18" w:space="1"/>
      </w:pBdr>
    </w:pPr>
    <w:r>
      <w:rPr>
        <w:rFonts w:hint="eastAsia" w:ascii="宋体" w:hAnsi="宋体" w:cs="宋体"/>
        <w:shd w:val="clear" w:color="auto" w:fill="FFFFFF"/>
      </w:rPr>
      <w:t>沁阳市教育体育局</w:t>
    </w:r>
    <w:r>
      <w:rPr>
        <w:rFonts w:hint="eastAsia" w:ascii="宋体" w:hAnsi="宋体" w:cs="宋体"/>
        <w:shd w:val="clear" w:color="auto" w:fill="FFFFFF"/>
        <w:lang w:val="en-US" w:eastAsia="zh-CN"/>
      </w:rPr>
      <w:t>学校</w:t>
    </w:r>
    <w:r>
      <w:rPr>
        <w:rFonts w:hint="eastAsia" w:ascii="宋体" w:hAnsi="宋体" w:cs="宋体"/>
        <w:shd w:val="clear" w:color="auto" w:fill="FFFFFF"/>
        <w:lang w:eastAsia="zh-CN"/>
      </w:rPr>
      <w:t>（</w:t>
    </w:r>
    <w:r>
      <w:rPr>
        <w:rFonts w:hint="eastAsia" w:ascii="宋体" w:hAnsi="宋体" w:cs="宋体"/>
        <w:shd w:val="clear" w:color="auto" w:fill="FFFFFF"/>
      </w:rPr>
      <w:t>幼儿园</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保安服务</w:t>
    </w:r>
    <w:r>
      <w:rPr>
        <w:rFonts w:hint="eastAsia" w:ascii="宋体" w:hAnsi="宋体" w:cs="宋体"/>
        <w:shd w:val="clear" w:color="auto" w:fill="FFFFFF"/>
      </w:rPr>
      <w:t>项目</w:t>
    </w:r>
    <w:r>
      <w:rPr>
        <w:rFonts w:hint="eastAsia" w:ascii="宋体" w:hAnsi="宋体" w:cs="宋体"/>
        <w:color w:val="000000"/>
        <w:kern w:val="0"/>
        <w:sz w:val="16"/>
        <w:szCs w:val="16"/>
        <w:shd w:val="clear" w:color="auto" w:fill="FFFFFF"/>
      </w:rPr>
      <w:t xml:space="preserve"> </w:t>
    </w:r>
    <w:r>
      <w:rPr>
        <w:rFonts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lang w:val="en-US" w:eastAsia="zh-CN"/>
      </w:rPr>
      <w:t xml:space="preserve">                  </w:t>
    </w:r>
    <w:r>
      <w:rPr>
        <w:rFonts w:hint="eastAsia" w:ascii="宋体" w:hAnsi="宋体" w:cs="宋体"/>
        <w:color w:val="000000"/>
        <w:kern w:val="0"/>
        <w:sz w:val="16"/>
        <w:szCs w:val="16"/>
        <w:shd w:val="clear" w:color="auto" w:fill="FFFFFF"/>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tabs>
          <w:tab w:val="left" w:pos="0"/>
        </w:tabs>
        <w:ind w:left="0" w:firstLine="0"/>
      </w:pPr>
    </w:lvl>
  </w:abstractNum>
  <w:abstractNum w:abstractNumId="1">
    <w:nsid w:val="00000008"/>
    <w:multiLevelType w:val="multilevel"/>
    <w:tmpl w:val="00000008"/>
    <w:lvl w:ilvl="0" w:tentative="0">
      <w:start w:val="1"/>
      <w:numFmt w:val="decimal"/>
      <w:suff w:val="nothing"/>
      <w:lvlText w:val="（%1）"/>
      <w:lvlJc w:val="left"/>
      <w:pPr>
        <w:tabs>
          <w:tab w:val="left" w:pos="0"/>
        </w:tabs>
        <w:ind w:left="0" w:firstLine="0"/>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singleLevel"/>
    <w:tmpl w:val="0000000A"/>
    <w:lvl w:ilvl="0" w:tentative="0">
      <w:start w:val="1"/>
      <w:numFmt w:val="decimal"/>
      <w:suff w:val="nothing"/>
      <w:lvlText w:val="（%1）"/>
      <w:lvlJc w:val="left"/>
      <w:pPr>
        <w:tabs>
          <w:tab w:val="left" w:pos="0"/>
        </w:tabs>
        <w:ind w:left="0" w:firstLine="0"/>
      </w:pPr>
      <w:rPr>
        <w:rFonts w:cs="Times New Roman"/>
      </w:rPr>
    </w:lvl>
  </w:abstractNum>
  <w:abstractNum w:abstractNumId="3">
    <w:nsid w:val="69D4E007"/>
    <w:multiLevelType w:val="singleLevel"/>
    <w:tmpl w:val="69D4E007"/>
    <w:lvl w:ilvl="0" w:tentative="0">
      <w:start w:val="5"/>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N2NhOTQzY2VhNDUzN2RiNDIxNzZmOWU3NjIyY2UifQ=="/>
  </w:docVars>
  <w:rsids>
    <w:rsidRoot w:val="426B707C"/>
    <w:rsid w:val="00025DB7"/>
    <w:rsid w:val="002C120B"/>
    <w:rsid w:val="00354CA4"/>
    <w:rsid w:val="00436928"/>
    <w:rsid w:val="00640EA2"/>
    <w:rsid w:val="007021C0"/>
    <w:rsid w:val="007718B5"/>
    <w:rsid w:val="007A2DBC"/>
    <w:rsid w:val="008A20C1"/>
    <w:rsid w:val="009528A7"/>
    <w:rsid w:val="00AE7ACF"/>
    <w:rsid w:val="00B43A5C"/>
    <w:rsid w:val="00B7144A"/>
    <w:rsid w:val="00C144A1"/>
    <w:rsid w:val="00C97262"/>
    <w:rsid w:val="00DA2E5C"/>
    <w:rsid w:val="00E1410C"/>
    <w:rsid w:val="00F66F31"/>
    <w:rsid w:val="00F67F64"/>
    <w:rsid w:val="00F8162E"/>
    <w:rsid w:val="00F8609E"/>
    <w:rsid w:val="013627B1"/>
    <w:rsid w:val="013C5019"/>
    <w:rsid w:val="01704769"/>
    <w:rsid w:val="01A5604C"/>
    <w:rsid w:val="022A49B8"/>
    <w:rsid w:val="023E1EE7"/>
    <w:rsid w:val="024F4EDF"/>
    <w:rsid w:val="02840E7C"/>
    <w:rsid w:val="03127943"/>
    <w:rsid w:val="0387785C"/>
    <w:rsid w:val="03E3412E"/>
    <w:rsid w:val="049B3321"/>
    <w:rsid w:val="05F438D3"/>
    <w:rsid w:val="061E42E5"/>
    <w:rsid w:val="07294D0F"/>
    <w:rsid w:val="07392BC4"/>
    <w:rsid w:val="07866B35"/>
    <w:rsid w:val="079A008C"/>
    <w:rsid w:val="07C408DB"/>
    <w:rsid w:val="08120E6D"/>
    <w:rsid w:val="089A4646"/>
    <w:rsid w:val="08B31E0B"/>
    <w:rsid w:val="08C47A2F"/>
    <w:rsid w:val="08CC4CA2"/>
    <w:rsid w:val="08CD4C64"/>
    <w:rsid w:val="08EB1166"/>
    <w:rsid w:val="098F1EAB"/>
    <w:rsid w:val="099467FF"/>
    <w:rsid w:val="099D12E1"/>
    <w:rsid w:val="09B53482"/>
    <w:rsid w:val="09D4429D"/>
    <w:rsid w:val="0A2D7156"/>
    <w:rsid w:val="0A9B01C8"/>
    <w:rsid w:val="0C0F70F9"/>
    <w:rsid w:val="0CA40A8D"/>
    <w:rsid w:val="0D263269"/>
    <w:rsid w:val="0D2766C4"/>
    <w:rsid w:val="0D350DE1"/>
    <w:rsid w:val="0DE56CDC"/>
    <w:rsid w:val="0E016AE5"/>
    <w:rsid w:val="0ED40186"/>
    <w:rsid w:val="0EF76499"/>
    <w:rsid w:val="0F6464DA"/>
    <w:rsid w:val="104158E1"/>
    <w:rsid w:val="10571FBA"/>
    <w:rsid w:val="105C2B24"/>
    <w:rsid w:val="10A22B06"/>
    <w:rsid w:val="10BF27AF"/>
    <w:rsid w:val="10C04E65"/>
    <w:rsid w:val="110F03E2"/>
    <w:rsid w:val="1132547A"/>
    <w:rsid w:val="11A11443"/>
    <w:rsid w:val="11B65388"/>
    <w:rsid w:val="11D010D8"/>
    <w:rsid w:val="120E79C7"/>
    <w:rsid w:val="126E069C"/>
    <w:rsid w:val="133D5C9F"/>
    <w:rsid w:val="135716B2"/>
    <w:rsid w:val="13904FC3"/>
    <w:rsid w:val="13AD6967"/>
    <w:rsid w:val="13FC2B54"/>
    <w:rsid w:val="155F3E9D"/>
    <w:rsid w:val="1560270F"/>
    <w:rsid w:val="15D46CBD"/>
    <w:rsid w:val="164D1688"/>
    <w:rsid w:val="168505CD"/>
    <w:rsid w:val="17335FC0"/>
    <w:rsid w:val="174930C0"/>
    <w:rsid w:val="18174EA6"/>
    <w:rsid w:val="18435353"/>
    <w:rsid w:val="18B52DD6"/>
    <w:rsid w:val="19022CA3"/>
    <w:rsid w:val="191F657A"/>
    <w:rsid w:val="19436634"/>
    <w:rsid w:val="19B16A2E"/>
    <w:rsid w:val="1C197B20"/>
    <w:rsid w:val="1CE91AA9"/>
    <w:rsid w:val="1D4D24F3"/>
    <w:rsid w:val="1D577C47"/>
    <w:rsid w:val="1DAF24EA"/>
    <w:rsid w:val="1DCE6270"/>
    <w:rsid w:val="1DDB6ACF"/>
    <w:rsid w:val="1E2C7696"/>
    <w:rsid w:val="1EBA6531"/>
    <w:rsid w:val="1F746699"/>
    <w:rsid w:val="1F775289"/>
    <w:rsid w:val="1F7A6B27"/>
    <w:rsid w:val="1FB042F7"/>
    <w:rsid w:val="20BA5F64"/>
    <w:rsid w:val="20FD3896"/>
    <w:rsid w:val="231C18F5"/>
    <w:rsid w:val="23BA4D11"/>
    <w:rsid w:val="23CB7976"/>
    <w:rsid w:val="24417C14"/>
    <w:rsid w:val="24DB0068"/>
    <w:rsid w:val="24F0501A"/>
    <w:rsid w:val="25B0780F"/>
    <w:rsid w:val="26B61130"/>
    <w:rsid w:val="27763889"/>
    <w:rsid w:val="27896445"/>
    <w:rsid w:val="27E11335"/>
    <w:rsid w:val="27E27527"/>
    <w:rsid w:val="27E81D10"/>
    <w:rsid w:val="292A000D"/>
    <w:rsid w:val="293E2974"/>
    <w:rsid w:val="295C33D1"/>
    <w:rsid w:val="29934A6D"/>
    <w:rsid w:val="29BF154E"/>
    <w:rsid w:val="2A4D26D4"/>
    <w:rsid w:val="2A790478"/>
    <w:rsid w:val="2A9A1D51"/>
    <w:rsid w:val="2AEB75DB"/>
    <w:rsid w:val="2B05199B"/>
    <w:rsid w:val="2B5E690F"/>
    <w:rsid w:val="2BFB1B9B"/>
    <w:rsid w:val="2C380C05"/>
    <w:rsid w:val="2C994916"/>
    <w:rsid w:val="2C9A4365"/>
    <w:rsid w:val="2CA927FA"/>
    <w:rsid w:val="2CB90C8F"/>
    <w:rsid w:val="2CC24955"/>
    <w:rsid w:val="2E072B6D"/>
    <w:rsid w:val="2E8760E0"/>
    <w:rsid w:val="2EA83EFF"/>
    <w:rsid w:val="2EE30D3D"/>
    <w:rsid w:val="2EF266DA"/>
    <w:rsid w:val="2F041F69"/>
    <w:rsid w:val="2F1E025C"/>
    <w:rsid w:val="30492764"/>
    <w:rsid w:val="307C0C87"/>
    <w:rsid w:val="3163566D"/>
    <w:rsid w:val="31945FBE"/>
    <w:rsid w:val="31B61C41"/>
    <w:rsid w:val="31C40BC8"/>
    <w:rsid w:val="31C652D4"/>
    <w:rsid w:val="32296D2F"/>
    <w:rsid w:val="3255145A"/>
    <w:rsid w:val="332B2266"/>
    <w:rsid w:val="336D35F0"/>
    <w:rsid w:val="337B42C9"/>
    <w:rsid w:val="33B02E1D"/>
    <w:rsid w:val="341E1D1F"/>
    <w:rsid w:val="34203F31"/>
    <w:rsid w:val="3446225E"/>
    <w:rsid w:val="35DC0654"/>
    <w:rsid w:val="36315000"/>
    <w:rsid w:val="368340BC"/>
    <w:rsid w:val="36A06A1C"/>
    <w:rsid w:val="36BD0FA1"/>
    <w:rsid w:val="36DD42EB"/>
    <w:rsid w:val="37753A04"/>
    <w:rsid w:val="383A586D"/>
    <w:rsid w:val="38494C68"/>
    <w:rsid w:val="390C308F"/>
    <w:rsid w:val="39BD13BD"/>
    <w:rsid w:val="3A3050D1"/>
    <w:rsid w:val="3A526AB4"/>
    <w:rsid w:val="3B8406BA"/>
    <w:rsid w:val="3C8D17F0"/>
    <w:rsid w:val="3CB2733A"/>
    <w:rsid w:val="3D734E6A"/>
    <w:rsid w:val="3DE96927"/>
    <w:rsid w:val="3E1C107E"/>
    <w:rsid w:val="3F3747A3"/>
    <w:rsid w:val="403553AD"/>
    <w:rsid w:val="40AB0497"/>
    <w:rsid w:val="412C3DFF"/>
    <w:rsid w:val="414D59F2"/>
    <w:rsid w:val="41E548AD"/>
    <w:rsid w:val="426B707C"/>
    <w:rsid w:val="42AA6EF9"/>
    <w:rsid w:val="42B9333F"/>
    <w:rsid w:val="430012D8"/>
    <w:rsid w:val="43010842"/>
    <w:rsid w:val="430356A2"/>
    <w:rsid w:val="43A178C0"/>
    <w:rsid w:val="44887246"/>
    <w:rsid w:val="44890AEF"/>
    <w:rsid w:val="44BF0EFD"/>
    <w:rsid w:val="450C1365"/>
    <w:rsid w:val="454E4B8E"/>
    <w:rsid w:val="45775995"/>
    <w:rsid w:val="4584254F"/>
    <w:rsid w:val="466A1AA4"/>
    <w:rsid w:val="46CF31FD"/>
    <w:rsid w:val="47556E33"/>
    <w:rsid w:val="47631ACB"/>
    <w:rsid w:val="479E19F7"/>
    <w:rsid w:val="4870201E"/>
    <w:rsid w:val="496658A3"/>
    <w:rsid w:val="499F66A5"/>
    <w:rsid w:val="4A526679"/>
    <w:rsid w:val="4A8F323E"/>
    <w:rsid w:val="4B3F45FD"/>
    <w:rsid w:val="4BCE14DD"/>
    <w:rsid w:val="4BF4363A"/>
    <w:rsid w:val="4C3D080D"/>
    <w:rsid w:val="4C6E57B5"/>
    <w:rsid w:val="4D1754B4"/>
    <w:rsid w:val="4D1D107A"/>
    <w:rsid w:val="4D3A3238"/>
    <w:rsid w:val="4DBD22E3"/>
    <w:rsid w:val="4E7B266C"/>
    <w:rsid w:val="4EC927B3"/>
    <w:rsid w:val="4EF86607"/>
    <w:rsid w:val="4FCD2BC7"/>
    <w:rsid w:val="501E6598"/>
    <w:rsid w:val="50597F0F"/>
    <w:rsid w:val="50610B72"/>
    <w:rsid w:val="506863A4"/>
    <w:rsid w:val="51A104FB"/>
    <w:rsid w:val="51C13FBE"/>
    <w:rsid w:val="53581187"/>
    <w:rsid w:val="535D7D17"/>
    <w:rsid w:val="53967BB4"/>
    <w:rsid w:val="53C11D5F"/>
    <w:rsid w:val="541353F1"/>
    <w:rsid w:val="54772C4C"/>
    <w:rsid w:val="54F71AA5"/>
    <w:rsid w:val="55026D58"/>
    <w:rsid w:val="553A502F"/>
    <w:rsid w:val="555727AF"/>
    <w:rsid w:val="55640ADE"/>
    <w:rsid w:val="558534C7"/>
    <w:rsid w:val="56007DFE"/>
    <w:rsid w:val="564718DC"/>
    <w:rsid w:val="565C42B5"/>
    <w:rsid w:val="56C22086"/>
    <w:rsid w:val="572069FE"/>
    <w:rsid w:val="579E0EF3"/>
    <w:rsid w:val="579E7ED7"/>
    <w:rsid w:val="57B4708B"/>
    <w:rsid w:val="581035A9"/>
    <w:rsid w:val="58231608"/>
    <w:rsid w:val="587755DD"/>
    <w:rsid w:val="58E375AD"/>
    <w:rsid w:val="58EB58E3"/>
    <w:rsid w:val="5911092C"/>
    <w:rsid w:val="5AF563BD"/>
    <w:rsid w:val="5B444C21"/>
    <w:rsid w:val="5BBC5376"/>
    <w:rsid w:val="5BDB4F8D"/>
    <w:rsid w:val="5BE379C7"/>
    <w:rsid w:val="5C2F60B6"/>
    <w:rsid w:val="5DA300CB"/>
    <w:rsid w:val="5E15763D"/>
    <w:rsid w:val="5E96232F"/>
    <w:rsid w:val="5EEC63F2"/>
    <w:rsid w:val="5F4306A9"/>
    <w:rsid w:val="6038425A"/>
    <w:rsid w:val="606D3BC0"/>
    <w:rsid w:val="60FD48E7"/>
    <w:rsid w:val="61627C88"/>
    <w:rsid w:val="61F64F9D"/>
    <w:rsid w:val="62173786"/>
    <w:rsid w:val="62C109B8"/>
    <w:rsid w:val="631D7322"/>
    <w:rsid w:val="63B70D7D"/>
    <w:rsid w:val="64566682"/>
    <w:rsid w:val="648F3AA8"/>
    <w:rsid w:val="64A144B2"/>
    <w:rsid w:val="64C02724"/>
    <w:rsid w:val="64C574CA"/>
    <w:rsid w:val="64FB2EEB"/>
    <w:rsid w:val="654905E0"/>
    <w:rsid w:val="65AB4F9C"/>
    <w:rsid w:val="65F632DC"/>
    <w:rsid w:val="666D40E5"/>
    <w:rsid w:val="67334BBF"/>
    <w:rsid w:val="6773320D"/>
    <w:rsid w:val="67841F6B"/>
    <w:rsid w:val="679F0796"/>
    <w:rsid w:val="68CC52CB"/>
    <w:rsid w:val="68F71166"/>
    <w:rsid w:val="69681F1E"/>
    <w:rsid w:val="6A6555CB"/>
    <w:rsid w:val="6AA638D0"/>
    <w:rsid w:val="6B071462"/>
    <w:rsid w:val="6BBE6F77"/>
    <w:rsid w:val="6BF608B1"/>
    <w:rsid w:val="6C2F7E97"/>
    <w:rsid w:val="6C582842"/>
    <w:rsid w:val="6CFC0425"/>
    <w:rsid w:val="6D0737EC"/>
    <w:rsid w:val="6D2B1638"/>
    <w:rsid w:val="6D364CFE"/>
    <w:rsid w:val="6E2C05BA"/>
    <w:rsid w:val="6E7D13F3"/>
    <w:rsid w:val="6E7D45F7"/>
    <w:rsid w:val="6E97684F"/>
    <w:rsid w:val="6EAA4801"/>
    <w:rsid w:val="6F127B3B"/>
    <w:rsid w:val="6F26325B"/>
    <w:rsid w:val="6F4C72FF"/>
    <w:rsid w:val="6FA9543D"/>
    <w:rsid w:val="6FFC4E16"/>
    <w:rsid w:val="703F13BB"/>
    <w:rsid w:val="70451B0E"/>
    <w:rsid w:val="70B56644"/>
    <w:rsid w:val="71CB1E97"/>
    <w:rsid w:val="71D42383"/>
    <w:rsid w:val="71F87130"/>
    <w:rsid w:val="71FC1682"/>
    <w:rsid w:val="723865C9"/>
    <w:rsid w:val="723D234C"/>
    <w:rsid w:val="726631BE"/>
    <w:rsid w:val="72F16CEA"/>
    <w:rsid w:val="741F1008"/>
    <w:rsid w:val="7521703F"/>
    <w:rsid w:val="758962F1"/>
    <w:rsid w:val="76AA4771"/>
    <w:rsid w:val="76AE4262"/>
    <w:rsid w:val="77136CB0"/>
    <w:rsid w:val="773F135E"/>
    <w:rsid w:val="77CA21A2"/>
    <w:rsid w:val="78014865"/>
    <w:rsid w:val="786F4753"/>
    <w:rsid w:val="78812A67"/>
    <w:rsid w:val="790C526F"/>
    <w:rsid w:val="791800B8"/>
    <w:rsid w:val="796D4705"/>
    <w:rsid w:val="79CF5511"/>
    <w:rsid w:val="7A5073DE"/>
    <w:rsid w:val="7ACA7190"/>
    <w:rsid w:val="7AFE6E3A"/>
    <w:rsid w:val="7B497D3C"/>
    <w:rsid w:val="7B8071BC"/>
    <w:rsid w:val="7C1C7A56"/>
    <w:rsid w:val="7CB11683"/>
    <w:rsid w:val="7CB43C54"/>
    <w:rsid w:val="7DC71FDC"/>
    <w:rsid w:val="7E1D19EA"/>
    <w:rsid w:val="7E417769"/>
    <w:rsid w:val="7E5E6AAE"/>
    <w:rsid w:val="7EDE7AA8"/>
    <w:rsid w:val="7EE10F4C"/>
    <w:rsid w:val="7F567244"/>
    <w:rsid w:val="7FD87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5"/>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280" w:after="290" w:line="374" w:lineRule="auto"/>
      <w:outlineLvl w:val="3"/>
    </w:pPr>
    <w:rPr>
      <w:rFonts w:ascii="Arial" w:hAnsi="Arial" w:eastAsia="黑体"/>
      <w:b/>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3"/>
    <w:basedOn w:val="1"/>
    <w:autoRedefine/>
    <w:qFormat/>
    <w:uiPriority w:val="0"/>
    <w:pPr>
      <w:spacing w:line="360" w:lineRule="exact"/>
      <w:jc w:val="center"/>
    </w:pPr>
    <w:rPr>
      <w:rFonts w:ascii="楷体_GB2312" w:eastAsia="楷体_GB2312"/>
      <w:sz w:val="28"/>
    </w:rPr>
  </w:style>
  <w:style w:type="paragraph" w:styleId="7">
    <w:name w:val="Body Text"/>
    <w:basedOn w:val="1"/>
    <w:next w:val="8"/>
    <w:autoRedefine/>
    <w:qFormat/>
    <w:uiPriority w:val="0"/>
    <w:pPr>
      <w:spacing w:after="120"/>
    </w:pPr>
  </w:style>
  <w:style w:type="paragraph" w:customStyle="1" w:styleId="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Indent"/>
    <w:basedOn w:val="1"/>
    <w:next w:val="10"/>
    <w:autoRedefine/>
    <w:qFormat/>
    <w:uiPriority w:val="0"/>
    <w:pPr>
      <w:spacing w:after="120"/>
      <w:ind w:left="200" w:leftChars="200"/>
    </w:p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0"/>
    <w:pPr>
      <w:ind w:left="400" w:leftChars="4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pPr>
    <w:rPr>
      <w:sz w:val="18"/>
    </w:rPr>
  </w:style>
  <w:style w:type="paragraph" w:styleId="14">
    <w:name w:val="toc 1"/>
    <w:basedOn w:val="1"/>
    <w:next w:val="1"/>
    <w:link w:val="34"/>
    <w:autoRedefine/>
    <w:qFormat/>
    <w:uiPriority w:val="0"/>
  </w:style>
  <w:style w:type="paragraph" w:styleId="15">
    <w:name w:val="toc 2"/>
    <w:basedOn w:val="1"/>
    <w:next w:val="1"/>
    <w:autoRedefine/>
    <w:qFormat/>
    <w:uiPriority w:val="0"/>
    <w:pPr>
      <w:ind w:left="200" w:leftChars="200"/>
    </w:pPr>
  </w:style>
  <w:style w:type="paragraph" w:styleId="16">
    <w:name w:val="HTML Preformatted"/>
    <w:basedOn w:val="1"/>
    <w:autoRedefine/>
    <w:qFormat/>
    <w:uiPriority w:val="0"/>
    <w:rPr>
      <w:rFonts w:ascii="Courier New" w:hAnsi="Courier New"/>
      <w:sz w:val="20"/>
    </w:rPr>
  </w:style>
  <w:style w:type="paragraph" w:styleId="17">
    <w:name w:val="Normal (Web)"/>
    <w:basedOn w:val="1"/>
    <w:autoRedefine/>
    <w:qFormat/>
    <w:uiPriority w:val="0"/>
    <w:pPr>
      <w:spacing w:before="100" w:beforeAutospacing="1" w:after="100" w:afterAutospacing="1"/>
      <w:jc w:val="left"/>
    </w:pPr>
    <w:rPr>
      <w:rFonts w:cs="Times New Roman"/>
      <w:kern w:val="0"/>
      <w:sz w:val="24"/>
    </w:rPr>
  </w:style>
  <w:style w:type="paragraph" w:styleId="18">
    <w:name w:val="Body Text First Indent"/>
    <w:basedOn w:val="7"/>
    <w:next w:val="19"/>
    <w:autoRedefine/>
    <w:qFormat/>
    <w:uiPriority w:val="0"/>
    <w:pPr>
      <w:ind w:firstLine="100" w:firstLineChars="100"/>
    </w:pPr>
  </w:style>
  <w:style w:type="paragraph" w:styleId="19">
    <w:name w:val="Body Text First Indent 2"/>
    <w:basedOn w:val="9"/>
    <w:next w:val="1"/>
    <w:autoRedefine/>
    <w:qFormat/>
    <w:uiPriority w:val="0"/>
    <w:pPr>
      <w:ind w:firstLine="20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rPr>
  </w:style>
  <w:style w:type="character" w:styleId="24">
    <w:name w:val="Hyperlink"/>
    <w:basedOn w:val="22"/>
    <w:autoRedefine/>
    <w:qFormat/>
    <w:uiPriority w:val="0"/>
    <w:rPr>
      <w:color w:val="0563C1"/>
      <w:u w:val="single"/>
    </w:rPr>
  </w:style>
  <w:style w:type="paragraph" w:customStyle="1" w:styleId="25">
    <w:name w:val="BodyText1I"/>
    <w:basedOn w:val="26"/>
    <w:autoRedefine/>
    <w:qFormat/>
    <w:uiPriority w:val="99"/>
    <w:pPr>
      <w:ind w:firstLine="420" w:firstLineChars="100"/>
    </w:pPr>
  </w:style>
  <w:style w:type="paragraph" w:customStyle="1" w:styleId="26">
    <w:name w:val="BodyText"/>
    <w:basedOn w:val="1"/>
    <w:autoRedefine/>
    <w:qFormat/>
    <w:uiPriority w:val="99"/>
    <w:pPr>
      <w:spacing w:after="120"/>
    </w:pPr>
  </w:style>
  <w:style w:type="paragraph" w:customStyle="1" w:styleId="27">
    <w:name w:val="正文文本 21"/>
    <w:basedOn w:val="1"/>
    <w:autoRedefine/>
    <w:qFormat/>
    <w:uiPriority w:val="0"/>
    <w:rPr>
      <w:rFonts w:ascii="Times New Roman" w:hAnsi="Times New Roman" w:cs="Times New Roman"/>
      <w:sz w:val="28"/>
    </w:rPr>
  </w:style>
  <w:style w:type="paragraph" w:customStyle="1" w:styleId="28">
    <w:name w:val="正文文本缩进 21"/>
    <w:basedOn w:val="1"/>
    <w:autoRedefine/>
    <w:qFormat/>
    <w:uiPriority w:val="0"/>
    <w:pPr>
      <w:spacing w:after="120" w:line="480" w:lineRule="auto"/>
      <w:ind w:left="200" w:leftChars="200"/>
    </w:pPr>
  </w:style>
  <w:style w:type="character" w:customStyle="1" w:styleId="29">
    <w:name w:val="font31"/>
    <w:basedOn w:val="22"/>
    <w:autoRedefine/>
    <w:qFormat/>
    <w:uiPriority w:val="0"/>
    <w:rPr>
      <w:rFonts w:hint="eastAsia" w:ascii="宋体" w:hAnsi="宋体" w:eastAsia="宋体" w:cs="宋体"/>
      <w:color w:val="000000"/>
      <w:sz w:val="20"/>
      <w:szCs w:val="20"/>
      <w:u w:val="none"/>
    </w:rPr>
  </w:style>
  <w:style w:type="paragraph" w:customStyle="1" w:styleId="30">
    <w:name w:val="正文文本缩进1"/>
    <w:basedOn w:val="1"/>
    <w:autoRedefine/>
    <w:qFormat/>
    <w:uiPriority w:val="0"/>
    <w:pPr>
      <w:tabs>
        <w:tab w:val="left" w:pos="945"/>
        <w:tab w:val="left" w:pos="1155"/>
      </w:tabs>
      <w:ind w:firstLine="435"/>
    </w:pPr>
    <w:rPr>
      <w:rFonts w:ascii="宋体"/>
      <w:sz w:val="24"/>
      <w:szCs w:val="20"/>
    </w:rPr>
  </w:style>
  <w:style w:type="paragraph" w:customStyle="1" w:styleId="31">
    <w:name w:val="正文首行缩进1"/>
    <w:basedOn w:val="7"/>
    <w:autoRedefine/>
    <w:qFormat/>
    <w:uiPriority w:val="0"/>
    <w:pPr>
      <w:ind w:firstLine="100" w:firstLineChars="100"/>
    </w:pPr>
  </w:style>
  <w:style w:type="paragraph" w:customStyle="1" w:styleId="32">
    <w:name w:val="Table Paragraph"/>
    <w:basedOn w:val="1"/>
    <w:autoRedefine/>
    <w:qFormat/>
    <w:uiPriority w:val="0"/>
    <w:rPr>
      <w:rFonts w:ascii="宋体" w:hAnsi="宋体" w:cs="宋体"/>
      <w:lang w:val="zh-CN" w:bidi="zh-CN"/>
    </w:rPr>
  </w:style>
  <w:style w:type="paragraph" w:customStyle="1" w:styleId="33">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34">
    <w:name w:val="TOC 1 字符"/>
    <w:link w:val="14"/>
    <w:autoRedefine/>
    <w:qFormat/>
    <w:uiPriority w:val="0"/>
  </w:style>
  <w:style w:type="character" w:customStyle="1" w:styleId="35">
    <w:name w:val="标题 1 字符"/>
    <w:link w:val="2"/>
    <w:autoRedefine/>
    <w:qFormat/>
    <w:uiPriority w:val="0"/>
    <w:rPr>
      <w:b/>
      <w:kern w:val="44"/>
      <w:sz w:val="44"/>
    </w:rPr>
  </w:style>
  <w:style w:type="paragraph" w:customStyle="1" w:styleId="36">
    <w:name w:val="列表段落1"/>
    <w:basedOn w:val="1"/>
    <w:autoRedefine/>
    <w:qFormat/>
    <w:uiPriority w:val="0"/>
    <w:pPr>
      <w:ind w:firstLine="420" w:firstLineChars="200"/>
    </w:pPr>
    <w:rPr>
      <w:szCs w:val="22"/>
    </w:rPr>
  </w:style>
  <w:style w:type="paragraph" w:styleId="37">
    <w:name w:val="List Paragraph"/>
    <w:basedOn w:val="1"/>
    <w:autoRedefine/>
    <w:qFormat/>
    <w:uiPriority w:val="34"/>
    <w:pPr>
      <w:ind w:firstLine="420" w:firstLineChars="200"/>
    </w:pPr>
  </w:style>
  <w:style w:type="paragraph" w:styleId="3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font11"/>
    <w:basedOn w:val="22"/>
    <w:qFormat/>
    <w:uiPriority w:val="0"/>
    <w:rPr>
      <w:rFonts w:hint="eastAsia" w:ascii="方正小标宋简体" w:hAnsi="方正小标宋简体" w:eastAsia="方正小标宋简体" w:cs="方正小标宋简体"/>
      <w:color w:val="000000"/>
      <w:sz w:val="44"/>
      <w:szCs w:val="44"/>
      <w:u w:val="none"/>
    </w:rPr>
  </w:style>
  <w:style w:type="character" w:customStyle="1" w:styleId="40">
    <w:name w:val="font81"/>
    <w:basedOn w:val="22"/>
    <w:qFormat/>
    <w:uiPriority w:val="0"/>
    <w:rPr>
      <w:rFonts w:hint="eastAsia" w:ascii="宋体" w:hAnsi="宋体" w:eastAsia="宋体" w:cs="宋体"/>
      <w:color w:val="000000"/>
      <w:sz w:val="44"/>
      <w:szCs w:val="44"/>
      <w:u w:val="none"/>
    </w:rPr>
  </w:style>
  <w:style w:type="paragraph" w:customStyle="1" w:styleId="41">
    <w:name w:val="Body Text Indent_214fe852-81ba-48f2-9290-8d5aac78f887"/>
    <w:basedOn w:val="1"/>
    <w:qFormat/>
    <w:uiPriority w:val="0"/>
    <w:pPr>
      <w:spacing w:after="120" w:afterLines="0"/>
      <w:ind w:left="420" w:leftChars="200"/>
    </w:pPr>
    <w:rPr>
      <w:rFonts w:ascii="Times New Roman" w:hAnsi="Times New Roman" w:cs="Times New Roman"/>
    </w:rPr>
  </w:style>
  <w:style w:type="paragraph" w:customStyle="1" w:styleId="4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23046</Words>
  <Characters>24663</Characters>
  <Lines>235</Lines>
  <Paragraphs>66</Paragraphs>
  <TotalTime>30</TotalTime>
  <ScaleCrop>false</ScaleCrop>
  <LinksUpToDate>false</LinksUpToDate>
  <CharactersWithSpaces>26334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2024-07-26T01:50:00Z</dcterms:created>
  <dc:creator>金盛元</dc:creator>
  <cp:lastModifiedBy>Lenovo</cp:lastModifiedBy>
  <cp:lastPrinted>2024-08-15T03:29:00Z</cp:lastPrinted>
  <dcterms:modified xsi:type="dcterms:W3CDTF">2024-08-23T09:47:51Z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C325906B59BB45D5B6C96DB6EEA98A46_13</vt:lpwstr>
  </property>
</Properties>
</file>