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A5FE6">
      <w:pPr>
        <w:wordWrap w:val="0"/>
        <w:topLinePunct/>
        <w:spacing w:line="360" w:lineRule="auto"/>
        <w:jc w:val="center"/>
        <w:rPr>
          <w:rFonts w:hint="eastAsia" w:ascii="宋体" w:hAnsi="宋体" w:cs="宋体"/>
          <w:b/>
          <w:bCs/>
          <w:sz w:val="52"/>
          <w:szCs w:val="52"/>
        </w:rPr>
      </w:pPr>
      <w:bookmarkStart w:id="0" w:name="_Toc274383984"/>
      <w:bookmarkStart w:id="1" w:name="_Toc184635069"/>
      <w:r>
        <w:rPr>
          <w:rFonts w:hint="eastAsia" w:ascii="宋体" w:hAnsi="宋体" w:cs="宋体"/>
          <w:b/>
          <w:bCs/>
          <w:sz w:val="52"/>
          <w:szCs w:val="52"/>
        </w:rPr>
        <w:t>沁阳市教育体育局</w:t>
      </w:r>
      <w:r>
        <w:rPr>
          <w:rFonts w:hint="eastAsia" w:ascii="宋体" w:hAnsi="宋体" w:cs="宋体"/>
          <w:b/>
          <w:bCs/>
          <w:sz w:val="52"/>
          <w:szCs w:val="52"/>
          <w:lang w:val="en-US" w:eastAsia="zh-CN"/>
        </w:rPr>
        <w:t>学校</w:t>
      </w:r>
      <w:r>
        <w:rPr>
          <w:rFonts w:hint="eastAsia" w:ascii="宋体" w:hAnsi="宋体" w:cs="宋体"/>
          <w:b/>
          <w:bCs/>
          <w:sz w:val="52"/>
          <w:szCs w:val="52"/>
          <w:lang w:eastAsia="zh-CN"/>
        </w:rPr>
        <w:t>（</w:t>
      </w:r>
      <w:r>
        <w:rPr>
          <w:rFonts w:hint="eastAsia" w:ascii="宋体" w:hAnsi="宋体" w:cs="宋体"/>
          <w:b/>
          <w:bCs/>
          <w:sz w:val="52"/>
          <w:szCs w:val="52"/>
        </w:rPr>
        <w:t>幼儿园</w:t>
      </w:r>
      <w:r>
        <w:rPr>
          <w:rFonts w:hint="eastAsia" w:ascii="宋体" w:hAnsi="宋体" w:cs="宋体"/>
          <w:b/>
          <w:bCs/>
          <w:sz w:val="52"/>
          <w:szCs w:val="52"/>
          <w:lang w:eastAsia="zh-CN"/>
        </w:rPr>
        <w:t>）</w:t>
      </w:r>
      <w:r>
        <w:rPr>
          <w:rFonts w:hint="eastAsia" w:ascii="宋体" w:hAnsi="宋体" w:cs="宋体"/>
          <w:b/>
          <w:bCs/>
          <w:sz w:val="52"/>
          <w:szCs w:val="52"/>
          <w:lang w:val="en-US" w:eastAsia="zh-CN"/>
        </w:rPr>
        <w:t>保安服务</w:t>
      </w:r>
      <w:r>
        <w:rPr>
          <w:rFonts w:hint="eastAsia" w:ascii="宋体" w:hAnsi="宋体" w:cs="宋体"/>
          <w:b/>
          <w:bCs/>
          <w:sz w:val="52"/>
          <w:szCs w:val="52"/>
        </w:rPr>
        <w:t>采购项目</w:t>
      </w:r>
    </w:p>
    <w:p w14:paraId="6EA25252">
      <w:pPr>
        <w:wordWrap w:val="0"/>
        <w:topLinePunct/>
        <w:spacing w:line="360" w:lineRule="auto"/>
        <w:jc w:val="center"/>
        <w:rPr>
          <w:rFonts w:hint="eastAsia" w:ascii="宋体" w:hAnsi="宋体" w:cs="宋体"/>
          <w:b/>
          <w:bCs/>
          <w:sz w:val="52"/>
          <w:szCs w:val="52"/>
          <w:lang w:val="zh-CN"/>
        </w:rPr>
      </w:pPr>
    </w:p>
    <w:p w14:paraId="42AC09FF">
      <w:pPr>
        <w:wordWrap w:val="0"/>
        <w:topLinePunct/>
        <w:spacing w:line="360" w:lineRule="auto"/>
        <w:jc w:val="both"/>
        <w:rPr>
          <w:rFonts w:ascii="宋体" w:hAnsi="宋体" w:cs="宋体"/>
          <w:b/>
          <w:bCs/>
          <w:sz w:val="96"/>
          <w:szCs w:val="96"/>
          <w:lang w:val="zh-CN"/>
        </w:rPr>
      </w:pPr>
    </w:p>
    <w:p w14:paraId="7F495E32">
      <w:pPr>
        <w:wordWrap w:val="0"/>
        <w:topLinePunct/>
        <w:spacing w:line="360" w:lineRule="auto"/>
        <w:jc w:val="center"/>
        <w:rPr>
          <w:rFonts w:ascii="宋体" w:hAnsi="宋体" w:cs="宋体"/>
          <w:b/>
          <w:sz w:val="96"/>
          <w:szCs w:val="96"/>
        </w:rPr>
      </w:pPr>
      <w:r>
        <w:rPr>
          <w:rFonts w:hint="eastAsia" w:ascii="宋体" w:hAnsi="宋体" w:cs="宋体"/>
          <w:b/>
          <w:bCs/>
          <w:sz w:val="96"/>
          <w:szCs w:val="96"/>
          <w:lang w:val="zh-CN"/>
        </w:rPr>
        <w:t>招</w:t>
      </w:r>
      <w:r>
        <w:rPr>
          <w:rFonts w:hint="eastAsia" w:ascii="宋体" w:hAnsi="宋体" w:cs="宋体"/>
          <w:b/>
          <w:bCs/>
          <w:sz w:val="96"/>
          <w:szCs w:val="96"/>
        </w:rPr>
        <w:t xml:space="preserve"> </w:t>
      </w:r>
      <w:r>
        <w:rPr>
          <w:rFonts w:hint="eastAsia" w:ascii="宋体" w:hAnsi="宋体" w:cs="宋体"/>
          <w:b/>
          <w:bCs/>
          <w:sz w:val="96"/>
          <w:szCs w:val="96"/>
          <w:lang w:val="zh-CN"/>
        </w:rPr>
        <w:t>标</w:t>
      </w:r>
      <w:r>
        <w:rPr>
          <w:rFonts w:hint="eastAsia" w:ascii="宋体" w:hAnsi="宋体" w:cs="宋体"/>
          <w:b/>
          <w:bCs/>
          <w:sz w:val="96"/>
          <w:szCs w:val="96"/>
        </w:rPr>
        <w:t xml:space="preserve"> </w:t>
      </w:r>
      <w:r>
        <w:rPr>
          <w:rFonts w:hint="eastAsia" w:ascii="宋体" w:hAnsi="宋体" w:cs="宋体"/>
          <w:b/>
          <w:bCs/>
          <w:sz w:val="96"/>
          <w:szCs w:val="96"/>
          <w:lang w:val="zh-CN"/>
        </w:rPr>
        <w:t>文</w:t>
      </w:r>
      <w:r>
        <w:rPr>
          <w:rFonts w:hint="eastAsia" w:ascii="宋体" w:hAnsi="宋体" w:cs="宋体"/>
          <w:b/>
          <w:bCs/>
          <w:sz w:val="96"/>
          <w:szCs w:val="96"/>
        </w:rPr>
        <w:t xml:space="preserve"> </w:t>
      </w:r>
      <w:r>
        <w:rPr>
          <w:rFonts w:hint="eastAsia" w:ascii="宋体" w:hAnsi="宋体" w:cs="宋体"/>
          <w:b/>
          <w:bCs/>
          <w:sz w:val="96"/>
          <w:szCs w:val="96"/>
          <w:lang w:val="zh-CN"/>
        </w:rPr>
        <w:t>件</w:t>
      </w:r>
    </w:p>
    <w:p w14:paraId="1E70AFE2">
      <w:pPr>
        <w:pStyle w:val="8"/>
        <w:wordWrap w:val="0"/>
        <w:topLinePunct/>
        <w:autoSpaceDE/>
        <w:autoSpaceDN/>
        <w:rPr>
          <w:rFonts w:hAnsi="宋体"/>
        </w:rPr>
      </w:pPr>
    </w:p>
    <w:p w14:paraId="05C787FE">
      <w:pPr>
        <w:pStyle w:val="8"/>
        <w:wordWrap w:val="0"/>
        <w:topLinePunct/>
        <w:autoSpaceDE/>
        <w:autoSpaceDN/>
        <w:jc w:val="center"/>
        <w:rPr>
          <w:rFonts w:hint="eastAsia" w:hAnsi="宋体" w:eastAsia="宋体"/>
          <w:sz w:val="36"/>
          <w:szCs w:val="36"/>
          <w:lang w:eastAsia="zh-CN"/>
        </w:rPr>
      </w:pPr>
      <w:r>
        <w:rPr>
          <w:rFonts w:hint="eastAsia" w:hAnsi="宋体"/>
          <w:sz w:val="44"/>
          <w:szCs w:val="44"/>
          <w:lang w:eastAsia="zh-CN"/>
        </w:rPr>
        <w:t>（</w:t>
      </w:r>
      <w:r>
        <w:rPr>
          <w:rFonts w:hint="eastAsia" w:hAnsi="宋体"/>
          <w:sz w:val="44"/>
          <w:szCs w:val="44"/>
          <w:lang w:val="en-US" w:eastAsia="zh-CN"/>
        </w:rPr>
        <w:t>2包</w:t>
      </w:r>
      <w:r>
        <w:rPr>
          <w:rFonts w:hint="eastAsia" w:hAnsi="宋体"/>
          <w:sz w:val="44"/>
          <w:szCs w:val="44"/>
          <w:lang w:eastAsia="zh-CN"/>
        </w:rPr>
        <w:t>）</w:t>
      </w:r>
    </w:p>
    <w:p w14:paraId="4355549D">
      <w:pPr>
        <w:wordWrap w:val="0"/>
        <w:topLinePunct/>
        <w:spacing w:line="700" w:lineRule="exact"/>
        <w:jc w:val="center"/>
        <w:rPr>
          <w:rFonts w:ascii="宋体" w:hAnsi="宋体" w:cs="宋体"/>
          <w:b/>
          <w:sz w:val="32"/>
          <w:szCs w:val="32"/>
        </w:rPr>
      </w:pPr>
    </w:p>
    <w:p w14:paraId="59227BA1">
      <w:pPr>
        <w:wordWrap w:val="0"/>
        <w:topLinePunct/>
        <w:spacing w:line="700" w:lineRule="exact"/>
        <w:jc w:val="center"/>
        <w:rPr>
          <w:rFonts w:hint="eastAsia" w:ascii="宋体" w:hAnsi="宋体" w:cs="宋体"/>
          <w:b/>
          <w:sz w:val="32"/>
          <w:szCs w:val="32"/>
        </w:rPr>
      </w:pPr>
    </w:p>
    <w:p w14:paraId="01C88F2D">
      <w:pPr>
        <w:wordWrap w:val="0"/>
        <w:topLinePunct/>
        <w:spacing w:line="700" w:lineRule="exact"/>
        <w:jc w:val="center"/>
        <w:rPr>
          <w:rFonts w:hint="default" w:ascii="宋体" w:hAnsi="宋体" w:eastAsia="宋体" w:cs="宋体"/>
          <w:b/>
          <w:sz w:val="32"/>
          <w:szCs w:val="32"/>
          <w:lang w:val="en-US" w:eastAsia="zh-CN"/>
        </w:rPr>
      </w:pPr>
      <w:r>
        <w:rPr>
          <w:rFonts w:hint="eastAsia" w:ascii="宋体" w:hAnsi="宋体" w:cs="宋体"/>
          <w:b/>
          <w:sz w:val="32"/>
          <w:szCs w:val="32"/>
        </w:rPr>
        <w:t>采购编号：沁财招标采购-2024-</w:t>
      </w:r>
      <w:r>
        <w:rPr>
          <w:rFonts w:hint="eastAsia" w:ascii="宋体" w:hAnsi="宋体" w:cs="宋体"/>
          <w:b/>
          <w:sz w:val="32"/>
          <w:szCs w:val="32"/>
          <w:lang w:val="en-US" w:eastAsia="zh-CN"/>
        </w:rPr>
        <w:t>33</w:t>
      </w:r>
    </w:p>
    <w:p w14:paraId="6084F6C6">
      <w:pPr>
        <w:wordWrap w:val="0"/>
        <w:topLinePunct/>
        <w:spacing w:line="700" w:lineRule="exact"/>
        <w:jc w:val="center"/>
        <w:rPr>
          <w:rFonts w:ascii="宋体" w:hAnsi="宋体" w:cs="宋体"/>
          <w:b/>
          <w:sz w:val="32"/>
          <w:szCs w:val="32"/>
        </w:rPr>
      </w:pPr>
      <w:r>
        <w:rPr>
          <w:rFonts w:hint="eastAsia" w:ascii="宋体" w:hAnsi="宋体" w:cs="宋体"/>
          <w:b/>
          <w:sz w:val="32"/>
          <w:szCs w:val="32"/>
        </w:rPr>
        <w:t xml:space="preserve">  项目编号：沁公资采购</w:t>
      </w:r>
      <w:r>
        <w:rPr>
          <w:rFonts w:hint="eastAsia" w:ascii="宋体" w:hAnsi="宋体" w:cs="宋体"/>
          <w:b/>
          <w:sz w:val="32"/>
          <w:szCs w:val="32"/>
          <w:lang w:val="en-US" w:eastAsia="zh-CN"/>
        </w:rPr>
        <w:t>F</w:t>
      </w:r>
      <w:r>
        <w:rPr>
          <w:rFonts w:hint="eastAsia" w:ascii="宋体" w:hAnsi="宋体" w:cs="宋体"/>
          <w:b/>
          <w:sz w:val="32"/>
          <w:szCs w:val="32"/>
        </w:rPr>
        <w:t>2024-0</w:t>
      </w:r>
      <w:r>
        <w:rPr>
          <w:rFonts w:hint="eastAsia" w:ascii="宋体" w:hAnsi="宋体" w:cs="宋体"/>
          <w:b/>
          <w:sz w:val="32"/>
          <w:szCs w:val="32"/>
          <w:lang w:val="en-US" w:eastAsia="zh-CN"/>
        </w:rPr>
        <w:t>42</w:t>
      </w:r>
      <w:r>
        <w:rPr>
          <w:rFonts w:hint="eastAsia" w:ascii="宋体" w:hAnsi="宋体" w:cs="宋体"/>
          <w:b/>
          <w:sz w:val="32"/>
          <w:szCs w:val="32"/>
        </w:rPr>
        <w:t>号</w:t>
      </w:r>
    </w:p>
    <w:p w14:paraId="4B2E5E0E">
      <w:pPr>
        <w:pStyle w:val="8"/>
        <w:wordWrap w:val="0"/>
        <w:topLinePunct/>
        <w:autoSpaceDE/>
        <w:autoSpaceDN/>
        <w:rPr>
          <w:rFonts w:hAnsi="宋体"/>
        </w:rPr>
      </w:pPr>
    </w:p>
    <w:p w14:paraId="335BDF2D">
      <w:pPr>
        <w:pStyle w:val="8"/>
        <w:wordWrap w:val="0"/>
        <w:topLinePunct/>
        <w:autoSpaceDE/>
        <w:autoSpaceDN/>
        <w:rPr>
          <w:rFonts w:hAnsi="宋体"/>
        </w:rPr>
      </w:pPr>
    </w:p>
    <w:p w14:paraId="6702F91A">
      <w:pPr>
        <w:pStyle w:val="8"/>
        <w:wordWrap w:val="0"/>
        <w:topLinePunct/>
        <w:autoSpaceDE/>
        <w:autoSpaceDN/>
        <w:rPr>
          <w:rFonts w:hAnsi="宋体"/>
        </w:rPr>
      </w:pPr>
    </w:p>
    <w:p w14:paraId="727A0910">
      <w:pPr>
        <w:pStyle w:val="8"/>
        <w:wordWrap w:val="0"/>
        <w:topLinePunct/>
        <w:autoSpaceDE/>
        <w:autoSpaceDN/>
        <w:rPr>
          <w:rFonts w:hAnsi="宋体"/>
        </w:rPr>
      </w:pPr>
    </w:p>
    <w:p w14:paraId="22D92366">
      <w:pPr>
        <w:pStyle w:val="8"/>
        <w:wordWrap w:val="0"/>
        <w:topLinePunct/>
        <w:autoSpaceDE/>
        <w:autoSpaceDN/>
        <w:rPr>
          <w:rFonts w:hAnsi="宋体"/>
        </w:rPr>
      </w:pPr>
    </w:p>
    <w:p w14:paraId="6B5710B2">
      <w:pPr>
        <w:pStyle w:val="8"/>
        <w:wordWrap w:val="0"/>
        <w:topLinePunct/>
        <w:autoSpaceDE/>
        <w:autoSpaceDN/>
        <w:rPr>
          <w:rFonts w:hAnsi="宋体"/>
        </w:rPr>
      </w:pPr>
    </w:p>
    <w:p w14:paraId="36AFF525">
      <w:pPr>
        <w:pStyle w:val="8"/>
        <w:wordWrap w:val="0"/>
        <w:topLinePunct/>
        <w:autoSpaceDE/>
        <w:autoSpaceDN/>
        <w:rPr>
          <w:rFonts w:hAnsi="宋体"/>
        </w:rPr>
      </w:pPr>
    </w:p>
    <w:p w14:paraId="093A4E01">
      <w:pPr>
        <w:wordWrap w:val="0"/>
        <w:topLinePunct/>
        <w:spacing w:line="600" w:lineRule="exact"/>
        <w:rPr>
          <w:rFonts w:ascii="宋体" w:hAnsi="宋体" w:cs="宋体"/>
          <w:b/>
          <w:sz w:val="28"/>
          <w:szCs w:val="28"/>
        </w:rPr>
      </w:pPr>
    </w:p>
    <w:p w14:paraId="784083A8">
      <w:pPr>
        <w:pStyle w:val="8"/>
        <w:wordWrap w:val="0"/>
        <w:topLinePunct/>
        <w:autoSpaceDE/>
        <w:autoSpaceDN/>
        <w:rPr>
          <w:rFonts w:hAnsi="宋体"/>
        </w:rPr>
      </w:pPr>
    </w:p>
    <w:p w14:paraId="6E74DB95">
      <w:pPr>
        <w:wordWrap w:val="0"/>
        <w:topLinePunct/>
        <w:spacing w:line="480" w:lineRule="auto"/>
        <w:ind w:firstLine="1500" w:firstLineChars="500"/>
        <w:rPr>
          <w:rFonts w:ascii="宋体" w:hAnsi="宋体" w:cs="宋体"/>
          <w:b/>
          <w:bCs/>
          <w:sz w:val="30"/>
          <w:szCs w:val="30"/>
        </w:rPr>
      </w:pPr>
      <w:r>
        <w:rPr>
          <w:rFonts w:hint="eastAsia" w:ascii="宋体" w:hAnsi="宋体" w:cs="宋体"/>
          <w:b/>
          <w:bCs/>
          <w:sz w:val="30"/>
          <w:szCs w:val="30"/>
        </w:rPr>
        <w:t>采     购     人：沁阳市教育体育局</w:t>
      </w:r>
    </w:p>
    <w:p w14:paraId="49CF156B">
      <w:pPr>
        <w:wordWrap w:val="0"/>
        <w:topLinePunct/>
        <w:spacing w:line="480" w:lineRule="auto"/>
        <w:ind w:firstLine="1500" w:firstLineChars="500"/>
        <w:rPr>
          <w:rFonts w:ascii="宋体" w:hAnsi="宋体" w:cs="宋体"/>
          <w:b/>
          <w:sz w:val="32"/>
          <w:szCs w:val="32"/>
          <w:u w:val="single"/>
        </w:rPr>
      </w:pPr>
      <w:r>
        <w:rPr>
          <w:rFonts w:hint="eastAsia" w:ascii="宋体" w:hAnsi="宋体" w:cs="宋体"/>
          <w:b/>
          <w:bCs/>
          <w:sz w:val="30"/>
          <w:szCs w:val="30"/>
        </w:rPr>
        <w:t>集中采购代理机构：沁阳市公共资源交易中心</w:t>
      </w:r>
    </w:p>
    <w:p w14:paraId="79E2E7D9">
      <w:pPr>
        <w:wordWrap w:val="0"/>
        <w:topLinePunct/>
        <w:spacing w:line="480" w:lineRule="auto"/>
        <w:jc w:val="center"/>
        <w:rPr>
          <w:rFonts w:ascii="宋体" w:hAnsi="宋体" w:cs="宋体"/>
        </w:rPr>
      </w:pPr>
      <w:r>
        <w:rPr>
          <w:rFonts w:hint="eastAsia" w:ascii="宋体" w:hAnsi="宋体" w:cs="宋体"/>
          <w:b/>
          <w:sz w:val="32"/>
          <w:szCs w:val="32"/>
        </w:rPr>
        <w:t>二〇二四年</w:t>
      </w:r>
      <w:r>
        <w:rPr>
          <w:rFonts w:hint="eastAsia" w:ascii="宋体" w:hAnsi="宋体" w:cs="宋体"/>
          <w:b/>
          <w:sz w:val="32"/>
          <w:szCs w:val="32"/>
          <w:lang w:val="en-US" w:eastAsia="zh-CN"/>
        </w:rPr>
        <w:t>八</w:t>
      </w:r>
      <w:r>
        <w:rPr>
          <w:rFonts w:hint="eastAsia" w:ascii="宋体" w:hAnsi="宋体" w:cs="宋体"/>
          <w:b/>
          <w:sz w:val="32"/>
          <w:szCs w:val="32"/>
        </w:rPr>
        <w:t>月</w:t>
      </w:r>
    </w:p>
    <w:p w14:paraId="20DDB3BD">
      <w:pPr>
        <w:wordWrap w:val="0"/>
        <w:topLinePunct/>
        <w:spacing w:line="400" w:lineRule="exact"/>
        <w:jc w:val="center"/>
        <w:rPr>
          <w:rFonts w:ascii="宋体" w:hAnsi="宋体" w:cs="宋体"/>
          <w:b/>
          <w:sz w:val="48"/>
          <w:szCs w:val="48"/>
        </w:rPr>
        <w:sectPr>
          <w:headerReference r:id="rId3" w:type="default"/>
          <w:footerReference r:id="rId4" w:type="default"/>
          <w:pgSz w:w="11906" w:h="16838"/>
          <w:pgMar w:top="1417" w:right="1417" w:bottom="1417" w:left="1417" w:header="851" w:footer="992" w:gutter="0"/>
          <w:pgNumType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sz w:val="24"/>
        </w:rPr>
      </w:pPr>
    </w:p>
    <w:p w14:paraId="7D6CF3F5">
      <w:pPr>
        <w:wordWrap w:val="0"/>
        <w:topLinePunct/>
        <w:spacing w:line="500" w:lineRule="exact"/>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40"/>
          <w:szCs w:val="40"/>
        </w:rPr>
        <w:t>目 录</w:t>
      </w:r>
      <w:bookmarkEnd w:id="0"/>
    </w:p>
    <w:p w14:paraId="766AEC5B">
      <w:pPr>
        <w:pStyle w:val="14"/>
        <w:tabs>
          <w:tab w:val="right" w:leader="dot" w:pos="8306"/>
        </w:tabs>
        <w:wordWrap w:val="0"/>
        <w:topLinePunct/>
      </w:pPr>
      <w:bookmarkStart w:id="2" w:name="_Toc21046"/>
      <w:bookmarkStart w:id="3" w:name="_Toc4292"/>
      <w:bookmarkStart w:id="4" w:name="_Toc26780"/>
      <w:bookmarkStart w:id="5" w:name="_Toc19968"/>
      <w:bookmarkStart w:id="6" w:name="_Toc14219"/>
      <w:bookmarkStart w:id="7" w:name="_Toc19066"/>
      <w:bookmarkStart w:id="8" w:name="_Toc12199"/>
      <w:bookmarkStart w:id="9" w:name="_Toc20621"/>
      <w:bookmarkStart w:id="10" w:name="_Toc7327"/>
      <w:bookmarkStart w:id="11" w:name="_Toc24124"/>
      <w:r>
        <w:rPr>
          <w:rFonts w:hint="eastAsia" w:ascii="宋体" w:hAnsi="宋体" w:cs="宋体"/>
          <w:sz w:val="24"/>
          <w:szCs w:val="32"/>
        </w:rPr>
        <w:fldChar w:fldCharType="begin"/>
      </w:r>
      <w:r>
        <w:rPr>
          <w:rFonts w:hint="eastAsia" w:ascii="宋体" w:hAnsi="宋体" w:cs="宋体"/>
          <w:sz w:val="24"/>
          <w:szCs w:val="32"/>
        </w:rPr>
        <w:instrText xml:space="preserve">TOC \o "1-3" \h \u </w:instrText>
      </w:r>
      <w:r>
        <w:rPr>
          <w:rFonts w:hint="eastAsia" w:ascii="宋体" w:hAnsi="宋体" w:cs="宋体"/>
          <w:sz w:val="24"/>
          <w:szCs w:val="32"/>
        </w:rPr>
        <w:fldChar w:fldCharType="separate"/>
      </w:r>
      <w:r>
        <w:fldChar w:fldCharType="begin"/>
      </w:r>
      <w:r>
        <w:instrText xml:space="preserve"> HYPERLINK \l "_Toc24357" </w:instrText>
      </w:r>
      <w:r>
        <w:fldChar w:fldCharType="separate"/>
      </w:r>
      <w:r>
        <w:rPr>
          <w:rFonts w:hint="eastAsia" w:ascii="宋体" w:hAnsi="宋体" w:cs="宋体"/>
          <w:bCs/>
          <w:szCs w:val="36"/>
        </w:rPr>
        <w:t>第一章  招标公告</w:t>
      </w:r>
      <w:r>
        <w:tab/>
      </w:r>
      <w:r>
        <w:fldChar w:fldCharType="begin"/>
      </w:r>
      <w:r>
        <w:instrText xml:space="preserve"> PAGEREF _Toc24357 \h </w:instrText>
      </w:r>
      <w:r>
        <w:fldChar w:fldCharType="separate"/>
      </w:r>
      <w:r>
        <w:t>1</w:t>
      </w:r>
      <w:r>
        <w:fldChar w:fldCharType="end"/>
      </w:r>
      <w:r>
        <w:fldChar w:fldCharType="end"/>
      </w:r>
    </w:p>
    <w:p w14:paraId="2C5E792E">
      <w:pPr>
        <w:pStyle w:val="14"/>
        <w:tabs>
          <w:tab w:val="right" w:leader="dot" w:pos="8306"/>
        </w:tabs>
        <w:wordWrap w:val="0"/>
        <w:topLinePunct/>
      </w:pPr>
      <w:r>
        <w:fldChar w:fldCharType="begin"/>
      </w:r>
      <w:r>
        <w:instrText xml:space="preserve"> HYPERLINK \l "_Toc885" </w:instrText>
      </w:r>
      <w:r>
        <w:fldChar w:fldCharType="separate"/>
      </w:r>
      <w:r>
        <w:rPr>
          <w:rFonts w:hint="eastAsia"/>
          <w:szCs w:val="36"/>
        </w:rPr>
        <w:t>第二章  投标人须知</w:t>
      </w:r>
      <w:r>
        <w:tab/>
      </w:r>
      <w:r>
        <w:fldChar w:fldCharType="begin"/>
      </w:r>
      <w:r>
        <w:instrText xml:space="preserve"> PAGEREF _Toc885 \h </w:instrText>
      </w:r>
      <w:r>
        <w:fldChar w:fldCharType="separate"/>
      </w:r>
      <w:r>
        <w:t>5</w:t>
      </w:r>
      <w:r>
        <w:fldChar w:fldCharType="end"/>
      </w:r>
      <w:r>
        <w:fldChar w:fldCharType="end"/>
      </w:r>
    </w:p>
    <w:p w14:paraId="2D2F3612">
      <w:pPr>
        <w:pStyle w:val="14"/>
        <w:tabs>
          <w:tab w:val="right" w:leader="dot" w:pos="8306"/>
        </w:tabs>
        <w:wordWrap w:val="0"/>
        <w:topLinePunct/>
      </w:pPr>
      <w:r>
        <w:fldChar w:fldCharType="begin"/>
      </w:r>
      <w:r>
        <w:instrText xml:space="preserve"> HYPERLINK \l "_Toc10753" </w:instrText>
      </w:r>
      <w:r>
        <w:fldChar w:fldCharType="separate"/>
      </w:r>
      <w:r>
        <w:rPr>
          <w:rFonts w:hint="eastAsia" w:ascii="宋体" w:hAnsi="宋体" w:cs="宋体"/>
          <w:szCs w:val="28"/>
        </w:rPr>
        <w:t>投标人须知前附表</w:t>
      </w:r>
      <w:r>
        <w:tab/>
      </w:r>
      <w:r>
        <w:fldChar w:fldCharType="begin"/>
      </w:r>
      <w:r>
        <w:instrText xml:space="preserve"> PAGEREF _Toc10753 \h </w:instrText>
      </w:r>
      <w:r>
        <w:fldChar w:fldCharType="separate"/>
      </w:r>
      <w:r>
        <w:t>5</w:t>
      </w:r>
      <w:r>
        <w:fldChar w:fldCharType="end"/>
      </w:r>
      <w:r>
        <w:fldChar w:fldCharType="end"/>
      </w:r>
    </w:p>
    <w:p w14:paraId="170F9FDD">
      <w:pPr>
        <w:pStyle w:val="15"/>
        <w:tabs>
          <w:tab w:val="right" w:leader="dot" w:pos="8306"/>
        </w:tabs>
        <w:wordWrap w:val="0"/>
        <w:topLinePunct/>
        <w:ind w:left="420"/>
      </w:pPr>
      <w:r>
        <w:fldChar w:fldCharType="begin"/>
      </w:r>
      <w:r>
        <w:instrText xml:space="preserve"> HYPERLINK \l "_Toc1558" </w:instrText>
      </w:r>
      <w:r>
        <w:fldChar w:fldCharType="separate"/>
      </w:r>
      <w:r>
        <w:rPr>
          <w:rFonts w:hint="eastAsia" w:ascii="宋体" w:hAnsi="宋体" w:cs="宋体"/>
          <w:kern w:val="0"/>
          <w:szCs w:val="28"/>
        </w:rPr>
        <w:t>1、</w:t>
      </w:r>
      <w:r>
        <w:rPr>
          <w:rFonts w:hint="eastAsia" w:ascii="宋体" w:hAnsi="宋体" w:cs="宋体"/>
          <w:szCs w:val="28"/>
        </w:rPr>
        <w:t>总则</w:t>
      </w:r>
      <w:r>
        <w:tab/>
      </w:r>
      <w:r>
        <w:fldChar w:fldCharType="begin"/>
      </w:r>
      <w:r>
        <w:instrText xml:space="preserve"> PAGEREF _Toc1558 \h </w:instrText>
      </w:r>
      <w:r>
        <w:fldChar w:fldCharType="separate"/>
      </w:r>
      <w:r>
        <w:t>9</w:t>
      </w:r>
      <w:r>
        <w:fldChar w:fldCharType="end"/>
      </w:r>
      <w:r>
        <w:fldChar w:fldCharType="end"/>
      </w:r>
    </w:p>
    <w:p w14:paraId="2D0FA5EC">
      <w:pPr>
        <w:pStyle w:val="15"/>
        <w:tabs>
          <w:tab w:val="right" w:leader="dot" w:pos="8306"/>
        </w:tabs>
        <w:wordWrap w:val="0"/>
        <w:topLinePunct/>
        <w:ind w:left="420"/>
      </w:pPr>
      <w:r>
        <w:fldChar w:fldCharType="begin"/>
      </w:r>
      <w:r>
        <w:instrText xml:space="preserve"> HYPERLINK \l "_Toc9241" </w:instrText>
      </w:r>
      <w:r>
        <w:fldChar w:fldCharType="separate"/>
      </w:r>
      <w:r>
        <w:rPr>
          <w:rFonts w:hint="eastAsia" w:ascii="宋体" w:hAnsi="宋体" w:cs="宋体"/>
          <w:kern w:val="0"/>
          <w:szCs w:val="28"/>
        </w:rPr>
        <w:t>2、招标文件</w:t>
      </w:r>
      <w:r>
        <w:tab/>
      </w:r>
      <w:r>
        <w:fldChar w:fldCharType="begin"/>
      </w:r>
      <w:r>
        <w:instrText xml:space="preserve"> PAGEREF _Toc9241 \h </w:instrText>
      </w:r>
      <w:r>
        <w:fldChar w:fldCharType="separate"/>
      </w:r>
      <w:r>
        <w:t>10</w:t>
      </w:r>
      <w:r>
        <w:fldChar w:fldCharType="end"/>
      </w:r>
      <w:r>
        <w:fldChar w:fldCharType="end"/>
      </w:r>
    </w:p>
    <w:p w14:paraId="0B82D1CF">
      <w:pPr>
        <w:pStyle w:val="15"/>
        <w:tabs>
          <w:tab w:val="right" w:leader="dot" w:pos="8306"/>
        </w:tabs>
        <w:wordWrap w:val="0"/>
        <w:topLinePunct/>
        <w:ind w:left="420"/>
      </w:pPr>
      <w:r>
        <w:fldChar w:fldCharType="begin"/>
      </w:r>
      <w:r>
        <w:instrText xml:space="preserve"> HYPERLINK \l "_Toc3831" </w:instrText>
      </w:r>
      <w:r>
        <w:fldChar w:fldCharType="separate"/>
      </w:r>
      <w:r>
        <w:rPr>
          <w:rFonts w:hint="eastAsia" w:ascii="宋体" w:hAnsi="宋体" w:cs="宋体"/>
          <w:kern w:val="0"/>
          <w:szCs w:val="28"/>
        </w:rPr>
        <w:t>3、投标文件</w:t>
      </w:r>
      <w:r>
        <w:tab/>
      </w:r>
      <w:r>
        <w:fldChar w:fldCharType="begin"/>
      </w:r>
      <w:r>
        <w:instrText xml:space="preserve"> PAGEREF _Toc3831 \h </w:instrText>
      </w:r>
      <w:r>
        <w:fldChar w:fldCharType="separate"/>
      </w:r>
      <w:r>
        <w:t>12</w:t>
      </w:r>
      <w:r>
        <w:fldChar w:fldCharType="end"/>
      </w:r>
      <w:r>
        <w:fldChar w:fldCharType="end"/>
      </w:r>
    </w:p>
    <w:p w14:paraId="4CF852F3">
      <w:pPr>
        <w:pStyle w:val="15"/>
        <w:tabs>
          <w:tab w:val="right" w:leader="dot" w:pos="8306"/>
        </w:tabs>
        <w:wordWrap w:val="0"/>
        <w:topLinePunct/>
        <w:ind w:left="420"/>
      </w:pPr>
      <w:r>
        <w:fldChar w:fldCharType="begin"/>
      </w:r>
      <w:r>
        <w:instrText xml:space="preserve"> HYPERLINK \l "_Toc11417" </w:instrText>
      </w:r>
      <w:r>
        <w:fldChar w:fldCharType="separate"/>
      </w:r>
      <w:r>
        <w:rPr>
          <w:rFonts w:hint="eastAsia" w:ascii="宋体" w:hAnsi="宋体" w:cs="宋体"/>
          <w:kern w:val="0"/>
          <w:szCs w:val="28"/>
        </w:rPr>
        <w:t>4、投标</w:t>
      </w:r>
      <w:r>
        <w:tab/>
      </w:r>
      <w:r>
        <w:fldChar w:fldCharType="begin"/>
      </w:r>
      <w:r>
        <w:instrText xml:space="preserve"> PAGEREF _Toc11417 \h </w:instrText>
      </w:r>
      <w:r>
        <w:fldChar w:fldCharType="separate"/>
      </w:r>
      <w:r>
        <w:t>15</w:t>
      </w:r>
      <w:r>
        <w:fldChar w:fldCharType="end"/>
      </w:r>
      <w:r>
        <w:fldChar w:fldCharType="end"/>
      </w:r>
    </w:p>
    <w:p w14:paraId="52A2AFDB">
      <w:pPr>
        <w:pStyle w:val="15"/>
        <w:tabs>
          <w:tab w:val="right" w:leader="dot" w:pos="8306"/>
        </w:tabs>
        <w:wordWrap w:val="0"/>
        <w:topLinePunct/>
        <w:ind w:left="420"/>
      </w:pPr>
      <w:r>
        <w:fldChar w:fldCharType="begin"/>
      </w:r>
      <w:r>
        <w:instrText xml:space="preserve"> HYPERLINK \l "_Toc29231" </w:instrText>
      </w:r>
      <w:r>
        <w:fldChar w:fldCharType="separate"/>
      </w:r>
      <w:r>
        <w:rPr>
          <w:rFonts w:hint="eastAsia" w:ascii="宋体" w:hAnsi="宋体" w:cs="宋体"/>
          <w:kern w:val="0"/>
        </w:rPr>
        <w:t>5、开标</w:t>
      </w:r>
      <w:r>
        <w:tab/>
      </w:r>
      <w:r>
        <w:fldChar w:fldCharType="begin"/>
      </w:r>
      <w:r>
        <w:instrText xml:space="preserve"> PAGEREF _Toc29231 \h </w:instrText>
      </w:r>
      <w:r>
        <w:fldChar w:fldCharType="separate"/>
      </w:r>
      <w:r>
        <w:t>15</w:t>
      </w:r>
      <w:r>
        <w:fldChar w:fldCharType="end"/>
      </w:r>
      <w:r>
        <w:fldChar w:fldCharType="end"/>
      </w:r>
    </w:p>
    <w:p w14:paraId="44181947">
      <w:pPr>
        <w:pStyle w:val="15"/>
        <w:tabs>
          <w:tab w:val="right" w:leader="dot" w:pos="8306"/>
        </w:tabs>
        <w:wordWrap w:val="0"/>
        <w:topLinePunct/>
        <w:ind w:left="420"/>
      </w:pPr>
      <w:r>
        <w:fldChar w:fldCharType="begin"/>
      </w:r>
      <w:r>
        <w:instrText xml:space="preserve"> HYPERLINK \l "_Toc23149" </w:instrText>
      </w:r>
      <w:r>
        <w:fldChar w:fldCharType="separate"/>
      </w:r>
      <w:r>
        <w:rPr>
          <w:rFonts w:hint="eastAsia" w:ascii="宋体" w:hAnsi="宋体" w:cs="宋体"/>
          <w:kern w:val="0"/>
          <w:szCs w:val="28"/>
        </w:rPr>
        <w:t>6、评标</w:t>
      </w:r>
      <w:r>
        <w:tab/>
      </w:r>
      <w:r>
        <w:fldChar w:fldCharType="begin"/>
      </w:r>
      <w:r>
        <w:instrText xml:space="preserve"> PAGEREF _Toc23149 \h </w:instrText>
      </w:r>
      <w:r>
        <w:fldChar w:fldCharType="separate"/>
      </w:r>
      <w:r>
        <w:t>16</w:t>
      </w:r>
      <w:r>
        <w:fldChar w:fldCharType="end"/>
      </w:r>
      <w:r>
        <w:fldChar w:fldCharType="end"/>
      </w:r>
    </w:p>
    <w:p w14:paraId="523E6718">
      <w:pPr>
        <w:pStyle w:val="15"/>
        <w:tabs>
          <w:tab w:val="right" w:leader="dot" w:pos="8306"/>
        </w:tabs>
        <w:wordWrap w:val="0"/>
        <w:topLinePunct/>
        <w:ind w:left="420"/>
      </w:pPr>
      <w:r>
        <w:fldChar w:fldCharType="begin"/>
      </w:r>
      <w:r>
        <w:instrText xml:space="preserve"> HYPERLINK \l "_Toc31074" </w:instrText>
      </w:r>
      <w:r>
        <w:fldChar w:fldCharType="separate"/>
      </w:r>
      <w:r>
        <w:rPr>
          <w:rFonts w:hint="eastAsia" w:ascii="宋体" w:hAnsi="宋体" w:cs="宋体"/>
          <w:szCs w:val="28"/>
        </w:rPr>
        <w:t>7.合同授予</w:t>
      </w:r>
      <w:r>
        <w:tab/>
      </w:r>
      <w:r>
        <w:fldChar w:fldCharType="begin"/>
      </w:r>
      <w:r>
        <w:instrText xml:space="preserve"> PAGEREF _Toc31074 \h </w:instrText>
      </w:r>
      <w:r>
        <w:fldChar w:fldCharType="separate"/>
      </w:r>
      <w:r>
        <w:t>19</w:t>
      </w:r>
      <w:r>
        <w:fldChar w:fldCharType="end"/>
      </w:r>
      <w:r>
        <w:fldChar w:fldCharType="end"/>
      </w:r>
    </w:p>
    <w:p w14:paraId="38107943">
      <w:pPr>
        <w:pStyle w:val="15"/>
        <w:tabs>
          <w:tab w:val="right" w:leader="dot" w:pos="8306"/>
        </w:tabs>
        <w:wordWrap w:val="0"/>
        <w:topLinePunct/>
        <w:ind w:left="420"/>
      </w:pPr>
      <w:r>
        <w:fldChar w:fldCharType="begin"/>
      </w:r>
      <w:r>
        <w:instrText xml:space="preserve"> HYPERLINK \l "_Toc19818" </w:instrText>
      </w:r>
      <w:r>
        <w:fldChar w:fldCharType="separate"/>
      </w:r>
      <w:r>
        <w:rPr>
          <w:rFonts w:hint="eastAsia" w:ascii="宋体" w:hAnsi="宋体" w:cs="宋体"/>
          <w:szCs w:val="28"/>
        </w:rPr>
        <w:t>8.纪律和监督</w:t>
      </w:r>
      <w:r>
        <w:tab/>
      </w:r>
      <w:r>
        <w:fldChar w:fldCharType="begin"/>
      </w:r>
      <w:r>
        <w:instrText xml:space="preserve"> PAGEREF _Toc19818 \h </w:instrText>
      </w:r>
      <w:r>
        <w:fldChar w:fldCharType="separate"/>
      </w:r>
      <w:r>
        <w:t>20</w:t>
      </w:r>
      <w:r>
        <w:fldChar w:fldCharType="end"/>
      </w:r>
      <w:r>
        <w:fldChar w:fldCharType="end"/>
      </w:r>
    </w:p>
    <w:p w14:paraId="4752246C">
      <w:pPr>
        <w:pStyle w:val="15"/>
        <w:tabs>
          <w:tab w:val="right" w:leader="dot" w:pos="8306"/>
        </w:tabs>
        <w:wordWrap w:val="0"/>
        <w:topLinePunct/>
        <w:ind w:left="420"/>
      </w:pPr>
      <w:r>
        <w:fldChar w:fldCharType="begin"/>
      </w:r>
      <w:r>
        <w:instrText xml:space="preserve"> HYPERLINK \l "_Toc22219" </w:instrText>
      </w:r>
      <w:r>
        <w:fldChar w:fldCharType="separate"/>
      </w:r>
      <w:r>
        <w:rPr>
          <w:rFonts w:hint="eastAsia" w:ascii="宋体" w:hAnsi="宋体" w:cs="宋体"/>
          <w:bCs/>
          <w:szCs w:val="28"/>
        </w:rPr>
        <w:t>9.需要补充的其他内容</w:t>
      </w:r>
      <w:r>
        <w:tab/>
      </w:r>
      <w:r>
        <w:fldChar w:fldCharType="begin"/>
      </w:r>
      <w:r>
        <w:instrText xml:space="preserve"> PAGEREF _Toc22219 \h </w:instrText>
      </w:r>
      <w:r>
        <w:fldChar w:fldCharType="separate"/>
      </w:r>
      <w:r>
        <w:t>20</w:t>
      </w:r>
      <w:r>
        <w:fldChar w:fldCharType="end"/>
      </w:r>
      <w:r>
        <w:fldChar w:fldCharType="end"/>
      </w:r>
    </w:p>
    <w:p w14:paraId="3F57E5D4">
      <w:pPr>
        <w:pStyle w:val="14"/>
        <w:tabs>
          <w:tab w:val="right" w:leader="dot" w:pos="8306"/>
        </w:tabs>
        <w:wordWrap w:val="0"/>
        <w:topLinePunct/>
      </w:pPr>
      <w:r>
        <w:fldChar w:fldCharType="begin"/>
      </w:r>
      <w:r>
        <w:instrText xml:space="preserve"> HYPERLINK \l "_Toc8626" </w:instrText>
      </w:r>
      <w:r>
        <w:fldChar w:fldCharType="separate"/>
      </w:r>
      <w:r>
        <w:rPr>
          <w:rFonts w:hint="eastAsia" w:ascii="宋体" w:hAnsi="宋体" w:cs="宋体"/>
          <w:bCs/>
          <w:szCs w:val="36"/>
        </w:rPr>
        <w:t>第三章  评标办法</w:t>
      </w:r>
      <w:r>
        <w:tab/>
      </w:r>
      <w:r>
        <w:fldChar w:fldCharType="begin"/>
      </w:r>
      <w:r>
        <w:instrText xml:space="preserve"> PAGEREF _Toc8626 \h </w:instrText>
      </w:r>
      <w:r>
        <w:fldChar w:fldCharType="separate"/>
      </w:r>
      <w:r>
        <w:t>21</w:t>
      </w:r>
      <w:r>
        <w:fldChar w:fldCharType="end"/>
      </w:r>
      <w:r>
        <w:fldChar w:fldCharType="end"/>
      </w:r>
    </w:p>
    <w:p w14:paraId="2A8948F0">
      <w:pPr>
        <w:pStyle w:val="15"/>
        <w:tabs>
          <w:tab w:val="right" w:leader="dot" w:pos="8306"/>
        </w:tabs>
        <w:wordWrap w:val="0"/>
        <w:topLinePunct/>
        <w:ind w:left="420"/>
      </w:pPr>
      <w:r>
        <w:fldChar w:fldCharType="begin"/>
      </w:r>
      <w:r>
        <w:instrText xml:space="preserve"> HYPERLINK \l "_Toc25995" </w:instrText>
      </w:r>
      <w:r>
        <w:fldChar w:fldCharType="separate"/>
      </w:r>
      <w:r>
        <w:rPr>
          <w:rFonts w:hint="eastAsia" w:ascii="宋体"/>
          <w:bCs/>
          <w:szCs w:val="30"/>
        </w:rPr>
        <w:t>1、评标准则和评标方法</w:t>
      </w:r>
      <w:r>
        <w:tab/>
      </w:r>
      <w:r>
        <w:fldChar w:fldCharType="begin"/>
      </w:r>
      <w:r>
        <w:instrText xml:space="preserve"> PAGEREF _Toc25995 \h </w:instrText>
      </w:r>
      <w:r>
        <w:fldChar w:fldCharType="separate"/>
      </w:r>
      <w:r>
        <w:t>21</w:t>
      </w:r>
      <w:r>
        <w:fldChar w:fldCharType="end"/>
      </w:r>
      <w:r>
        <w:fldChar w:fldCharType="end"/>
      </w:r>
    </w:p>
    <w:p w14:paraId="58F96248">
      <w:pPr>
        <w:pStyle w:val="15"/>
        <w:tabs>
          <w:tab w:val="right" w:leader="dot" w:pos="8306"/>
        </w:tabs>
        <w:wordWrap w:val="0"/>
        <w:topLinePunct/>
        <w:ind w:left="420"/>
      </w:pPr>
      <w:r>
        <w:fldChar w:fldCharType="begin"/>
      </w:r>
      <w:r>
        <w:instrText xml:space="preserve"> HYPERLINK \l "_Toc24383" </w:instrText>
      </w:r>
      <w:r>
        <w:fldChar w:fldCharType="separate"/>
      </w:r>
      <w:r>
        <w:rPr>
          <w:rFonts w:hint="eastAsia" w:ascii="宋体" w:cs="宋体"/>
          <w:bCs/>
          <w:szCs w:val="28"/>
        </w:rPr>
        <w:t>2、评审标准</w:t>
      </w:r>
      <w:r>
        <w:tab/>
      </w:r>
      <w:r>
        <w:fldChar w:fldCharType="begin"/>
      </w:r>
      <w:r>
        <w:instrText xml:space="preserve"> PAGEREF _Toc24383 \h </w:instrText>
      </w:r>
      <w:r>
        <w:fldChar w:fldCharType="separate"/>
      </w:r>
      <w:r>
        <w:t>21</w:t>
      </w:r>
      <w:r>
        <w:fldChar w:fldCharType="end"/>
      </w:r>
      <w:r>
        <w:fldChar w:fldCharType="end"/>
      </w:r>
    </w:p>
    <w:p w14:paraId="348FC8F6">
      <w:pPr>
        <w:pStyle w:val="15"/>
        <w:tabs>
          <w:tab w:val="right" w:leader="dot" w:pos="8306"/>
        </w:tabs>
        <w:wordWrap w:val="0"/>
        <w:topLinePunct/>
        <w:ind w:left="420"/>
      </w:pPr>
      <w:r>
        <w:fldChar w:fldCharType="begin"/>
      </w:r>
      <w:r>
        <w:instrText xml:space="preserve"> HYPERLINK \l "_Toc18835" </w:instrText>
      </w:r>
      <w:r>
        <w:fldChar w:fldCharType="separate"/>
      </w:r>
      <w:r>
        <w:rPr>
          <w:rFonts w:hint="eastAsia" w:ascii="宋体" w:hAnsi="宋体" w:cs="仿宋_GB2312"/>
          <w:kern w:val="0"/>
          <w:szCs w:val="28"/>
        </w:rPr>
        <w:t>3、评标程序</w:t>
      </w:r>
      <w:r>
        <w:tab/>
      </w:r>
      <w:r>
        <w:fldChar w:fldCharType="begin"/>
      </w:r>
      <w:r>
        <w:instrText xml:space="preserve"> PAGEREF _Toc18835 \h </w:instrText>
      </w:r>
      <w:r>
        <w:fldChar w:fldCharType="separate"/>
      </w:r>
      <w:r>
        <w:t>24</w:t>
      </w:r>
      <w:r>
        <w:fldChar w:fldCharType="end"/>
      </w:r>
      <w:r>
        <w:fldChar w:fldCharType="end"/>
      </w:r>
    </w:p>
    <w:p w14:paraId="2FF31118">
      <w:pPr>
        <w:pStyle w:val="14"/>
        <w:tabs>
          <w:tab w:val="right" w:leader="dot" w:pos="8306"/>
        </w:tabs>
        <w:wordWrap w:val="0"/>
        <w:topLinePunct/>
      </w:pPr>
      <w:r>
        <w:fldChar w:fldCharType="begin"/>
      </w:r>
      <w:r>
        <w:instrText xml:space="preserve"> HYPERLINK \l "_Toc20152" </w:instrText>
      </w:r>
      <w:r>
        <w:fldChar w:fldCharType="separate"/>
      </w:r>
      <w:r>
        <w:rPr>
          <w:rFonts w:hint="eastAsia" w:ascii="宋体" w:hAnsi="宋体" w:cs="宋体"/>
          <w:bCs/>
          <w:szCs w:val="36"/>
        </w:rPr>
        <w:t>第四章  技术参数及相关要求</w:t>
      </w:r>
      <w:r>
        <w:tab/>
      </w:r>
      <w:r>
        <w:fldChar w:fldCharType="begin"/>
      </w:r>
      <w:r>
        <w:instrText xml:space="preserve"> PAGEREF _Toc20152 \h </w:instrText>
      </w:r>
      <w:r>
        <w:fldChar w:fldCharType="separate"/>
      </w:r>
      <w:r>
        <w:t>27</w:t>
      </w:r>
      <w:r>
        <w:fldChar w:fldCharType="end"/>
      </w:r>
      <w:r>
        <w:fldChar w:fldCharType="end"/>
      </w:r>
    </w:p>
    <w:p w14:paraId="7343155B">
      <w:pPr>
        <w:pStyle w:val="14"/>
        <w:tabs>
          <w:tab w:val="right" w:leader="dot" w:pos="8306"/>
        </w:tabs>
        <w:wordWrap w:val="0"/>
        <w:topLinePunct/>
      </w:pPr>
      <w:r>
        <w:fldChar w:fldCharType="begin"/>
      </w:r>
      <w:r>
        <w:instrText xml:space="preserve"> HYPERLINK \l "_Toc21400" </w:instrText>
      </w:r>
      <w:r>
        <w:fldChar w:fldCharType="separate"/>
      </w:r>
      <w:r>
        <w:rPr>
          <w:rFonts w:hint="eastAsia"/>
          <w:bCs/>
          <w:szCs w:val="36"/>
        </w:rPr>
        <w:t>第五章  合同条款及格式</w:t>
      </w:r>
      <w:r>
        <w:tab/>
      </w:r>
      <w:r>
        <w:fldChar w:fldCharType="begin"/>
      </w:r>
      <w:r>
        <w:instrText xml:space="preserve"> PAGEREF _Toc21400 \h </w:instrText>
      </w:r>
      <w:r>
        <w:fldChar w:fldCharType="separate"/>
      </w:r>
      <w:r>
        <w:t>33</w:t>
      </w:r>
      <w:r>
        <w:fldChar w:fldCharType="end"/>
      </w:r>
      <w:r>
        <w:fldChar w:fldCharType="end"/>
      </w:r>
    </w:p>
    <w:p w14:paraId="3051F1E4">
      <w:pPr>
        <w:pStyle w:val="14"/>
        <w:tabs>
          <w:tab w:val="right" w:leader="dot" w:pos="8306"/>
        </w:tabs>
        <w:wordWrap w:val="0"/>
        <w:topLinePunct/>
      </w:pPr>
      <w:r>
        <w:fldChar w:fldCharType="begin"/>
      </w:r>
      <w:r>
        <w:instrText xml:space="preserve"> HYPERLINK \l "_Toc9724" </w:instrText>
      </w:r>
      <w:r>
        <w:fldChar w:fldCharType="separate"/>
      </w:r>
      <w:r>
        <w:rPr>
          <w:rFonts w:hint="eastAsia" w:ascii="宋体" w:hAnsi="宋体" w:cs="宋体"/>
          <w:bCs/>
          <w:szCs w:val="36"/>
        </w:rPr>
        <w:t>第六章  投标文件格式</w:t>
      </w:r>
      <w:r>
        <w:tab/>
      </w:r>
      <w:r>
        <w:fldChar w:fldCharType="begin"/>
      </w:r>
      <w:r>
        <w:instrText xml:space="preserve"> PAGEREF _Toc9724 \h </w:instrText>
      </w:r>
      <w:r>
        <w:fldChar w:fldCharType="separate"/>
      </w:r>
      <w:r>
        <w:t>35</w:t>
      </w:r>
      <w:r>
        <w:fldChar w:fldCharType="end"/>
      </w:r>
      <w:r>
        <w:fldChar w:fldCharType="end"/>
      </w:r>
    </w:p>
    <w:p w14:paraId="2431EBF3">
      <w:pPr>
        <w:pStyle w:val="15"/>
        <w:tabs>
          <w:tab w:val="right" w:leader="dot" w:pos="8306"/>
        </w:tabs>
        <w:wordWrap w:val="0"/>
        <w:topLinePunct/>
        <w:ind w:left="420"/>
      </w:pPr>
      <w:r>
        <w:fldChar w:fldCharType="begin"/>
      </w:r>
      <w:r>
        <w:instrText xml:space="preserve"> HYPERLINK \l "_Toc29173" </w:instrText>
      </w:r>
      <w:r>
        <w:fldChar w:fldCharType="separate"/>
      </w:r>
      <w:r>
        <w:rPr>
          <w:rFonts w:hint="eastAsia" w:ascii="宋体" w:hAnsi="宋体" w:cs="宋体"/>
          <w:bCs/>
          <w:szCs w:val="32"/>
        </w:rPr>
        <w:t>一、投标函</w:t>
      </w:r>
      <w:r>
        <w:tab/>
      </w:r>
      <w:r>
        <w:fldChar w:fldCharType="begin"/>
      </w:r>
      <w:r>
        <w:instrText xml:space="preserve"> PAGEREF _Toc29173 \h </w:instrText>
      </w:r>
      <w:r>
        <w:fldChar w:fldCharType="separate"/>
      </w:r>
      <w:r>
        <w:t>37</w:t>
      </w:r>
      <w:r>
        <w:fldChar w:fldCharType="end"/>
      </w:r>
      <w:r>
        <w:fldChar w:fldCharType="end"/>
      </w:r>
    </w:p>
    <w:p w14:paraId="6B05950E">
      <w:pPr>
        <w:pStyle w:val="15"/>
        <w:tabs>
          <w:tab w:val="right" w:leader="dot" w:pos="8306"/>
        </w:tabs>
        <w:wordWrap w:val="0"/>
        <w:topLinePunct/>
        <w:ind w:left="420"/>
      </w:pPr>
      <w:r>
        <w:fldChar w:fldCharType="begin"/>
      </w:r>
      <w:r>
        <w:instrText xml:space="preserve"> HYPERLINK \l "_Toc21004" </w:instrText>
      </w:r>
      <w:r>
        <w:fldChar w:fldCharType="separate"/>
      </w:r>
      <w:r>
        <w:rPr>
          <w:rFonts w:hint="eastAsia" w:ascii="宋体" w:hAnsi="宋体" w:cs="宋体"/>
        </w:rPr>
        <w:t>二、开标一览表</w:t>
      </w:r>
      <w:r>
        <w:tab/>
      </w:r>
      <w:r>
        <w:fldChar w:fldCharType="begin"/>
      </w:r>
      <w:r>
        <w:instrText xml:space="preserve"> PAGEREF _Toc21004 \h </w:instrText>
      </w:r>
      <w:r>
        <w:fldChar w:fldCharType="separate"/>
      </w:r>
      <w:r>
        <w:t>38</w:t>
      </w:r>
      <w:r>
        <w:fldChar w:fldCharType="end"/>
      </w:r>
      <w:r>
        <w:fldChar w:fldCharType="end"/>
      </w:r>
    </w:p>
    <w:p w14:paraId="21D18B13">
      <w:pPr>
        <w:pStyle w:val="15"/>
        <w:tabs>
          <w:tab w:val="right" w:leader="dot" w:pos="8306"/>
        </w:tabs>
        <w:wordWrap w:val="0"/>
        <w:topLinePunct/>
        <w:ind w:left="420"/>
      </w:pPr>
      <w:r>
        <w:fldChar w:fldCharType="begin"/>
      </w:r>
      <w:r>
        <w:instrText xml:space="preserve"> HYPERLINK \l "_Toc32111" </w:instrText>
      </w:r>
      <w:r>
        <w:fldChar w:fldCharType="separate"/>
      </w:r>
      <w:r>
        <w:rPr>
          <w:rFonts w:hint="eastAsia" w:ascii="宋体" w:hAnsi="宋体" w:cs="宋体"/>
        </w:rPr>
        <w:t>三、货物分项报价一览表</w:t>
      </w:r>
      <w:r>
        <w:tab/>
      </w:r>
      <w:r>
        <w:fldChar w:fldCharType="begin"/>
      </w:r>
      <w:r>
        <w:instrText xml:space="preserve"> PAGEREF _Toc32111 \h </w:instrText>
      </w:r>
      <w:r>
        <w:fldChar w:fldCharType="separate"/>
      </w:r>
      <w:r>
        <w:t>39</w:t>
      </w:r>
      <w:r>
        <w:fldChar w:fldCharType="end"/>
      </w:r>
      <w:r>
        <w:fldChar w:fldCharType="end"/>
      </w:r>
    </w:p>
    <w:p w14:paraId="31A1FF9D">
      <w:pPr>
        <w:pStyle w:val="15"/>
        <w:tabs>
          <w:tab w:val="right" w:leader="dot" w:pos="8306"/>
        </w:tabs>
        <w:wordWrap w:val="0"/>
        <w:topLinePunct/>
        <w:ind w:left="420"/>
      </w:pPr>
      <w:r>
        <w:fldChar w:fldCharType="begin"/>
      </w:r>
      <w:r>
        <w:instrText xml:space="preserve"> HYPERLINK \l "_Toc4410" </w:instrText>
      </w:r>
      <w:r>
        <w:fldChar w:fldCharType="separate"/>
      </w:r>
      <w:r>
        <w:rPr>
          <w:rFonts w:hint="eastAsia" w:ascii="宋体" w:hAnsi="宋体" w:cs="宋体"/>
        </w:rPr>
        <w:t>四、技术</w:t>
      </w:r>
      <w:r>
        <w:rPr>
          <w:rFonts w:hint="eastAsia" w:ascii="宋体" w:hAnsi="宋体" w:cs="宋体"/>
          <w:lang w:val="en-US" w:eastAsia="zh-CN"/>
        </w:rPr>
        <w:t>响应</w:t>
      </w:r>
      <w:r>
        <w:rPr>
          <w:rFonts w:hint="eastAsia" w:ascii="宋体" w:hAnsi="宋体" w:cs="宋体"/>
        </w:rPr>
        <w:t>表和商务响应表</w:t>
      </w:r>
      <w:r>
        <w:tab/>
      </w:r>
      <w:r>
        <w:fldChar w:fldCharType="begin"/>
      </w:r>
      <w:r>
        <w:instrText xml:space="preserve"> PAGEREF _Toc4410 \h </w:instrText>
      </w:r>
      <w:r>
        <w:fldChar w:fldCharType="separate"/>
      </w:r>
      <w:r>
        <w:t>40</w:t>
      </w:r>
      <w:r>
        <w:fldChar w:fldCharType="end"/>
      </w:r>
      <w:r>
        <w:fldChar w:fldCharType="end"/>
      </w:r>
    </w:p>
    <w:p w14:paraId="07DB4C6B">
      <w:pPr>
        <w:pStyle w:val="15"/>
        <w:tabs>
          <w:tab w:val="right" w:leader="dot" w:pos="8306"/>
        </w:tabs>
        <w:wordWrap w:val="0"/>
        <w:topLinePunct/>
        <w:ind w:left="420"/>
      </w:pPr>
      <w:r>
        <w:fldChar w:fldCharType="begin"/>
      </w:r>
      <w:r>
        <w:instrText xml:space="preserve"> HYPERLINK \l "_Toc26927" </w:instrText>
      </w:r>
      <w:r>
        <w:fldChar w:fldCharType="separate"/>
      </w:r>
      <w:r>
        <w:rPr>
          <w:rFonts w:hint="eastAsia" w:ascii="宋体" w:hAnsi="宋体" w:cs="宋体"/>
          <w:kern w:val="0"/>
          <w:szCs w:val="32"/>
        </w:rPr>
        <w:t>五、投标承诺函</w:t>
      </w:r>
      <w:r>
        <w:tab/>
      </w:r>
      <w:r>
        <w:fldChar w:fldCharType="begin"/>
      </w:r>
      <w:r>
        <w:instrText xml:space="preserve"> PAGEREF _Toc26927 \h </w:instrText>
      </w:r>
      <w:r>
        <w:fldChar w:fldCharType="separate"/>
      </w:r>
      <w:r>
        <w:t>42</w:t>
      </w:r>
      <w:r>
        <w:fldChar w:fldCharType="end"/>
      </w:r>
      <w:r>
        <w:fldChar w:fldCharType="end"/>
      </w:r>
    </w:p>
    <w:p w14:paraId="67E678D7">
      <w:pPr>
        <w:pStyle w:val="15"/>
        <w:tabs>
          <w:tab w:val="right" w:leader="dot" w:pos="8306"/>
        </w:tabs>
        <w:wordWrap w:val="0"/>
        <w:topLinePunct/>
        <w:ind w:left="420"/>
      </w:pPr>
      <w:r>
        <w:fldChar w:fldCharType="begin"/>
      </w:r>
      <w:r>
        <w:instrText xml:space="preserve"> HYPERLINK \l "_Toc26560" </w:instrText>
      </w:r>
      <w:r>
        <w:fldChar w:fldCharType="separate"/>
      </w:r>
      <w:r>
        <w:rPr>
          <w:rFonts w:hint="eastAsia" w:ascii="宋体" w:hAnsi="宋体" w:cs="宋体"/>
        </w:rPr>
        <w:t>六、法定代表人证明</w:t>
      </w:r>
      <w:r>
        <w:tab/>
      </w:r>
      <w:r>
        <w:fldChar w:fldCharType="begin"/>
      </w:r>
      <w:r>
        <w:instrText xml:space="preserve"> PAGEREF _Toc26560 \h </w:instrText>
      </w:r>
      <w:r>
        <w:fldChar w:fldCharType="separate"/>
      </w:r>
      <w:r>
        <w:t>44</w:t>
      </w:r>
      <w:r>
        <w:fldChar w:fldCharType="end"/>
      </w:r>
      <w:r>
        <w:fldChar w:fldCharType="end"/>
      </w:r>
    </w:p>
    <w:p w14:paraId="3D516D9C">
      <w:pPr>
        <w:pStyle w:val="15"/>
        <w:tabs>
          <w:tab w:val="right" w:leader="dot" w:pos="8306"/>
        </w:tabs>
        <w:wordWrap w:val="0"/>
        <w:topLinePunct/>
        <w:ind w:left="420"/>
      </w:pPr>
      <w:r>
        <w:fldChar w:fldCharType="begin"/>
      </w:r>
      <w:r>
        <w:instrText xml:space="preserve"> HYPERLINK \l "_Toc22383" </w:instrText>
      </w:r>
      <w:r>
        <w:fldChar w:fldCharType="separate"/>
      </w:r>
      <w:r>
        <w:rPr>
          <w:rFonts w:hint="eastAsia" w:ascii="宋体" w:hAnsi="宋体" w:cs="宋体"/>
        </w:rPr>
        <w:t>七、授权委托书</w:t>
      </w:r>
      <w:r>
        <w:tab/>
      </w:r>
      <w:r>
        <w:fldChar w:fldCharType="begin"/>
      </w:r>
      <w:r>
        <w:instrText xml:space="preserve"> PAGEREF _Toc22383 \h </w:instrText>
      </w:r>
      <w:r>
        <w:fldChar w:fldCharType="separate"/>
      </w:r>
      <w:r>
        <w:t>45</w:t>
      </w:r>
      <w:r>
        <w:fldChar w:fldCharType="end"/>
      </w:r>
      <w:r>
        <w:fldChar w:fldCharType="end"/>
      </w:r>
    </w:p>
    <w:p w14:paraId="169CE231">
      <w:pPr>
        <w:pStyle w:val="15"/>
        <w:tabs>
          <w:tab w:val="right" w:leader="dot" w:pos="8306"/>
        </w:tabs>
        <w:wordWrap w:val="0"/>
        <w:topLinePunct/>
        <w:ind w:left="420"/>
      </w:pPr>
      <w:r>
        <w:fldChar w:fldCharType="begin"/>
      </w:r>
      <w:r>
        <w:instrText xml:space="preserve"> HYPERLINK \l "_Toc2610" </w:instrText>
      </w:r>
      <w:r>
        <w:fldChar w:fldCharType="separate"/>
      </w:r>
      <w:r>
        <w:rPr>
          <w:rFonts w:hint="eastAsia" w:ascii="宋体" w:hAnsi="宋体" w:cs="宋体"/>
        </w:rPr>
        <w:t>八、投标人基本情况表</w:t>
      </w:r>
      <w:r>
        <w:tab/>
      </w:r>
      <w:r>
        <w:fldChar w:fldCharType="begin"/>
      </w:r>
      <w:r>
        <w:instrText xml:space="preserve"> PAGEREF _Toc2610 \h </w:instrText>
      </w:r>
      <w:r>
        <w:fldChar w:fldCharType="separate"/>
      </w:r>
      <w:r>
        <w:t>46</w:t>
      </w:r>
      <w:r>
        <w:fldChar w:fldCharType="end"/>
      </w:r>
      <w:r>
        <w:fldChar w:fldCharType="end"/>
      </w:r>
    </w:p>
    <w:p w14:paraId="4C5C3135">
      <w:pPr>
        <w:pStyle w:val="15"/>
        <w:tabs>
          <w:tab w:val="right" w:leader="dot" w:pos="8306"/>
        </w:tabs>
        <w:wordWrap w:val="0"/>
        <w:topLinePunct/>
        <w:ind w:left="420"/>
      </w:pPr>
      <w:r>
        <w:fldChar w:fldCharType="begin"/>
      </w:r>
      <w:r>
        <w:instrText xml:space="preserve"> HYPERLINK \l "_Toc24746" </w:instrText>
      </w:r>
      <w:r>
        <w:fldChar w:fldCharType="separate"/>
      </w:r>
      <w:r>
        <w:rPr>
          <w:rFonts w:hint="eastAsia" w:ascii="宋体" w:hAnsi="宋体" w:cs="宋体"/>
        </w:rPr>
        <w:t>九、反商业贿赂承诺书</w:t>
      </w:r>
      <w:r>
        <w:tab/>
      </w:r>
      <w:r>
        <w:fldChar w:fldCharType="begin"/>
      </w:r>
      <w:r>
        <w:instrText xml:space="preserve"> PAGEREF _Toc24746 \h </w:instrText>
      </w:r>
      <w:r>
        <w:fldChar w:fldCharType="separate"/>
      </w:r>
      <w:r>
        <w:t>47</w:t>
      </w:r>
      <w:r>
        <w:fldChar w:fldCharType="end"/>
      </w:r>
      <w:r>
        <w:fldChar w:fldCharType="end"/>
      </w:r>
    </w:p>
    <w:p w14:paraId="3977251F">
      <w:pPr>
        <w:pStyle w:val="15"/>
        <w:tabs>
          <w:tab w:val="right" w:leader="dot" w:pos="8306"/>
        </w:tabs>
        <w:wordWrap w:val="0"/>
        <w:topLinePunct/>
        <w:ind w:left="420"/>
      </w:pPr>
      <w:r>
        <w:fldChar w:fldCharType="begin"/>
      </w:r>
      <w:r>
        <w:instrText xml:space="preserve"> HYPERLINK \l "_Toc29802" </w:instrText>
      </w:r>
      <w:r>
        <w:fldChar w:fldCharType="separate"/>
      </w:r>
      <w:r>
        <w:rPr>
          <w:rFonts w:hint="eastAsia" w:ascii="宋体" w:hAnsi="宋体" w:cs="宋体"/>
          <w:bCs/>
          <w:szCs w:val="32"/>
        </w:rPr>
        <w:t>十、信用承诺函</w:t>
      </w:r>
      <w:r>
        <w:tab/>
      </w:r>
      <w:r>
        <w:fldChar w:fldCharType="begin"/>
      </w:r>
      <w:r>
        <w:instrText xml:space="preserve"> PAGEREF _Toc29802 \h </w:instrText>
      </w:r>
      <w:r>
        <w:fldChar w:fldCharType="separate"/>
      </w:r>
      <w:r>
        <w:t>48</w:t>
      </w:r>
      <w:r>
        <w:fldChar w:fldCharType="end"/>
      </w:r>
      <w:r>
        <w:fldChar w:fldCharType="end"/>
      </w:r>
    </w:p>
    <w:p w14:paraId="2A99271E">
      <w:pPr>
        <w:pStyle w:val="15"/>
        <w:tabs>
          <w:tab w:val="right" w:leader="dot" w:pos="8306"/>
        </w:tabs>
        <w:wordWrap w:val="0"/>
        <w:topLinePunct/>
        <w:ind w:left="420"/>
      </w:pPr>
      <w:r>
        <w:fldChar w:fldCharType="begin"/>
      </w:r>
      <w:r>
        <w:instrText xml:space="preserve"> HYPERLINK \l "_Toc2397" </w:instrText>
      </w:r>
      <w:r>
        <w:fldChar w:fldCharType="separate"/>
      </w:r>
      <w:r>
        <w:rPr>
          <w:rFonts w:hint="eastAsia" w:ascii="宋体" w:hAnsi="宋体" w:cs="宋体"/>
          <w:bCs/>
          <w:szCs w:val="32"/>
        </w:rPr>
        <w:t>十一、本项目招标文件第三章评标办法和评标标准所要求提供的证明材料</w:t>
      </w:r>
      <w:r>
        <w:tab/>
      </w:r>
      <w:r>
        <w:fldChar w:fldCharType="begin"/>
      </w:r>
      <w:r>
        <w:instrText xml:space="preserve"> PAGEREF _Toc2397 \h </w:instrText>
      </w:r>
      <w:r>
        <w:fldChar w:fldCharType="separate"/>
      </w:r>
      <w:r>
        <w:t>49</w:t>
      </w:r>
      <w:r>
        <w:fldChar w:fldCharType="end"/>
      </w:r>
      <w:r>
        <w:fldChar w:fldCharType="end"/>
      </w:r>
    </w:p>
    <w:p w14:paraId="763D1058">
      <w:pPr>
        <w:pStyle w:val="15"/>
        <w:tabs>
          <w:tab w:val="right" w:leader="dot" w:pos="8306"/>
        </w:tabs>
        <w:wordWrap w:val="0"/>
        <w:topLinePunct/>
        <w:ind w:left="420"/>
      </w:pPr>
      <w:r>
        <w:fldChar w:fldCharType="begin"/>
      </w:r>
      <w:r>
        <w:instrText xml:space="preserve"> HYPERLINK \l "_Toc22748" </w:instrText>
      </w:r>
      <w:r>
        <w:fldChar w:fldCharType="separate"/>
      </w:r>
      <w:r>
        <w:rPr>
          <w:rFonts w:hint="eastAsia" w:ascii="宋体" w:hAnsi="宋体" w:cs="宋体"/>
          <w:bCs/>
          <w:szCs w:val="32"/>
        </w:rPr>
        <w:t>十二、投标人认为需要提供的其它材料</w:t>
      </w:r>
      <w:r>
        <w:tab/>
      </w:r>
      <w:r>
        <w:fldChar w:fldCharType="begin"/>
      </w:r>
      <w:r>
        <w:instrText xml:space="preserve"> PAGEREF _Toc22748 \h </w:instrText>
      </w:r>
      <w:r>
        <w:fldChar w:fldCharType="separate"/>
      </w:r>
      <w:r>
        <w:t>50</w:t>
      </w:r>
      <w:r>
        <w:fldChar w:fldCharType="end"/>
      </w:r>
      <w:r>
        <w:fldChar w:fldCharType="end"/>
      </w:r>
    </w:p>
    <w:p w14:paraId="66A5AB11">
      <w:pPr>
        <w:pStyle w:val="15"/>
        <w:tabs>
          <w:tab w:val="right" w:leader="dot" w:pos="8306"/>
        </w:tabs>
        <w:wordWrap w:val="0"/>
        <w:topLinePunct/>
        <w:ind w:left="420"/>
      </w:pPr>
      <w:r>
        <w:fldChar w:fldCharType="begin"/>
      </w:r>
      <w:r>
        <w:instrText xml:space="preserve"> HYPERLINK \l "_Toc650" </w:instrText>
      </w:r>
      <w:r>
        <w:fldChar w:fldCharType="separate"/>
      </w:r>
      <w:r>
        <w:rPr>
          <w:rFonts w:hint="eastAsia" w:ascii="宋体" w:hAnsi="宋体" w:cs="宋体"/>
          <w:kern w:val="0"/>
          <w:szCs w:val="36"/>
          <w:lang w:bidi="ar"/>
        </w:rPr>
        <w:t>十三、中小企业声明函（如有）</w:t>
      </w:r>
      <w:r>
        <w:tab/>
      </w:r>
      <w:r>
        <w:fldChar w:fldCharType="begin"/>
      </w:r>
      <w:r>
        <w:instrText xml:space="preserve"> PAGEREF _Toc650 \h </w:instrText>
      </w:r>
      <w:r>
        <w:fldChar w:fldCharType="separate"/>
      </w:r>
      <w:r>
        <w:t>51</w:t>
      </w:r>
      <w:r>
        <w:fldChar w:fldCharType="end"/>
      </w:r>
      <w:r>
        <w:fldChar w:fldCharType="end"/>
      </w:r>
    </w:p>
    <w:p w14:paraId="3FA9EE9B">
      <w:pPr>
        <w:pStyle w:val="15"/>
        <w:tabs>
          <w:tab w:val="right" w:leader="dot" w:pos="8306"/>
        </w:tabs>
        <w:wordWrap w:val="0"/>
        <w:topLinePunct/>
        <w:ind w:left="420"/>
      </w:pPr>
      <w:r>
        <w:fldChar w:fldCharType="begin"/>
      </w:r>
      <w:r>
        <w:instrText xml:space="preserve"> HYPERLINK \l "_Toc13167" </w:instrText>
      </w:r>
      <w:r>
        <w:fldChar w:fldCharType="separate"/>
      </w:r>
      <w:r>
        <w:rPr>
          <w:rFonts w:hint="eastAsia" w:ascii="宋体" w:hAnsi="宋体" w:cs="宋体"/>
          <w:bCs/>
          <w:szCs w:val="32"/>
        </w:rPr>
        <w:t>十四、残疾人福利性单位声明函（如有）</w:t>
      </w:r>
      <w:r>
        <w:tab/>
      </w:r>
      <w:r>
        <w:fldChar w:fldCharType="begin"/>
      </w:r>
      <w:r>
        <w:instrText xml:space="preserve"> PAGEREF _Toc13167 \h </w:instrText>
      </w:r>
      <w:r>
        <w:fldChar w:fldCharType="separate"/>
      </w:r>
      <w:r>
        <w:t>52</w:t>
      </w:r>
      <w:r>
        <w:fldChar w:fldCharType="end"/>
      </w:r>
      <w:r>
        <w:fldChar w:fldCharType="end"/>
      </w:r>
    </w:p>
    <w:p w14:paraId="522F0740">
      <w:pPr>
        <w:wordWrap w:val="0"/>
        <w:topLinePunct/>
        <w:spacing w:line="500" w:lineRule="exact"/>
        <w:rPr>
          <w:rFonts w:ascii="宋体" w:hAnsi="宋体" w:cs="宋体"/>
          <w:b/>
          <w:bCs/>
          <w:sz w:val="36"/>
          <w:szCs w:val="36"/>
        </w:rPr>
      </w:pPr>
      <w:r>
        <w:rPr>
          <w:rFonts w:hint="eastAsia" w:ascii="宋体" w:hAnsi="宋体" w:cs="宋体"/>
          <w:szCs w:val="32"/>
        </w:rPr>
        <w:fldChar w:fldCharType="end"/>
      </w:r>
      <w:bookmarkStart w:id="12" w:name="_Toc8487"/>
    </w:p>
    <w:p w14:paraId="4BB31D81">
      <w:pPr>
        <w:wordWrap w:val="0"/>
        <w:topLinePunct/>
        <w:jc w:val="center"/>
        <w:rPr>
          <w:rFonts w:ascii="宋体" w:hAnsi="宋体" w:cs="宋体"/>
          <w:b/>
          <w:sz w:val="44"/>
          <w:szCs w:val="44"/>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3" w:name="_Toc12231"/>
    </w:p>
    <w:p w14:paraId="614E15AA">
      <w:pPr>
        <w:wordWrap w:val="0"/>
        <w:topLinePunct/>
        <w:jc w:val="center"/>
        <w:rPr>
          <w:rFonts w:ascii="宋体" w:hAnsi="宋体" w:cs="宋体"/>
          <w:sz w:val="32"/>
          <w:szCs w:val="32"/>
        </w:rPr>
      </w:pPr>
      <w:r>
        <w:rPr>
          <w:rFonts w:hint="eastAsia" w:ascii="宋体" w:hAnsi="宋体" w:cs="宋体"/>
          <w:b/>
          <w:sz w:val="44"/>
          <w:szCs w:val="44"/>
        </w:rPr>
        <w:t>政府采购合同融资政策</w:t>
      </w:r>
    </w:p>
    <w:p w14:paraId="611A1FE9">
      <w:pPr>
        <w:wordWrap w:val="0"/>
        <w:topLinePunct/>
        <w:spacing w:line="700" w:lineRule="exact"/>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14:paraId="6ECADF2C">
      <w:pPr>
        <w:wordWrap w:val="0"/>
        <w:topLinePunct/>
        <w:spacing w:line="700" w:lineRule="exact"/>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fldChar w:fldCharType="begin"/>
      </w:r>
      <w:r>
        <w:instrText xml:space="preserve"> HYPERLINK "http://jiaozuo.hngp.gov.cn）de" </w:instrText>
      </w:r>
      <w:r>
        <w:fldChar w:fldCharType="separate"/>
      </w:r>
      <w:r>
        <w:rPr>
          <w:rStyle w:val="24"/>
          <w:rFonts w:hint="eastAsia" w:ascii="宋体" w:hAnsi="宋体" w:cs="宋体"/>
          <w:color w:val="auto"/>
          <w:sz w:val="28"/>
          <w:szCs w:val="28"/>
        </w:rPr>
        <w:t>http://jiaozuo.hngp.gov.cn）</w:t>
      </w:r>
      <w:r>
        <w:rPr>
          <w:rStyle w:val="24"/>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kern w:val="0"/>
          <w:sz w:val="32"/>
          <w:szCs w:val="32"/>
        </w:rPr>
      </w:pPr>
    </w:p>
    <w:p w14:paraId="2A31CD48">
      <w:pPr>
        <w:shd w:val="clear" w:color="auto" w:fill="FFFFFF"/>
        <w:tabs>
          <w:tab w:val="left" w:pos="0"/>
        </w:tabs>
        <w:wordWrap w:val="0"/>
        <w:topLinePunct/>
        <w:jc w:val="center"/>
        <w:rPr>
          <w:rFonts w:hint="eastAsia" w:ascii="宋体" w:hAnsi="宋体" w:cs="宋体"/>
          <w:kern w:val="0"/>
          <w:sz w:val="44"/>
          <w:szCs w:val="44"/>
        </w:rPr>
        <w:sectPr>
          <w:footerReference r:id="rId8" w:type="first"/>
          <w:footerReference r:id="rId7" w:type="default"/>
          <w:pgSz w:w="11906" w:h="16838"/>
          <w:pgMar w:top="1440" w:right="1123" w:bottom="1440" w:left="1123" w:header="851" w:footer="992" w:gutter="0"/>
          <w:pgNumType w:start="1"/>
          <w:cols w:space="720" w:num="1"/>
          <w:docGrid w:type="lines" w:linePitch="312" w:charSpace="0"/>
        </w:sectPr>
      </w:pPr>
    </w:p>
    <w:p w14:paraId="71556D6B">
      <w:pPr>
        <w:shd w:val="clear" w:color="auto" w:fill="FFFFFF"/>
        <w:tabs>
          <w:tab w:val="left" w:pos="0"/>
        </w:tabs>
        <w:wordWrap w:val="0"/>
        <w:topLinePunct/>
        <w:jc w:val="center"/>
        <w:rPr>
          <w:rFonts w:ascii="宋体" w:hAnsi="宋体" w:cs="宋体"/>
          <w:kern w:val="0"/>
          <w:sz w:val="44"/>
          <w:szCs w:val="44"/>
        </w:rPr>
      </w:pPr>
      <w:r>
        <w:rPr>
          <w:rFonts w:hint="eastAsia" w:ascii="宋体" w:hAnsi="宋体" w:cs="宋体"/>
          <w:kern w:val="0"/>
          <w:sz w:val="44"/>
          <w:szCs w:val="44"/>
        </w:rPr>
        <w:t>政府采购合同融资操作流程图</w:t>
      </w:r>
    </w:p>
    <w:p w14:paraId="235BAE39">
      <w:pPr>
        <w:shd w:val="clear" w:color="auto" w:fill="FFFFFF"/>
        <w:tabs>
          <w:tab w:val="left" w:pos="0"/>
        </w:tabs>
        <w:wordWrap w:val="0"/>
        <w:topLinePunct/>
        <w:rPr>
          <w:rFonts w:ascii="宋体" w:hAnsi="宋体" w:cs="宋体"/>
          <w:kern w:val="0"/>
          <w:sz w:val="32"/>
          <w:szCs w:val="32"/>
        </w:rPr>
      </w:pPr>
      <w:r>
        <w:rPr>
          <w:rFonts w:hint="eastAsia" w:ascii="宋体" w:hAnsi="宋体" w:cs="宋体"/>
          <w:kern w:val="0"/>
          <w:sz w:val="32"/>
          <w:szCs w:val="32"/>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sz w:val="44"/>
          <w:szCs w:val="44"/>
        </w:rPr>
      </w:pPr>
    </w:p>
    <w:p w14:paraId="501A8F29">
      <w:pPr>
        <w:wordWrap w:val="0"/>
        <w:topLinePunct/>
        <w:jc w:val="center"/>
        <w:rPr>
          <w:rFonts w:ascii="宋体" w:hAnsi="宋体" w:cs="宋体"/>
          <w:b/>
          <w:bCs/>
          <w:sz w:val="44"/>
          <w:szCs w:val="44"/>
        </w:rPr>
      </w:pPr>
    </w:p>
    <w:p w14:paraId="70B4BC57">
      <w:pPr>
        <w:pStyle w:val="9"/>
        <w:wordWrap w:val="0"/>
        <w:topLinePunct/>
        <w:spacing w:after="0"/>
        <w:ind w:left="420"/>
        <w:rPr>
          <w:rFonts w:ascii="宋体" w:hAnsi="宋体" w:cs="宋体"/>
        </w:rPr>
      </w:pPr>
    </w:p>
    <w:p w14:paraId="1291B797">
      <w:pPr>
        <w:shd w:val="clear" w:color="auto" w:fill="FFFFFF"/>
        <w:tabs>
          <w:tab w:val="left" w:pos="0"/>
        </w:tabs>
        <w:wordWrap w:val="0"/>
        <w:topLinePunct/>
        <w:jc w:val="center"/>
        <w:rPr>
          <w:rFonts w:hint="eastAsia" w:ascii="宋体" w:hAnsi="宋体" w:cs="宋体"/>
          <w:sz w:val="44"/>
          <w:szCs w:val="44"/>
        </w:rPr>
        <w:sectPr>
          <w:footerReference r:id="rId9" w:type="default"/>
          <w:pgSz w:w="11906" w:h="16838"/>
          <w:pgMar w:top="1440" w:right="1123" w:bottom="1440" w:left="1123" w:header="851" w:footer="992" w:gutter="0"/>
          <w:pgNumType w:start="1"/>
          <w:cols w:space="720" w:num="1"/>
          <w:docGrid w:type="lines" w:linePitch="312" w:charSpace="0"/>
        </w:sectPr>
      </w:pPr>
    </w:p>
    <w:p w14:paraId="4F791E30">
      <w:pPr>
        <w:shd w:val="clear" w:color="auto" w:fill="FFFFFF"/>
        <w:tabs>
          <w:tab w:val="left" w:pos="0"/>
        </w:tabs>
        <w:wordWrap w:val="0"/>
        <w:topLinePunct/>
        <w:jc w:val="center"/>
        <w:rPr>
          <w:rFonts w:ascii="宋体" w:hAnsi="宋体" w:cs="宋体"/>
          <w:sz w:val="44"/>
          <w:szCs w:val="44"/>
        </w:rPr>
      </w:pPr>
      <w:r>
        <w:rPr>
          <w:rFonts w:hint="eastAsia" w:ascii="宋体" w:hAnsi="宋体" w:cs="宋体"/>
          <w:sz w:val="44"/>
          <w:szCs w:val="44"/>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sz w:val="30"/>
                <w:szCs w:val="30"/>
              </w:rPr>
            </w:pPr>
            <w:r>
              <w:rPr>
                <w:rFonts w:hint="eastAsia" w:ascii="宋体" w:hAnsi="宋体" w:cs="宋体"/>
                <w:sz w:val="30"/>
                <w:szCs w:val="30"/>
              </w:rPr>
              <w:t>名称</w:t>
            </w:r>
          </w:p>
        </w:tc>
        <w:tc>
          <w:tcPr>
            <w:tcW w:w="1133" w:type="dxa"/>
            <w:vAlign w:val="center"/>
          </w:tcPr>
          <w:p w14:paraId="2EDD3804">
            <w:pPr>
              <w:tabs>
                <w:tab w:val="left" w:pos="0"/>
              </w:tabs>
              <w:wordWrap w:val="0"/>
              <w:topLinePunct/>
              <w:jc w:val="center"/>
              <w:rPr>
                <w:rFonts w:ascii="宋体" w:hAnsi="宋体" w:cs="宋体"/>
                <w:sz w:val="30"/>
                <w:szCs w:val="30"/>
              </w:rPr>
            </w:pPr>
            <w:r>
              <w:rPr>
                <w:rFonts w:hint="eastAsia" w:ascii="宋体" w:hAnsi="宋体" w:cs="宋体"/>
                <w:sz w:val="30"/>
                <w:szCs w:val="30"/>
              </w:rPr>
              <w:t>联系人</w:t>
            </w:r>
          </w:p>
        </w:tc>
        <w:tc>
          <w:tcPr>
            <w:tcW w:w="1668" w:type="dxa"/>
            <w:vAlign w:val="center"/>
          </w:tcPr>
          <w:p w14:paraId="65906991">
            <w:pPr>
              <w:tabs>
                <w:tab w:val="left" w:pos="0"/>
              </w:tabs>
              <w:wordWrap w:val="0"/>
              <w:topLinePunct/>
              <w:jc w:val="center"/>
              <w:rPr>
                <w:rFonts w:ascii="宋体" w:hAnsi="宋体" w:cs="宋体"/>
                <w:sz w:val="30"/>
                <w:szCs w:val="30"/>
              </w:rPr>
            </w:pPr>
            <w:r>
              <w:rPr>
                <w:rFonts w:hint="eastAsia" w:ascii="宋体" w:hAnsi="宋体" w:cs="宋体"/>
                <w:sz w:val="30"/>
                <w:szCs w:val="30"/>
              </w:rPr>
              <w:t>联系电话</w:t>
            </w:r>
          </w:p>
        </w:tc>
        <w:tc>
          <w:tcPr>
            <w:tcW w:w="2282" w:type="dxa"/>
            <w:vAlign w:val="center"/>
          </w:tcPr>
          <w:p w14:paraId="01491C5F">
            <w:pPr>
              <w:tabs>
                <w:tab w:val="left" w:pos="0"/>
              </w:tabs>
              <w:wordWrap w:val="0"/>
              <w:topLinePunct/>
              <w:jc w:val="center"/>
              <w:rPr>
                <w:rFonts w:ascii="宋体" w:hAnsi="宋体" w:cs="宋体"/>
                <w:sz w:val="30"/>
                <w:szCs w:val="30"/>
              </w:rPr>
            </w:pPr>
            <w:r>
              <w:rPr>
                <w:rFonts w:hint="eastAsia" w:ascii="宋体" w:hAnsi="宋体" w:cs="宋体"/>
                <w:sz w:val="30"/>
                <w:szCs w:val="30"/>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sz w:val="24"/>
              </w:rPr>
            </w:pPr>
            <w:r>
              <w:rPr>
                <w:rFonts w:hint="eastAsia" w:ascii="宋体" w:hAnsi="宋体" w:cs="宋体"/>
                <w:sz w:val="24"/>
              </w:rPr>
              <w:t>中国农业银行股份有限公司</w:t>
            </w:r>
          </w:p>
          <w:p w14:paraId="37CA2D68">
            <w:pPr>
              <w:tabs>
                <w:tab w:val="left" w:pos="0"/>
              </w:tabs>
              <w:wordWrap w:val="0"/>
              <w:topLinePunct/>
              <w:spacing w:line="360" w:lineRule="exact"/>
              <w:jc w:val="center"/>
              <w:rPr>
                <w:rFonts w:ascii="宋体" w:hAnsi="宋体" w:cs="宋体"/>
                <w:sz w:val="24"/>
              </w:rPr>
            </w:pPr>
            <w:r>
              <w:rPr>
                <w:rFonts w:hint="eastAsia" w:ascii="宋体" w:hAnsi="宋体" w:cs="宋体"/>
                <w:sz w:val="24"/>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sz w:val="24"/>
              </w:rPr>
            </w:pPr>
            <w:r>
              <w:rPr>
                <w:rFonts w:hint="eastAsia" w:ascii="宋体" w:hAnsi="宋体" w:cs="宋体"/>
                <w:sz w:val="24"/>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sz w:val="24"/>
              </w:rPr>
            </w:pPr>
            <w:r>
              <w:rPr>
                <w:rFonts w:hint="eastAsia" w:ascii="宋体" w:hAnsi="宋体" w:cs="宋体"/>
                <w:sz w:val="24"/>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sz w:val="24"/>
              </w:rPr>
            </w:pPr>
            <w:r>
              <w:rPr>
                <w:rFonts w:hint="eastAsia" w:ascii="宋体" w:hAnsi="宋体" w:cs="宋体"/>
                <w:sz w:val="24"/>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sz w:val="24"/>
              </w:rPr>
            </w:pPr>
            <w:r>
              <w:rPr>
                <w:rFonts w:hint="eastAsia" w:ascii="宋体" w:hAnsi="宋体" w:cs="宋体"/>
                <w:sz w:val="24"/>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sz w:val="24"/>
              </w:rPr>
            </w:pPr>
            <w:r>
              <w:rPr>
                <w:rFonts w:hint="eastAsia" w:ascii="宋体" w:hAnsi="宋体" w:cs="宋体"/>
                <w:sz w:val="24"/>
              </w:rPr>
              <w:t>中国邮政储蓄银行股份有限公司</w:t>
            </w:r>
          </w:p>
          <w:p w14:paraId="06829546">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sz w:val="24"/>
              </w:rPr>
            </w:pPr>
            <w:r>
              <w:rPr>
                <w:rFonts w:hint="eastAsia" w:ascii="宋体" w:hAnsi="宋体" w:cs="宋体"/>
                <w:sz w:val="24"/>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w:t>
            </w:r>
          </w:p>
          <w:p w14:paraId="21967E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sz w:val="24"/>
              </w:rPr>
            </w:pPr>
            <w:r>
              <w:rPr>
                <w:rFonts w:hint="eastAsia" w:ascii="宋体" w:hAnsi="宋体" w:cs="宋体"/>
                <w:sz w:val="24"/>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sz w:val="24"/>
              </w:rPr>
            </w:pPr>
            <w:r>
              <w:rPr>
                <w:rFonts w:hint="eastAsia" w:ascii="宋体" w:hAnsi="宋体" w:cs="宋体"/>
                <w:sz w:val="24"/>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sz w:val="24"/>
              </w:rPr>
            </w:pPr>
            <w:r>
              <w:rPr>
                <w:rFonts w:hint="eastAsia" w:ascii="宋体" w:hAnsi="宋体" w:cs="宋体"/>
                <w:sz w:val="24"/>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sz w:val="24"/>
              </w:rPr>
            </w:pPr>
            <w:r>
              <w:rPr>
                <w:rFonts w:hint="eastAsia" w:ascii="宋体" w:hAnsi="宋体" w:cs="宋体"/>
                <w:bCs/>
                <w:sz w:val="24"/>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sz w:val="24"/>
              </w:rPr>
            </w:pPr>
            <w:r>
              <w:rPr>
                <w:rFonts w:hint="eastAsia" w:ascii="宋体" w:hAnsi="宋体" w:cs="宋体"/>
                <w:sz w:val="24"/>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sz w:val="24"/>
              </w:rPr>
            </w:pPr>
            <w:r>
              <w:rPr>
                <w:rFonts w:hint="eastAsia" w:ascii="宋体" w:hAnsi="宋体" w:cs="宋体"/>
                <w:sz w:val="24"/>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sz w:val="44"/>
          <w:szCs w:val="44"/>
        </w:rPr>
      </w:pPr>
    </w:p>
    <w:p w14:paraId="4111D5D5">
      <w:pPr>
        <w:pStyle w:val="9"/>
        <w:wordWrap w:val="0"/>
        <w:topLinePunct/>
        <w:spacing w:after="0"/>
        <w:ind w:left="420"/>
        <w:rPr>
          <w:rFonts w:ascii="宋体" w:hAnsi="宋体" w:cs="宋体"/>
        </w:rPr>
      </w:pPr>
    </w:p>
    <w:p w14:paraId="01A64C34">
      <w:pPr>
        <w:wordWrap w:val="0"/>
        <w:topLinePunct/>
        <w:jc w:val="center"/>
        <w:rPr>
          <w:rFonts w:hint="eastAsia" w:ascii="宋体" w:hAnsi="宋体" w:cs="宋体"/>
          <w:b/>
          <w:sz w:val="44"/>
          <w:szCs w:val="44"/>
        </w:rPr>
        <w:sectPr>
          <w:footerReference r:id="rId10" w:type="default"/>
          <w:pgSz w:w="11906" w:h="16838"/>
          <w:pgMar w:top="1440" w:right="1123" w:bottom="1440" w:left="1123" w:header="851" w:footer="992" w:gutter="0"/>
          <w:pgNumType w:start="1"/>
          <w:cols w:space="720" w:num="1"/>
          <w:docGrid w:type="lines" w:linePitch="312" w:charSpace="0"/>
        </w:sectPr>
      </w:pPr>
    </w:p>
    <w:p w14:paraId="3FF1F596">
      <w:pPr>
        <w:wordWrap w:val="0"/>
        <w:topLinePunct/>
        <w:jc w:val="center"/>
        <w:rPr>
          <w:rFonts w:ascii="宋体" w:hAnsi="宋体" w:cs="宋体"/>
          <w:b/>
          <w:sz w:val="44"/>
          <w:szCs w:val="44"/>
        </w:rPr>
      </w:pPr>
      <w:r>
        <w:rPr>
          <w:rFonts w:hint="eastAsia" w:ascii="宋体" w:hAnsi="宋体" w:cs="宋体"/>
          <w:b/>
          <w:sz w:val="44"/>
          <w:szCs w:val="44"/>
        </w:rPr>
        <w:t>优化和提升政府采购政策</w:t>
      </w:r>
    </w:p>
    <w:p w14:paraId="21F1C4A6">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kern w:val="0"/>
          <w:sz w:val="28"/>
          <w:szCs w:val="28"/>
        </w:rPr>
      </w:pPr>
      <w:r>
        <w:rPr>
          <w:rFonts w:hint="eastAsia" w:ascii="宋体" w:hAnsi="宋体" w:cs="宋体"/>
          <w:kern w:val="0"/>
          <w:sz w:val="28"/>
          <w:szCs w:val="28"/>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监督电话：0391-5637651   </w:t>
      </w:r>
    </w:p>
    <w:p w14:paraId="6CF3F7DD">
      <w:pPr>
        <w:wordWrap w:val="0"/>
        <w:topLinePunct/>
        <w:spacing w:line="360" w:lineRule="auto"/>
        <w:ind w:firstLine="560" w:firstLineChars="200"/>
        <w:rPr>
          <w:rFonts w:ascii="宋体" w:hAnsi="宋体" w:cs="宋体"/>
          <w:kern w:val="0"/>
          <w:sz w:val="32"/>
          <w:szCs w:val="32"/>
        </w:rPr>
      </w:pPr>
      <w:r>
        <w:rPr>
          <w:rFonts w:hint="eastAsia" w:ascii="宋体" w:hAnsi="宋体" w:cs="宋体"/>
          <w:sz w:val="28"/>
          <w:szCs w:val="28"/>
          <w:shd w:val="clear" w:color="auto" w:fill="FFFFFF"/>
        </w:rPr>
        <w:t>电子邮箱：qycgb@163.com</w:t>
      </w:r>
      <w:r>
        <w:rPr>
          <w:rFonts w:hint="eastAsia" w:ascii="宋体" w:hAnsi="宋体" w:cs="宋体"/>
          <w:kern w:val="0"/>
          <w:sz w:val="28"/>
          <w:szCs w:val="28"/>
        </w:rPr>
        <w:t xml:space="preserve">  </w:t>
      </w:r>
      <w:r>
        <w:rPr>
          <w:rFonts w:hint="eastAsia" w:ascii="宋体" w:hAnsi="宋体" w:cs="宋体"/>
          <w:kern w:val="0"/>
          <w:sz w:val="32"/>
          <w:szCs w:val="32"/>
        </w:rPr>
        <w:t xml:space="preserve"> </w:t>
      </w:r>
    </w:p>
    <w:p w14:paraId="3E569260">
      <w:pPr>
        <w:wordWrap w:val="0"/>
        <w:topLinePunct/>
        <w:spacing w:line="360" w:lineRule="auto"/>
        <w:ind w:firstLine="2277" w:firstLineChars="756"/>
        <w:rPr>
          <w:rFonts w:ascii="宋体" w:hAnsi="宋体" w:cs="宋体"/>
          <w:b/>
          <w:bCs/>
          <w:sz w:val="30"/>
          <w:szCs w:val="30"/>
        </w:rPr>
      </w:pPr>
    </w:p>
    <w:p w14:paraId="6EFA8FCF">
      <w:pPr>
        <w:pStyle w:val="11"/>
        <w:tabs>
          <w:tab w:val="right" w:leader="dot" w:pos="9638"/>
        </w:tabs>
        <w:wordWrap w:val="0"/>
        <w:topLinePunct/>
        <w:spacing w:line="500" w:lineRule="exact"/>
        <w:ind w:left="0" w:leftChars="0"/>
        <w:jc w:val="center"/>
        <w:outlineLvl w:val="0"/>
        <w:rPr>
          <w:rFonts w:hint="eastAsia" w:ascii="宋体" w:hAnsi="宋体" w:cs="宋体"/>
          <w:b/>
          <w:bCs/>
          <w:sz w:val="36"/>
          <w:szCs w:val="36"/>
        </w:rPr>
        <w:sectPr>
          <w:footerReference r:id="rId11" w:type="default"/>
          <w:pgSz w:w="11906" w:h="16838"/>
          <w:pgMar w:top="1440" w:right="1123" w:bottom="1440" w:left="1123" w:header="851" w:footer="992" w:gutter="0"/>
          <w:pgNumType w:start="1"/>
          <w:cols w:space="720" w:num="1"/>
          <w:docGrid w:type="lines" w:linePitch="312" w:charSpace="0"/>
        </w:sectPr>
      </w:pPr>
      <w:bookmarkStart w:id="14" w:name="_Toc24357"/>
    </w:p>
    <w:p w14:paraId="6DB1F11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62E370F5">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沁阳市教育体育局</w:t>
      </w:r>
      <w:r>
        <w:rPr>
          <w:rFonts w:hint="eastAsia" w:ascii="宋体" w:hAnsi="宋体" w:cs="宋体"/>
          <w:b/>
          <w:bCs/>
          <w:kern w:val="2"/>
          <w:sz w:val="32"/>
          <w:szCs w:val="32"/>
          <w:lang w:val="en-US" w:eastAsia="zh-CN"/>
        </w:rPr>
        <w:t>学校</w:t>
      </w:r>
      <w:r>
        <w:rPr>
          <w:rFonts w:hint="eastAsia" w:ascii="宋体" w:hAnsi="宋体" w:cs="宋体"/>
          <w:b/>
          <w:bCs/>
          <w:kern w:val="2"/>
          <w:sz w:val="32"/>
          <w:szCs w:val="32"/>
          <w:lang w:eastAsia="zh-CN"/>
        </w:rPr>
        <w:t>（</w:t>
      </w:r>
      <w:r>
        <w:rPr>
          <w:rFonts w:hint="eastAsia" w:ascii="宋体" w:hAnsi="宋体" w:cs="宋体"/>
          <w:b/>
          <w:bCs/>
          <w:kern w:val="2"/>
          <w:sz w:val="32"/>
          <w:szCs w:val="32"/>
        </w:rPr>
        <w:t>幼儿园</w:t>
      </w:r>
      <w:r>
        <w:rPr>
          <w:rFonts w:hint="eastAsia" w:ascii="宋体" w:hAnsi="宋体" w:cs="宋体"/>
          <w:b/>
          <w:bCs/>
          <w:kern w:val="2"/>
          <w:sz w:val="32"/>
          <w:szCs w:val="32"/>
          <w:lang w:eastAsia="zh-CN"/>
        </w:rPr>
        <w:t>）</w:t>
      </w:r>
      <w:r>
        <w:rPr>
          <w:rFonts w:hint="eastAsia" w:ascii="宋体" w:hAnsi="宋体" w:cs="宋体"/>
          <w:b/>
          <w:bCs/>
          <w:kern w:val="2"/>
          <w:sz w:val="32"/>
          <w:szCs w:val="32"/>
          <w:lang w:val="en-US" w:eastAsia="zh-CN"/>
        </w:rPr>
        <w:t>保安服务</w:t>
      </w:r>
      <w:r>
        <w:rPr>
          <w:rFonts w:hint="eastAsia" w:ascii="宋体" w:hAnsi="宋体" w:cs="宋体"/>
          <w:b/>
          <w:bCs/>
          <w:kern w:val="2"/>
          <w:sz w:val="32"/>
          <w:szCs w:val="32"/>
        </w:rPr>
        <w:t>项目</w:t>
      </w:r>
    </w:p>
    <w:p w14:paraId="597FBF0A">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招标公告（不见面开标）</w:t>
      </w:r>
    </w:p>
    <w:p w14:paraId="187E57D4">
      <w:pPr>
        <w:pStyle w:val="17"/>
        <w:shd w:val="clear" w:color="auto" w:fill="FFFFFF"/>
        <w:wordWrap w:val="0"/>
        <w:topLinePunct/>
        <w:spacing w:before="0" w:beforeAutospacing="0" w:after="0" w:afterAutospacing="0" w:line="440" w:lineRule="exact"/>
        <w:ind w:firstLine="480" w:firstLineChars="200"/>
        <w:rPr>
          <w:rFonts w:ascii="宋体" w:hAnsi="宋体" w:cs="宋体"/>
          <w:u w:val="single"/>
          <w:shd w:val="clear" w:color="auto" w:fill="FFFFFF"/>
        </w:rPr>
      </w:pPr>
      <w:r>
        <w:rPr>
          <w:rFonts w:hint="eastAsia" w:ascii="宋体" w:hAnsi="宋体" w:cs="宋体"/>
          <w:shd w:val="clear" w:color="auto" w:fill="FFFFFF"/>
        </w:rPr>
        <w:t>项目概况</w:t>
      </w:r>
    </w:p>
    <w:p w14:paraId="0BF1248F">
      <w:pPr>
        <w:pStyle w:val="17"/>
        <w:shd w:val="clear" w:color="auto" w:fill="FFFFFF"/>
        <w:wordWrap w:val="0"/>
        <w:topLinePunct/>
        <w:spacing w:before="0" w:beforeAutospacing="0" w:after="0" w:afterAutospacing="0" w:line="440" w:lineRule="exact"/>
        <w:ind w:firstLine="482" w:firstLineChars="200"/>
        <w:rPr>
          <w:rFonts w:ascii="宋体" w:hAnsi="宋体" w:cs="宋体"/>
        </w:rPr>
      </w:pPr>
      <w:r>
        <w:rPr>
          <w:rFonts w:hint="eastAsia" w:ascii="宋体" w:hAnsi="宋体" w:cs="宋体"/>
          <w:b/>
          <w:bCs/>
          <w:u w:val="single"/>
          <w:shd w:val="clear" w:color="auto" w:fill="FFFFFF"/>
        </w:rPr>
        <w:t>沁阳市教育体育局</w:t>
      </w:r>
      <w:r>
        <w:rPr>
          <w:rFonts w:hint="eastAsia" w:ascii="宋体" w:hAnsi="宋体" w:cs="宋体"/>
          <w:b/>
          <w:bCs/>
          <w:u w:val="single"/>
          <w:shd w:val="clear" w:color="auto" w:fill="FFFFFF"/>
          <w:lang w:val="en-US" w:eastAsia="zh-CN"/>
        </w:rPr>
        <w:t>学校</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rPr>
        <w:t>幼儿园</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lang w:val="en-US" w:eastAsia="zh-CN"/>
        </w:rPr>
        <w:t>保安服务</w:t>
      </w:r>
      <w:r>
        <w:rPr>
          <w:rFonts w:hint="eastAsia" w:ascii="宋体" w:hAnsi="宋体" w:cs="宋体"/>
          <w:b/>
          <w:bCs/>
          <w:u w:val="single"/>
          <w:shd w:val="clear" w:color="auto" w:fill="FFFFFF"/>
        </w:rPr>
        <w:t>项目</w:t>
      </w:r>
      <w:r>
        <w:rPr>
          <w:rFonts w:hint="eastAsia" w:ascii="宋体" w:hAnsi="宋体" w:cs="宋体"/>
          <w:shd w:val="clear" w:color="auto" w:fill="FFFFFF"/>
        </w:rPr>
        <w:t>的潜在投标人应在</w:t>
      </w:r>
      <w:r>
        <w:rPr>
          <w:rFonts w:hint="eastAsia" w:ascii="宋体" w:hAnsi="宋体" w:cs="宋体"/>
          <w:b/>
          <w:bCs/>
          <w:u w:val="single"/>
          <w:shd w:val="clear" w:color="auto" w:fill="FFFFFF"/>
        </w:rPr>
        <w:t>焦作市公共资源交易中心网站会员系统</w:t>
      </w:r>
      <w:r>
        <w:rPr>
          <w:rFonts w:hint="eastAsia" w:ascii="宋体" w:hAnsi="宋体" w:cs="宋体"/>
          <w:shd w:val="clear" w:color="auto" w:fill="FFFFFF"/>
        </w:rPr>
        <w:t>获取招标文件，并于</w:t>
      </w:r>
      <w:r>
        <w:rPr>
          <w:rFonts w:hint="eastAsia" w:ascii="宋体" w:hAnsi="宋体" w:cs="宋体"/>
          <w:b/>
          <w:bCs/>
          <w:u w:val="single"/>
          <w:shd w:val="clear" w:color="auto" w:fill="FFFFFF"/>
        </w:rPr>
        <w:t>2024年</w:t>
      </w:r>
      <w:r>
        <w:rPr>
          <w:rFonts w:hint="eastAsia" w:ascii="宋体" w:hAnsi="宋体" w:cs="宋体"/>
          <w:b/>
          <w:bCs/>
          <w:u w:val="single"/>
          <w:shd w:val="clear" w:color="auto" w:fill="FFFFFF"/>
          <w:lang w:val="en-US" w:eastAsia="zh-CN"/>
        </w:rPr>
        <w:t>9</w:t>
      </w:r>
      <w:r>
        <w:rPr>
          <w:rFonts w:hint="eastAsia" w:ascii="宋体" w:hAnsi="宋体" w:cs="宋体"/>
          <w:b/>
          <w:bCs/>
          <w:highlight w:val="none"/>
          <w:u w:val="single"/>
          <w:shd w:val="clear" w:color="auto" w:fill="FFFFFF"/>
        </w:rPr>
        <w:t>月</w:t>
      </w:r>
      <w:r>
        <w:rPr>
          <w:rFonts w:hint="eastAsia" w:ascii="宋体" w:hAnsi="宋体" w:cs="宋体"/>
          <w:b/>
          <w:bCs/>
          <w:highlight w:val="none"/>
          <w:u w:val="single"/>
          <w:shd w:val="clear" w:color="auto" w:fill="FFFFFF"/>
          <w:lang w:val="en-US" w:eastAsia="zh-CN"/>
        </w:rPr>
        <w:t>13</w:t>
      </w:r>
      <w:r>
        <w:rPr>
          <w:rFonts w:hint="eastAsia" w:ascii="宋体" w:hAnsi="宋体" w:cs="宋体"/>
          <w:b/>
          <w:bCs/>
          <w:highlight w:val="none"/>
          <w:u w:val="single"/>
          <w:shd w:val="clear" w:color="auto" w:fill="FFFFFF"/>
        </w:rPr>
        <w:t>日</w:t>
      </w:r>
      <w:r>
        <w:rPr>
          <w:rFonts w:hint="eastAsia" w:ascii="宋体" w:hAnsi="宋体" w:cs="宋体"/>
          <w:b/>
          <w:bCs/>
          <w:u w:val="single"/>
          <w:shd w:val="clear" w:color="auto" w:fill="FFFFFF"/>
        </w:rPr>
        <w:t>8点30分</w:t>
      </w:r>
      <w:r>
        <w:rPr>
          <w:rFonts w:hint="eastAsia" w:ascii="宋体" w:hAnsi="宋体" w:cs="宋体"/>
          <w:shd w:val="clear" w:color="auto" w:fill="FFFFFF"/>
        </w:rPr>
        <w:t>（北京时间）前递交投标文件。</w:t>
      </w:r>
    </w:p>
    <w:p w14:paraId="1E7C780E">
      <w:pPr>
        <w:pStyle w:val="17"/>
        <w:shd w:val="clear" w:color="auto" w:fill="FFFFFF"/>
        <w:wordWrap w:val="0"/>
        <w:topLinePunct/>
        <w:spacing w:before="0" w:beforeAutospacing="0" w:after="0" w:afterAutospacing="0" w:line="440" w:lineRule="exact"/>
        <w:rPr>
          <w:rFonts w:ascii="宋体" w:hAnsi="宋体" w:cs="宋体"/>
        </w:rPr>
      </w:pPr>
      <w:r>
        <w:rPr>
          <w:rStyle w:val="23"/>
          <w:rFonts w:hint="eastAsia" w:ascii="宋体" w:hAnsi="宋体" w:cs="宋体"/>
          <w:shd w:val="clear" w:color="auto" w:fill="FFFFFF"/>
        </w:rPr>
        <w:t>一、项目基本情况</w:t>
      </w:r>
    </w:p>
    <w:p w14:paraId="17231B5D">
      <w:pPr>
        <w:pStyle w:val="17"/>
        <w:shd w:val="clear" w:color="auto" w:fill="FFFFFF"/>
        <w:tabs>
          <w:tab w:val="left" w:pos="1050"/>
        </w:tabs>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1、采购编号：沁财招标采购-2024-</w:t>
      </w:r>
      <w:r>
        <w:rPr>
          <w:rFonts w:hint="eastAsia" w:ascii="宋体" w:hAnsi="宋体" w:cs="宋体"/>
          <w:shd w:val="clear" w:color="auto" w:fill="FFFFFF"/>
          <w:lang w:val="en-US" w:eastAsia="zh-CN"/>
        </w:rPr>
        <w:t>33</w:t>
      </w:r>
    </w:p>
    <w:p w14:paraId="0E3F2FB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2、项目名称：沁阳市教育体育局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p>
    <w:p w14:paraId="426FD0C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3、采购方式：公开招标</w:t>
      </w:r>
    </w:p>
    <w:p w14:paraId="047523C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宋体"/>
          <w:color w:val="000000"/>
          <w:lang w:val="en-US" w:eastAsia="zh-CN"/>
        </w:rPr>
        <w:t>4012300.00</w:t>
      </w:r>
      <w:r>
        <w:rPr>
          <w:rFonts w:hint="eastAsia" w:ascii="宋体" w:hAnsi="宋体" w:cs="宋体"/>
          <w:color w:val="000000"/>
        </w:rPr>
        <w:t>元</w:t>
      </w:r>
    </w:p>
    <w:p w14:paraId="3E6B1C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 xml:space="preserve">   最高限价：</w:t>
      </w:r>
      <w:r>
        <w:rPr>
          <w:rFonts w:hint="eastAsia" w:ascii="宋体" w:hAnsi="宋体" w:cs="宋体"/>
          <w:color w:val="000000"/>
          <w:lang w:val="en-US" w:eastAsia="zh-CN"/>
        </w:rPr>
        <w:t>4012300.00</w:t>
      </w:r>
      <w:r>
        <w:rPr>
          <w:rFonts w:hint="eastAsia" w:ascii="宋体" w:hAnsi="宋体" w:cs="宋体"/>
          <w:color w:val="000000"/>
        </w:rPr>
        <w:t>元</w:t>
      </w:r>
    </w:p>
    <w:tbl>
      <w:tblPr>
        <w:tblStyle w:val="2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00"/>
        <w:gridCol w:w="1937"/>
        <w:gridCol w:w="1263"/>
        <w:gridCol w:w="1312"/>
        <w:gridCol w:w="1488"/>
        <w:gridCol w:w="1238"/>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序号</w:t>
            </w:r>
          </w:p>
        </w:tc>
        <w:tc>
          <w:tcPr>
            <w:tcW w:w="1500" w:type="dxa"/>
            <w:vAlign w:val="center"/>
          </w:tcPr>
          <w:p w14:paraId="77B3A5A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包号</w:t>
            </w:r>
          </w:p>
        </w:tc>
        <w:tc>
          <w:tcPr>
            <w:tcW w:w="1937" w:type="dxa"/>
            <w:vAlign w:val="center"/>
          </w:tcPr>
          <w:p w14:paraId="2FC98F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包名称</w:t>
            </w:r>
          </w:p>
        </w:tc>
        <w:tc>
          <w:tcPr>
            <w:tcW w:w="1263" w:type="dxa"/>
            <w:vAlign w:val="center"/>
          </w:tcPr>
          <w:p w14:paraId="6B0BA6CA">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包预算</w:t>
            </w:r>
          </w:p>
          <w:p w14:paraId="75F74802">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（元）</w:t>
            </w:r>
          </w:p>
        </w:tc>
        <w:tc>
          <w:tcPr>
            <w:tcW w:w="1312" w:type="dxa"/>
            <w:vAlign w:val="center"/>
          </w:tcPr>
          <w:p w14:paraId="26E4916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包最高限价（元）</w:t>
            </w:r>
          </w:p>
        </w:tc>
        <w:tc>
          <w:tcPr>
            <w:tcW w:w="1488" w:type="dxa"/>
            <w:vAlign w:val="center"/>
          </w:tcPr>
          <w:p w14:paraId="7D640CF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是否专门面向中小企业</w:t>
            </w:r>
          </w:p>
        </w:tc>
        <w:tc>
          <w:tcPr>
            <w:tcW w:w="1238" w:type="dxa"/>
            <w:vAlign w:val="center"/>
          </w:tcPr>
          <w:p w14:paraId="310C4AC7">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1</w:t>
            </w:r>
          </w:p>
        </w:tc>
        <w:tc>
          <w:tcPr>
            <w:tcW w:w="1500" w:type="dxa"/>
            <w:vAlign w:val="center"/>
          </w:tcPr>
          <w:p w14:paraId="2CE9EB6E">
            <w:pPr>
              <w:pStyle w:val="17"/>
              <w:shd w:val="clear" w:color="auto" w:fill="FFFFFF"/>
              <w:wordWrap w:val="0"/>
              <w:topLinePunct/>
              <w:spacing w:before="0" w:beforeAutospacing="0" w:after="0" w:afterAutospacing="0" w:line="440" w:lineRule="exact"/>
              <w:jc w:val="center"/>
              <w:rPr>
                <w:rFonts w:hint="default" w:ascii="宋体" w:hAnsi="宋体" w:eastAsia="宋体" w:cs="宋体"/>
                <w:shd w:val="clear" w:color="auto" w:fill="FFFFFF"/>
                <w:lang w:val="en-US" w:eastAsia="zh-CN"/>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-1</w:t>
            </w:r>
          </w:p>
        </w:tc>
        <w:tc>
          <w:tcPr>
            <w:tcW w:w="1937" w:type="dxa"/>
            <w:vAlign w:val="center"/>
          </w:tcPr>
          <w:p w14:paraId="5A783DF9">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7B1B09E">
            <w:pPr>
              <w:pStyle w:val="17"/>
              <w:shd w:val="clear" w:color="auto" w:fill="FFFFFF"/>
              <w:wordWrap w:val="0"/>
              <w:topLinePunct/>
              <w:spacing w:before="0" w:beforeAutospacing="0" w:after="0" w:afterAutospacing="0" w:line="440" w:lineRule="exact"/>
              <w:jc w:val="center"/>
              <w:rPr>
                <w:rFonts w:hint="default" w:ascii="宋体" w:hAnsi="宋体" w:cs="宋体"/>
                <w:shd w:val="clear" w:color="auto" w:fill="FFFFFF"/>
                <w:lang w:val="en-US"/>
              </w:rPr>
            </w:pPr>
            <w:r>
              <w:rPr>
                <w:rFonts w:hint="eastAsia" w:ascii="宋体" w:hAnsi="宋体" w:cs="宋体"/>
                <w:color w:val="000000"/>
                <w:lang w:val="en-US" w:eastAsia="zh-CN"/>
              </w:rPr>
              <w:t>1723420</w:t>
            </w:r>
          </w:p>
        </w:tc>
        <w:tc>
          <w:tcPr>
            <w:tcW w:w="1312" w:type="dxa"/>
            <w:vAlign w:val="center"/>
          </w:tcPr>
          <w:p w14:paraId="742B5D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color w:val="000000"/>
                <w:lang w:val="en-US" w:eastAsia="zh-CN"/>
              </w:rPr>
              <w:t>1723420</w:t>
            </w:r>
          </w:p>
        </w:tc>
        <w:tc>
          <w:tcPr>
            <w:tcW w:w="1488" w:type="dxa"/>
            <w:vAlign w:val="center"/>
          </w:tcPr>
          <w:p w14:paraId="267F42AF">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rPr>
              <w:t>是</w:t>
            </w:r>
          </w:p>
        </w:tc>
        <w:tc>
          <w:tcPr>
            <w:tcW w:w="1238" w:type="dxa"/>
            <w:vAlign w:val="center"/>
          </w:tcPr>
          <w:p w14:paraId="41E1C870">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lang w:val="en-US" w:eastAsia="zh-CN"/>
              </w:rPr>
              <w:t>1723420</w:t>
            </w:r>
            <w:bookmarkStart w:id="392" w:name="_GoBack"/>
            <w:bookmarkEnd w:id="392"/>
          </w:p>
        </w:tc>
      </w:tr>
      <w:tr w14:paraId="342A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37F93F4">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2</w:t>
            </w:r>
          </w:p>
        </w:tc>
        <w:tc>
          <w:tcPr>
            <w:tcW w:w="1500" w:type="dxa"/>
            <w:vAlign w:val="center"/>
          </w:tcPr>
          <w:p w14:paraId="4CBA58BE">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-2</w:t>
            </w:r>
          </w:p>
        </w:tc>
        <w:tc>
          <w:tcPr>
            <w:tcW w:w="1937" w:type="dxa"/>
            <w:vAlign w:val="center"/>
          </w:tcPr>
          <w:p w14:paraId="5135B20C">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8F7E32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1346400</w:t>
            </w:r>
          </w:p>
        </w:tc>
        <w:tc>
          <w:tcPr>
            <w:tcW w:w="1312" w:type="dxa"/>
            <w:vAlign w:val="center"/>
          </w:tcPr>
          <w:p w14:paraId="6E2BFC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c>
          <w:tcPr>
            <w:tcW w:w="1488" w:type="dxa"/>
            <w:vAlign w:val="center"/>
          </w:tcPr>
          <w:p w14:paraId="5FF55F7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6D8BF8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r>
      <w:tr w14:paraId="42FE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989F3F2">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3</w:t>
            </w:r>
          </w:p>
        </w:tc>
        <w:tc>
          <w:tcPr>
            <w:tcW w:w="1500" w:type="dxa"/>
            <w:vAlign w:val="center"/>
          </w:tcPr>
          <w:p w14:paraId="0EC4F307">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-3</w:t>
            </w:r>
          </w:p>
        </w:tc>
        <w:tc>
          <w:tcPr>
            <w:tcW w:w="1937" w:type="dxa"/>
            <w:vAlign w:val="center"/>
          </w:tcPr>
          <w:p w14:paraId="60FAB304">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C08968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942480</w:t>
            </w:r>
          </w:p>
        </w:tc>
        <w:tc>
          <w:tcPr>
            <w:tcW w:w="1312" w:type="dxa"/>
            <w:vAlign w:val="center"/>
          </w:tcPr>
          <w:p w14:paraId="27EE4FEB">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c>
          <w:tcPr>
            <w:tcW w:w="1488" w:type="dxa"/>
            <w:vAlign w:val="center"/>
          </w:tcPr>
          <w:p w14:paraId="7B80636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0B0DB19E">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r>
    </w:tbl>
    <w:p w14:paraId="53D648AD">
      <w:pPr>
        <w:numPr>
          <w:ilvl w:val="0"/>
          <w:numId w:val="1"/>
        </w:numPr>
        <w:wordWrap w:val="0"/>
        <w:topLinePunct/>
        <w:spacing w:line="440" w:lineRule="exact"/>
        <w:ind w:firstLine="480" w:firstLineChars="200"/>
        <w:jc w:val="left"/>
        <w:rPr>
          <w:rFonts w:ascii="宋体" w:hAnsi="宋体" w:cs="宋体"/>
          <w:sz w:val="24"/>
        </w:rPr>
      </w:pPr>
      <w:r>
        <w:rPr>
          <w:rFonts w:hint="eastAsia" w:ascii="宋体" w:hAnsi="宋体" w:cs="宋体"/>
          <w:sz w:val="24"/>
        </w:rPr>
        <w:t>采购需求（包括但不限于标的的名称、数量、简要技术需求或服务要求等）</w:t>
      </w:r>
    </w:p>
    <w:p w14:paraId="08347441">
      <w:pPr>
        <w:wordWrap w:val="0"/>
        <w:topLinePunct/>
        <w:spacing w:line="440" w:lineRule="exact"/>
        <w:ind w:firstLine="480" w:firstLineChars="200"/>
        <w:jc w:val="left"/>
        <w:rPr>
          <w:rFonts w:ascii="宋体" w:hAnsi="宋体" w:cs="宋体"/>
          <w:sz w:val="24"/>
        </w:rPr>
      </w:pPr>
      <w:r>
        <w:rPr>
          <w:rFonts w:hint="eastAsia" w:ascii="宋体" w:hAnsi="宋体" w:cs="宋体"/>
          <w:sz w:val="24"/>
        </w:rPr>
        <w:t>5.1采购内容：本次招标共分为三个标段，</w:t>
      </w:r>
      <w:r>
        <w:rPr>
          <w:rFonts w:hint="eastAsia" w:ascii="宋体" w:hAnsi="宋体" w:cs="宋体"/>
          <w:sz w:val="24"/>
          <w:lang w:val="en-US" w:eastAsia="zh-CN"/>
        </w:rPr>
        <w:t>1包</w:t>
      </w:r>
      <w:r>
        <w:rPr>
          <w:rFonts w:hint="eastAsia" w:ascii="宋体" w:hAnsi="宋体" w:cs="宋体"/>
          <w:sz w:val="24"/>
        </w:rPr>
        <w:t>（128名保安），</w:t>
      </w:r>
      <w:r>
        <w:rPr>
          <w:rFonts w:hint="eastAsia" w:ascii="宋体" w:hAnsi="宋体" w:cs="宋体"/>
          <w:sz w:val="24"/>
          <w:lang w:val="en-US" w:eastAsia="zh-CN"/>
        </w:rPr>
        <w:t>2包</w:t>
      </w:r>
      <w:r>
        <w:rPr>
          <w:rFonts w:hint="eastAsia" w:ascii="宋体" w:hAnsi="宋体" w:cs="宋体"/>
          <w:sz w:val="24"/>
        </w:rPr>
        <w:t>（100名保安），</w:t>
      </w:r>
      <w:r>
        <w:rPr>
          <w:rFonts w:hint="eastAsia" w:ascii="宋体" w:hAnsi="宋体" w:cs="宋体"/>
          <w:sz w:val="24"/>
          <w:lang w:val="en-US" w:eastAsia="zh-CN"/>
        </w:rPr>
        <w:t>3包</w:t>
      </w:r>
      <w:r>
        <w:rPr>
          <w:rFonts w:hint="eastAsia" w:ascii="宋体" w:hAnsi="宋体" w:cs="宋体"/>
          <w:sz w:val="24"/>
        </w:rPr>
        <w:t>（70名保安）。（具体内容详见招标文件。）</w:t>
      </w:r>
    </w:p>
    <w:p w14:paraId="02665529">
      <w:pPr>
        <w:wordWrap w:val="0"/>
        <w:topLinePunct/>
        <w:spacing w:line="440" w:lineRule="exact"/>
        <w:ind w:firstLine="480" w:firstLineChars="200"/>
        <w:jc w:val="left"/>
        <w:rPr>
          <w:rFonts w:ascii="宋体" w:hAnsi="宋体" w:cs="宋体"/>
          <w:sz w:val="24"/>
        </w:rPr>
      </w:pPr>
      <w:r>
        <w:rPr>
          <w:rFonts w:hint="eastAsia" w:ascii="宋体" w:hAnsi="宋体" w:cs="宋体"/>
          <w:sz w:val="24"/>
        </w:rPr>
        <w:t>5.2项目地点：采购人指定地点</w:t>
      </w:r>
    </w:p>
    <w:p w14:paraId="16B2FCEC">
      <w:pPr>
        <w:wordWrap w:val="0"/>
        <w:topLinePunct/>
        <w:spacing w:line="440" w:lineRule="exact"/>
        <w:ind w:firstLine="480" w:firstLineChars="200"/>
        <w:jc w:val="left"/>
        <w:rPr>
          <w:rFonts w:ascii="宋体" w:hAnsi="宋体" w:cs="宋体"/>
          <w:sz w:val="24"/>
        </w:rPr>
      </w:pPr>
      <w:r>
        <w:rPr>
          <w:rFonts w:hint="eastAsia" w:ascii="宋体" w:hAnsi="宋体" w:cs="宋体"/>
          <w:sz w:val="24"/>
        </w:rPr>
        <w:t>5.3</w:t>
      </w:r>
      <w:r>
        <w:rPr>
          <w:rFonts w:hint="eastAsia" w:ascii="宋体" w:hAnsi="宋体" w:cs="宋体"/>
          <w:sz w:val="24"/>
          <w:lang w:val="en-US" w:eastAsia="zh-CN"/>
        </w:rPr>
        <w:t>服务要求</w:t>
      </w:r>
      <w:r>
        <w:rPr>
          <w:rFonts w:hint="eastAsia" w:ascii="宋体" w:hAnsi="宋体" w:cs="宋体"/>
          <w:sz w:val="24"/>
        </w:rPr>
        <w:t>：合格，符合国家相关标准</w:t>
      </w:r>
    </w:p>
    <w:p w14:paraId="00B388A4">
      <w:pPr>
        <w:pStyle w:val="17"/>
        <w:shd w:val="clear" w:color="auto" w:fill="FFFFFF"/>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6、合同履行期限：</w:t>
      </w:r>
      <w:r>
        <w:rPr>
          <w:rFonts w:hint="eastAsia" w:ascii="宋体" w:hAnsi="宋体" w:cs="宋体"/>
          <w:shd w:val="clear" w:color="auto" w:fill="FFFFFF"/>
          <w:lang w:val="en-US" w:eastAsia="zh-CN"/>
        </w:rPr>
        <w:t>9个月（寒、暑假除外）</w:t>
      </w:r>
    </w:p>
    <w:p w14:paraId="60DE514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p>
    <w:p w14:paraId="14D6C8F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14:paraId="41689E3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9、是否专门面向中小企业：是</w:t>
      </w:r>
    </w:p>
    <w:p w14:paraId="48570F0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二、申请人资格要求：</w:t>
      </w:r>
    </w:p>
    <w:p w14:paraId="48D3D4D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1、满足《中华人民共和国政府采购法》第二十二条规定。</w:t>
      </w:r>
    </w:p>
    <w:p w14:paraId="47D2AF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2、落实政府采购政策需满足的资格要求：</w:t>
      </w:r>
    </w:p>
    <w:p w14:paraId="1595DE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本项目专门面向中小企业采购。促进中小企业发展、促进残疾人就业、促进监狱企业发展等政府采购政策；强制采购节能产品、优先采购节能环保产品等政府采购政策；</w:t>
      </w:r>
    </w:p>
    <w:p w14:paraId="6E16F2A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3、本项目的特定资格要求</w:t>
      </w:r>
    </w:p>
    <w:p w14:paraId="3603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3.1提供沁阳市政府采购供应商资格信用承诺函（详见投标文件格式）；</w:t>
      </w:r>
    </w:p>
    <w:p w14:paraId="17BD68F1">
      <w:pPr>
        <w:pStyle w:val="17"/>
        <w:shd w:val="clear" w:color="auto" w:fill="FFFFFF"/>
        <w:wordWrap w:val="0"/>
        <w:topLinePunct/>
        <w:spacing w:before="0" w:beforeAutospacing="0" w:after="0" w:afterAutospacing="0" w:line="440" w:lineRule="exact"/>
        <w:ind w:firstLine="482" w:firstLineChars="200"/>
        <w:rPr>
          <w:rFonts w:hint="eastAsia" w:ascii="宋体" w:hAnsi="宋体" w:cs="宋体"/>
          <w:b/>
          <w:bCs/>
          <w:shd w:val="clear" w:color="auto" w:fill="FFFFFF"/>
        </w:rPr>
      </w:pPr>
      <w:r>
        <w:rPr>
          <w:rFonts w:hint="eastAsia" w:ascii="宋体" w:hAnsi="宋体" w:cs="宋体"/>
          <w:b/>
          <w:bCs/>
          <w:shd w:val="clear" w:color="auto" w:fill="FFFFFF"/>
        </w:rPr>
        <w:t>3.2提供河南省公安厅颁发的保安服务许可证；</w:t>
      </w:r>
    </w:p>
    <w:p w14:paraId="36C6A89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lang w:val="en-US" w:eastAsia="zh-CN"/>
        </w:rPr>
        <w:t>3.3</w:t>
      </w:r>
      <w:r>
        <w:rPr>
          <w:rFonts w:hint="eastAsia" w:ascii="宋体" w:hAnsi="宋体" w:cs="宋体"/>
          <w:shd w:val="clear" w:color="auto" w:fill="FFFFFF"/>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49B3FE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w:t>
      </w:r>
      <w:r>
        <w:rPr>
          <w:rFonts w:hint="eastAsia" w:ascii="宋体" w:hAnsi="宋体" w:cs="宋体"/>
          <w:shd w:val="clear" w:color="auto" w:fill="FFFFFF"/>
          <w:lang w:val="en-US" w:eastAsia="zh-CN"/>
        </w:rPr>
        <w:t>4</w:t>
      </w:r>
      <w:r>
        <w:rPr>
          <w:rFonts w:hint="eastAsia" w:ascii="宋体" w:hAnsi="宋体" w:cs="宋体"/>
          <w:shd w:val="clear" w:color="auto" w:fill="FFFFFF"/>
        </w:rPr>
        <w:t>本次采购不接受联合体投标（无需提供任何声明、承诺）；</w:t>
      </w:r>
    </w:p>
    <w:p w14:paraId="06A425B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备注：以上第3.</w:t>
      </w:r>
      <w:r>
        <w:rPr>
          <w:rFonts w:hint="eastAsia" w:ascii="宋体" w:hAnsi="宋体" w:cs="宋体"/>
          <w:shd w:val="clear" w:color="auto" w:fill="FFFFFF"/>
          <w:lang w:val="en-US" w:eastAsia="zh-CN"/>
        </w:rPr>
        <w:t>3</w:t>
      </w:r>
      <w:r>
        <w:rPr>
          <w:rFonts w:hint="eastAsia" w:ascii="宋体" w:hAnsi="宋体" w:cs="宋体"/>
          <w:shd w:val="clear" w:color="auto" w:fill="FFFFFF"/>
        </w:rPr>
        <w:t>条由代理机构提供查询结果。</w:t>
      </w:r>
    </w:p>
    <w:p w14:paraId="2890977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三、获取招标文件</w:t>
      </w:r>
    </w:p>
    <w:p w14:paraId="4C2A11B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highlight w:val="none"/>
          <w:shd w:val="clear" w:color="auto" w:fill="FFFFFF"/>
        </w:rPr>
        <w:t>日至2024年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30</w:t>
      </w:r>
      <w:r>
        <w:rPr>
          <w:rFonts w:hint="eastAsia" w:ascii="宋体" w:hAnsi="宋体" w:cs="宋体"/>
          <w:highlight w:val="none"/>
          <w:shd w:val="clear" w:color="auto" w:fill="FFFFFF"/>
        </w:rPr>
        <w:t>日，</w:t>
      </w:r>
      <w:r>
        <w:rPr>
          <w:rFonts w:hint="eastAsia" w:ascii="宋体" w:hAnsi="宋体" w:cs="宋体"/>
          <w:shd w:val="clear" w:color="auto" w:fill="FFFFFF"/>
        </w:rPr>
        <w:t>每天上午8:00至12:00，下午12:00至23:59（北京时间，法定节假日除外。）</w:t>
      </w:r>
    </w:p>
    <w:p w14:paraId="5ED9678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2.地点：焦作市公共资源交易中心网站会员系统</w:t>
      </w:r>
    </w:p>
    <w:p w14:paraId="14BF83D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3.方式：本项目采用网上获取招标文件，凡有意参加投标者，请登陆焦作市公共资源交易中心网站进行网上下载招标文件；</w:t>
      </w:r>
    </w:p>
    <w:p w14:paraId="3C33E55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特别提醒：报名前请下载《操作手册》按要求进行网上报名，凡未在规定时间内报名或下载招标文件者视为无效标。</w:t>
      </w:r>
    </w:p>
    <w:p w14:paraId="5D06302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售价：0元</w:t>
      </w:r>
    </w:p>
    <w:p w14:paraId="1B92BEE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四、投标截止时间及地点</w:t>
      </w:r>
    </w:p>
    <w:p w14:paraId="4EEB305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8D050A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22DADF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五、开标时间及地点</w:t>
      </w:r>
    </w:p>
    <w:p w14:paraId="374A76D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20D07F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6245150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六、发布公告的媒介及招标公告期限</w:t>
      </w:r>
    </w:p>
    <w:p w14:paraId="40F08F1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本次招标公告在《河南省政府采购网》、《焦作市政府采购网》、《焦作市公共资源交易中心网》、《沁阳市公共资源交易中心网》上发布。招标公告期限为五个工作日。</w:t>
      </w:r>
    </w:p>
    <w:p w14:paraId="7FBFFD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七、其他补充事宜</w:t>
      </w:r>
    </w:p>
    <w:p w14:paraId="3EC9E1D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具体要求详见招标文件。</w:t>
      </w:r>
    </w:p>
    <w:p w14:paraId="6323074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技术支持请联系：平台统一技术服务电话为：400-998-0000、服务时间：周一至周日8：00-17：30。</w:t>
      </w:r>
    </w:p>
    <w:p w14:paraId="781A817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八、对本次招标提出询问，请按照以下方式联系</w:t>
      </w:r>
    </w:p>
    <w:p w14:paraId="219D66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1.采购人信息</w:t>
      </w:r>
    </w:p>
    <w:p w14:paraId="7557A7D3">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称：沁阳市教育体育局</w:t>
      </w:r>
    </w:p>
    <w:p w14:paraId="6601BCE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址：沁阳市太行大道与团结路交叉口</w:t>
      </w:r>
    </w:p>
    <w:p w14:paraId="2FC5C36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3C3F3AA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3946A3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2.集中采购代理机构信息（如有）</w:t>
      </w:r>
    </w:p>
    <w:p w14:paraId="53BFB36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称：沁阳市公共资源交易中心</w:t>
      </w:r>
    </w:p>
    <w:p w14:paraId="058D05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址：沁阳市朱载堉文化艺术中心南配楼东幢</w:t>
      </w:r>
    </w:p>
    <w:p w14:paraId="2A8C2CD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联系人：靳女士</w:t>
      </w:r>
    </w:p>
    <w:p w14:paraId="5F7182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联系方式：0391-5281159</w:t>
      </w:r>
    </w:p>
    <w:p w14:paraId="795D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3.项目联系方式</w:t>
      </w:r>
    </w:p>
    <w:p w14:paraId="58FCB4E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612F3CB7">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4116C2E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p>
    <w:p w14:paraId="6185542D">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发布人：沁阳市教育体育局</w:t>
      </w:r>
    </w:p>
    <w:p w14:paraId="30873978">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沁阳市公共资源交易中心</w:t>
      </w:r>
    </w:p>
    <w:p w14:paraId="3F6B8A73">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color w:val="FF0000"/>
          <w:shd w:val="clear" w:color="auto" w:fill="FFFFFF"/>
        </w:rPr>
      </w:pP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shd w:val="clear" w:color="auto" w:fill="FFFFFF"/>
        </w:rPr>
        <w:t>日</w:t>
      </w:r>
    </w:p>
    <w:p w14:paraId="10BDE347">
      <w:pPr>
        <w:pStyle w:val="17"/>
        <w:shd w:val="clear" w:color="auto" w:fill="FFFFFF"/>
        <w:wordWrap w:val="0"/>
        <w:topLinePunct/>
        <w:spacing w:before="0" w:beforeAutospacing="0" w:after="0" w:afterAutospacing="0" w:line="440" w:lineRule="exact"/>
        <w:ind w:firstLine="480" w:firstLineChars="200"/>
        <w:jc w:val="center"/>
        <w:outlineLvl w:val="0"/>
        <w:rPr>
          <w:rStyle w:val="35"/>
        </w:rPr>
      </w:pPr>
      <w:r>
        <w:rPr>
          <w:rFonts w:hint="eastAsia" w:ascii="宋体" w:hAnsi="宋体" w:cs="宋体"/>
          <w:color w:val="FF0000"/>
          <w:shd w:val="clear" w:color="auto" w:fill="FFFFFF"/>
        </w:rPr>
        <w:br w:type="page"/>
      </w:r>
      <w:bookmarkStart w:id="15" w:name="_Toc11877"/>
      <w:bookmarkStart w:id="16" w:name="_Toc23979"/>
      <w:bookmarkStart w:id="17" w:name="_Toc16418"/>
      <w:bookmarkStart w:id="18" w:name="_Toc11953"/>
      <w:bookmarkStart w:id="19" w:name="_Toc13330"/>
      <w:bookmarkStart w:id="20" w:name="_Toc885"/>
      <w:bookmarkStart w:id="21" w:name="_Toc30245"/>
      <w:bookmarkStart w:id="22" w:name="_Toc6711"/>
      <w:bookmarkStart w:id="23" w:name="_Toc19744"/>
      <w:bookmarkStart w:id="24" w:name="_Toc9012"/>
      <w:bookmarkStart w:id="25" w:name="_Toc26495"/>
      <w:bookmarkStart w:id="26" w:name="_Toc7462"/>
      <w:bookmarkStart w:id="27" w:name="_Toc4327"/>
      <w:bookmarkStart w:id="28" w:name="_Toc27962"/>
      <w:bookmarkStart w:id="29" w:name="_Toc13615"/>
      <w:bookmarkStart w:id="30" w:name="_Toc426013165"/>
      <w:bookmarkStart w:id="31" w:name="_Toc23879"/>
      <w:bookmarkStart w:id="32" w:name="_Toc8700"/>
      <w:bookmarkStart w:id="33" w:name="_Toc4948"/>
      <w:bookmarkStart w:id="34" w:name="_Toc983"/>
      <w:bookmarkStart w:id="35" w:name="_Toc778"/>
      <w:bookmarkStart w:id="36" w:name="_Toc7954"/>
      <w:r>
        <w:rPr>
          <w:rStyle w:val="35"/>
          <w:rFonts w:hint="eastAsia"/>
          <w:sz w:val="36"/>
          <w:szCs w:val="36"/>
        </w:rPr>
        <w:t xml:space="preserve">第二章  </w:t>
      </w:r>
      <w:bookmarkStart w:id="37" w:name="_Toc32333"/>
      <w:r>
        <w:rPr>
          <w:rStyle w:val="35"/>
          <w:rFonts w:hint="eastAsia"/>
          <w:sz w:val="36"/>
          <w:szCs w:val="36"/>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84635070"/>
      <w:bookmarkStart w:id="39" w:name="_Toc13319"/>
      <w:bookmarkStart w:id="40" w:name="_Toc20859"/>
      <w:bookmarkStart w:id="41" w:name="_Toc17894"/>
      <w:bookmarkStart w:id="42" w:name="_Toc2784"/>
      <w:bookmarkStart w:id="43" w:name="_Toc426013166"/>
      <w:bookmarkStart w:id="44" w:name="_Toc15160"/>
      <w:bookmarkStart w:id="45" w:name="_Toc2961"/>
      <w:bookmarkStart w:id="46" w:name="_Toc26853"/>
      <w:bookmarkStart w:id="47" w:name="_Toc2809"/>
      <w:bookmarkStart w:id="48" w:name="_Toc21990"/>
      <w:bookmarkStart w:id="49" w:name="_Toc18933"/>
      <w:bookmarkStart w:id="50" w:name="_Toc18812"/>
      <w:bookmarkStart w:id="51" w:name="_Toc12349"/>
      <w:bookmarkStart w:id="52" w:name="_Toc28844"/>
      <w:bookmarkStart w:id="53" w:name="_Toc3575"/>
      <w:bookmarkStart w:id="54" w:name="_Toc2572"/>
      <w:bookmarkStart w:id="55" w:name="_Toc3979"/>
      <w:bookmarkStart w:id="56" w:name="_Toc23517"/>
      <w:bookmarkStart w:id="57" w:name="_Toc30993"/>
      <w:bookmarkStart w:id="58" w:name="_Toc28377"/>
      <w:bookmarkStart w:id="59" w:name="_Toc18983"/>
      <w:bookmarkStart w:id="60" w:name="_Toc29594"/>
      <w:bookmarkStart w:id="61" w:name="_Toc6645"/>
    </w:p>
    <w:p w14:paraId="11BBA063">
      <w:bookmarkStart w:id="62" w:name="_Toc10753"/>
      <w:bookmarkStart w:id="63" w:name="_Toc9752"/>
      <w:bookmarkStart w:id="64" w:name="_Toc4332"/>
      <w:r>
        <w:rPr>
          <w:rFonts w:hint="eastAsia"/>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szCs w:val="21"/>
              </w:rPr>
            </w:pPr>
            <w:r>
              <w:rPr>
                <w:rFonts w:hint="eastAsia" w:ascii="宋体" w:hAnsi="宋体" w:cs="宋体"/>
                <w:b/>
                <w:szCs w:val="21"/>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szCs w:val="21"/>
              </w:rPr>
            </w:pPr>
            <w:r>
              <w:rPr>
                <w:rFonts w:hint="eastAsia" w:ascii="宋体" w:hAnsi="宋体" w:cs="宋体"/>
                <w:b/>
                <w:szCs w:val="21"/>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szCs w:val="21"/>
              </w:rPr>
            </w:pPr>
            <w:r>
              <w:rPr>
                <w:rFonts w:hint="eastAsia" w:ascii="宋体" w:hAnsi="宋体" w:cs="宋体"/>
                <w:b/>
                <w:szCs w:val="21"/>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szCs w:val="21"/>
              </w:rPr>
            </w:pPr>
            <w:r>
              <w:rPr>
                <w:rFonts w:hint="eastAsia" w:ascii="宋体" w:hAnsi="宋体" w:cs="宋体"/>
                <w:szCs w:val="21"/>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ascii="宋体" w:hAnsi="宋体" w:cs="宋体"/>
                <w:szCs w:val="21"/>
              </w:rPr>
            </w:pPr>
            <w:r>
              <w:rPr>
                <w:rFonts w:hint="eastAsia" w:ascii="宋体" w:hAnsi="宋体" w:cs="宋体"/>
                <w:szCs w:val="21"/>
              </w:rPr>
              <w:t>采购人：沁阳市教育体育局</w:t>
            </w:r>
          </w:p>
          <w:p w14:paraId="0F94C5A5">
            <w:pPr>
              <w:wordWrap w:val="0"/>
              <w:topLinePunct/>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 xml:space="preserve">屈战旗 </w:t>
            </w:r>
          </w:p>
          <w:p w14:paraId="4978AEAF">
            <w:pPr>
              <w:wordWrap w:val="0"/>
              <w:topLinePunct/>
              <w:spacing w:line="440" w:lineRule="exact"/>
              <w:rPr>
                <w:rFonts w:hint="eastAsia" w:ascii="宋体" w:hAnsi="宋体" w:cs="宋体"/>
                <w:szCs w:val="21"/>
              </w:rPr>
            </w:pPr>
            <w:r>
              <w:rPr>
                <w:rFonts w:hint="eastAsia" w:ascii="宋体" w:hAnsi="宋体" w:cs="宋体"/>
                <w:szCs w:val="21"/>
              </w:rPr>
              <w:t>联系方式：</w:t>
            </w:r>
            <w:r>
              <w:rPr>
                <w:rFonts w:hint="eastAsia" w:ascii="宋体" w:hAnsi="宋体" w:cs="宋体"/>
                <w:szCs w:val="21"/>
                <w:lang w:val="en-US" w:eastAsia="zh-CN"/>
              </w:rPr>
              <w:t>13849521151</w:t>
            </w:r>
          </w:p>
          <w:p w14:paraId="16465B3B">
            <w:pPr>
              <w:wordWrap w:val="0"/>
              <w:topLinePunct/>
              <w:spacing w:line="440" w:lineRule="exact"/>
              <w:rPr>
                <w:rFonts w:ascii="宋体" w:hAnsi="宋体" w:cs="宋体"/>
                <w:szCs w:val="21"/>
              </w:rPr>
            </w:pPr>
            <w:r>
              <w:rPr>
                <w:rFonts w:hint="eastAsia" w:ascii="宋体" w:hAnsi="宋体" w:cs="宋体"/>
                <w:szCs w:val="21"/>
              </w:rPr>
              <w:t>地  址：沁阳市太行大道与团结路交叉口</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szCs w:val="21"/>
              </w:rPr>
            </w:pPr>
            <w:r>
              <w:rPr>
                <w:rFonts w:hint="eastAsia" w:ascii="宋体" w:hAnsi="宋体" w:cs="宋体"/>
                <w:szCs w:val="21"/>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名  称：沁阳市公共资源交易中心</w:t>
            </w:r>
          </w:p>
          <w:p w14:paraId="3520E8BA">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联系人：靳女士</w:t>
            </w:r>
          </w:p>
          <w:p w14:paraId="05F63036">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联系方式：0391-5281159</w:t>
            </w:r>
          </w:p>
          <w:p w14:paraId="4C5A7050">
            <w:pPr>
              <w:wordWrap w:val="0"/>
              <w:topLinePunct/>
              <w:spacing w:line="440" w:lineRule="exact"/>
              <w:rPr>
                <w:rFonts w:ascii="宋体" w:hAnsi="宋体" w:cs="宋体"/>
                <w:bCs/>
                <w:szCs w:val="21"/>
              </w:rPr>
            </w:pPr>
            <w:r>
              <w:rPr>
                <w:rFonts w:hint="eastAsia" w:ascii="宋体" w:hAnsi="宋体" w:cs="宋体"/>
                <w:kern w:val="0"/>
                <w:szCs w:val="21"/>
                <w:shd w:val="clear" w:color="auto" w:fill="FFFFFF"/>
              </w:rPr>
              <w:t>地  址：沁阳市朱载堉文化艺术中心南配楼东幢</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szCs w:val="21"/>
              </w:rPr>
            </w:pPr>
            <w:r>
              <w:rPr>
                <w:rFonts w:hint="eastAsia" w:ascii="宋体" w:hAnsi="宋体" w:cs="宋体"/>
                <w:szCs w:val="21"/>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szCs w:val="21"/>
              </w:rPr>
            </w:pPr>
            <w:r>
              <w:rPr>
                <w:rFonts w:hint="eastAsia" w:ascii="宋体" w:hAnsi="宋体" w:cs="宋体"/>
                <w:szCs w:val="21"/>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pPr>
            <w:r>
              <w:rPr>
                <w:rFonts w:hint="eastAsia"/>
              </w:rPr>
              <w:t>项目名称：沁阳市教育体育局</w:t>
            </w:r>
            <w:r>
              <w:rPr>
                <w:rFonts w:hint="eastAsia"/>
                <w:lang w:val="en-US" w:eastAsia="zh-CN"/>
              </w:rPr>
              <w:t>学校</w:t>
            </w:r>
            <w:r>
              <w:rPr>
                <w:rFonts w:hint="eastAsia"/>
                <w:lang w:eastAsia="zh-CN"/>
              </w:rPr>
              <w:t>（</w:t>
            </w:r>
            <w:r>
              <w:rPr>
                <w:rFonts w:hint="eastAsia"/>
              </w:rPr>
              <w:t>幼儿园</w:t>
            </w:r>
            <w:r>
              <w:rPr>
                <w:rFonts w:hint="eastAsia"/>
                <w:lang w:eastAsia="zh-CN"/>
              </w:rPr>
              <w:t>）</w:t>
            </w:r>
            <w:r>
              <w:rPr>
                <w:rFonts w:hint="eastAsia"/>
                <w:lang w:val="en-US" w:eastAsia="zh-CN"/>
              </w:rPr>
              <w:t>保安服务</w:t>
            </w:r>
            <w:r>
              <w:rPr>
                <w:rFonts w:hint="eastAsia"/>
              </w:rPr>
              <w:t>项目</w:t>
            </w:r>
          </w:p>
          <w:p w14:paraId="75B4BFB2">
            <w:pPr>
              <w:wordWrap w:val="0"/>
              <w:topLinePunct/>
              <w:adjustRightInd w:val="0"/>
              <w:spacing w:line="440" w:lineRule="exact"/>
              <w:ind w:right="35"/>
              <w:rPr>
                <w:rFonts w:hint="default" w:eastAsia="宋体"/>
                <w:lang w:val="en-US" w:eastAsia="zh-CN"/>
              </w:rPr>
            </w:pPr>
            <w:r>
              <w:rPr>
                <w:rFonts w:hint="eastAsia"/>
              </w:rPr>
              <w:t>采购编号：沁财招标采购-2024-</w:t>
            </w:r>
            <w:r>
              <w:rPr>
                <w:rFonts w:hint="eastAsia"/>
                <w:lang w:val="en-US" w:eastAsia="zh-CN"/>
              </w:rPr>
              <w:t>33</w:t>
            </w:r>
          </w:p>
          <w:p w14:paraId="7C8DB294">
            <w:pPr>
              <w:wordWrap w:val="0"/>
              <w:topLinePunct/>
              <w:adjustRightInd w:val="0"/>
              <w:spacing w:line="440" w:lineRule="exact"/>
              <w:ind w:right="35"/>
            </w:pPr>
            <w:r>
              <w:rPr>
                <w:rFonts w:hint="eastAsia"/>
              </w:rPr>
              <w:t>项目编号：沁公资采购H2024-0</w:t>
            </w:r>
            <w:r>
              <w:rPr>
                <w:rFonts w:hint="eastAsia"/>
                <w:lang w:val="en-US" w:eastAsia="zh-CN"/>
              </w:rPr>
              <w:t>42</w:t>
            </w:r>
            <w:r>
              <w:rPr>
                <w:rFonts w:hint="eastAsia"/>
              </w:rPr>
              <w:t>号</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szCs w:val="21"/>
              </w:rPr>
            </w:pPr>
            <w:r>
              <w:rPr>
                <w:rFonts w:hint="eastAsia" w:ascii="宋体" w:hAnsi="宋体" w:cs="宋体"/>
                <w:szCs w:val="21"/>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szCs w:val="21"/>
              </w:rPr>
            </w:pPr>
            <w:r>
              <w:rPr>
                <w:rFonts w:hint="eastAsia" w:ascii="宋体" w:hAnsi="宋体" w:cs="宋体"/>
                <w:szCs w:val="21"/>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szCs w:val="21"/>
              </w:rPr>
            </w:pPr>
            <w:r>
              <w:rPr>
                <w:rFonts w:hint="eastAsia" w:ascii="宋体" w:hAnsi="宋体" w:cs="宋体"/>
                <w:kern w:val="0"/>
                <w:szCs w:val="21"/>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szCs w:val="21"/>
              </w:rPr>
            </w:pPr>
            <w:r>
              <w:rPr>
                <w:rFonts w:hint="eastAsia" w:ascii="宋体" w:hAnsi="宋体" w:cs="宋体"/>
                <w:szCs w:val="21"/>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kern w:val="0"/>
                <w:szCs w:val="21"/>
              </w:rPr>
            </w:pPr>
            <w:r>
              <w:rPr>
                <w:rFonts w:hint="eastAsia" w:ascii="宋体" w:hAnsi="宋体" w:cs="宋体"/>
                <w:szCs w:val="21"/>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ascii="宋体" w:hAnsi="宋体" w:cs="宋体"/>
                <w:kern w:val="0"/>
                <w:szCs w:val="21"/>
              </w:rPr>
            </w:pPr>
            <w:r>
              <w:rPr>
                <w:rFonts w:hint="eastAsia" w:ascii="宋体" w:hAnsi="宋体" w:cs="宋体"/>
                <w:kern w:val="0"/>
                <w:szCs w:val="21"/>
                <w:shd w:val="clear" w:color="auto" w:fill="FFFFFF"/>
                <w:lang w:val="en-US" w:eastAsia="zh-CN"/>
              </w:rPr>
              <w:t>2包：1346400</w:t>
            </w:r>
            <w:r>
              <w:rPr>
                <w:rFonts w:hint="eastAsia" w:ascii="宋体" w:hAnsi="宋体" w:cs="宋体"/>
                <w:kern w:val="0"/>
                <w:szCs w:val="21"/>
                <w:shd w:val="clear" w:color="auto" w:fill="FFFFFF"/>
              </w:rPr>
              <w:t>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szCs w:val="21"/>
              </w:rPr>
            </w:pPr>
            <w:r>
              <w:rPr>
                <w:rFonts w:hint="eastAsia" w:ascii="宋体" w:hAnsi="宋体" w:cs="宋体"/>
                <w:szCs w:val="21"/>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szCs w:val="21"/>
              </w:rPr>
            </w:pPr>
            <w:r>
              <w:rPr>
                <w:rFonts w:hint="eastAsia" w:ascii="宋体" w:hAnsi="宋体" w:cs="宋体"/>
                <w:szCs w:val="21"/>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财政资金</w:t>
            </w:r>
            <w:r>
              <w:rPr>
                <w:rFonts w:hint="eastAsia" w:ascii="宋体" w:hAnsi="宋体" w:cs="宋体"/>
                <w:color w:val="FF0000"/>
                <w:kern w:val="0"/>
                <w:szCs w:val="21"/>
                <w:shd w:val="clear" w:color="auto" w:fill="FFFFFF"/>
              </w:rPr>
              <w:t xml:space="preserve">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szCs w:val="21"/>
              </w:rPr>
            </w:pPr>
            <w:r>
              <w:rPr>
                <w:rFonts w:hint="eastAsia" w:ascii="宋体" w:hAnsi="宋体" w:cs="宋体"/>
                <w:szCs w:val="21"/>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szCs w:val="21"/>
              </w:rPr>
            </w:pPr>
            <w:r>
              <w:rPr>
                <w:rFonts w:hint="eastAsia" w:ascii="宋体" w:hAnsi="宋体" w:cs="宋体"/>
                <w:szCs w:val="21"/>
              </w:rPr>
              <w:t>本次招标共分为三个标段，</w:t>
            </w:r>
            <w:r>
              <w:rPr>
                <w:rFonts w:hint="eastAsia" w:ascii="宋体" w:hAnsi="宋体" w:cs="宋体"/>
                <w:szCs w:val="21"/>
                <w:lang w:val="en-US" w:eastAsia="zh-CN"/>
              </w:rPr>
              <w:t>1包</w:t>
            </w:r>
            <w:r>
              <w:rPr>
                <w:rFonts w:hint="eastAsia" w:ascii="宋体" w:hAnsi="宋体" w:cs="宋体"/>
                <w:szCs w:val="21"/>
              </w:rPr>
              <w:t>（128名保安），</w:t>
            </w:r>
            <w:r>
              <w:rPr>
                <w:rFonts w:hint="eastAsia" w:ascii="宋体" w:hAnsi="宋体" w:cs="宋体"/>
                <w:szCs w:val="21"/>
                <w:lang w:val="en-US" w:eastAsia="zh-CN"/>
              </w:rPr>
              <w:t>2包</w:t>
            </w:r>
            <w:r>
              <w:rPr>
                <w:rFonts w:hint="eastAsia" w:ascii="宋体" w:hAnsi="宋体" w:cs="宋体"/>
                <w:szCs w:val="21"/>
              </w:rPr>
              <w:t>（100名保安），</w:t>
            </w:r>
            <w:r>
              <w:rPr>
                <w:rFonts w:hint="eastAsia" w:ascii="宋体" w:hAnsi="宋体" w:cs="宋体"/>
                <w:szCs w:val="21"/>
                <w:lang w:val="en-US" w:eastAsia="zh-CN"/>
              </w:rPr>
              <w:t>3包</w:t>
            </w:r>
            <w:r>
              <w:rPr>
                <w:rFonts w:hint="eastAsia" w:ascii="宋体" w:hAnsi="宋体" w:cs="宋体"/>
                <w:szCs w:val="21"/>
              </w:rPr>
              <w:t>（70名保安）。（具体内容见招标文件）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szCs w:val="21"/>
              </w:rPr>
            </w:pPr>
            <w:r>
              <w:rPr>
                <w:rFonts w:hint="eastAsia" w:ascii="宋体" w:hAnsi="宋体" w:cs="宋体"/>
                <w:szCs w:val="21"/>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9个月（寒、暑假除外）</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szCs w:val="21"/>
              </w:rPr>
            </w:pPr>
            <w:r>
              <w:rPr>
                <w:rFonts w:hint="eastAsia" w:ascii="宋体" w:hAnsi="宋体" w:cs="宋体"/>
                <w:szCs w:val="21"/>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000000"/>
                <w:kern w:val="0"/>
                <w:szCs w:val="21"/>
                <w:shd w:val="clear" w:color="auto" w:fill="FFFFFF"/>
              </w:rPr>
            </w:pPr>
            <w:r>
              <w:rPr>
                <w:rFonts w:hint="eastAsia" w:ascii="宋体" w:hAnsi="宋体" w:cs="宋体"/>
                <w:szCs w:val="21"/>
                <w:lang w:val="en-US" w:eastAsia="zh-CN"/>
              </w:rPr>
              <w:t>服务</w:t>
            </w:r>
            <w:r>
              <w:rPr>
                <w:rFonts w:hint="eastAsia" w:ascii="宋体" w:hAnsi="宋体" w:cs="宋体"/>
                <w:szCs w:val="21"/>
              </w:rPr>
              <w:t>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szCs w:val="21"/>
              </w:rPr>
            </w:pPr>
            <w:r>
              <w:rPr>
                <w:rFonts w:hint="eastAsia" w:ascii="宋体" w:hAnsi="宋体" w:cs="宋体"/>
                <w:shd w:val="clear" w:color="auto" w:fill="FFFFFF"/>
              </w:rPr>
              <w:t>合格，符合国家相关标准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szCs w:val="21"/>
              </w:rPr>
            </w:pPr>
            <w:r>
              <w:rPr>
                <w:rFonts w:hint="eastAsia" w:ascii="宋体" w:hAnsi="宋体" w:cs="宋体"/>
                <w:shd w:val="clear" w:color="auto" w:fill="FFFFFF"/>
                <w:lang w:val="en-US" w:eastAsia="zh-CN"/>
              </w:rPr>
              <w:t>合同签订后，服务合格，按平均每月支付一次</w:t>
            </w:r>
            <w:r>
              <w:rPr>
                <w:rFonts w:hint="eastAsia" w:ascii="宋体" w:hAnsi="宋体" w:cs="宋体"/>
                <w:shd w:val="clear" w:color="auto" w:fill="FFFFFF"/>
              </w:rPr>
              <w:t>。</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szCs w:val="21"/>
              </w:rPr>
            </w:pPr>
            <w:r>
              <w:rPr>
                <w:rFonts w:hint="eastAsia" w:ascii="宋体" w:hAnsi="宋体" w:cs="宋体"/>
                <w:szCs w:val="21"/>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szCs w:val="21"/>
              </w:rPr>
            </w:pPr>
            <w:r>
              <w:rPr>
                <w:rFonts w:hint="eastAsia" w:ascii="宋体" w:hAnsi="宋体" w:cs="宋体"/>
                <w:szCs w:val="21"/>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F6FD12E">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lang w:val="zh-CN"/>
              </w:rPr>
              <w:t>满足《中华人民共和国政府采购法》第二十二条规定；</w:t>
            </w:r>
          </w:p>
          <w:p w14:paraId="25EB3CEA">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rPr>
              <w:t>1</w:t>
            </w:r>
            <w:r>
              <w:rPr>
                <w:rFonts w:hint="eastAsia" w:ascii="宋体" w:hAnsi="宋体" w:cs="宋体"/>
                <w:kern w:val="2"/>
                <w:sz w:val="21"/>
                <w:szCs w:val="21"/>
                <w:lang w:eastAsia="zh-CN"/>
              </w:rPr>
              <w:t>、</w:t>
            </w:r>
            <w:r>
              <w:rPr>
                <w:rFonts w:hint="eastAsia" w:ascii="宋体" w:hAnsi="宋体" w:cs="宋体"/>
                <w:kern w:val="2"/>
                <w:sz w:val="21"/>
                <w:szCs w:val="21"/>
              </w:rPr>
              <w:t>提供沁阳市政府采购供应商资格信用承诺函（详见投标文件格式）；</w:t>
            </w:r>
          </w:p>
          <w:p w14:paraId="55BCF8F0">
            <w:pPr>
              <w:pStyle w:val="17"/>
              <w:shd w:val="clear" w:color="auto" w:fill="FFFFFF"/>
              <w:wordWrap w:val="0"/>
              <w:topLinePunct/>
              <w:spacing w:before="0" w:beforeAutospacing="0" w:after="0" w:afterAutospacing="0" w:line="440" w:lineRule="exact"/>
              <w:rPr>
                <w:rFonts w:hint="eastAsia" w:ascii="宋体" w:hAnsi="宋体" w:cs="宋体"/>
                <w:b/>
                <w:bCs/>
                <w:kern w:val="2"/>
                <w:sz w:val="21"/>
                <w:szCs w:val="21"/>
              </w:rPr>
            </w:pPr>
            <w:r>
              <w:rPr>
                <w:rFonts w:hint="eastAsia" w:ascii="宋体" w:hAnsi="宋体" w:cs="宋体"/>
                <w:b/>
                <w:bCs/>
                <w:kern w:val="2"/>
                <w:sz w:val="21"/>
                <w:szCs w:val="21"/>
              </w:rPr>
              <w:t>2</w:t>
            </w:r>
            <w:r>
              <w:rPr>
                <w:rFonts w:hint="eastAsia" w:ascii="宋体" w:hAnsi="宋体" w:cs="宋体"/>
                <w:b/>
                <w:bCs/>
                <w:kern w:val="2"/>
                <w:sz w:val="21"/>
                <w:szCs w:val="21"/>
                <w:lang w:eastAsia="zh-CN"/>
              </w:rPr>
              <w:t>、</w:t>
            </w:r>
            <w:r>
              <w:rPr>
                <w:rFonts w:hint="eastAsia" w:ascii="宋体" w:hAnsi="宋体" w:cs="宋体"/>
                <w:b/>
                <w:bCs/>
                <w:kern w:val="2"/>
                <w:sz w:val="21"/>
                <w:szCs w:val="21"/>
              </w:rPr>
              <w:t>提供河南省公安厅颁发的保安服务许可证；</w:t>
            </w:r>
          </w:p>
          <w:p w14:paraId="31E22F98">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FD9250E">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本次采购不接受联合体投标（无需提供任何声明、承诺）；</w:t>
            </w:r>
          </w:p>
          <w:p w14:paraId="3BFA5FEA">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备注：以上第</w:t>
            </w:r>
            <w:r>
              <w:rPr>
                <w:rFonts w:hint="eastAsia" w:ascii="宋体" w:hAnsi="宋体" w:cs="宋体"/>
                <w:kern w:val="2"/>
                <w:sz w:val="21"/>
                <w:szCs w:val="21"/>
                <w:lang w:val="en-US" w:eastAsia="zh-CN"/>
              </w:rPr>
              <w:t>3</w:t>
            </w:r>
            <w:r>
              <w:rPr>
                <w:rFonts w:hint="eastAsia" w:ascii="宋体" w:hAnsi="宋体" w:cs="宋体"/>
                <w:kern w:val="2"/>
                <w:sz w:val="21"/>
                <w:szCs w:val="21"/>
              </w:rPr>
              <w:t>条由代理机构提供查询结果。</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szCs w:val="21"/>
              </w:rPr>
            </w:pPr>
            <w:r>
              <w:rPr>
                <w:rFonts w:hint="eastAsia" w:ascii="宋体" w:hAnsi="宋体" w:cs="宋体"/>
                <w:szCs w:val="21"/>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szCs w:val="21"/>
              </w:rPr>
            </w:pPr>
            <w:r>
              <w:rPr>
                <w:rFonts w:hint="eastAsia" w:ascii="宋体" w:hAnsi="宋体" w:cs="宋体"/>
                <w:szCs w:val="21"/>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kern w:val="0"/>
                <w:sz w:val="21"/>
                <w:szCs w:val="21"/>
                <w:shd w:val="clear" w:color="auto" w:fill="FFFFFF"/>
              </w:rPr>
            </w:pPr>
            <w:r>
              <w:rPr>
                <w:rFonts w:hint="eastAsia" w:ascii="宋体" w:hAnsi="宋体" w:eastAsia="宋体" w:cs="宋体"/>
                <w:sz w:val="21"/>
                <w:szCs w:val="21"/>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szCs w:val="21"/>
              </w:rPr>
            </w:pPr>
            <w:r>
              <w:rPr>
                <w:rFonts w:hint="eastAsia" w:ascii="宋体" w:hAnsi="宋体" w:cs="宋体"/>
                <w:szCs w:val="21"/>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szCs w:val="21"/>
              </w:rPr>
            </w:pPr>
            <w:r>
              <w:rPr>
                <w:rFonts w:hint="eastAsia" w:ascii="宋体" w:hAnsi="宋体" w:cs="宋体"/>
                <w:szCs w:val="21"/>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sz w:val="21"/>
                <w:szCs w:val="21"/>
              </w:rPr>
            </w:pPr>
            <w:r>
              <w:rPr>
                <w:rFonts w:hint="eastAsia" w:ascii="宋体" w:hAnsi="宋体" w:eastAsia="宋体" w:cs="宋体"/>
                <w:sz w:val="21"/>
                <w:szCs w:val="21"/>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szCs w:val="21"/>
              </w:rPr>
            </w:pPr>
            <w:r>
              <w:rPr>
                <w:rFonts w:hint="eastAsia" w:ascii="宋体" w:hAnsi="宋体" w:cs="宋体"/>
                <w:szCs w:val="21"/>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szCs w:val="21"/>
              </w:rPr>
            </w:pPr>
            <w:r>
              <w:rPr>
                <w:rFonts w:hint="eastAsia" w:ascii="宋体" w:hAnsi="宋体" w:cs="宋体"/>
                <w:szCs w:val="21"/>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szCs w:val="21"/>
              </w:rPr>
            </w:pPr>
            <w:r>
              <w:rPr>
                <w:rFonts w:hint="eastAsia" w:ascii="宋体" w:hAnsi="宋体" w:cs="宋体"/>
                <w:szCs w:val="21"/>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szCs w:val="21"/>
              </w:rPr>
            </w:pPr>
            <w:r>
              <w:rPr>
                <w:rFonts w:hint="eastAsia" w:ascii="宋体" w:hAnsi="宋体" w:cs="宋体"/>
                <w:szCs w:val="21"/>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szCs w:val="21"/>
              </w:rPr>
            </w:pPr>
            <w:r>
              <w:rPr>
                <w:rFonts w:hint="eastAsia" w:ascii="宋体" w:hAnsi="宋体" w:cs="宋体"/>
                <w:szCs w:val="21"/>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szCs w:val="21"/>
              </w:rPr>
            </w:pPr>
            <w:r>
              <w:rPr>
                <w:rFonts w:hint="eastAsia" w:ascii="宋体" w:hAnsi="宋体" w:cs="宋体"/>
                <w:szCs w:val="21"/>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szCs w:val="21"/>
              </w:rPr>
            </w:pPr>
            <w:r>
              <w:rPr>
                <w:rFonts w:hint="eastAsia" w:ascii="宋体" w:hAnsi="宋体" w:cs="宋体"/>
                <w:szCs w:val="21"/>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szCs w:val="21"/>
              </w:rPr>
            </w:pPr>
            <w:r>
              <w:rPr>
                <w:rFonts w:hint="eastAsia" w:ascii="宋体" w:hAnsi="宋体" w:cs="宋体"/>
                <w:szCs w:val="21"/>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szCs w:val="21"/>
              </w:rPr>
            </w:pPr>
            <w:r>
              <w:rPr>
                <w:rFonts w:hint="eastAsia" w:ascii="宋体" w:hAnsi="宋体" w:cs="宋体"/>
                <w:szCs w:val="21"/>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szCs w:val="21"/>
              </w:rPr>
            </w:pPr>
            <w:r>
              <w:rPr>
                <w:rFonts w:hint="eastAsia" w:ascii="宋体" w:hAnsi="宋体" w:cs="宋体"/>
                <w:szCs w:val="21"/>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rPr>
            </w:pPr>
            <w:r>
              <w:rPr>
                <w:rFonts w:hint="eastAsia" w:ascii="宋体" w:hAnsi="宋体" w:cs="宋体"/>
              </w:rPr>
              <w:t>2024年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13</w:t>
            </w:r>
            <w:r>
              <w:rPr>
                <w:rFonts w:hint="eastAsia" w:ascii="宋体" w:hAnsi="宋体" w:cs="宋体"/>
                <w:highlight w:val="none"/>
              </w:rPr>
              <w:t>日</w:t>
            </w:r>
            <w:r>
              <w:rPr>
                <w:rFonts w:hint="eastAsia" w:ascii="宋体" w:hAnsi="宋体" w:cs="宋体"/>
              </w:rPr>
              <w:t>8时30分（北京时间）</w:t>
            </w:r>
          </w:p>
          <w:p w14:paraId="656F0713">
            <w:pPr>
              <w:wordWrap w:val="0"/>
              <w:topLinePunct/>
              <w:adjustRightInd w:val="0"/>
              <w:spacing w:line="400" w:lineRule="exact"/>
              <w:textAlignment w:val="baseline"/>
              <w:rPr>
                <w:rFonts w:ascii="宋体" w:hAnsi="宋体" w:cs="宋体"/>
                <w:szCs w:val="21"/>
              </w:rPr>
            </w:pPr>
            <w:r>
              <w:rPr>
                <w:rFonts w:hint="eastAsia" w:ascii="宋体" w:hAnsi="宋体" w:cs="宋体"/>
                <w:szCs w:val="21"/>
              </w:rPr>
              <w:t>电子投标文件的递交</w:t>
            </w:r>
          </w:p>
          <w:p w14:paraId="44DD0FA0">
            <w:pPr>
              <w:wordWrap w:val="0"/>
              <w:topLinePunct/>
              <w:adjustRightInd w:val="0"/>
              <w:spacing w:line="400" w:lineRule="exact"/>
              <w:textAlignment w:val="baseline"/>
              <w:rPr>
                <w:rFonts w:ascii="宋体" w:hAnsi="宋体" w:cs="宋体"/>
                <w:szCs w:val="21"/>
              </w:rPr>
            </w:pPr>
            <w:r>
              <w:rPr>
                <w:rFonts w:hint="eastAsia" w:ascii="宋体" w:hAnsi="宋体" w:cs="宋体"/>
                <w:szCs w:val="21"/>
              </w:rPr>
              <w:t>a、各投标人应在投标截至时间前上传加密的电子投标文件</w:t>
            </w:r>
          </w:p>
          <w:p w14:paraId="1E2DE6A5">
            <w:pPr>
              <w:wordWrap w:val="0"/>
              <w:topLinePunct/>
              <w:adjustRightInd w:val="0"/>
              <w:spacing w:line="400" w:lineRule="exact"/>
              <w:textAlignment w:val="baseline"/>
              <w:rPr>
                <w:rFonts w:ascii="宋体" w:hAnsi="宋体" w:cs="宋体"/>
                <w:szCs w:val="21"/>
              </w:rPr>
            </w:pPr>
            <w:r>
              <w:rPr>
                <w:rFonts w:hint="eastAsia" w:ascii="宋体" w:hAnsi="宋体" w:cs="宋体"/>
                <w:szCs w:val="21"/>
              </w:rPr>
              <w:t>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szCs w:val="21"/>
              </w:rPr>
            </w:pPr>
            <w:r>
              <w:rPr>
                <w:rFonts w:hint="eastAsia" w:ascii="宋体" w:hAnsi="宋体" w:cs="宋体"/>
                <w:szCs w:val="21"/>
              </w:rPr>
              <w:t>b、如系统故障需上传非加密文件时，投标人应按照招标人指示将非加密文件递交给招标人。</w:t>
            </w:r>
          </w:p>
          <w:p w14:paraId="19EBCFF2">
            <w:pPr>
              <w:wordWrap w:val="0"/>
              <w:topLinePunct/>
              <w:spacing w:line="400" w:lineRule="exact"/>
              <w:jc w:val="left"/>
              <w:rPr>
                <w:rFonts w:ascii="宋体" w:hAnsi="宋体" w:cs="宋体"/>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szCs w:val="21"/>
              </w:rPr>
            </w:pPr>
            <w:r>
              <w:rPr>
                <w:rFonts w:hint="eastAsia" w:ascii="宋体" w:hAnsi="宋体" w:cs="宋体"/>
                <w:szCs w:val="21"/>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szCs w:val="21"/>
              </w:rPr>
            </w:pPr>
            <w:r>
              <w:rPr>
                <w:rFonts w:hint="eastAsia" w:ascii="宋体" w:hAnsi="宋体" w:cs="宋体"/>
                <w:szCs w:val="21"/>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szCs w:val="21"/>
                <w:u w:val="single"/>
              </w:rPr>
            </w:pPr>
            <w:r>
              <w:rPr>
                <w:rFonts w:hint="eastAsia" w:ascii="宋体" w:hAnsi="宋体" w:cs="宋体"/>
                <w:szCs w:val="21"/>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szCs w:val="21"/>
              </w:rPr>
            </w:pPr>
            <w:r>
              <w:rPr>
                <w:rFonts w:hint="eastAsia" w:ascii="宋体" w:hAnsi="宋体" w:cs="宋体"/>
                <w:szCs w:val="21"/>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szCs w:val="21"/>
              </w:rPr>
            </w:pPr>
            <w:r>
              <w:rPr>
                <w:rFonts w:hint="eastAsia" w:ascii="宋体" w:hAnsi="宋体" w:cs="宋体"/>
                <w:szCs w:val="21"/>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szCs w:val="21"/>
              </w:rPr>
            </w:pPr>
            <w:r>
              <w:rPr>
                <w:rFonts w:hint="eastAsia" w:ascii="宋体" w:hAnsi="宋体" w:cs="宋体"/>
                <w:szCs w:val="21"/>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szCs w:val="21"/>
              </w:rPr>
            </w:pPr>
            <w:r>
              <w:rPr>
                <w:rFonts w:hint="eastAsia" w:ascii="宋体" w:hAnsi="宋体" w:cs="宋体"/>
                <w:szCs w:val="21"/>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szCs w:val="21"/>
              </w:rPr>
            </w:pPr>
            <w:r>
              <w:rPr>
                <w:rFonts w:hint="eastAsia" w:ascii="宋体" w:hAnsi="宋体" w:cs="宋体"/>
                <w:szCs w:val="21"/>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szCs w:val="21"/>
              </w:rPr>
            </w:pPr>
            <w:r>
              <w:rPr>
                <w:rFonts w:hint="eastAsia" w:ascii="宋体" w:hAnsi="宋体" w:cs="宋体"/>
                <w:szCs w:val="21"/>
              </w:rPr>
              <w:t xml:space="preserve">加密的电子投标文件壹份（*.jztf 格式，在会员系统指定位置上传）；自备非加密的电子投标文件一份。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szCs w:val="21"/>
              </w:rPr>
            </w:pPr>
            <w:r>
              <w:rPr>
                <w:rFonts w:hint="eastAsia" w:ascii="宋体" w:hAnsi="宋体" w:cs="宋体"/>
                <w:szCs w:val="21"/>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szCs w:val="21"/>
              </w:rPr>
            </w:pPr>
            <w:r>
              <w:rPr>
                <w:rFonts w:hint="eastAsia" w:ascii="宋体" w:hAnsi="宋体" w:cs="宋体"/>
                <w:szCs w:val="21"/>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szCs w:val="21"/>
              </w:rPr>
            </w:pPr>
            <w:r>
              <w:rPr>
                <w:rFonts w:hint="eastAsia" w:ascii="宋体" w:hAnsi="宋体" w:cs="宋体"/>
                <w:szCs w:val="21"/>
              </w:rPr>
              <w:t>电子投标文件</w:t>
            </w:r>
          </w:p>
          <w:p w14:paraId="21A1EA13">
            <w:pPr>
              <w:wordWrap w:val="0"/>
              <w:topLinePunct/>
              <w:spacing w:line="400" w:lineRule="exact"/>
              <w:rPr>
                <w:rFonts w:ascii="宋体" w:hAnsi="宋体" w:cs="宋体"/>
                <w:szCs w:val="21"/>
              </w:rPr>
            </w:pPr>
            <w:r>
              <w:rPr>
                <w:rFonts w:hint="eastAsia" w:ascii="宋体" w:hAnsi="宋体" w:cs="宋体"/>
                <w:szCs w:val="21"/>
              </w:rPr>
              <w:t>（1）所有要求投标人加盖公章的地方都应加盖投标人单位的企业CA签章；</w:t>
            </w:r>
          </w:p>
          <w:p w14:paraId="68BCC7E7">
            <w:pPr>
              <w:wordWrap w:val="0"/>
              <w:topLinePunct/>
              <w:spacing w:line="400" w:lineRule="exact"/>
              <w:rPr>
                <w:rFonts w:ascii="宋体" w:hAnsi="宋体" w:cs="宋体"/>
                <w:szCs w:val="21"/>
              </w:rPr>
            </w:pPr>
            <w:r>
              <w:rPr>
                <w:rFonts w:hint="eastAsia" w:ascii="宋体" w:hAnsi="宋体" w:cs="宋体"/>
                <w:szCs w:val="21"/>
              </w:rPr>
              <w:t>（2）所有要求法定代表人签字的地方应用法定代表人个人CA印章或手写签字的扫描件；</w:t>
            </w:r>
          </w:p>
          <w:p w14:paraId="71719187">
            <w:pPr>
              <w:wordWrap w:val="0"/>
              <w:topLinePunct/>
              <w:spacing w:line="400" w:lineRule="exact"/>
              <w:rPr>
                <w:rFonts w:ascii="宋体" w:hAnsi="宋体" w:cs="宋体"/>
                <w:szCs w:val="21"/>
              </w:rPr>
            </w:pPr>
            <w:r>
              <w:rPr>
                <w:rFonts w:hint="eastAsia" w:ascii="宋体" w:hAnsi="宋体" w:cs="宋体"/>
                <w:szCs w:val="21"/>
              </w:rPr>
              <w:t>（3）所有要求其委托代理人签字的地方可以用授权委托人手写签字的扫描件。</w:t>
            </w:r>
          </w:p>
          <w:p w14:paraId="4E756767">
            <w:pPr>
              <w:wordWrap w:val="0"/>
              <w:topLinePunct/>
              <w:spacing w:line="400" w:lineRule="exact"/>
              <w:rPr>
                <w:rFonts w:ascii="宋体" w:hAnsi="宋体" w:cs="宋体"/>
                <w:szCs w:val="21"/>
              </w:rPr>
            </w:pPr>
            <w:r>
              <w:rPr>
                <w:rFonts w:hint="eastAsia" w:ascii="宋体" w:hAnsi="宋体" w:cs="宋体"/>
                <w:szCs w:val="21"/>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szCs w:val="21"/>
              </w:rPr>
            </w:pPr>
            <w:r>
              <w:rPr>
                <w:rFonts w:hint="eastAsia" w:ascii="宋体" w:hAnsi="宋体" w:cs="宋体"/>
                <w:szCs w:val="21"/>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szCs w:val="21"/>
              </w:rPr>
            </w:pPr>
            <w:r>
              <w:rPr>
                <w:rFonts w:hint="eastAsia" w:ascii="宋体" w:hAnsi="宋体" w:cs="宋体"/>
                <w:szCs w:val="21"/>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szCs w:val="21"/>
              </w:rPr>
            </w:pPr>
            <w:r>
              <w:rPr>
                <w:rFonts w:hint="eastAsia" w:ascii="宋体" w:hAnsi="宋体" w:cs="宋体"/>
                <w:szCs w:val="21"/>
              </w:rPr>
              <w:t>开标时间：同投标截止时间。</w:t>
            </w:r>
          </w:p>
          <w:p w14:paraId="0E767FD1">
            <w:pPr>
              <w:wordWrap w:val="0"/>
              <w:topLinePunct/>
              <w:spacing w:line="400" w:lineRule="exact"/>
              <w:rPr>
                <w:rFonts w:ascii="宋体" w:hAnsi="宋体" w:cs="宋体"/>
                <w:szCs w:val="21"/>
              </w:rPr>
            </w:pPr>
            <w:r>
              <w:rPr>
                <w:rFonts w:hint="eastAsia" w:ascii="宋体" w:hAnsi="宋体" w:cs="宋体"/>
                <w:szCs w:val="21"/>
              </w:rPr>
              <w:t>投标人应当在投标截止时间前，登录远程开标大厅，凭制作投标文件所用的企业CA密匙在线签到、解密文件等，解密时间为投标截止时后30分钟内。</w:t>
            </w:r>
          </w:p>
          <w:p w14:paraId="2752BAB9">
            <w:pPr>
              <w:wordWrap w:val="0"/>
              <w:topLinePunct/>
              <w:spacing w:line="400" w:lineRule="exact"/>
              <w:rPr>
                <w:rFonts w:ascii="宋体" w:hAnsi="宋体" w:cs="宋体"/>
                <w:szCs w:val="21"/>
              </w:rPr>
            </w:pPr>
            <w:r>
              <w:rPr>
                <w:rFonts w:hint="eastAsia" w:ascii="宋体" w:hAnsi="宋体" w:cs="宋体"/>
                <w:szCs w:val="21"/>
              </w:rPr>
              <w:t>本项目采用“远程不见面”开标方式，远程开标大厅网址为</w:t>
            </w:r>
            <w:r>
              <w:fldChar w:fldCharType="begin"/>
            </w:r>
            <w:r>
              <w:instrText xml:space="preserve"> HYPERLINK "http://122.112.246.33/BidOpening/bidopeninghallaction/hall/login" </w:instrText>
            </w:r>
            <w:r>
              <w:fldChar w:fldCharType="separate"/>
            </w:r>
            <w:r>
              <w:rPr>
                <w:rFonts w:hint="eastAsia" w:ascii="宋体" w:hAnsi="宋体" w:cs="宋体"/>
                <w:szCs w:val="21"/>
              </w:rPr>
              <w:t>http://122.112.246.33/BidOpening/bidopeninghallaction/hall/login</w:t>
            </w:r>
            <w:r>
              <w:rPr>
                <w:rFonts w:hint="eastAsia" w:ascii="宋体" w:hAnsi="宋体" w:cs="宋体"/>
                <w:szCs w:val="21"/>
              </w:rPr>
              <w:fldChar w:fldCharType="end"/>
            </w:r>
            <w:r>
              <w:rPr>
                <w:rFonts w:hint="eastAsia" w:ascii="宋体" w:hAnsi="宋体" w:cs="宋体"/>
                <w:szCs w:val="21"/>
              </w:rPr>
              <w:t>。招标人不得要求投标人必须到开标现场参加开标会议提交原件资料等，但投标人应及时完善诚信库信息。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szCs w:val="21"/>
              </w:rPr>
            </w:pPr>
            <w:r>
              <w:rPr>
                <w:rFonts w:hint="eastAsia" w:ascii="宋体" w:hAnsi="宋体" w:cs="宋体"/>
                <w:szCs w:val="21"/>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szCs w:val="21"/>
              </w:rPr>
            </w:pPr>
            <w:r>
              <w:rPr>
                <w:rFonts w:hint="eastAsia" w:ascii="宋体" w:hAnsi="宋体" w:cs="宋体"/>
                <w:szCs w:val="21"/>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szCs w:val="21"/>
              </w:rPr>
            </w:pPr>
            <w:r>
              <w:rPr>
                <w:rFonts w:hint="eastAsia" w:ascii="宋体" w:hAnsi="宋体" w:cs="宋体"/>
                <w:szCs w:val="21"/>
              </w:rPr>
              <w:t>1、登录焦作市公共资源交易中心电子交易平台；</w:t>
            </w:r>
          </w:p>
          <w:p w14:paraId="20E8BF72">
            <w:pPr>
              <w:wordWrap w:val="0"/>
              <w:topLinePunct/>
              <w:spacing w:line="400" w:lineRule="exact"/>
              <w:rPr>
                <w:rFonts w:ascii="宋体" w:hAnsi="宋体" w:cs="宋体"/>
                <w:szCs w:val="21"/>
              </w:rPr>
            </w:pPr>
            <w:r>
              <w:rPr>
                <w:rFonts w:hint="eastAsia" w:ascii="宋体" w:hAnsi="宋体" w:cs="宋体"/>
                <w:szCs w:val="21"/>
              </w:rPr>
              <w:t>2、公布投标人；</w:t>
            </w:r>
          </w:p>
          <w:p w14:paraId="1F8179BF">
            <w:pPr>
              <w:wordWrap w:val="0"/>
              <w:topLinePunct/>
              <w:spacing w:line="400" w:lineRule="exact"/>
              <w:rPr>
                <w:rFonts w:ascii="宋体" w:hAnsi="宋体" w:cs="宋体"/>
                <w:szCs w:val="21"/>
              </w:rPr>
            </w:pPr>
            <w:r>
              <w:rPr>
                <w:rFonts w:hint="eastAsia" w:ascii="宋体" w:hAnsi="宋体" w:cs="宋体"/>
                <w:szCs w:val="21"/>
              </w:rPr>
              <w:t>3、在监督人监督下进行投标文件现场解密。</w:t>
            </w:r>
          </w:p>
          <w:p w14:paraId="692643D3">
            <w:pPr>
              <w:wordWrap w:val="0"/>
              <w:topLinePunct/>
              <w:spacing w:line="400" w:lineRule="exact"/>
              <w:rPr>
                <w:rFonts w:ascii="宋体" w:hAnsi="宋体" w:cs="宋体"/>
                <w:szCs w:val="21"/>
              </w:rPr>
            </w:pPr>
            <w:r>
              <w:rPr>
                <w:rFonts w:hint="eastAsia" w:ascii="宋体" w:hAnsi="宋体" w:cs="宋体"/>
                <w:szCs w:val="21"/>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szCs w:val="21"/>
              </w:rPr>
            </w:pPr>
            <w:r>
              <w:rPr>
                <w:rFonts w:hint="eastAsia" w:ascii="宋体" w:hAnsi="宋体" w:cs="宋体"/>
                <w:szCs w:val="21"/>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szCs w:val="21"/>
              </w:rPr>
            </w:pPr>
            <w:r>
              <w:rPr>
                <w:rFonts w:hint="eastAsia" w:ascii="宋体" w:hAnsi="宋体" w:cs="宋体"/>
                <w:szCs w:val="21"/>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szCs w:val="21"/>
              </w:rPr>
            </w:pPr>
            <w:r>
              <w:rPr>
                <w:rFonts w:hint="eastAsia" w:ascii="宋体" w:hAnsi="宋体" w:cs="宋体"/>
                <w:szCs w:val="21"/>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4EF71402">
            <w:pPr>
              <w:wordWrap w:val="0"/>
              <w:topLinePunct/>
              <w:spacing w:line="400" w:lineRule="exact"/>
              <w:rPr>
                <w:rFonts w:ascii="宋体" w:hAnsi="宋体" w:cs="宋体"/>
                <w:szCs w:val="21"/>
              </w:rPr>
            </w:pPr>
            <w:r>
              <w:rPr>
                <w:rFonts w:hint="eastAsia" w:ascii="宋体" w:hAnsi="宋体" w:cs="宋体"/>
                <w:szCs w:val="21"/>
              </w:rPr>
              <w:t>评标委员会构成:由采购方代表1人和随机抽取的经济、技术方面专家4人，共5人组成，其中评审专家人数不得少于评标委员会成员总数的2/3。</w:t>
            </w:r>
          </w:p>
          <w:p w14:paraId="48A268A9">
            <w:pPr>
              <w:wordWrap w:val="0"/>
              <w:topLinePunct/>
              <w:spacing w:line="400" w:lineRule="exact"/>
              <w:rPr>
                <w:rFonts w:ascii="宋体" w:hAnsi="宋体" w:cs="宋体"/>
                <w:szCs w:val="21"/>
              </w:rPr>
            </w:pPr>
            <w:r>
              <w:rPr>
                <w:rFonts w:hint="eastAsia" w:ascii="宋体" w:hAnsi="宋体" w:cs="宋体"/>
                <w:szCs w:val="21"/>
              </w:rPr>
              <w:t>评标专家确定方式：技术、经济等专家应由采购人在开标前从政府采购评标专家库中随机抽取确定。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szCs w:val="21"/>
              </w:rPr>
            </w:pPr>
            <w:r>
              <w:rPr>
                <w:rFonts w:hint="eastAsia" w:ascii="宋体" w:hAnsi="宋体" w:cs="宋体"/>
                <w:szCs w:val="21"/>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szCs w:val="21"/>
              </w:rPr>
            </w:pPr>
            <w:r>
              <w:rPr>
                <w:rFonts w:hint="eastAsia" w:ascii="宋体" w:hAnsi="宋体" w:cs="宋体"/>
                <w:szCs w:val="21"/>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rPr>
            </w:pPr>
            <w:r>
              <w:rPr>
                <w:rFonts w:hint="eastAsia" w:ascii="宋体" w:hAnsi="宋体" w:cs="宋体"/>
                <w:b/>
                <w:bCs/>
                <w:szCs w:val="21"/>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szCs w:val="21"/>
              </w:rPr>
            </w:pPr>
            <w:r>
              <w:rPr>
                <w:rFonts w:hint="eastAsia" w:ascii="宋体" w:hAnsi="宋体" w:cs="宋体"/>
                <w:szCs w:val="21"/>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szCs w:val="21"/>
              </w:rPr>
            </w:pPr>
            <w:r>
              <w:rPr>
                <w:rFonts w:hint="eastAsia" w:ascii="宋体" w:hAnsi="宋体" w:cs="宋体"/>
                <w:szCs w:val="21"/>
              </w:rPr>
              <w:t>否，推荐的中标候选人数：1-3人</w:t>
            </w:r>
          </w:p>
          <w:p w14:paraId="47F3D081">
            <w:pPr>
              <w:wordWrap w:val="0"/>
              <w:topLinePunct/>
              <w:spacing w:line="400" w:lineRule="exact"/>
              <w:rPr>
                <w:rFonts w:ascii="宋体" w:hAnsi="宋体" w:cs="宋体"/>
                <w:kern w:val="0"/>
                <w:szCs w:val="21"/>
              </w:rPr>
            </w:pPr>
            <w:r>
              <w:rPr>
                <w:rFonts w:hint="eastAsia" w:ascii="宋体" w:hAnsi="宋体" w:cs="宋体"/>
                <w:szCs w:val="21"/>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szCs w:val="21"/>
              </w:rPr>
            </w:pPr>
            <w:r>
              <w:rPr>
                <w:rFonts w:hint="eastAsia" w:ascii="宋体" w:hAnsi="宋体" w:cs="宋体"/>
                <w:szCs w:val="21"/>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kern w:val="0"/>
                <w:szCs w:val="21"/>
              </w:rPr>
            </w:pPr>
            <w:r>
              <w:rPr>
                <w:rFonts w:hint="eastAsia" w:ascii="宋体" w:hAnsi="宋体" w:cs="宋体"/>
                <w:szCs w:val="21"/>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szCs w:val="21"/>
              </w:rPr>
            </w:pPr>
            <w:r>
              <w:rPr>
                <w:rFonts w:hint="eastAsia" w:ascii="宋体" w:hAnsi="宋体" w:cs="宋体"/>
                <w:szCs w:val="21"/>
              </w:rPr>
              <w:t>中标公告及中标通知书：</w:t>
            </w:r>
          </w:p>
          <w:p w14:paraId="783C97B8">
            <w:pPr>
              <w:wordWrap w:val="0"/>
              <w:topLinePunct/>
              <w:spacing w:line="400" w:lineRule="exact"/>
              <w:rPr>
                <w:rFonts w:ascii="宋体" w:hAnsi="宋体" w:cs="宋体"/>
                <w:kern w:val="0"/>
                <w:sz w:val="22"/>
                <w:szCs w:val="22"/>
              </w:rPr>
            </w:pPr>
            <w:r>
              <w:rPr>
                <w:rFonts w:hint="eastAsia" w:ascii="宋体" w:hAnsi="宋体" w:cs="宋体"/>
                <w:szCs w:val="21"/>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szCs w:val="21"/>
              </w:rPr>
            </w:pPr>
            <w:r>
              <w:rPr>
                <w:rFonts w:hint="eastAsia" w:ascii="宋体" w:hAnsi="宋体" w:cs="宋体"/>
                <w:szCs w:val="21"/>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szCs w:val="21"/>
                <w:highlight w:val="yellow"/>
              </w:rPr>
            </w:pPr>
            <w:r>
              <w:rPr>
                <w:rFonts w:hint="eastAsia" w:ascii="宋体" w:hAnsi="宋体" w:cs="宋体"/>
                <w:b/>
                <w:bCs/>
                <w:szCs w:val="21"/>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690083A2">
            <w:pPr>
              <w:wordWrap w:val="0"/>
              <w:topLinePunct/>
              <w:spacing w:line="440" w:lineRule="exact"/>
              <w:jc w:val="left"/>
              <w:rPr>
                <w:rFonts w:ascii="宋体" w:hAnsi="宋体" w:cs="宋体"/>
                <w:szCs w:val="21"/>
                <w:highlight w:val="yellow"/>
              </w:rPr>
            </w:pPr>
            <w:r>
              <w:rPr>
                <w:rFonts w:hint="eastAsia" w:ascii="宋体" w:hAnsi="宋体" w:cs="宋体"/>
                <w:szCs w:val="21"/>
              </w:rPr>
              <w:t>无</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pacing w:val="-4"/>
                <w:szCs w:val="21"/>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spacing w:val="-4"/>
                <w:szCs w:val="21"/>
              </w:rPr>
            </w:pPr>
            <w:r>
              <w:rPr>
                <w:rFonts w:hint="eastAsia" w:ascii="宋体" w:hAnsi="宋体" w:cs="宋体"/>
                <w:spacing w:val="-4"/>
                <w:szCs w:val="21"/>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kern w:val="0"/>
                <w:szCs w:val="21"/>
              </w:rPr>
            </w:pPr>
            <w:r>
              <w:rPr>
                <w:rFonts w:hint="eastAsia" w:ascii="宋体" w:hAnsi="宋体" w:cs="宋体"/>
                <w:szCs w:val="21"/>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kern w:val="0"/>
                <w:szCs w:val="21"/>
              </w:rPr>
            </w:pPr>
            <w:r>
              <w:rPr>
                <w:rFonts w:hint="eastAsia" w:ascii="宋体" w:hAnsi="宋体" w:cs="宋体"/>
                <w:szCs w:val="21"/>
              </w:rPr>
              <w:t>招标文件领取时间</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kern w:val="0"/>
                <w:szCs w:val="21"/>
              </w:rPr>
            </w:pPr>
            <w:r>
              <w:rPr>
                <w:rFonts w:hint="eastAsia" w:ascii="宋体" w:hAnsi="宋体" w:cs="宋体"/>
                <w:szCs w:val="21"/>
              </w:rPr>
              <w:t>投标人应于2024年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日0时至2024年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rPr>
              <w:t>23时59分，（北京时间），登录电子招投标交易系统进行网上下载。</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kern w:val="0"/>
                <w:szCs w:val="21"/>
              </w:rPr>
            </w:pPr>
            <w:r>
              <w:rPr>
                <w:rFonts w:hint="eastAsia" w:ascii="宋体" w:hAnsi="宋体" w:cs="宋体"/>
                <w:szCs w:val="21"/>
              </w:rPr>
              <w:t>9.2</w:t>
            </w:r>
          </w:p>
        </w:tc>
        <w:tc>
          <w:tcPr>
            <w:tcW w:w="1936" w:type="dxa"/>
            <w:tcBorders>
              <w:top w:val="single" w:color="auto" w:sz="4" w:space="0"/>
              <w:left w:val="single" w:color="auto" w:sz="4" w:space="0"/>
              <w:bottom w:val="single" w:color="auto" w:sz="4" w:space="0"/>
              <w:right w:val="single" w:color="auto" w:sz="4" w:space="0"/>
            </w:tcBorders>
            <w:vAlign w:val="center"/>
          </w:tcPr>
          <w:p w14:paraId="40C29FF8">
            <w:pPr>
              <w:wordWrap w:val="0"/>
              <w:topLinePunct/>
              <w:spacing w:line="360" w:lineRule="exact"/>
              <w:jc w:val="center"/>
              <w:rPr>
                <w:rFonts w:ascii="宋体" w:hAnsi="宋体" w:cs="宋体"/>
                <w:kern w:val="0"/>
                <w:szCs w:val="21"/>
              </w:rPr>
            </w:pPr>
            <w:r>
              <w:rPr>
                <w:rFonts w:hint="eastAsia" w:ascii="宋体" w:hAnsi="宋体" w:cs="宋体"/>
                <w:szCs w:val="21"/>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ascii="宋体" w:hAnsi="宋体" w:cs="宋体"/>
                <w:kern w:val="0"/>
                <w:sz w:val="22"/>
                <w:szCs w:val="22"/>
              </w:rPr>
            </w:pPr>
            <w:r>
              <w:rPr>
                <w:rFonts w:ascii="宋体" w:hAnsi="宋体" w:cs="宋体"/>
                <w:szCs w:val="21"/>
              </w:rPr>
              <w:t>本项目不收取代理服务费</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szCs w:val="21"/>
                <w:highlight w:val="yellow"/>
              </w:rPr>
            </w:pPr>
            <w:r>
              <w:rPr>
                <w:rFonts w:hint="eastAsia" w:ascii="宋体" w:cs="宋体"/>
                <w:b/>
                <w:bCs/>
                <w:szCs w:val="21"/>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zCs w:val="21"/>
              </w:rPr>
              <w:t>本招标文件未尽事宜，按《中华人民共和国政府采购法》等法律法规的有关规定执行。</w:t>
            </w:r>
          </w:p>
        </w:tc>
      </w:tr>
    </w:tbl>
    <w:p w14:paraId="02F81564">
      <w:pPr>
        <w:wordWrap w:val="0"/>
        <w:topLinePunct/>
        <w:spacing w:line="500" w:lineRule="exact"/>
        <w:rPr>
          <w:rFonts w:ascii="宋体" w:hAnsi="宋体" w:cs="宋体"/>
          <w:b/>
          <w:kern w:val="0"/>
          <w:sz w:val="28"/>
          <w:szCs w:val="28"/>
        </w:rPr>
      </w:pPr>
    </w:p>
    <w:p w14:paraId="670FBDA3">
      <w:pPr>
        <w:wordWrap w:val="0"/>
        <w:topLinePunct/>
        <w:spacing w:line="500" w:lineRule="exact"/>
        <w:outlineLvl w:val="1"/>
        <w:rPr>
          <w:rFonts w:ascii="宋体" w:hAnsi="宋体" w:cs="宋体"/>
          <w:b/>
          <w:sz w:val="28"/>
          <w:szCs w:val="28"/>
        </w:rPr>
      </w:pPr>
      <w:bookmarkStart w:id="65" w:name="_Toc20358"/>
      <w:bookmarkStart w:id="66" w:name="_Toc15566"/>
      <w:r>
        <w:rPr>
          <w:rFonts w:hint="eastAsia" w:ascii="宋体" w:hAnsi="宋体" w:cs="宋体"/>
          <w:b/>
          <w:kern w:val="0"/>
          <w:sz w:val="28"/>
          <w:szCs w:val="28"/>
        </w:rPr>
        <w:br w:type="page"/>
      </w:r>
      <w:bookmarkStart w:id="67" w:name="_Toc1558"/>
      <w:r>
        <w:rPr>
          <w:rFonts w:hint="eastAsia" w:ascii="宋体" w:hAnsi="宋体" w:cs="宋体"/>
          <w:b/>
          <w:kern w:val="0"/>
          <w:sz w:val="28"/>
          <w:szCs w:val="28"/>
        </w:rPr>
        <w:t>1、</w:t>
      </w:r>
      <w:r>
        <w:rPr>
          <w:rFonts w:hint="eastAsia" w:ascii="宋体" w:hAnsi="宋体" w:cs="宋体"/>
          <w:b/>
          <w:sz w:val="28"/>
          <w:szCs w:val="28"/>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1.1  招标概况</w:t>
      </w:r>
    </w:p>
    <w:p w14:paraId="63DED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1.2  资金来源</w:t>
      </w:r>
    </w:p>
    <w:p w14:paraId="06FB4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1.3  项目内容、质量要求及付款方式</w:t>
      </w:r>
    </w:p>
    <w:p w14:paraId="6899BCA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1.3.1本招标项目内容（）：见</w:t>
      </w:r>
      <w:r>
        <w:rPr>
          <w:rFonts w:hint="eastAsia" w:ascii="宋体" w:hAnsi="宋体" w:cs="宋体"/>
          <w:kern w:val="0"/>
          <w:szCs w:val="21"/>
          <w:lang w:val="en-US" w:eastAsia="zh-CN"/>
        </w:rPr>
        <w:t>招标方案</w:t>
      </w:r>
      <w:r>
        <w:rPr>
          <w:rFonts w:hint="eastAsia" w:ascii="宋体" w:hAnsi="宋体" w:cs="宋体"/>
          <w:kern w:val="0"/>
          <w:szCs w:val="21"/>
        </w:rPr>
        <w:t>及要求。</w:t>
      </w:r>
    </w:p>
    <w:p w14:paraId="348FE42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1.3.2本招标项目供货期限：见投标人须知前附表。</w:t>
      </w:r>
    </w:p>
    <w:p w14:paraId="7525910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1.3.3本招标项目质量要求：见投标人须知前附表。</w:t>
      </w:r>
    </w:p>
    <w:p w14:paraId="41BC14F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1.3.4本招标项目付款方式：见投标人须知前附表。</w:t>
      </w:r>
    </w:p>
    <w:p w14:paraId="7796F75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1.4  合格的投标人</w:t>
      </w:r>
    </w:p>
    <w:p w14:paraId="1C75A7E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1.4.1合格投标人应具备的资质条件、能力和信誉。</w:t>
      </w:r>
    </w:p>
    <w:p w14:paraId="208587F6">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资质条件：见投标人须知前附表；</w:t>
      </w:r>
    </w:p>
    <w:p w14:paraId="4F576CFD">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其他要求：见投标人须知前附表。</w:t>
      </w:r>
    </w:p>
    <w:p w14:paraId="62E8499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1.4.2投标人须知前附表规定接受联合投标的，除应符合本章第1.4.1项和投标人须知前附表的要求外，还应遵守以下规定：</w:t>
      </w:r>
    </w:p>
    <w:p w14:paraId="1504C71A">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联合体各方应按招标文件提供的格式签订《共同投标协议》，明确主办方和各方的分工与职责，明确中标后联合体各方将向采购人承担连带责任。</w:t>
      </w:r>
    </w:p>
    <w:p w14:paraId="22373FED">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由同一专业的单位组成的联合体，按照资质等级较低的单位确定联合体资质等级。</w:t>
      </w:r>
    </w:p>
    <w:p w14:paraId="252E3942">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46D81881">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1.4.3投标人不得存在下列情形之一：</w:t>
      </w:r>
    </w:p>
    <w:p w14:paraId="3A86BEF1">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为本项目前期准备提供设计或咨询服务的；</w:t>
      </w:r>
    </w:p>
    <w:p w14:paraId="6E50DECD">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参加政府采购活动前三年内有重大违法记录的；</w:t>
      </w:r>
    </w:p>
    <w:p w14:paraId="75B37144">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1.5  合格的货物和相关服务</w:t>
      </w:r>
    </w:p>
    <w:p w14:paraId="5A9AD85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1.5.1中标人对合同义务全面负责；对招标范围内</w:t>
      </w:r>
      <w:r>
        <w:rPr>
          <w:rFonts w:hint="eastAsia" w:ascii="宋体" w:hAnsi="宋体" w:cs="宋体"/>
          <w:kern w:val="0"/>
          <w:szCs w:val="21"/>
          <w:lang w:val="en-US" w:eastAsia="zh-CN"/>
        </w:rPr>
        <w:t>服务</w:t>
      </w:r>
      <w:r>
        <w:rPr>
          <w:rFonts w:hint="eastAsia" w:ascii="宋体" w:hAnsi="宋体" w:cs="宋体"/>
          <w:kern w:val="0"/>
          <w:szCs w:val="21"/>
        </w:rPr>
        <w:t>的质量</w:t>
      </w:r>
      <w:r>
        <w:rPr>
          <w:rFonts w:hint="eastAsia" w:ascii="宋体" w:hAnsi="宋体" w:cs="宋体"/>
          <w:kern w:val="0"/>
          <w:szCs w:val="21"/>
          <w:lang w:val="en-US" w:eastAsia="zh-CN"/>
        </w:rPr>
        <w:t>要求</w:t>
      </w:r>
      <w:r>
        <w:rPr>
          <w:rFonts w:hint="eastAsia" w:ascii="宋体" w:hAnsi="宋体" w:cs="宋体"/>
          <w:kern w:val="0"/>
          <w:szCs w:val="21"/>
        </w:rPr>
        <w:t>、服务</w:t>
      </w:r>
      <w:r>
        <w:rPr>
          <w:rFonts w:hint="eastAsia" w:ascii="宋体" w:hAnsi="宋体" w:cs="宋体"/>
          <w:kern w:val="0"/>
          <w:szCs w:val="21"/>
          <w:lang w:val="en-US" w:eastAsia="zh-CN"/>
        </w:rPr>
        <w:t>方案</w:t>
      </w:r>
      <w:r>
        <w:rPr>
          <w:rFonts w:hint="eastAsia" w:ascii="宋体" w:hAnsi="宋体" w:cs="宋体"/>
          <w:kern w:val="0"/>
          <w:szCs w:val="21"/>
        </w:rPr>
        <w:t>全面负责。</w:t>
      </w:r>
    </w:p>
    <w:p w14:paraId="0C2C0A41">
      <w:pPr>
        <w:wordWrap w:val="0"/>
        <w:topLinePunct/>
        <w:adjustRightInd w:val="0"/>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1.5.2服务</w:t>
      </w:r>
      <w:r>
        <w:rPr>
          <w:rFonts w:hint="eastAsia" w:ascii="宋体" w:hAnsi="宋体" w:cs="宋体"/>
          <w:kern w:val="0"/>
          <w:szCs w:val="21"/>
          <w:lang w:val="en-US" w:eastAsia="zh-CN"/>
        </w:rPr>
        <w:t>质量</w:t>
      </w:r>
      <w:r>
        <w:rPr>
          <w:rFonts w:hint="eastAsia" w:ascii="宋体" w:hAnsi="宋体" w:cs="宋体"/>
          <w:kern w:val="0"/>
          <w:szCs w:val="21"/>
        </w:rPr>
        <w:t>中标方须满足国家相关标准。</w:t>
      </w:r>
    </w:p>
    <w:p w14:paraId="6D76BD15">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1.6  保密</w:t>
      </w:r>
    </w:p>
    <w:p w14:paraId="14F3ADA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1.7  招标澄清、答疑会</w:t>
      </w:r>
    </w:p>
    <w:p w14:paraId="4F01334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1.7.2采购人书面澄清的时间：见投标人须知前附表。</w:t>
      </w:r>
    </w:p>
    <w:p w14:paraId="436FE581">
      <w:pPr>
        <w:wordWrap w:val="0"/>
        <w:topLinePunct/>
        <w:spacing w:line="500" w:lineRule="exact"/>
        <w:ind w:firstLine="413" w:firstLineChars="147"/>
        <w:outlineLvl w:val="1"/>
        <w:rPr>
          <w:rFonts w:ascii="宋体" w:hAnsi="宋体" w:cs="宋体"/>
          <w:b/>
          <w:kern w:val="0"/>
          <w:sz w:val="28"/>
          <w:szCs w:val="28"/>
        </w:rPr>
      </w:pPr>
      <w:bookmarkStart w:id="68" w:name="_Toc10261"/>
      <w:bookmarkStart w:id="69" w:name="_Toc13621"/>
      <w:bookmarkStart w:id="70" w:name="_Toc29959"/>
      <w:bookmarkStart w:id="71" w:name="_Toc25671"/>
      <w:bookmarkStart w:id="72" w:name="_Toc9241"/>
      <w:bookmarkStart w:id="73" w:name="_Toc18906"/>
      <w:bookmarkStart w:id="74" w:name="_Toc11800"/>
      <w:bookmarkStart w:id="75" w:name="_Toc454147524"/>
      <w:bookmarkStart w:id="76" w:name="_Toc8218"/>
      <w:r>
        <w:rPr>
          <w:rFonts w:hint="eastAsia" w:ascii="宋体" w:hAnsi="宋体" w:cs="宋体"/>
          <w:b/>
          <w:kern w:val="0"/>
          <w:sz w:val="28"/>
          <w:szCs w:val="28"/>
        </w:rPr>
        <w:t>2、</w:t>
      </w:r>
      <w:bookmarkStart w:id="77" w:name="_Toc369430156"/>
      <w:r>
        <w:rPr>
          <w:rFonts w:hint="eastAsia" w:ascii="宋体" w:hAnsi="宋体" w:cs="宋体"/>
          <w:b/>
          <w:kern w:val="0"/>
          <w:sz w:val="28"/>
          <w:szCs w:val="28"/>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2.1  招标文件的组成</w:t>
      </w:r>
    </w:p>
    <w:p w14:paraId="1173F18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本招标文件包括：</w:t>
      </w:r>
    </w:p>
    <w:p w14:paraId="67A0EAE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（1）招标公告</w:t>
      </w:r>
    </w:p>
    <w:p w14:paraId="3687418C">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（2）</w:t>
      </w:r>
      <w:r>
        <w:rPr>
          <w:rFonts w:hint="eastAsia" w:ascii="宋体" w:hAnsi="宋体" w:cs="宋体"/>
          <w:kern w:val="0"/>
          <w:szCs w:val="21"/>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（3）</w:t>
      </w:r>
      <w:r>
        <w:rPr>
          <w:rFonts w:hint="eastAsia" w:ascii="宋体" w:hAnsi="宋体" w:cs="宋体"/>
          <w:kern w:val="0"/>
          <w:szCs w:val="21"/>
        </w:rPr>
        <w:t>评标办法</w:t>
      </w:r>
    </w:p>
    <w:p w14:paraId="3692957A">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（4）</w:t>
      </w:r>
      <w:r>
        <w:rPr>
          <w:rFonts w:hint="eastAsia" w:ascii="宋体" w:hAnsi="宋体" w:cs="Times New Roman"/>
          <w:kern w:val="0"/>
          <w:szCs w:val="21"/>
          <w:lang w:val="en-US" w:eastAsia="zh-CN"/>
        </w:rPr>
        <w:t>服务</w:t>
      </w:r>
      <w:r>
        <w:rPr>
          <w:rFonts w:hint="eastAsia" w:ascii="宋体" w:hAnsi="宋体" w:cs="Times New Roman"/>
          <w:kern w:val="0"/>
          <w:szCs w:val="21"/>
        </w:rPr>
        <w:t>及相关要求</w:t>
      </w:r>
    </w:p>
    <w:p w14:paraId="7AAFB899">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（5）</w:t>
      </w:r>
      <w:r>
        <w:rPr>
          <w:rFonts w:hint="eastAsia" w:ascii="宋体" w:hAnsi="宋体" w:cs="宋体"/>
          <w:kern w:val="0"/>
          <w:szCs w:val="21"/>
        </w:rPr>
        <w:t>合同条款及格式</w:t>
      </w:r>
    </w:p>
    <w:p w14:paraId="4BEE0FE0">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（6）</w:t>
      </w:r>
      <w:r>
        <w:rPr>
          <w:rFonts w:hint="eastAsia" w:ascii="宋体" w:hAnsi="宋体" w:cs="宋体"/>
          <w:kern w:val="0"/>
          <w:szCs w:val="21"/>
        </w:rPr>
        <w:t>投标文件格式</w:t>
      </w:r>
    </w:p>
    <w:p w14:paraId="3B821DE1">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（7）其他</w:t>
      </w:r>
    </w:p>
    <w:p w14:paraId="25B9DEA1">
      <w:pPr>
        <w:rPr>
          <w:rFonts w:hint="eastAsia" w:ascii="宋体" w:hAnsi="宋体" w:cs="宋体"/>
          <w:kern w:val="0"/>
          <w:szCs w:val="21"/>
        </w:rPr>
      </w:pPr>
      <w:r>
        <w:rPr>
          <w:rFonts w:hint="eastAsia" w:ascii="宋体" w:hAnsi="宋体" w:cs="宋体"/>
          <w:kern w:val="0"/>
          <w:szCs w:val="21"/>
        </w:rPr>
        <w:br w:type="page"/>
      </w:r>
    </w:p>
    <w:p w14:paraId="6FBBCF0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2.2  招标文件的澄清</w:t>
      </w:r>
    </w:p>
    <w:p w14:paraId="30CEB953">
      <w:pPr>
        <w:wordWrap w:val="0"/>
        <w:topLinePunct/>
        <w:spacing w:line="500" w:lineRule="exact"/>
        <w:ind w:firstLine="420" w:firstLineChars="200"/>
        <w:rPr>
          <w:rFonts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w:t>
      </w:r>
      <w:r>
        <w:rPr>
          <w:rFonts w:hint="eastAsia" w:ascii="宋体" w:hAnsi="宋体" w:cs="宋体"/>
          <w:kern w:val="0"/>
          <w:szCs w:val="21"/>
        </w:rPr>
        <w:t>采购人</w:t>
      </w:r>
      <w:r>
        <w:rPr>
          <w:rFonts w:hint="eastAsia" w:ascii="宋体" w:hAnsi="宋体" w:cs="宋体"/>
          <w:szCs w:val="21"/>
        </w:rPr>
        <w:t>提出，以便补齐。</w:t>
      </w:r>
      <w:r>
        <w:rPr>
          <w:rFonts w:hint="eastAsia" w:ascii="宋体" w:hAnsi="宋体" w:cs="宋体"/>
        </w:rPr>
        <w:t>如有疑问，应在投标人须知前附表规定的时间前以书面形式（包括信函、电报、传真等可以有形地表现所载内容的形式，下同），要求</w:t>
      </w:r>
      <w:r>
        <w:rPr>
          <w:rFonts w:hint="eastAsia" w:ascii="宋体" w:hAnsi="宋体" w:cs="宋体"/>
          <w:kern w:val="0"/>
          <w:szCs w:val="21"/>
        </w:rPr>
        <w:t>采购人</w:t>
      </w:r>
      <w:r>
        <w:rPr>
          <w:rFonts w:hint="eastAsia" w:ascii="宋体" w:hAnsi="宋体" w:cs="宋体"/>
        </w:rPr>
        <w:t>对招标文件予以澄清。</w:t>
      </w:r>
    </w:p>
    <w:p w14:paraId="5757DED8">
      <w:pPr>
        <w:wordWrap w:val="0"/>
        <w:topLinePunct/>
        <w:adjustRightInd w:val="0"/>
        <w:spacing w:line="500" w:lineRule="exact"/>
        <w:ind w:firstLine="420" w:firstLineChars="200"/>
        <w:jc w:val="left"/>
        <w:rPr>
          <w:rFonts w:ascii="宋体" w:hAnsi="宋体" w:cs="宋体"/>
        </w:rPr>
      </w:pPr>
      <w:r>
        <w:rPr>
          <w:rFonts w:hint="eastAsia" w:ascii="宋体" w:hAnsi="宋体" w:cs="宋体"/>
        </w:rPr>
        <w:t>2.2.2投标人对政府采购活动事项有疑问的，可以按照《中华人民共和国政府采购法》的规定向采购人或采购代理机构提出询问，采购人或采购代理机构应当及时作出答复，但答复的内容不得涉及商业秘密。</w:t>
      </w:r>
    </w:p>
    <w:p w14:paraId="01196B6C">
      <w:pPr>
        <w:wordWrap w:val="0"/>
        <w:topLinePunct/>
        <w:adjustRightInd w:val="0"/>
        <w:spacing w:line="500" w:lineRule="exact"/>
        <w:ind w:firstLine="420" w:firstLineChars="200"/>
        <w:jc w:val="left"/>
        <w:rPr>
          <w:rFonts w:ascii="宋体" w:hAnsi="宋体" w:cs="宋体"/>
        </w:rPr>
      </w:pPr>
      <w:r>
        <w:rPr>
          <w:rFonts w:hint="eastAsia" w:ascii="宋体" w:hAnsi="宋体" w:cs="宋体"/>
        </w:rPr>
        <w:t>2.2.3若投标人认为采购文件、采购过程和中标、成交结果使自己权益受到损害的其他事项，可以在应当在知道或者应当知道其合法权益受到损害之日起七个工作日内，将质疑文件相关材料上传到会员系统的指定位置。</w:t>
      </w:r>
    </w:p>
    <w:p w14:paraId="69C52E92">
      <w:pPr>
        <w:wordWrap w:val="0"/>
        <w:topLinePunct/>
        <w:adjustRightInd w:val="0"/>
        <w:spacing w:line="500" w:lineRule="exact"/>
        <w:ind w:firstLine="420" w:firstLineChars="200"/>
        <w:jc w:val="left"/>
        <w:rPr>
          <w:rFonts w:ascii="宋体" w:hAnsi="宋体" w:cs="宋体"/>
        </w:rPr>
      </w:pPr>
      <w:r>
        <w:rPr>
          <w:rFonts w:hint="eastAsia" w:ascii="宋体" w:hAnsi="宋体" w:cs="宋体"/>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rPr>
      </w:pPr>
      <w:r>
        <w:rPr>
          <w:rFonts w:hint="eastAsia" w:ascii="宋体" w:hAnsi="宋体" w:cs="宋体"/>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rPr>
      </w:pPr>
      <w:r>
        <w:rPr>
          <w:rFonts w:hint="eastAsia" w:ascii="宋体" w:hAnsi="宋体" w:cs="宋体"/>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rPr>
      </w:pPr>
      <w:r>
        <w:rPr>
          <w:rFonts w:hint="eastAsia" w:ascii="宋体" w:hAnsi="宋体" w:cs="宋体"/>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rPr>
      </w:pPr>
      <w:r>
        <w:rPr>
          <w:rFonts w:hint="eastAsia" w:ascii="宋体" w:hAnsi="宋体" w:cs="宋体"/>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rPr>
      </w:pPr>
      <w:r>
        <w:rPr>
          <w:rFonts w:hint="eastAsia" w:ascii="宋体" w:hAnsi="宋体" w:cs="宋体"/>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rPr>
      </w:pPr>
      <w:r>
        <w:rPr>
          <w:rFonts w:hint="eastAsia" w:ascii="宋体" w:hAnsi="宋体" w:cs="宋体"/>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rPr>
      </w:pPr>
      <w:r>
        <w:rPr>
          <w:rFonts w:hint="eastAsia" w:ascii="宋体" w:hAnsi="宋体" w:cs="宋体"/>
        </w:rPr>
        <w:t>2.2.6采购人或采购代理机构将在收到符合上述条件的质疑后7个工作日内审查质疑事项，作出答复或相关处理决定，并在会员系统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kern w:val="0"/>
          <w:sz w:val="24"/>
        </w:rPr>
      </w:pPr>
      <w:r>
        <w:rPr>
          <w:rFonts w:hint="eastAsia" w:ascii="宋体" w:hAnsi="宋体" w:cs="宋体"/>
        </w:rPr>
        <w:t>2.2.7质疑投标人对采购人或采购代理机构的答复不满意以及采购人或采购代理机构规定的时间内做出答复的，可以在答复期满后15个工作日内沁阳市政府采购服务中心投诉。</w:t>
      </w:r>
    </w:p>
    <w:p w14:paraId="33FDBE35">
      <w:pPr>
        <w:wordWrap w:val="0"/>
        <w:topLinePunct/>
        <w:spacing w:line="500" w:lineRule="exact"/>
        <w:ind w:firstLine="420" w:firstLineChars="200"/>
        <w:rPr>
          <w:rFonts w:ascii="宋体" w:hAnsi="宋体" w:cs="宋体"/>
          <w:sz w:val="32"/>
          <w:szCs w:val="32"/>
        </w:rPr>
      </w:pPr>
      <w:r>
        <w:rPr>
          <w:rFonts w:hint="eastAsia" w:ascii="宋体" w:hAnsi="宋体" w:cs="宋体"/>
        </w:rPr>
        <w:t>2.2.8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6AA6AF1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rPr>
        <w:t>2.2.9投标人在收到澄清后，应在投标人须知前附表规定的时间内以书面形式通知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，确认已收到该澄清。</w:t>
      </w:r>
    </w:p>
    <w:p w14:paraId="599BE14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2.3  招标文件的修改</w:t>
      </w:r>
    </w:p>
    <w:p w14:paraId="22B5CB9A">
      <w:pPr>
        <w:wordWrap w:val="0"/>
        <w:topLinePunct/>
        <w:spacing w:line="500" w:lineRule="exact"/>
        <w:ind w:firstLine="420" w:firstLineChars="200"/>
        <w:rPr>
          <w:rFonts w:ascii="宋体" w:hAnsi="宋体" w:cs="宋体"/>
        </w:rPr>
      </w:pPr>
      <w:bookmarkStart w:id="78" w:name="_Toc24135"/>
      <w:bookmarkStart w:id="79" w:name="_Toc7609"/>
      <w:bookmarkStart w:id="80" w:name="_Toc2792"/>
      <w:bookmarkStart w:id="81" w:name="_Toc454147525"/>
      <w:bookmarkStart w:id="82" w:name="_Toc15552"/>
      <w:bookmarkStart w:id="83" w:name="_Toc25417"/>
      <w:bookmarkStart w:id="84" w:name="_Toc14023"/>
      <w:bookmarkStart w:id="85" w:name="_Toc369430157"/>
      <w:bookmarkStart w:id="86" w:name="_Toc30422"/>
      <w:r>
        <w:rPr>
          <w:rFonts w:hint="eastAsia" w:ascii="宋体" w:hAnsi="宋体" w:cs="宋体"/>
        </w:rPr>
        <w:t>2.3.1</w:t>
      </w:r>
      <w:r>
        <w:rPr>
          <w:rFonts w:hint="eastAsia" w:ascii="宋体" w:hAnsi="宋体" w:cs="宋体"/>
          <w:kern w:val="0"/>
          <w:szCs w:val="21"/>
        </w:rPr>
        <w:t>采购人</w:t>
      </w:r>
      <w:r>
        <w:rPr>
          <w:rFonts w:hint="eastAsia" w:ascii="宋体" w:hAnsi="宋体" w:cs="宋体"/>
        </w:rPr>
        <w:t>可以书面形式修改招标文件，并通知所有已购买招标文件的投标人。但如果修改招标文件的时间距投标截止时间不足15天，并且修改内容影响投标文件编制的，将相应延长投标截止时间。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rPr>
      </w:pPr>
      <w:r>
        <w:rPr>
          <w:rFonts w:hint="eastAsia" w:ascii="宋体" w:hAnsi="宋体" w:cs="宋体"/>
        </w:rPr>
        <w:t>2.3.2 投标人收到修改内容后，应在投标人须知前附表规定的时间内以书面形式通知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，确认已收到该修改。</w:t>
      </w:r>
    </w:p>
    <w:p w14:paraId="11FF0DF7">
      <w:pPr>
        <w:wordWrap w:val="0"/>
        <w:topLinePunct/>
        <w:spacing w:line="500" w:lineRule="exact"/>
        <w:ind w:firstLine="413" w:firstLineChars="147"/>
        <w:outlineLvl w:val="1"/>
        <w:rPr>
          <w:rFonts w:ascii="宋体" w:hAnsi="宋体" w:cs="宋体"/>
          <w:b/>
          <w:kern w:val="0"/>
          <w:sz w:val="28"/>
          <w:szCs w:val="28"/>
        </w:rPr>
      </w:pPr>
      <w:bookmarkStart w:id="87" w:name="_Toc3831"/>
      <w:r>
        <w:rPr>
          <w:rFonts w:hint="eastAsia" w:ascii="宋体" w:hAnsi="宋体" w:cs="宋体"/>
          <w:b/>
          <w:kern w:val="0"/>
          <w:sz w:val="28"/>
          <w:szCs w:val="28"/>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  投标文件的组成</w:t>
      </w:r>
    </w:p>
    <w:p w14:paraId="70434BF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一、投标函</w:t>
      </w:r>
    </w:p>
    <w:p w14:paraId="5C0B8932">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二、开标一览表</w:t>
      </w:r>
    </w:p>
    <w:p w14:paraId="71EA9523">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三、货物分项报价一览表</w:t>
      </w:r>
    </w:p>
    <w:p w14:paraId="4A4747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四、技术规格偏差表和商务条款响应表</w:t>
      </w:r>
    </w:p>
    <w:p w14:paraId="4EC8BBCC">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五、投标承诺函</w:t>
      </w:r>
    </w:p>
    <w:p w14:paraId="2FD2A5DA">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六、法定代表人证明</w:t>
      </w:r>
    </w:p>
    <w:p w14:paraId="7A738C1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七、授权委托书</w:t>
      </w:r>
    </w:p>
    <w:p w14:paraId="563265E1">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八、投标人基本情况表</w:t>
      </w:r>
    </w:p>
    <w:p w14:paraId="09CC899D">
      <w:pPr>
        <w:wordWrap w:val="0"/>
        <w:topLinePunct/>
        <w:spacing w:line="500" w:lineRule="exact"/>
        <w:ind w:firstLine="420" w:firstLineChars="200"/>
        <w:jc w:val="left"/>
        <w:rPr>
          <w:rFonts w:ascii="宋体" w:hAnsi="宋体" w:cs="宋体"/>
          <w:szCs w:val="21"/>
        </w:rPr>
      </w:pPr>
      <w:r>
        <w:rPr>
          <w:rFonts w:hint="eastAsia" w:ascii="宋体" w:hAnsi="宋体" w:cs="宋体"/>
          <w:szCs w:val="21"/>
        </w:rPr>
        <w:t>九、反商业贿赂承诺书</w:t>
      </w:r>
    </w:p>
    <w:p w14:paraId="3FF4785F">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十、信用承诺函</w:t>
      </w:r>
    </w:p>
    <w:p w14:paraId="19A42CDC">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十一、本项目招标文件第三章评标办法和评标标准所要求提供的证明材料</w:t>
      </w:r>
    </w:p>
    <w:p w14:paraId="5172714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十二、投标人认为需要提供的其它材料</w:t>
      </w:r>
    </w:p>
    <w:p w14:paraId="3B80282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十三、中小企业声明函（如有）</w:t>
      </w:r>
    </w:p>
    <w:p w14:paraId="31FBD42D">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十四、残疾人福利性单位声明函（如有）</w:t>
      </w:r>
    </w:p>
    <w:p w14:paraId="18C697B4">
      <w:pPr>
        <w:wordWrap w:val="0"/>
        <w:topLinePunct/>
        <w:spacing w:line="500" w:lineRule="exact"/>
        <w:ind w:firstLine="482" w:firstLineChars="200"/>
        <w:jc w:val="left"/>
        <w:rPr>
          <w:rFonts w:ascii="宋体" w:hAnsi="宋体" w:cs="宋体"/>
          <w:b/>
          <w:kern w:val="0"/>
          <w:sz w:val="24"/>
        </w:rPr>
      </w:pPr>
      <w:r>
        <w:rPr>
          <w:rFonts w:hint="eastAsia" w:ascii="宋体" w:hAnsi="宋体" w:cs="宋体"/>
          <w:b/>
          <w:kern w:val="0"/>
          <w:sz w:val="24"/>
        </w:rPr>
        <w:t>3.2  投标截止时间和地点</w:t>
      </w:r>
    </w:p>
    <w:p w14:paraId="420490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3.3  投标报价</w:t>
      </w:r>
    </w:p>
    <w:p w14:paraId="431DAE2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3.3.1投标人应按照第六章投标文件格式完整地填写投标报价表和开标一览表，说明其拟提供</w:t>
      </w:r>
      <w:r>
        <w:rPr>
          <w:rFonts w:hint="eastAsia" w:ascii="宋体" w:hAnsi="宋体" w:cs="宋体"/>
          <w:kern w:val="0"/>
          <w:szCs w:val="21"/>
          <w:lang w:val="en-US" w:eastAsia="zh-CN"/>
        </w:rPr>
        <w:t>服务</w:t>
      </w:r>
      <w:r>
        <w:rPr>
          <w:rFonts w:hint="eastAsia" w:ascii="宋体" w:hAnsi="宋体" w:cs="宋体"/>
          <w:kern w:val="0"/>
          <w:szCs w:val="21"/>
        </w:rPr>
        <w:t>的名称、简介、价格、交付时间、</w:t>
      </w:r>
      <w:r>
        <w:rPr>
          <w:rFonts w:hint="eastAsia" w:ascii="宋体" w:hAnsi="宋体" w:cs="宋体"/>
          <w:kern w:val="0"/>
          <w:szCs w:val="21"/>
          <w:lang w:val="en-US" w:eastAsia="zh-CN"/>
        </w:rPr>
        <w:t>服务要求</w:t>
      </w:r>
      <w:r>
        <w:rPr>
          <w:rFonts w:hint="eastAsia" w:ascii="宋体" w:hAnsi="宋体" w:cs="宋体"/>
          <w:kern w:val="0"/>
          <w:szCs w:val="21"/>
        </w:rPr>
        <w:t>等。</w:t>
      </w:r>
    </w:p>
    <w:p w14:paraId="19ACD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3.3.2除投标人须知前附表中说明并允许外，只允许有一个报价，任何有选择的报价将不予接受。</w:t>
      </w:r>
    </w:p>
    <w:p w14:paraId="080A2E5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3.3.4开标一览表是为了便于采购人开标，开标一览表内容在开标时将当众唱出。开标一览表的内容应与分项报价表内容一致，不一致时以开标一览表内容为准。</w:t>
      </w:r>
    </w:p>
    <w:p w14:paraId="7FC83057">
      <w:pPr>
        <w:wordWrap w:val="0"/>
        <w:topLinePunct/>
        <w:spacing w:line="500" w:lineRule="exact"/>
        <w:ind w:firstLine="420" w:firstLineChars="200"/>
        <w:jc w:val="left"/>
        <w:rPr>
          <w:rFonts w:ascii="宋体" w:hAnsi="宋体" w:cs="宋体"/>
          <w:kern w:val="0"/>
          <w:szCs w:val="21"/>
        </w:rPr>
      </w:pPr>
      <w:r>
        <w:rPr>
          <w:rFonts w:hint="eastAsia" w:ascii="宋体" w:hAnsi="宋体" w:cs="宋体"/>
          <w:kern w:val="0"/>
          <w:szCs w:val="21"/>
        </w:rPr>
        <w:t>3.3.5投标报价应是完成项目所必须的一切费用，包括造价咨询费、人工费、管理费、利润、税金、政策性文件规定及合同包含的所有风险、责任等各项应有费用。</w:t>
      </w:r>
    </w:p>
    <w:p w14:paraId="217A725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3.4  投标有效期</w:t>
      </w:r>
    </w:p>
    <w:p w14:paraId="066C908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3.4.1投标有效期见投标人须知前附表。</w:t>
      </w:r>
    </w:p>
    <w:p w14:paraId="007A52B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3.4.2在投标有效期内，投标人不得要求撤销或修改其投标文件。</w:t>
      </w:r>
    </w:p>
    <w:p w14:paraId="2DB46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3.5  投标承诺函</w:t>
      </w:r>
    </w:p>
    <w:p w14:paraId="69517B8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3.5.1投标承诺函见投标人须知前附表。</w:t>
      </w:r>
    </w:p>
    <w:p w14:paraId="500DFDF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3.5.2投标人在递交投标文件的同时，应按投标人须知前附表规定方式提交投标承诺函，并作为其投标文件的组成部分。</w:t>
      </w:r>
    </w:p>
    <w:p w14:paraId="5A7561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3.5.3投标人不按本章第3.5.1项要求提交投标承诺函的，其投标文件按废标处理。</w:t>
      </w:r>
    </w:p>
    <w:p w14:paraId="021776A1">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3.6  资格审查资料</w:t>
      </w:r>
    </w:p>
    <w:p w14:paraId="09540B75">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3.6.1“投标人基本情况表”填写完整</w:t>
      </w:r>
      <w:r>
        <w:rPr>
          <w:rFonts w:hint="eastAsia" w:ascii="宋体" w:hAnsi="宋体" w:cs="宋体"/>
          <w:szCs w:val="21"/>
        </w:rPr>
        <w:t>。</w:t>
      </w:r>
    </w:p>
    <w:p w14:paraId="3C6E906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3.6.2投标人须知前附表规定接受联合体投标的，本章第3.6.1项表格和资料应包括联合体各方相关情况。</w:t>
      </w:r>
    </w:p>
    <w:p w14:paraId="07F948A2">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3.7  投标文件的编制</w:t>
      </w:r>
    </w:p>
    <w:p w14:paraId="440FC13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3.7.1投标文件应按本招标文件“投标文件格式”进行编写。</w:t>
      </w:r>
    </w:p>
    <w:p w14:paraId="0350730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3.7.2投标文件应当对招标文件规定的投标有效期、服务期（工期）、质量要求、技术标准和要求等实质性内容作出响应。</w:t>
      </w:r>
    </w:p>
    <w:p w14:paraId="27294CA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3.7.3投标文件以加密的电子投标文件为准；</w:t>
      </w:r>
    </w:p>
    <w:p w14:paraId="67FDBC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3.7.4投标人须在</w:t>
      </w:r>
      <w:r>
        <w:rPr>
          <w:rFonts w:hint="eastAsia" w:ascii="宋体" w:hAnsi="宋体" w:cs="宋体"/>
          <w:kern w:val="0"/>
          <w:szCs w:val="21"/>
          <w:lang w:val="zh-CN"/>
        </w:rPr>
        <w:t>投标文件递交截止时间</w:t>
      </w:r>
      <w:r>
        <w:rPr>
          <w:rFonts w:hint="eastAsia" w:ascii="宋体" w:hAnsi="宋体" w:cs="宋体"/>
          <w:kern w:val="0"/>
          <w:szCs w:val="21"/>
        </w:rPr>
        <w:t>前制作并上传加密的电子投标文件。加密的电子投标文件，应在投标文件截止时间前通过“焦作市公共资源交易中心（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”电子交易平台内上传；</w:t>
      </w:r>
    </w:p>
    <w:p w14:paraId="411CE3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3.7.5加密的电子投标文件为“焦作市公共资源交易中心（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 网站提供的“投标文件制作工具”软件制作生成的加密版投标文件。</w:t>
      </w:r>
    </w:p>
    <w:p w14:paraId="66281CE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3.7.8投标文件以外的任何资料采购人和代理机构将拒收。</w:t>
      </w:r>
    </w:p>
    <w:p w14:paraId="1D5D56A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3.7.9投标人编辑电子投标文件时，根据招标文件要求用法人CA密钥和企业CA密钥进行签章制作；最后一步生成电子投标文件时，只能用本单位的企业CA密钥。</w:t>
      </w:r>
    </w:p>
    <w:p w14:paraId="11FBCB3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3.7.10电报、电传和传真投标文件一律不接受。</w:t>
      </w:r>
    </w:p>
    <w:p w14:paraId="111ABF4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3.8  语言文字</w:t>
      </w:r>
    </w:p>
    <w:p w14:paraId="725F376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除专用术语外，与招标投标有关的语言均使用中文。必要时专业术语应附有中文注释。</w:t>
      </w:r>
    </w:p>
    <w:p w14:paraId="22548890">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3.9  计量单位和货币</w:t>
      </w:r>
    </w:p>
    <w:p w14:paraId="0231C1C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所有计量单位均采用中华人民共和国法定计量单位。货币均采用人民币。</w:t>
      </w:r>
    </w:p>
    <w:p w14:paraId="7B4B866A">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3.10  踏勘现场</w:t>
      </w:r>
    </w:p>
    <w:p w14:paraId="47FBA22D">
      <w:pPr>
        <w:wordWrap w:val="0"/>
        <w:topLinePunct/>
        <w:adjustRightInd w:val="0"/>
        <w:spacing w:line="440" w:lineRule="exact"/>
        <w:ind w:firstLine="420" w:firstLineChars="200"/>
        <w:jc w:val="left"/>
        <w:rPr>
          <w:rFonts w:ascii="宋体" w:hAnsi="宋体" w:cs="宋体"/>
          <w:kern w:val="0"/>
          <w:szCs w:val="21"/>
        </w:rPr>
      </w:pPr>
      <w:bookmarkStart w:id="88" w:name="_Toc6619"/>
      <w:bookmarkStart w:id="89" w:name="_Toc369430158"/>
      <w:bookmarkStart w:id="90" w:name="_Toc24618"/>
      <w:bookmarkStart w:id="91" w:name="_Toc454147531"/>
      <w:bookmarkStart w:id="92" w:name="_Toc5374"/>
      <w:bookmarkStart w:id="93" w:name="_Toc9902"/>
      <w:bookmarkStart w:id="94" w:name="_Toc10665"/>
      <w:bookmarkStart w:id="95" w:name="_Toc23819"/>
      <w:bookmarkStart w:id="96" w:name="_Toc17008"/>
      <w:r>
        <w:rPr>
          <w:rFonts w:hint="eastAsia" w:ascii="宋体" w:hAnsi="宋体" w:cs="宋体"/>
          <w:kern w:val="0"/>
          <w:szCs w:val="21"/>
        </w:rPr>
        <w:t>3.10.1 本项目不安排勘察现场</w:t>
      </w:r>
    </w:p>
    <w:p w14:paraId="280FF3C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3.11 投标澄清会</w:t>
      </w:r>
    </w:p>
    <w:p w14:paraId="105FB1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3.11.1投标人须知前附表规定召开投标澄清会的，采购人按投标人须知前附表规定的时间和地点召开投标澄清会，澄清投标人提出的问题。</w:t>
      </w:r>
    </w:p>
    <w:p w14:paraId="06F8607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3.11.2投标人应在投标人须知前附表规定的时间前，以书面形式将提出的问题送达采购人，以便采购人在会议期间澄清。</w:t>
      </w:r>
    </w:p>
    <w:p w14:paraId="4E34703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3.11.3投标澄清会后，采购人在投标人须知前附表规定的时间内，将对投标人所提问题的澄清，以书面方式通知所有投标人。该澄清内容为招标文件的组成部分。</w:t>
      </w:r>
    </w:p>
    <w:p w14:paraId="2B6FD8F2">
      <w:pPr>
        <w:wordWrap w:val="0"/>
        <w:topLinePunct/>
        <w:spacing w:line="500" w:lineRule="exact"/>
        <w:ind w:firstLine="413" w:firstLineChars="147"/>
        <w:outlineLvl w:val="1"/>
        <w:rPr>
          <w:rFonts w:ascii="宋体" w:hAnsi="宋体" w:cs="宋体"/>
          <w:b/>
          <w:kern w:val="0"/>
          <w:sz w:val="28"/>
          <w:szCs w:val="28"/>
        </w:rPr>
      </w:pPr>
      <w:bookmarkStart w:id="97" w:name="_Toc11417"/>
      <w:r>
        <w:rPr>
          <w:rFonts w:hint="eastAsia" w:ascii="宋体" w:hAnsi="宋体" w:cs="宋体"/>
          <w:b/>
          <w:kern w:val="0"/>
          <w:sz w:val="28"/>
          <w:szCs w:val="28"/>
        </w:rPr>
        <w:t>4、投标</w:t>
      </w:r>
      <w:bookmarkEnd w:id="88"/>
      <w:bookmarkEnd w:id="89"/>
      <w:bookmarkEnd w:id="90"/>
      <w:bookmarkEnd w:id="91"/>
      <w:bookmarkEnd w:id="92"/>
      <w:bookmarkEnd w:id="93"/>
      <w:bookmarkEnd w:id="94"/>
      <w:bookmarkEnd w:id="95"/>
      <w:bookmarkEnd w:id="96"/>
      <w:bookmarkEnd w:id="97"/>
    </w:p>
    <w:p w14:paraId="15AB321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4.1  投标文件的递交</w:t>
      </w:r>
    </w:p>
    <w:p w14:paraId="1A5E6107">
      <w:pPr>
        <w:wordWrap w:val="0"/>
        <w:topLinePunct/>
        <w:adjustRightInd w:val="0"/>
        <w:spacing w:line="500" w:lineRule="exact"/>
        <w:ind w:firstLine="420" w:firstLineChars="200"/>
        <w:jc w:val="left"/>
        <w:rPr>
          <w:rFonts w:ascii="宋体" w:hAnsi="宋体" w:cs="宋体"/>
          <w:kern w:val="0"/>
          <w:szCs w:val="21"/>
        </w:rPr>
      </w:pPr>
      <w:bookmarkStart w:id="98" w:name="_Toc31971"/>
      <w:bookmarkStart w:id="99" w:name="_Toc25138"/>
      <w:bookmarkStart w:id="100" w:name="_Toc3148"/>
      <w:bookmarkStart w:id="101" w:name="_Toc24526"/>
      <w:bookmarkStart w:id="102" w:name="_Toc454147532"/>
      <w:bookmarkStart w:id="103" w:name="_Toc21719"/>
      <w:bookmarkStart w:id="104" w:name="_Toc10149"/>
      <w:bookmarkStart w:id="105" w:name="_Toc22650"/>
      <w:bookmarkStart w:id="106" w:name="_Toc26259"/>
      <w:bookmarkStart w:id="107" w:name="_Toc25654"/>
      <w:bookmarkStart w:id="108" w:name="_Toc369430159"/>
      <w:bookmarkStart w:id="109" w:name="_Toc25636"/>
      <w:r>
        <w:rPr>
          <w:rFonts w:hint="eastAsia" w:ascii="宋体" w:hAnsi="宋体" w:cs="宋体"/>
          <w:kern w:val="0"/>
          <w:szCs w:val="21"/>
        </w:rPr>
        <w:t>4.1.投标文件的密封和标记</w:t>
      </w:r>
      <w:bookmarkEnd w:id="98"/>
      <w:bookmarkEnd w:id="99"/>
      <w:bookmarkEnd w:id="100"/>
    </w:p>
    <w:p w14:paraId="06BB380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4.1.1投标人须在投标人须知前附表规定的时间内完成解密。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4.2  投标文件的递交</w:t>
      </w:r>
    </w:p>
    <w:p w14:paraId="5642A2F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4.2.3投标人所递交的投标文件不予退还。</w:t>
      </w:r>
    </w:p>
    <w:p w14:paraId="426D73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4.3  投标文件的修改与撤回</w:t>
      </w:r>
    </w:p>
    <w:p w14:paraId="493AC1A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4.3.1在本章第3.2项规定的投标截止时间前，投标人可以修改或撤回已递交的投标文件，但应以书面形式通知采购人，该通知须有经正式授权的投标方代表签字，同时应出具投标人法定代表人的授权书。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kern w:val="0"/>
          <w:sz w:val="24"/>
        </w:rPr>
      </w:pPr>
      <w:bookmarkStart w:id="110" w:name="_Toc29231"/>
      <w:r>
        <w:rPr>
          <w:rFonts w:hint="eastAsia" w:ascii="宋体" w:hAnsi="宋体" w:cs="宋体"/>
          <w:b/>
          <w:kern w:val="0"/>
          <w:sz w:val="24"/>
        </w:rPr>
        <w:t>5、开标</w:t>
      </w:r>
      <w:bookmarkEnd w:id="110"/>
    </w:p>
    <w:bookmarkEnd w:id="101"/>
    <w:bookmarkEnd w:id="102"/>
    <w:bookmarkEnd w:id="103"/>
    <w:bookmarkEnd w:id="104"/>
    <w:bookmarkEnd w:id="105"/>
    <w:bookmarkEnd w:id="106"/>
    <w:bookmarkEnd w:id="107"/>
    <w:bookmarkEnd w:id="108"/>
    <w:bookmarkEnd w:id="109"/>
    <w:p w14:paraId="537B5F9A">
      <w:pPr>
        <w:wordWrap w:val="0"/>
        <w:topLinePunct/>
        <w:adjustRightInd w:val="0"/>
        <w:spacing w:line="500" w:lineRule="exact"/>
        <w:ind w:firstLine="482" w:firstLineChars="200"/>
        <w:jc w:val="left"/>
        <w:rPr>
          <w:rFonts w:ascii="宋体" w:hAnsi="宋体" w:cs="宋体"/>
          <w:b/>
          <w:kern w:val="0"/>
          <w:sz w:val="24"/>
        </w:rPr>
      </w:pPr>
      <w:bookmarkStart w:id="111" w:name="_Toc14185"/>
      <w:bookmarkStart w:id="112" w:name="_Toc6886"/>
      <w:bookmarkStart w:id="113" w:name="_Toc28613"/>
      <w:bookmarkStart w:id="114" w:name="_Toc5667"/>
      <w:bookmarkStart w:id="115" w:name="_Toc1830"/>
      <w:bookmarkStart w:id="116" w:name="_Toc307525933"/>
      <w:bookmarkStart w:id="117" w:name="_Toc454147533"/>
      <w:bookmarkStart w:id="118" w:name="_Toc1865"/>
      <w:bookmarkStart w:id="119" w:name="_Toc369430160"/>
      <w:bookmarkStart w:id="120" w:name="_Toc23053"/>
      <w:bookmarkStart w:id="121" w:name="_Toc307525934"/>
      <w:r>
        <w:rPr>
          <w:rFonts w:hint="eastAsia" w:ascii="宋体" w:hAnsi="宋体" w:cs="宋体"/>
          <w:b/>
          <w:kern w:val="0"/>
          <w:sz w:val="24"/>
        </w:rPr>
        <w:t>5.1  开标时间、地点和方式</w:t>
      </w:r>
    </w:p>
    <w:p w14:paraId="645939C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szCs w:val="21"/>
        </w:rPr>
      </w:pPr>
      <w:r>
        <w:rPr>
          <w:rFonts w:hint="eastAsia" w:ascii="宋体" w:hAnsi="宋体" w:cs="宋体"/>
          <w:b/>
          <w:kern w:val="0"/>
          <w:sz w:val="24"/>
        </w:rPr>
        <w:t xml:space="preserve">5.2  </w:t>
      </w:r>
      <w:r>
        <w:rPr>
          <w:rFonts w:hint="eastAsia" w:ascii="宋体" w:hAnsi="宋体" w:cs="宋体"/>
          <w:b/>
          <w:sz w:val="24"/>
        </w:rPr>
        <w:t>投标人有下列情形之一的，采购人不予受理</w:t>
      </w:r>
    </w:p>
    <w:p w14:paraId="5204E4A3">
      <w:pPr>
        <w:wordWrap w:val="0"/>
        <w:topLinePunct/>
        <w:spacing w:line="500" w:lineRule="exact"/>
        <w:ind w:firstLine="420" w:firstLineChars="200"/>
        <w:rPr>
          <w:rFonts w:ascii="宋体" w:hAnsi="宋体" w:cs="宋体"/>
          <w:szCs w:val="21"/>
        </w:rPr>
      </w:pPr>
      <w:r>
        <w:rPr>
          <w:rFonts w:hint="eastAsia" w:ascii="宋体" w:hAnsi="宋体" w:cs="宋体"/>
          <w:szCs w:val="21"/>
        </w:rPr>
        <w:t xml:space="preserve"> 投标人未按《投标人须知前附表》规定的时间内解密投标文件的；</w:t>
      </w:r>
    </w:p>
    <w:p w14:paraId="6AF04CDB">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5.3  开标程序</w:t>
      </w:r>
    </w:p>
    <w:p w14:paraId="2C0C60C7">
      <w:pPr>
        <w:wordWrap w:val="0"/>
        <w:topLinePunct/>
        <w:spacing w:line="500" w:lineRule="exact"/>
        <w:ind w:firstLine="420" w:firstLineChars="200"/>
        <w:rPr>
          <w:rFonts w:ascii="宋体" w:hAnsi="宋体" w:cs="宋体"/>
          <w:szCs w:val="21"/>
        </w:rPr>
      </w:pPr>
      <w:r>
        <w:rPr>
          <w:rFonts w:hint="eastAsia" w:ascii="宋体" w:hAnsi="宋体" w:cs="宋体"/>
          <w:szCs w:val="21"/>
        </w:rPr>
        <w:t>本项目采用电子开标。开标程序详见投标人须知前附表</w:t>
      </w:r>
    </w:p>
    <w:p w14:paraId="1719C7EC">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5.4  资格性审查</w:t>
      </w:r>
    </w:p>
    <w:p w14:paraId="6F1509E8">
      <w:pPr>
        <w:wordWrap w:val="0"/>
        <w:topLinePunct/>
        <w:spacing w:line="500" w:lineRule="exact"/>
        <w:ind w:firstLine="630" w:firstLineChars="300"/>
        <w:rPr>
          <w:rFonts w:ascii="宋体" w:hAnsi="宋体" w:cs="宋体"/>
          <w:szCs w:val="21"/>
        </w:rPr>
      </w:pPr>
      <w:r>
        <w:rPr>
          <w:rFonts w:hint="eastAsia" w:ascii="宋体" w:hAnsi="宋体" w:cs="宋体"/>
          <w:szCs w:val="21"/>
        </w:rPr>
        <w:t>5.4.l资格性检查。</w:t>
      </w:r>
    </w:p>
    <w:p w14:paraId="7D29B86E">
      <w:pPr>
        <w:wordWrap w:val="0"/>
        <w:topLinePunct/>
        <w:spacing w:line="500" w:lineRule="exact"/>
        <w:ind w:firstLine="420" w:firstLineChars="200"/>
        <w:rPr>
          <w:rFonts w:ascii="宋体" w:hAnsi="宋体" w:cs="宋体"/>
          <w:szCs w:val="21"/>
        </w:rPr>
      </w:pPr>
      <w:r>
        <w:rPr>
          <w:rFonts w:hint="eastAsia" w:ascii="宋体" w:hAnsi="宋体" w:cs="宋体"/>
          <w:szCs w:val="21"/>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szCs w:val="21"/>
        </w:rPr>
      </w:pPr>
      <w:r>
        <w:rPr>
          <w:rFonts w:hint="eastAsia" w:ascii="宋体" w:hAnsi="宋体" w:cs="宋体"/>
          <w:szCs w:val="21"/>
        </w:rPr>
        <w:t>5.4.2资格性审查的内容包括：</w:t>
      </w:r>
    </w:p>
    <w:p w14:paraId="5F85FDED">
      <w:pPr>
        <w:wordWrap w:val="0"/>
        <w:topLinePunct/>
        <w:spacing w:line="500" w:lineRule="exact"/>
        <w:ind w:firstLine="420" w:firstLineChars="200"/>
        <w:rPr>
          <w:rFonts w:ascii="宋体" w:hAnsi="宋体" w:cs="宋体"/>
          <w:szCs w:val="21"/>
        </w:rPr>
      </w:pPr>
      <w:r>
        <w:rPr>
          <w:rFonts w:hint="eastAsia" w:ascii="宋体" w:hAnsi="宋体" w:cs="宋体"/>
          <w:szCs w:val="21"/>
        </w:rPr>
        <w:t>（1）招标文件规定的投标人资格条件；</w:t>
      </w:r>
    </w:p>
    <w:p w14:paraId="6BC163C6">
      <w:pPr>
        <w:wordWrap w:val="0"/>
        <w:topLinePunct/>
        <w:spacing w:line="500" w:lineRule="exact"/>
        <w:ind w:firstLine="420" w:firstLineChars="200"/>
        <w:rPr>
          <w:rFonts w:ascii="宋体" w:hAnsi="宋体" w:cs="宋体"/>
          <w:szCs w:val="21"/>
        </w:rPr>
      </w:pPr>
      <w:r>
        <w:rPr>
          <w:rFonts w:hint="eastAsia" w:ascii="宋体" w:hAnsi="宋体" w:cs="宋体"/>
          <w:szCs w:val="21"/>
        </w:rPr>
        <w:t>（2）投标</w:t>
      </w:r>
      <w:r>
        <w:rPr>
          <w:rFonts w:hint="eastAsia" w:ascii="宋体" w:hAnsi="宋体" w:cs="宋体"/>
          <w:kern w:val="0"/>
          <w:szCs w:val="21"/>
        </w:rPr>
        <w:t>承诺函</w:t>
      </w:r>
      <w:r>
        <w:rPr>
          <w:rFonts w:hint="eastAsia" w:ascii="宋体" w:hAnsi="宋体" w:cs="宋体"/>
          <w:szCs w:val="21"/>
        </w:rPr>
        <w:t>等。</w:t>
      </w:r>
    </w:p>
    <w:p w14:paraId="6E958F16">
      <w:pPr>
        <w:wordWrap w:val="0"/>
        <w:topLinePunct/>
        <w:spacing w:line="500" w:lineRule="exact"/>
        <w:ind w:firstLine="420" w:firstLineChars="200"/>
        <w:rPr>
          <w:rFonts w:ascii="宋体" w:hAnsi="宋体" w:cs="宋体"/>
          <w:szCs w:val="21"/>
        </w:rPr>
      </w:pPr>
      <w:r>
        <w:rPr>
          <w:rFonts w:hint="eastAsia" w:ascii="宋体" w:hAnsi="宋体" w:cs="宋体"/>
          <w:szCs w:val="21"/>
        </w:rPr>
        <w:t>以上资格性审查中内容任意有一条不满足，则投标文件为无效文件。</w:t>
      </w:r>
    </w:p>
    <w:p w14:paraId="30083FE3">
      <w:pPr>
        <w:wordWrap w:val="0"/>
        <w:topLinePunct/>
        <w:spacing w:line="500" w:lineRule="exact"/>
        <w:ind w:firstLine="420" w:firstLineChars="200"/>
        <w:rPr>
          <w:rFonts w:ascii="宋体" w:hAnsi="宋体" w:cs="宋体"/>
        </w:rPr>
      </w:pPr>
      <w:r>
        <w:rPr>
          <w:rFonts w:hint="eastAsia" w:ascii="宋体" w:hAnsi="宋体" w:cs="宋体"/>
          <w:szCs w:val="21"/>
        </w:rPr>
        <w:t>合格投标人不足3家的，将不再评标。</w:t>
      </w:r>
    </w:p>
    <w:p w14:paraId="580AC111">
      <w:pPr>
        <w:wordWrap w:val="0"/>
        <w:topLinePunct/>
        <w:spacing w:line="500" w:lineRule="exact"/>
        <w:ind w:firstLine="413" w:firstLineChars="147"/>
        <w:outlineLvl w:val="1"/>
        <w:rPr>
          <w:rFonts w:ascii="宋体" w:hAnsi="宋体" w:cs="宋体"/>
          <w:b/>
          <w:kern w:val="0"/>
          <w:sz w:val="28"/>
          <w:szCs w:val="28"/>
        </w:rPr>
      </w:pPr>
      <w:bookmarkStart w:id="122" w:name="_Toc23149"/>
      <w:r>
        <w:rPr>
          <w:rFonts w:hint="eastAsia" w:ascii="宋体" w:hAnsi="宋体" w:cs="宋体"/>
          <w:b/>
          <w:kern w:val="0"/>
          <w:sz w:val="28"/>
          <w:szCs w:val="28"/>
        </w:rPr>
        <w:t>6、评标</w:t>
      </w:r>
      <w:bookmarkEnd w:id="111"/>
      <w:bookmarkEnd w:id="112"/>
      <w:bookmarkEnd w:id="113"/>
      <w:bookmarkEnd w:id="114"/>
      <w:bookmarkEnd w:id="115"/>
      <w:bookmarkEnd w:id="116"/>
      <w:bookmarkEnd w:id="117"/>
      <w:bookmarkEnd w:id="118"/>
      <w:bookmarkEnd w:id="119"/>
      <w:bookmarkEnd w:id="120"/>
      <w:bookmarkEnd w:id="122"/>
    </w:p>
    <w:p w14:paraId="6C1670BA">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6.1  评标委员会</w:t>
      </w:r>
    </w:p>
    <w:p w14:paraId="1D631551">
      <w:pPr>
        <w:wordWrap w:val="0"/>
        <w:topLinePunct/>
        <w:spacing w:line="500" w:lineRule="exact"/>
        <w:ind w:firstLine="420" w:firstLineChars="200"/>
        <w:rPr>
          <w:rFonts w:ascii="宋体" w:hAnsi="宋体" w:cs="宋体"/>
          <w:szCs w:val="21"/>
        </w:rPr>
      </w:pPr>
      <w:r>
        <w:rPr>
          <w:rFonts w:hint="eastAsia" w:ascii="宋体" w:hAnsi="宋体" w:cs="宋体"/>
          <w:szCs w:val="21"/>
        </w:rPr>
        <w:t>6.1.1评标由招标人依法组建的评标委员会负责。评标委员会由采购方代表1人和随机抽取的经济、技术方面专家4人，共5人组成。其中评审专家人数不得少于评标委员会成员总数的2/3。评标委员会成员人数以及技术、经济等方面专家的确定方式见投标人须知前附表。</w:t>
      </w:r>
    </w:p>
    <w:p w14:paraId="7FD48C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6.1.2、评标原则</w:t>
      </w:r>
    </w:p>
    <w:p w14:paraId="0584654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6.1.2.1公开、公平、公正，科学、择优。</w:t>
      </w:r>
    </w:p>
    <w:p w14:paraId="26A07D5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6.1.2.2质量好、信誉高、价格合理、服务好。</w:t>
      </w:r>
    </w:p>
    <w:p w14:paraId="63CC158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（六）记录、复制或者带走任何评标资料；</w:t>
      </w:r>
    </w:p>
    <w:p w14:paraId="5EA5FAA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（七）其他不遵守评标纪律的行为。</w:t>
      </w:r>
    </w:p>
    <w:p w14:paraId="1152682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22628D86">
      <w:pPr>
        <w:wordWrap w:val="0"/>
        <w:topLinePunct/>
        <w:adjustRightInd w:val="0"/>
        <w:spacing w:line="500" w:lineRule="exact"/>
        <w:ind w:firstLine="482" w:firstLineChars="200"/>
        <w:jc w:val="left"/>
        <w:rPr>
          <w:rFonts w:ascii="宋体" w:hAnsi="宋体" w:cs="宋体"/>
          <w:b/>
          <w:sz w:val="24"/>
        </w:rPr>
      </w:pPr>
      <w:r>
        <w:rPr>
          <w:rFonts w:hint="eastAsia" w:ascii="宋体" w:hAnsi="宋体" w:cs="宋体"/>
          <w:b/>
          <w:sz w:val="24"/>
        </w:rPr>
        <w:t>6.2  评标</w:t>
      </w:r>
    </w:p>
    <w:p w14:paraId="22C0A410">
      <w:pPr>
        <w:wordWrap w:val="0"/>
        <w:topLinePunct/>
        <w:spacing w:line="500" w:lineRule="exact"/>
        <w:ind w:firstLine="482" w:firstLineChars="200"/>
        <w:rPr>
          <w:rFonts w:ascii="宋体" w:hAnsi="宋体" w:cs="宋体"/>
          <w:b/>
          <w:sz w:val="24"/>
        </w:rPr>
      </w:pPr>
      <w:r>
        <w:rPr>
          <w:rFonts w:hint="eastAsia" w:ascii="宋体" w:hAnsi="宋体" w:cs="宋体"/>
          <w:b/>
          <w:sz w:val="24"/>
        </w:rPr>
        <w:t>6.2投标文件的符合性审查</w:t>
      </w:r>
    </w:p>
    <w:p w14:paraId="030E183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6.2.3投标人存在下列情况之一的，投标无效:</w:t>
      </w:r>
    </w:p>
    <w:p w14:paraId="591E72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（1）未按照招标文件的规定提交投标承诺函；</w:t>
      </w:r>
    </w:p>
    <w:p w14:paraId="5EA6AFD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（2）投标文件未按招标文件要求签署、盖章的；</w:t>
      </w:r>
    </w:p>
    <w:p w14:paraId="2FCEB3A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（3）不具备招标文件中规定的资格要求的；</w:t>
      </w:r>
    </w:p>
    <w:p w14:paraId="60865CA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（4）报价超过招标文件中规定的预算金额或者最高限价的；</w:t>
      </w:r>
    </w:p>
    <w:p w14:paraId="526BA3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（5）投标文件含有采购人不能接受的附加条件的；</w:t>
      </w:r>
    </w:p>
    <w:p w14:paraId="1D667A1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（6）法律、法规和招标文件规定的其他无效情形；</w:t>
      </w:r>
    </w:p>
    <w:p w14:paraId="3711521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（7）评标委员会认为投标人的报价明显低于其他通过符合性审查投标人的报价，有可能影响</w:t>
      </w:r>
      <w:r>
        <w:rPr>
          <w:rFonts w:hint="eastAsia" w:ascii="宋体" w:hAnsi="宋体" w:cs="宋体"/>
          <w:szCs w:val="21"/>
          <w:lang w:val="en-US" w:eastAsia="zh-CN"/>
        </w:rPr>
        <w:t>服务质量</w:t>
      </w:r>
      <w:r>
        <w:rPr>
          <w:rFonts w:hint="eastAsia" w:ascii="宋体" w:hAnsi="宋体" w:cs="宋体"/>
          <w:szCs w:val="21"/>
        </w:rPr>
        <w:t>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不同投标人的投标文件相互混装；</w:t>
      </w:r>
    </w:p>
    <w:p w14:paraId="5F975E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⑦评标委员会认定的其他串通情形</w:t>
      </w:r>
    </w:p>
    <w:p w14:paraId="6D502ED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536D63B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①不同供应商的电子投标（响应）文件上传计算机的网卡MAC地址、CPU序列号和硬盘序列号等硬件信息相同的；</w:t>
      </w:r>
    </w:p>
    <w:p w14:paraId="51493D6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②不同供应商的投标（响应）文件由同一电子设备编制、打印加密或者上传；</w:t>
      </w:r>
    </w:p>
    <w:p w14:paraId="44E86F3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③不同供应商的投标（响应）文件由同一电子设备打印、复印；</w:t>
      </w:r>
    </w:p>
    <w:p w14:paraId="5FF7BD4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④不同供应商的投标（响应）文件由同一人送达或者分发，或者不同供应商联系人为同一人或不同联系人的联系电话一致的；</w:t>
      </w:r>
    </w:p>
    <w:p w14:paraId="7271CB6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⑤不同供应商的投标（响应）文件的内容存在两处以上细节错误一致；</w:t>
      </w:r>
    </w:p>
    <w:p w14:paraId="0EFFC20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⑥不同供应商的法定代表人、委托代理人、项目经理、项目负责人等由同一个单位缴纳社会保险或者领取报酬的；</w:t>
      </w:r>
    </w:p>
    <w:p w14:paraId="372F678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⑦不同供应商投标（响应）文件中法定代表人或者负责人签字出自同一人之手；</w:t>
      </w:r>
    </w:p>
    <w:p w14:paraId="6EE92A27">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⑧其它涉嫌串通的情形。</w:t>
      </w:r>
    </w:p>
    <w:p w14:paraId="130506C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6.2.4投标文件的澄清</w:t>
      </w:r>
    </w:p>
    <w:p w14:paraId="52063F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6.2.5评标办法见投标人须知前附表</w:t>
      </w:r>
    </w:p>
    <w:p w14:paraId="58D77D2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sz w:val="24"/>
        </w:rPr>
      </w:pPr>
      <w:r>
        <w:rPr>
          <w:rFonts w:hint="eastAsia" w:ascii="宋体" w:hAnsi="宋体" w:cs="宋体"/>
          <w:b/>
          <w:sz w:val="24"/>
        </w:rPr>
        <w:t>6.3  在招标采购中，出现下列情形之一的，应予废标：</w:t>
      </w:r>
    </w:p>
    <w:p w14:paraId="5733946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6.3.1符合专业条件的供应商或者对招标文件作实质响应的供应商不足三家的；</w:t>
      </w:r>
    </w:p>
    <w:p w14:paraId="3F8DA7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6.3.2出现影响采购公正的违法、违规行为的；</w:t>
      </w:r>
    </w:p>
    <w:p w14:paraId="7E4FE3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6.3.3投标人的报价超过了采购预算，采购人不能支付的；</w:t>
      </w:r>
    </w:p>
    <w:p w14:paraId="1EF3C27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6.3.4因重大变故，采购任务取消的。</w:t>
      </w:r>
    </w:p>
    <w:p w14:paraId="60B670D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废标后，采购人应当将废标理由通知所有投标人。</w:t>
      </w:r>
    </w:p>
    <w:p w14:paraId="382CC069">
      <w:pPr>
        <w:wordWrap w:val="0"/>
        <w:topLinePunct/>
        <w:spacing w:line="500" w:lineRule="exact"/>
        <w:ind w:firstLine="482" w:firstLineChars="200"/>
        <w:rPr>
          <w:rFonts w:ascii="宋体" w:hAnsi="宋体" w:cs="宋体"/>
          <w:szCs w:val="21"/>
        </w:rPr>
      </w:pPr>
      <w:r>
        <w:rPr>
          <w:rFonts w:hint="eastAsia" w:ascii="宋体" w:hAnsi="宋体" w:cs="宋体"/>
          <w:b/>
          <w:sz w:val="24"/>
        </w:rPr>
        <w:t xml:space="preserve">6.4  </w:t>
      </w:r>
      <w:r>
        <w:rPr>
          <w:rFonts w:hint="eastAsia" w:ascii="宋体" w:hAnsi="宋体" w:cs="宋体"/>
          <w:szCs w:val="21"/>
        </w:rPr>
        <w:t>废标后，除采购任务取消情形外，应当重新组织招标；需要采取其他方式采购的，应当在采购活动开始前获得沁阳市政府采购监督管理部门批准。</w:t>
      </w:r>
    </w:p>
    <w:bookmarkEnd w:id="121"/>
    <w:p w14:paraId="43D3C90F">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23" w:name="_Toc3801"/>
      <w:bookmarkStart w:id="124" w:name="_Toc2803"/>
      <w:bookmarkStart w:id="125" w:name="_Toc22827"/>
      <w:bookmarkStart w:id="126" w:name="_Toc31074"/>
      <w:bookmarkStart w:id="127" w:name="_Toc16869"/>
      <w:bookmarkStart w:id="128" w:name="_Toc11660"/>
      <w:bookmarkStart w:id="129" w:name="_Toc13491"/>
      <w:bookmarkStart w:id="130" w:name="_Toc5809"/>
      <w:bookmarkStart w:id="131" w:name="_Toc184635092"/>
      <w:bookmarkStart w:id="132" w:name="_Toc9267"/>
      <w:bookmarkStart w:id="133" w:name="_Toc8587"/>
      <w:bookmarkStart w:id="134" w:name="_Toc28587"/>
      <w:bookmarkStart w:id="135" w:name="_Toc17490"/>
      <w:bookmarkStart w:id="136" w:name="_Toc16851"/>
      <w:bookmarkStart w:id="137" w:name="_Toc19963"/>
      <w:bookmarkStart w:id="138" w:name="_Toc20631"/>
      <w:bookmarkStart w:id="139" w:name="_Toc3106"/>
      <w:bookmarkStart w:id="140" w:name="_Toc426013177"/>
      <w:bookmarkStart w:id="141" w:name="_Toc27434"/>
      <w:bookmarkStart w:id="142" w:name="_Toc15930"/>
      <w:bookmarkStart w:id="143" w:name="_Toc14252"/>
      <w:bookmarkStart w:id="144" w:name="_Toc1951"/>
      <w:bookmarkStart w:id="145" w:name="_Toc8980"/>
      <w:bookmarkStart w:id="146" w:name="_Toc8665"/>
      <w:bookmarkStart w:id="147" w:name="_Toc14992"/>
      <w:r>
        <w:rPr>
          <w:rFonts w:hint="eastAsia" w:ascii="宋体" w:hAnsi="宋体" w:eastAsia="宋体" w:cs="宋体"/>
          <w:sz w:val="28"/>
          <w:szCs w:val="28"/>
        </w:rPr>
        <w:t>7.合同授予</w:t>
      </w:r>
      <w:bookmarkEnd w:id="123"/>
      <w:bookmarkEnd w:id="124"/>
      <w:bookmarkEnd w:id="125"/>
      <w:bookmarkEnd w:id="126"/>
    </w:p>
    <w:p w14:paraId="6EC61496">
      <w:pPr>
        <w:wordWrap w:val="0"/>
        <w:topLinePunct/>
        <w:spacing w:line="500" w:lineRule="exact"/>
        <w:ind w:firstLine="482" w:firstLineChars="200"/>
        <w:jc w:val="left"/>
        <w:rPr>
          <w:rFonts w:ascii="宋体" w:hAnsi="宋体" w:cs="宋体"/>
          <w:b/>
          <w:sz w:val="24"/>
        </w:rPr>
      </w:pPr>
      <w:bookmarkStart w:id="148" w:name="_Toc370307750"/>
      <w:bookmarkStart w:id="149" w:name="_Toc370307928"/>
      <w:bookmarkStart w:id="150" w:name="_Toc29751"/>
      <w:bookmarkStart w:id="151" w:name="_Toc364092363"/>
      <w:bookmarkStart w:id="152" w:name="_Toc370307426"/>
      <w:bookmarkStart w:id="153" w:name="_Toc370307639"/>
      <w:bookmarkStart w:id="154" w:name="_Toc8238"/>
      <w:r>
        <w:rPr>
          <w:rFonts w:hint="eastAsia" w:ascii="宋体" w:hAnsi="宋体" w:cs="宋体"/>
          <w:b/>
          <w:sz w:val="24"/>
        </w:rPr>
        <w:t>7.1  定标方式</w:t>
      </w:r>
    </w:p>
    <w:p w14:paraId="55DF1258">
      <w:pPr>
        <w:wordWrap w:val="0"/>
        <w:topLinePunct/>
        <w:spacing w:line="500" w:lineRule="exact"/>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szCs w:val="21"/>
        </w:rPr>
      </w:pPr>
      <w:r>
        <w:rPr>
          <w:rFonts w:hint="eastAsia" w:ascii="宋体" w:hAnsi="宋体" w:cs="宋体"/>
          <w:szCs w:val="21"/>
        </w:rPr>
        <w:t>（1）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7.2  中标通知</w:t>
      </w:r>
    </w:p>
    <w:p w14:paraId="0FCA09F9">
      <w:pPr>
        <w:wordWrap w:val="0"/>
        <w:topLinePunct/>
        <w:spacing w:line="500" w:lineRule="exact"/>
        <w:ind w:firstLine="420" w:firstLineChars="200"/>
        <w:jc w:val="left"/>
        <w:rPr>
          <w:rFonts w:ascii="宋体" w:hAnsi="宋体" w:cs="宋体"/>
          <w:szCs w:val="21"/>
        </w:rPr>
      </w:pPr>
      <w:r>
        <w:rPr>
          <w:rFonts w:hint="eastAsia" w:ascii="宋体" w:hAnsi="宋体" w:cs="宋体"/>
          <w:szCs w:val="21"/>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7.3  履约担保</w:t>
      </w:r>
    </w:p>
    <w:p w14:paraId="7ACF36A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无。</w:t>
      </w:r>
    </w:p>
    <w:p w14:paraId="69AD6B61">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7.4  签订合同</w:t>
      </w:r>
    </w:p>
    <w:p w14:paraId="2827B7A3">
      <w:pPr>
        <w:wordWrap w:val="0"/>
        <w:topLinePunct/>
        <w:spacing w:line="500" w:lineRule="exact"/>
        <w:ind w:firstLine="420" w:firstLineChars="200"/>
        <w:jc w:val="left"/>
        <w:rPr>
          <w:rFonts w:ascii="宋体" w:hAnsi="宋体" w:cs="宋体"/>
        </w:rPr>
      </w:pPr>
      <w:r>
        <w:rPr>
          <w:rFonts w:hint="eastAsia" w:ascii="宋体" w:hAnsi="宋体" w:cs="宋体"/>
          <w:szCs w:val="21"/>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8"/>
      <w:bookmarkEnd w:id="149"/>
      <w:bookmarkEnd w:id="150"/>
      <w:bookmarkEnd w:id="151"/>
      <w:bookmarkEnd w:id="152"/>
      <w:bookmarkEnd w:id="153"/>
      <w:bookmarkEnd w:id="154"/>
      <w:bookmarkStart w:id="155" w:name="_Toc29213"/>
      <w:bookmarkStart w:id="156" w:name="_Toc8926"/>
      <w:bookmarkStart w:id="157" w:name="_Toc370307640"/>
      <w:bookmarkStart w:id="158" w:name="_Toc364092364"/>
      <w:bookmarkStart w:id="159" w:name="_Toc370307751"/>
      <w:bookmarkStart w:id="160" w:name="_Toc370307929"/>
      <w:bookmarkStart w:id="161" w:name="_Toc503932575"/>
      <w:bookmarkStart w:id="162" w:name="_Toc370307427"/>
    </w:p>
    <w:p w14:paraId="146B3234">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63" w:name="_Toc23536"/>
      <w:bookmarkStart w:id="164" w:name="_Toc22227"/>
      <w:bookmarkStart w:id="165" w:name="_Toc19818"/>
      <w:r>
        <w:rPr>
          <w:rFonts w:hint="eastAsia" w:ascii="宋体" w:hAnsi="宋体" w:eastAsia="宋体" w:cs="宋体"/>
          <w:sz w:val="28"/>
          <w:szCs w:val="28"/>
        </w:rPr>
        <w:t>8.纪律和监督</w:t>
      </w:r>
      <w:bookmarkEnd w:id="155"/>
      <w:bookmarkEnd w:id="156"/>
      <w:bookmarkEnd w:id="157"/>
      <w:bookmarkEnd w:id="158"/>
      <w:bookmarkEnd w:id="159"/>
      <w:bookmarkEnd w:id="160"/>
      <w:bookmarkEnd w:id="161"/>
      <w:bookmarkEnd w:id="162"/>
      <w:bookmarkEnd w:id="163"/>
      <w:bookmarkEnd w:id="164"/>
      <w:bookmarkEnd w:id="165"/>
    </w:p>
    <w:p w14:paraId="7885D151">
      <w:pPr>
        <w:wordWrap w:val="0"/>
        <w:topLinePunct/>
        <w:spacing w:line="500" w:lineRule="exact"/>
        <w:ind w:firstLine="482" w:firstLineChars="200"/>
        <w:jc w:val="left"/>
        <w:rPr>
          <w:rFonts w:ascii="宋体" w:hAnsi="宋体" w:cs="宋体"/>
          <w:b/>
          <w:sz w:val="24"/>
        </w:rPr>
      </w:pPr>
      <w:bookmarkStart w:id="166" w:name="_Toc364092365"/>
      <w:bookmarkStart w:id="167" w:name="_Toc370307428"/>
      <w:bookmarkStart w:id="168" w:name="_Toc23430"/>
      <w:bookmarkStart w:id="169" w:name="_Toc8878"/>
      <w:bookmarkStart w:id="170" w:name="_Toc370307930"/>
      <w:bookmarkStart w:id="171" w:name="_Toc370307641"/>
      <w:bookmarkStart w:id="172" w:name="_Toc370307752"/>
      <w:r>
        <w:rPr>
          <w:rFonts w:hint="eastAsia" w:ascii="宋体" w:hAnsi="宋体" w:cs="宋体"/>
          <w:b/>
          <w:sz w:val="24"/>
        </w:rPr>
        <w:t>8.1  对采购人的纪律要求</w:t>
      </w:r>
    </w:p>
    <w:p w14:paraId="0E020CFF">
      <w:pPr>
        <w:wordWrap w:val="0"/>
        <w:topLinePunct/>
        <w:spacing w:line="500" w:lineRule="exact"/>
        <w:ind w:firstLine="420" w:firstLineChars="200"/>
        <w:jc w:val="left"/>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8.2  对投标人的纪律要求</w:t>
      </w:r>
    </w:p>
    <w:p w14:paraId="4FF57B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8.3  对评标委员会成员的纪律要求</w:t>
      </w:r>
    </w:p>
    <w:p w14:paraId="75060F22">
      <w:pPr>
        <w:wordWrap w:val="0"/>
        <w:topLinePunct/>
        <w:spacing w:line="500" w:lineRule="exact"/>
        <w:ind w:firstLine="420" w:firstLineChars="200"/>
        <w:jc w:val="lef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8.4  对与评标活动有关的工作人员的纪律要求</w:t>
      </w:r>
    </w:p>
    <w:p w14:paraId="5F20F895">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8.5  投诉</w:t>
      </w:r>
    </w:p>
    <w:p w14:paraId="58D2AC4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sz w:val="24"/>
        </w:rPr>
      </w:pPr>
      <w:bookmarkStart w:id="173" w:name="_Toc25489"/>
      <w:bookmarkStart w:id="174" w:name="_Toc1961"/>
      <w:bookmarkStart w:id="175" w:name="_Toc22219"/>
      <w:bookmarkStart w:id="176" w:name="_Toc503932576"/>
      <w:bookmarkStart w:id="177" w:name="_Toc3117"/>
      <w:r>
        <w:rPr>
          <w:rFonts w:hint="eastAsia" w:ascii="宋体" w:hAnsi="宋体" w:cs="宋体"/>
          <w:b/>
          <w:bCs/>
          <w:sz w:val="28"/>
          <w:szCs w:val="28"/>
        </w:rPr>
        <w:t>9.需要补充的其他内容</w:t>
      </w:r>
      <w:bookmarkEnd w:id="166"/>
      <w:bookmarkEnd w:id="167"/>
      <w:bookmarkEnd w:id="168"/>
      <w:bookmarkEnd w:id="169"/>
      <w:bookmarkEnd w:id="170"/>
      <w:bookmarkEnd w:id="171"/>
      <w:bookmarkEnd w:id="172"/>
      <w:bookmarkEnd w:id="173"/>
      <w:bookmarkEnd w:id="174"/>
      <w:bookmarkEnd w:id="175"/>
      <w:bookmarkEnd w:id="176"/>
      <w:bookmarkEnd w:id="177"/>
    </w:p>
    <w:p w14:paraId="3EC5E3E7">
      <w:pPr>
        <w:wordWrap w:val="0"/>
        <w:topLinePunct/>
        <w:spacing w:line="500" w:lineRule="exact"/>
        <w:ind w:firstLine="420" w:firstLineChars="200"/>
        <w:jc w:val="left"/>
        <w:rPr>
          <w:rFonts w:ascii="宋体" w:hAnsi="宋体" w:cs="宋体"/>
          <w:sz w:val="24"/>
        </w:rPr>
      </w:pPr>
      <w:r>
        <w:rPr>
          <w:rFonts w:hint="eastAsia" w:ascii="宋体" w:hAnsi="宋体" w:cs="宋体"/>
          <w:szCs w:val="21"/>
        </w:rPr>
        <w:t>需要补充的其他内容：见投标人须知前附表。</w:t>
      </w:r>
    </w:p>
    <w:p w14:paraId="5BE7BECB">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178" w:name="_Toc24067"/>
      <w:bookmarkStart w:id="179" w:name="_Toc8626"/>
      <w:bookmarkStart w:id="180" w:name="_Toc5644"/>
      <w:r>
        <w:rPr>
          <w:rFonts w:hint="eastAsia" w:ascii="宋体" w:hAnsi="宋体" w:cs="宋体"/>
          <w:b/>
          <w:bCs/>
          <w:sz w:val="36"/>
          <w:szCs w:val="36"/>
        </w:rPr>
        <w:t>第三章  评标办法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78"/>
      <w:bookmarkEnd w:id="179"/>
      <w:bookmarkEnd w:id="180"/>
    </w:p>
    <w:p w14:paraId="30666F1B">
      <w:pPr>
        <w:wordWrap w:val="0"/>
        <w:topLinePunct/>
        <w:spacing w:line="420" w:lineRule="exact"/>
        <w:outlineLvl w:val="1"/>
        <w:rPr>
          <w:rFonts w:ascii="宋体"/>
          <w:b/>
          <w:bCs/>
          <w:sz w:val="30"/>
          <w:szCs w:val="30"/>
        </w:rPr>
      </w:pPr>
      <w:bookmarkStart w:id="181" w:name="_Toc1050"/>
      <w:bookmarkStart w:id="182" w:name="_Toc25995"/>
      <w:bookmarkStart w:id="183" w:name="_Toc9528"/>
      <w:bookmarkStart w:id="184" w:name="_Toc184635094"/>
      <w:bookmarkStart w:id="185" w:name="_Toc27474"/>
      <w:bookmarkStart w:id="186" w:name="_Toc394335033"/>
      <w:bookmarkStart w:id="187" w:name="_Toc394334721"/>
      <w:bookmarkStart w:id="188" w:name="_Toc394334932"/>
      <w:bookmarkStart w:id="189" w:name="_Toc353456091"/>
      <w:bookmarkStart w:id="190" w:name="_Toc343518778"/>
      <w:bookmarkStart w:id="191" w:name="_Toc369430177"/>
      <w:r>
        <w:rPr>
          <w:rFonts w:hint="eastAsia" w:ascii="宋体"/>
          <w:b/>
          <w:bCs/>
          <w:sz w:val="30"/>
          <w:szCs w:val="30"/>
        </w:rPr>
        <w:t>1、评标准则和评标方法</w:t>
      </w:r>
      <w:bookmarkEnd w:id="181"/>
      <w:bookmarkEnd w:id="182"/>
    </w:p>
    <w:p w14:paraId="3FBD8BAE">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1.评标准则和评标方法</w:t>
      </w:r>
    </w:p>
    <w:p w14:paraId="7D13444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1.1  评标过程将遵循“公平、公正、科学、择优”的原则进行。</w:t>
      </w:r>
    </w:p>
    <w:p w14:paraId="3558243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1.2  评标将严格按照招标文件的要求和条件进行。</w:t>
      </w:r>
    </w:p>
    <w:p w14:paraId="2918F821">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1.3  本次评标采用综合评分法</w:t>
      </w:r>
    </w:p>
    <w:p w14:paraId="3E031205">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综合评分法</w:t>
      </w:r>
      <w:r>
        <w:rPr>
          <w:rFonts w:hint="eastAsia" w:ascii="宋体" w:cs="宋体"/>
          <w:szCs w:val="21"/>
          <w:lang w:eastAsia="zh-CN"/>
        </w:rPr>
        <w:t>：</w:t>
      </w:r>
      <w:r>
        <w:rPr>
          <w:rFonts w:hint="eastAsia" w:ascii="宋体" w:cs="宋体"/>
          <w:szCs w:val="21"/>
        </w:rPr>
        <w:t>是指投标文件满足招标文件全部实质性要求，且按照评审因素的量化指标评审得分最高的投标人为中标候选人的评标方法。</w:t>
      </w:r>
    </w:p>
    <w:p w14:paraId="0B8F1FF3">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 xml:space="preserve">2、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011A707D">
      <w:pPr>
        <w:wordWrap w:val="0"/>
        <w:topLinePunct/>
        <w:spacing w:line="500" w:lineRule="exact"/>
        <w:outlineLvl w:val="1"/>
        <w:rPr>
          <w:rFonts w:ascii="宋体" w:cs="宋体"/>
          <w:b/>
          <w:bCs/>
          <w:sz w:val="28"/>
          <w:szCs w:val="28"/>
        </w:rPr>
      </w:pPr>
      <w:bookmarkStart w:id="192" w:name="_Toc24383"/>
      <w:bookmarkStart w:id="193" w:name="_Toc26447"/>
      <w:r>
        <w:rPr>
          <w:rFonts w:hint="eastAsia" w:ascii="宋体" w:cs="宋体"/>
          <w:b/>
          <w:bCs/>
          <w:sz w:val="28"/>
          <w:szCs w:val="28"/>
        </w:rPr>
        <w:t>2、评审标准</w:t>
      </w:r>
      <w:bookmarkEnd w:id="192"/>
      <w:bookmarkEnd w:id="193"/>
    </w:p>
    <w:p w14:paraId="621C4D89">
      <w:pPr>
        <w:wordWrap w:val="0"/>
        <w:topLinePunct/>
        <w:spacing w:line="500" w:lineRule="exact"/>
        <w:rPr>
          <w:b/>
          <w:bCs/>
          <w:sz w:val="24"/>
        </w:rPr>
      </w:pPr>
      <w:r>
        <w:rPr>
          <w:rFonts w:hint="eastAsia" w:ascii="宋体" w:cs="宋体"/>
          <w:b/>
          <w:bCs/>
          <w:sz w:val="24"/>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000000"/>
                <w:szCs w:val="21"/>
              </w:rPr>
            </w:pPr>
            <w:r>
              <w:rPr>
                <w:rFonts w:hint="eastAsia" w:ascii="宋体" w:cs="宋体"/>
                <w:b/>
                <w:color w:val="000000"/>
                <w:szCs w:val="21"/>
              </w:rPr>
              <w:t>评审因素</w:t>
            </w:r>
          </w:p>
        </w:tc>
        <w:tc>
          <w:tcPr>
            <w:tcW w:w="4415" w:type="dxa"/>
            <w:vAlign w:val="center"/>
          </w:tcPr>
          <w:p w14:paraId="4B7CF5C0">
            <w:pPr>
              <w:wordWrap w:val="0"/>
              <w:topLinePunct/>
              <w:spacing w:line="500" w:lineRule="exact"/>
              <w:jc w:val="center"/>
              <w:rPr>
                <w:rFonts w:ascii="宋体" w:cs="宋体"/>
                <w:b/>
                <w:color w:val="000000"/>
                <w:szCs w:val="21"/>
              </w:rPr>
            </w:pPr>
            <w:r>
              <w:rPr>
                <w:rFonts w:hint="eastAsia" w:ascii="宋体" w:cs="宋体"/>
                <w:b/>
                <w:color w:val="000000"/>
                <w:szCs w:val="21"/>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342091F3">
            <w:pPr>
              <w:wordWrap w:val="0"/>
              <w:topLinePunct/>
              <w:spacing w:line="500" w:lineRule="exact"/>
              <w:jc w:val="center"/>
              <w:rPr>
                <w:rFonts w:ascii="宋体" w:cs="宋体"/>
                <w:color w:val="000000"/>
                <w:szCs w:val="21"/>
              </w:rPr>
            </w:pPr>
            <w:r>
              <w:rPr>
                <w:rFonts w:hint="eastAsia" w:ascii="宋体" w:cs="宋体"/>
                <w:color w:val="000000"/>
                <w:szCs w:val="21"/>
              </w:rPr>
              <w:t>资格审查</w:t>
            </w:r>
          </w:p>
        </w:tc>
        <w:tc>
          <w:tcPr>
            <w:tcW w:w="499" w:type="dxa"/>
            <w:vMerge w:val="restart"/>
            <w:vAlign w:val="center"/>
          </w:tcPr>
          <w:p w14:paraId="1C64231B">
            <w:pPr>
              <w:wordWrap w:val="0"/>
              <w:topLinePunct/>
              <w:spacing w:line="460" w:lineRule="exact"/>
              <w:jc w:val="center"/>
              <w:rPr>
                <w:rFonts w:ascii="宋体" w:cs="宋体"/>
                <w:color w:val="000000"/>
                <w:szCs w:val="21"/>
              </w:rPr>
            </w:pPr>
            <w:r>
              <w:rPr>
                <w:rFonts w:hint="eastAsia" w:ascii="宋体" w:cs="宋体"/>
                <w:color w:val="000000"/>
                <w:szCs w:val="21"/>
              </w:rPr>
              <w:t>资格评审标准</w:t>
            </w:r>
          </w:p>
        </w:tc>
        <w:tc>
          <w:tcPr>
            <w:tcW w:w="3410" w:type="dxa"/>
            <w:vAlign w:val="center"/>
          </w:tcPr>
          <w:p w14:paraId="11C01786">
            <w:pPr>
              <w:wordWrap w:val="0"/>
              <w:topLinePunct/>
              <w:spacing w:line="440" w:lineRule="exact"/>
              <w:jc w:val="center"/>
              <w:rPr>
                <w:rFonts w:ascii="宋体" w:cs="宋体"/>
                <w:color w:val="000000"/>
                <w:szCs w:val="21"/>
              </w:rPr>
            </w:pPr>
            <w:r>
              <w:rPr>
                <w:rFonts w:hint="eastAsia" w:ascii="宋体" w:hAnsi="宋体" w:cs="宋体"/>
                <w:szCs w:val="21"/>
              </w:rPr>
              <w:t>符合《中华人民共和国政府采购法》第二十二条规定的条件</w:t>
            </w:r>
          </w:p>
        </w:tc>
        <w:tc>
          <w:tcPr>
            <w:tcW w:w="4415" w:type="dxa"/>
            <w:vAlign w:val="center"/>
          </w:tcPr>
          <w:p w14:paraId="339253BC">
            <w:pPr>
              <w:wordWrap w:val="0"/>
              <w:topLinePunct/>
              <w:spacing w:line="440" w:lineRule="exact"/>
              <w:jc w:val="center"/>
              <w:rPr>
                <w:rFonts w:ascii="宋体" w:cs="宋体"/>
                <w:color w:val="000000"/>
                <w:szCs w:val="21"/>
              </w:rPr>
            </w:pPr>
            <w:r>
              <w:rPr>
                <w:rFonts w:hint="eastAsia" w:ascii="宋体" w:hAnsi="宋体" w:cs="宋体"/>
                <w:szCs w:val="21"/>
              </w:rPr>
              <w:t>符合沁阳市政府采购供应商资格信用承诺函</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6" w:type="dxa"/>
            <w:vMerge w:val="continue"/>
            <w:vAlign w:val="center"/>
          </w:tcPr>
          <w:p w14:paraId="356883B2">
            <w:pPr>
              <w:wordWrap w:val="0"/>
              <w:topLinePunct/>
            </w:pPr>
          </w:p>
        </w:tc>
        <w:tc>
          <w:tcPr>
            <w:tcW w:w="499" w:type="dxa"/>
            <w:vMerge w:val="continue"/>
            <w:vAlign w:val="center"/>
          </w:tcPr>
          <w:p w14:paraId="43F60301">
            <w:pPr>
              <w:wordWrap w:val="0"/>
              <w:topLinePunct/>
            </w:pPr>
          </w:p>
        </w:tc>
        <w:tc>
          <w:tcPr>
            <w:tcW w:w="3410" w:type="dxa"/>
            <w:vAlign w:val="center"/>
          </w:tcPr>
          <w:p w14:paraId="00F9DE59">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保安服务许可证；</w:t>
            </w:r>
          </w:p>
        </w:tc>
        <w:tc>
          <w:tcPr>
            <w:tcW w:w="4415" w:type="dxa"/>
            <w:vAlign w:val="center"/>
          </w:tcPr>
          <w:p w14:paraId="642F6660">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提供河南省公安厅颁发的保安服务许可证；</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96" w:type="dxa"/>
            <w:vMerge w:val="continue"/>
            <w:vAlign w:val="center"/>
          </w:tcPr>
          <w:p w14:paraId="6A5FC1A4">
            <w:pPr>
              <w:wordWrap w:val="0"/>
              <w:topLinePunct/>
            </w:pPr>
          </w:p>
        </w:tc>
        <w:tc>
          <w:tcPr>
            <w:tcW w:w="499" w:type="dxa"/>
            <w:vMerge w:val="continue"/>
            <w:vAlign w:val="center"/>
          </w:tcPr>
          <w:p w14:paraId="6C422852">
            <w:pPr>
              <w:wordWrap w:val="0"/>
              <w:topLinePunct/>
            </w:pPr>
          </w:p>
        </w:tc>
        <w:tc>
          <w:tcPr>
            <w:tcW w:w="3410" w:type="dxa"/>
            <w:vAlign w:val="center"/>
          </w:tcPr>
          <w:p w14:paraId="2218B731">
            <w:pPr>
              <w:wordWrap w:val="0"/>
              <w:topLinePunct/>
              <w:spacing w:line="440" w:lineRule="exact"/>
              <w:jc w:val="center"/>
              <w:rPr>
                <w:rFonts w:ascii="宋体" w:hAnsi="宋体" w:cs="宋体"/>
                <w:szCs w:val="21"/>
              </w:rPr>
            </w:pPr>
            <w:r>
              <w:rPr>
                <w:rFonts w:hint="eastAsia" w:ascii="宋体" w:hAnsi="宋体" w:cs="宋体"/>
                <w:szCs w:val="21"/>
              </w:rPr>
              <w:t>中小企业声明函</w:t>
            </w:r>
          </w:p>
        </w:tc>
        <w:tc>
          <w:tcPr>
            <w:tcW w:w="4415" w:type="dxa"/>
            <w:vAlign w:val="center"/>
          </w:tcPr>
          <w:p w14:paraId="5591EFB3">
            <w:pPr>
              <w:wordWrap w:val="0"/>
              <w:topLinePunct/>
              <w:spacing w:line="440" w:lineRule="exact"/>
              <w:jc w:val="center"/>
              <w:rPr>
                <w:rFonts w:ascii="宋体" w:cs="宋体"/>
                <w:color w:val="000000"/>
                <w:szCs w:val="21"/>
              </w:rPr>
            </w:pPr>
            <w:r>
              <w:rPr>
                <w:rFonts w:hint="eastAsia" w:ascii="宋体" w:cs="宋体"/>
                <w:color w:val="000000"/>
                <w:szCs w:val="21"/>
              </w:rPr>
              <w:t>本项目面向中小企业</w:t>
            </w:r>
          </w:p>
        </w:tc>
      </w:tr>
      <w:tr w14:paraId="7B5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10C7DA8">
            <w:pPr>
              <w:wordWrap w:val="0"/>
              <w:topLinePunct/>
            </w:pPr>
          </w:p>
        </w:tc>
        <w:tc>
          <w:tcPr>
            <w:tcW w:w="499" w:type="dxa"/>
            <w:vMerge w:val="continue"/>
            <w:vAlign w:val="center"/>
          </w:tcPr>
          <w:p w14:paraId="38E970EC">
            <w:pPr>
              <w:wordWrap w:val="0"/>
              <w:topLinePunct/>
            </w:pPr>
          </w:p>
        </w:tc>
        <w:tc>
          <w:tcPr>
            <w:tcW w:w="3410" w:type="dxa"/>
            <w:vAlign w:val="center"/>
          </w:tcPr>
          <w:p w14:paraId="0F4DB454">
            <w:pPr>
              <w:wordWrap w:val="0"/>
              <w:topLinePunct/>
              <w:spacing w:line="440" w:lineRule="exact"/>
              <w:jc w:val="center"/>
              <w:rPr>
                <w:rFonts w:hint="eastAsia" w:ascii="宋体" w:hAnsi="宋体" w:cs="宋体"/>
                <w:szCs w:val="21"/>
              </w:rPr>
            </w:pPr>
            <w:r>
              <w:rPr>
                <w:rFonts w:hint="eastAsia" w:ascii="宋体" w:hAnsi="宋体" w:cs="宋体"/>
                <w:szCs w:val="21"/>
              </w:rPr>
              <w:t>“信用中国”网站（www.creditchina.gov.cn）、中国政府采购网（www.ccgp.gov.cn）信息查询结果</w:t>
            </w:r>
          </w:p>
        </w:tc>
        <w:tc>
          <w:tcPr>
            <w:tcW w:w="4415" w:type="dxa"/>
            <w:vAlign w:val="center"/>
          </w:tcPr>
          <w:p w14:paraId="6A0447AA">
            <w:pPr>
              <w:wordWrap w:val="0"/>
              <w:topLinePunct/>
              <w:spacing w:line="440" w:lineRule="exact"/>
              <w:jc w:val="center"/>
              <w:rPr>
                <w:rFonts w:hint="eastAsia" w:ascii="宋体" w:cs="宋体"/>
                <w:color w:val="000000"/>
                <w:szCs w:val="21"/>
              </w:rPr>
            </w:pPr>
            <w:r>
              <w:rPr>
                <w:rFonts w:hint="eastAsia" w:ascii="宋体" w:cs="宋体"/>
                <w:color w:val="000000"/>
                <w:szCs w:val="21"/>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000000"/>
                <w:szCs w:val="21"/>
              </w:rPr>
            </w:pPr>
            <w:r>
              <w:rPr>
                <w:rFonts w:hint="eastAsia" w:ascii="宋体" w:cs="宋体"/>
                <w:color w:val="000000"/>
                <w:szCs w:val="21"/>
              </w:rPr>
              <w:t>评标委员会</w:t>
            </w:r>
          </w:p>
        </w:tc>
        <w:tc>
          <w:tcPr>
            <w:tcW w:w="499" w:type="dxa"/>
            <w:vMerge w:val="restart"/>
            <w:vAlign w:val="center"/>
          </w:tcPr>
          <w:p w14:paraId="139FAEBD">
            <w:pPr>
              <w:wordWrap w:val="0"/>
              <w:topLinePunct/>
              <w:spacing w:line="500" w:lineRule="exact"/>
              <w:jc w:val="center"/>
              <w:rPr>
                <w:rFonts w:ascii="宋体" w:cs="宋体"/>
                <w:color w:val="000000"/>
                <w:szCs w:val="21"/>
              </w:rPr>
            </w:pPr>
            <w:r>
              <w:rPr>
                <w:rFonts w:hint="eastAsia" w:ascii="宋体" w:cs="宋体"/>
                <w:color w:val="000000"/>
                <w:szCs w:val="21"/>
              </w:rPr>
              <w:t>符合性评审标准</w:t>
            </w:r>
          </w:p>
        </w:tc>
        <w:tc>
          <w:tcPr>
            <w:tcW w:w="3410" w:type="dxa"/>
            <w:vAlign w:val="center"/>
          </w:tcPr>
          <w:p w14:paraId="3C40F9D5">
            <w:pPr>
              <w:wordWrap w:val="0"/>
              <w:topLinePunct/>
              <w:spacing w:line="440" w:lineRule="exact"/>
              <w:jc w:val="center"/>
              <w:rPr>
                <w:rFonts w:ascii="宋体" w:cs="宋体"/>
                <w:color w:val="000000"/>
                <w:szCs w:val="21"/>
              </w:rPr>
            </w:pPr>
            <w:r>
              <w:rPr>
                <w:rFonts w:hint="eastAsia" w:ascii="宋体" w:cs="宋体"/>
                <w:color w:val="000000"/>
                <w:szCs w:val="21"/>
              </w:rPr>
              <w:t>投标函签字盖章</w:t>
            </w:r>
          </w:p>
        </w:tc>
        <w:tc>
          <w:tcPr>
            <w:tcW w:w="4415" w:type="dxa"/>
            <w:vAlign w:val="center"/>
          </w:tcPr>
          <w:p w14:paraId="46BCB2EC">
            <w:pPr>
              <w:wordWrap w:val="0"/>
              <w:topLinePunct/>
              <w:spacing w:line="440" w:lineRule="exact"/>
              <w:rPr>
                <w:rFonts w:ascii="宋体" w:cs="宋体"/>
                <w:color w:val="000000"/>
                <w:szCs w:val="21"/>
              </w:rPr>
            </w:pPr>
            <w:r>
              <w:rPr>
                <w:rFonts w:hint="eastAsia" w:ascii="宋体" w:cs="宋体"/>
                <w:color w:val="000000"/>
                <w:szCs w:val="21"/>
              </w:rPr>
              <w:t>加盖单位公章并有法定代表人或委托代理人签字或盖章</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D6FCDC2">
            <w:pPr>
              <w:wordWrap w:val="0"/>
              <w:topLinePunct/>
            </w:pPr>
          </w:p>
        </w:tc>
        <w:tc>
          <w:tcPr>
            <w:tcW w:w="499" w:type="dxa"/>
            <w:vMerge w:val="continue"/>
            <w:vAlign w:val="center"/>
          </w:tcPr>
          <w:p w14:paraId="301DB899">
            <w:pPr>
              <w:wordWrap w:val="0"/>
              <w:topLinePunct/>
            </w:pPr>
          </w:p>
        </w:tc>
        <w:tc>
          <w:tcPr>
            <w:tcW w:w="3410" w:type="dxa"/>
            <w:vAlign w:val="center"/>
          </w:tcPr>
          <w:p w14:paraId="4ECAAC2D">
            <w:pPr>
              <w:wordWrap w:val="0"/>
              <w:topLinePunct/>
              <w:spacing w:line="440" w:lineRule="exact"/>
              <w:jc w:val="center"/>
              <w:rPr>
                <w:rFonts w:ascii="宋体" w:cs="宋体"/>
                <w:color w:val="000000"/>
                <w:szCs w:val="21"/>
              </w:rPr>
            </w:pPr>
            <w:r>
              <w:rPr>
                <w:rFonts w:hint="eastAsia" w:ascii="宋体" w:cs="宋体"/>
                <w:color w:val="000000"/>
                <w:szCs w:val="21"/>
              </w:rPr>
              <w:t>投标文件格式</w:t>
            </w:r>
          </w:p>
        </w:tc>
        <w:tc>
          <w:tcPr>
            <w:tcW w:w="4415" w:type="dxa"/>
            <w:vAlign w:val="center"/>
          </w:tcPr>
          <w:p w14:paraId="2B35E6E0">
            <w:pPr>
              <w:wordWrap w:val="0"/>
              <w:topLinePunct/>
              <w:spacing w:line="440" w:lineRule="exact"/>
              <w:rPr>
                <w:rFonts w:ascii="宋体" w:cs="宋体"/>
                <w:color w:val="000000"/>
                <w:szCs w:val="21"/>
              </w:rPr>
            </w:pPr>
            <w:r>
              <w:rPr>
                <w:rFonts w:hint="eastAsia" w:ascii="宋体" w:cs="宋体"/>
                <w:color w:val="000000"/>
                <w:szCs w:val="21"/>
              </w:rPr>
              <w:t>基本符合第六章“</w:t>
            </w:r>
            <w:r>
              <w:rPr>
                <w:rFonts w:hint="eastAsia" w:ascii="宋体" w:cs="宋体"/>
                <w:b/>
                <w:bCs/>
                <w:color w:val="000000"/>
                <w:szCs w:val="21"/>
              </w:rPr>
              <w:t>投标文件格式</w:t>
            </w:r>
            <w:r>
              <w:rPr>
                <w:rFonts w:hint="eastAsia" w:ascii="宋体" w:cs="宋体"/>
                <w:color w:val="000000"/>
                <w:szCs w:val="21"/>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pPr>
          </w:p>
        </w:tc>
        <w:tc>
          <w:tcPr>
            <w:tcW w:w="499" w:type="dxa"/>
            <w:vMerge w:val="continue"/>
            <w:vAlign w:val="center"/>
          </w:tcPr>
          <w:p w14:paraId="0D29DE7E">
            <w:pPr>
              <w:wordWrap w:val="0"/>
              <w:topLinePunct/>
            </w:pPr>
          </w:p>
        </w:tc>
        <w:tc>
          <w:tcPr>
            <w:tcW w:w="3410" w:type="dxa"/>
            <w:vAlign w:val="center"/>
          </w:tcPr>
          <w:p w14:paraId="24541E87">
            <w:pPr>
              <w:wordWrap w:val="0"/>
              <w:topLinePunct/>
              <w:spacing w:line="440" w:lineRule="exact"/>
              <w:jc w:val="center"/>
              <w:rPr>
                <w:rFonts w:ascii="宋体" w:cs="宋体"/>
                <w:color w:val="000000"/>
                <w:szCs w:val="21"/>
              </w:rPr>
            </w:pPr>
            <w:r>
              <w:rPr>
                <w:rFonts w:hint="eastAsia" w:ascii="宋体" w:cs="宋体"/>
                <w:color w:val="000000"/>
                <w:szCs w:val="21"/>
              </w:rPr>
              <w:t>报价唯一</w:t>
            </w:r>
          </w:p>
        </w:tc>
        <w:tc>
          <w:tcPr>
            <w:tcW w:w="4415" w:type="dxa"/>
            <w:vAlign w:val="center"/>
          </w:tcPr>
          <w:p w14:paraId="63D4A7DC">
            <w:pPr>
              <w:wordWrap w:val="0"/>
              <w:topLinePunct/>
              <w:spacing w:line="440" w:lineRule="exact"/>
              <w:rPr>
                <w:rFonts w:ascii="宋体" w:cs="宋体"/>
                <w:color w:val="000000"/>
                <w:szCs w:val="21"/>
              </w:rPr>
            </w:pPr>
            <w:r>
              <w:rPr>
                <w:rFonts w:hint="eastAsia" w:ascii="宋体" w:cs="宋体"/>
                <w:color w:val="000000"/>
                <w:szCs w:val="21"/>
              </w:rPr>
              <w:t>只能有一个有效报价，且不能超过招标预算价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pPr>
          </w:p>
        </w:tc>
        <w:tc>
          <w:tcPr>
            <w:tcW w:w="499" w:type="dxa"/>
            <w:vMerge w:val="continue"/>
            <w:vAlign w:val="center"/>
          </w:tcPr>
          <w:p w14:paraId="7FC73CAB">
            <w:pPr>
              <w:wordWrap w:val="0"/>
              <w:topLinePunct/>
            </w:pPr>
          </w:p>
        </w:tc>
        <w:tc>
          <w:tcPr>
            <w:tcW w:w="3410" w:type="dxa"/>
            <w:vAlign w:val="center"/>
          </w:tcPr>
          <w:p w14:paraId="5664B643">
            <w:pPr>
              <w:wordWrap w:val="0"/>
              <w:topLinePunct/>
              <w:spacing w:line="440" w:lineRule="exact"/>
              <w:jc w:val="center"/>
              <w:rPr>
                <w:rFonts w:ascii="宋体" w:cs="宋体"/>
                <w:color w:val="000000"/>
                <w:szCs w:val="21"/>
              </w:rPr>
            </w:pPr>
            <w:r>
              <w:rPr>
                <w:rFonts w:hint="eastAsia" w:ascii="宋体" w:cs="宋体"/>
                <w:color w:val="000000"/>
                <w:szCs w:val="21"/>
              </w:rPr>
              <w:t>投标内容</w:t>
            </w:r>
          </w:p>
        </w:tc>
        <w:tc>
          <w:tcPr>
            <w:tcW w:w="4415" w:type="dxa"/>
            <w:vAlign w:val="center"/>
          </w:tcPr>
          <w:p w14:paraId="2825D425">
            <w:pPr>
              <w:wordWrap w:val="0"/>
              <w:topLinePunct/>
              <w:spacing w:line="440" w:lineRule="exact"/>
              <w:jc w:val="left"/>
              <w:rPr>
                <w:rFonts w:ascii="宋体" w:cs="宋体"/>
                <w:color w:val="000000"/>
                <w:szCs w:val="21"/>
              </w:rPr>
            </w:pPr>
            <w:r>
              <w:rPr>
                <w:rFonts w:hint="eastAsia" w:ascii="宋体" w:cs="宋体"/>
                <w:bCs/>
                <w:color w:val="000000"/>
                <w:szCs w:val="21"/>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pPr>
          </w:p>
        </w:tc>
        <w:tc>
          <w:tcPr>
            <w:tcW w:w="499" w:type="dxa"/>
            <w:vMerge w:val="continue"/>
            <w:vAlign w:val="center"/>
          </w:tcPr>
          <w:p w14:paraId="197406E5">
            <w:pPr>
              <w:wordWrap w:val="0"/>
              <w:topLinePunct/>
            </w:pPr>
          </w:p>
        </w:tc>
        <w:tc>
          <w:tcPr>
            <w:tcW w:w="3410" w:type="dxa"/>
            <w:vAlign w:val="center"/>
          </w:tcPr>
          <w:p w14:paraId="61CB805C">
            <w:pPr>
              <w:wordWrap w:val="0"/>
              <w:topLinePunct/>
              <w:spacing w:line="440" w:lineRule="exact"/>
              <w:jc w:val="center"/>
              <w:rPr>
                <w:rFonts w:ascii="宋体" w:cs="宋体"/>
                <w:szCs w:val="21"/>
              </w:rPr>
            </w:pPr>
            <w:r>
              <w:rPr>
                <w:rFonts w:hint="eastAsia" w:ascii="宋体" w:cs="宋体"/>
                <w:color w:val="000000"/>
                <w:szCs w:val="21"/>
              </w:rPr>
              <w:t>合同履行期限</w:t>
            </w:r>
          </w:p>
        </w:tc>
        <w:tc>
          <w:tcPr>
            <w:tcW w:w="4415" w:type="dxa"/>
            <w:vAlign w:val="center"/>
          </w:tcPr>
          <w:p w14:paraId="0C3B0B31">
            <w:pPr>
              <w:wordWrap w:val="0"/>
              <w:topLinePunct/>
              <w:spacing w:line="440" w:lineRule="exact"/>
              <w:rPr>
                <w:rFonts w:ascii="宋体" w:cs="宋体"/>
                <w:b/>
                <w:color w:val="000000"/>
                <w:szCs w:val="21"/>
              </w:rPr>
            </w:pPr>
            <w:r>
              <w:rPr>
                <w:rFonts w:hint="eastAsia" w:ascii="宋体" w:cs="宋体"/>
                <w:color w:val="000000"/>
                <w:szCs w:val="21"/>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pPr>
          </w:p>
        </w:tc>
        <w:tc>
          <w:tcPr>
            <w:tcW w:w="499" w:type="dxa"/>
            <w:vMerge w:val="continue"/>
            <w:vAlign w:val="center"/>
          </w:tcPr>
          <w:p w14:paraId="0FECFE6A">
            <w:pPr>
              <w:wordWrap w:val="0"/>
              <w:topLinePunct/>
            </w:pPr>
          </w:p>
        </w:tc>
        <w:tc>
          <w:tcPr>
            <w:tcW w:w="3410" w:type="dxa"/>
            <w:vAlign w:val="center"/>
          </w:tcPr>
          <w:p w14:paraId="259CD755">
            <w:pPr>
              <w:wordWrap w:val="0"/>
              <w:topLinePunct/>
              <w:spacing w:line="440" w:lineRule="exact"/>
              <w:jc w:val="center"/>
              <w:rPr>
                <w:rFonts w:hint="default" w:ascii="宋体" w:eastAsia="宋体" w:cs="宋体"/>
                <w:szCs w:val="21"/>
                <w:lang w:val="en-US" w:eastAsia="zh-CN"/>
              </w:rPr>
            </w:pPr>
            <w:r>
              <w:rPr>
                <w:rFonts w:hint="eastAsia" w:ascii="宋体" w:cs="宋体"/>
                <w:szCs w:val="21"/>
                <w:lang w:val="en-US" w:eastAsia="zh-CN"/>
              </w:rPr>
              <w:t>服务要求</w:t>
            </w:r>
          </w:p>
        </w:tc>
        <w:tc>
          <w:tcPr>
            <w:tcW w:w="4415" w:type="dxa"/>
            <w:vAlign w:val="center"/>
          </w:tcPr>
          <w:p w14:paraId="5539C867">
            <w:pPr>
              <w:wordWrap w:val="0"/>
              <w:topLinePunct/>
              <w:spacing w:line="360" w:lineRule="auto"/>
              <w:contextualSpacing/>
              <w:rPr>
                <w:rFonts w:ascii="宋体" w:cs="宋体"/>
                <w:b/>
                <w:szCs w:val="21"/>
              </w:rPr>
            </w:pPr>
            <w:r>
              <w:rPr>
                <w:rFonts w:hint="eastAsia" w:ascii="宋体" w:cs="宋体"/>
                <w:szCs w:val="21"/>
              </w:rPr>
              <w:t>符合第二章</w:t>
            </w:r>
            <w:r>
              <w:rPr>
                <w:rFonts w:hint="eastAsia" w:ascii="宋体" w:cs="宋体"/>
                <w:color w:val="000000"/>
                <w:szCs w:val="21"/>
              </w:rPr>
              <w:t>“投标人须知”第1.3.3项规定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pPr>
          </w:p>
        </w:tc>
        <w:tc>
          <w:tcPr>
            <w:tcW w:w="499" w:type="dxa"/>
            <w:vMerge w:val="continue"/>
            <w:vAlign w:val="center"/>
          </w:tcPr>
          <w:p w14:paraId="231F18CD">
            <w:pPr>
              <w:wordWrap w:val="0"/>
              <w:topLinePunct/>
            </w:pPr>
          </w:p>
        </w:tc>
        <w:tc>
          <w:tcPr>
            <w:tcW w:w="3410" w:type="dxa"/>
            <w:vAlign w:val="center"/>
          </w:tcPr>
          <w:p w14:paraId="3D69431C">
            <w:pPr>
              <w:wordWrap w:val="0"/>
              <w:topLinePunct/>
              <w:spacing w:line="440" w:lineRule="exact"/>
              <w:jc w:val="center"/>
              <w:rPr>
                <w:rFonts w:ascii="宋体" w:cs="宋体"/>
                <w:color w:val="000000"/>
                <w:szCs w:val="21"/>
              </w:rPr>
            </w:pPr>
            <w:r>
              <w:rPr>
                <w:rFonts w:hint="eastAsia" w:ascii="宋体" w:cs="宋体"/>
                <w:color w:val="000000"/>
                <w:szCs w:val="21"/>
              </w:rPr>
              <w:t>投标有效期</w:t>
            </w:r>
          </w:p>
        </w:tc>
        <w:tc>
          <w:tcPr>
            <w:tcW w:w="4415" w:type="dxa"/>
            <w:vAlign w:val="center"/>
          </w:tcPr>
          <w:p w14:paraId="76FB66A4">
            <w:pPr>
              <w:wordWrap w:val="0"/>
              <w:topLinePunct/>
              <w:spacing w:line="440" w:lineRule="exact"/>
              <w:rPr>
                <w:rFonts w:ascii="宋体" w:cs="宋体"/>
                <w:color w:val="000000"/>
                <w:szCs w:val="21"/>
              </w:rPr>
            </w:pPr>
            <w:r>
              <w:rPr>
                <w:rFonts w:hint="eastAsia" w:ascii="宋体" w:cs="宋体"/>
                <w:color w:val="000000"/>
                <w:szCs w:val="21"/>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pPr>
          </w:p>
        </w:tc>
        <w:tc>
          <w:tcPr>
            <w:tcW w:w="499" w:type="dxa"/>
            <w:vMerge w:val="continue"/>
            <w:vAlign w:val="center"/>
          </w:tcPr>
          <w:p w14:paraId="03BED185">
            <w:pPr>
              <w:wordWrap w:val="0"/>
              <w:topLinePunct/>
            </w:pPr>
          </w:p>
        </w:tc>
        <w:tc>
          <w:tcPr>
            <w:tcW w:w="3410" w:type="dxa"/>
            <w:vAlign w:val="center"/>
          </w:tcPr>
          <w:p w14:paraId="5E1AB1C5">
            <w:pPr>
              <w:wordWrap w:val="0"/>
              <w:topLinePunct/>
              <w:spacing w:line="440" w:lineRule="exact"/>
              <w:jc w:val="center"/>
              <w:rPr>
                <w:rFonts w:ascii="宋体" w:cs="宋体"/>
                <w:color w:val="000000"/>
                <w:szCs w:val="21"/>
              </w:rPr>
            </w:pPr>
            <w:r>
              <w:rPr>
                <w:rFonts w:hint="eastAsia" w:ascii="宋体" w:cs="宋体"/>
                <w:color w:val="000000"/>
                <w:szCs w:val="21"/>
              </w:rPr>
              <w:t>投标文件的其他响应</w:t>
            </w:r>
          </w:p>
        </w:tc>
        <w:tc>
          <w:tcPr>
            <w:tcW w:w="4415" w:type="dxa"/>
            <w:vAlign w:val="center"/>
          </w:tcPr>
          <w:p w14:paraId="0F9EACF7">
            <w:pPr>
              <w:wordWrap w:val="0"/>
              <w:topLinePunct/>
              <w:spacing w:line="440" w:lineRule="exact"/>
              <w:rPr>
                <w:rFonts w:ascii="宋体" w:cs="宋体"/>
                <w:color w:val="000000"/>
                <w:szCs w:val="21"/>
              </w:rPr>
            </w:pPr>
            <w:r>
              <w:rPr>
                <w:rFonts w:hint="eastAsia" w:ascii="宋体" w:cs="宋体"/>
                <w:color w:val="000000"/>
                <w:szCs w:val="21"/>
              </w:rPr>
              <w:t>符合法律、法规和招标文件中规定的其他实质性要求的</w:t>
            </w:r>
          </w:p>
        </w:tc>
      </w:tr>
    </w:tbl>
    <w:p w14:paraId="11A3B0A4">
      <w:pPr>
        <w:wordWrap w:val="0"/>
        <w:topLinePunct/>
        <w:spacing w:line="500" w:lineRule="exact"/>
        <w:rPr>
          <w:rFonts w:hint="eastAsia" w:ascii="宋体" w:cs="宋体"/>
          <w:b/>
          <w:bCs/>
          <w:sz w:val="24"/>
        </w:rPr>
      </w:pPr>
      <w:bookmarkStart w:id="194" w:name="_Toc845"/>
      <w:r>
        <w:rPr>
          <w:rFonts w:hint="eastAsia" w:ascii="宋体" w:cs="宋体"/>
          <w:b/>
          <w:bCs/>
          <w:sz w:val="24"/>
        </w:rPr>
        <w:t>2.2详细评审</w:t>
      </w:r>
    </w:p>
    <w:tbl>
      <w:tblPr>
        <w:tblStyle w:val="2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15"/>
        <w:gridCol w:w="6639"/>
      </w:tblGrid>
      <w:tr w14:paraId="2C3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020CB69">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评分因素</w:t>
            </w:r>
          </w:p>
        </w:tc>
        <w:tc>
          <w:tcPr>
            <w:tcW w:w="1315" w:type="dxa"/>
            <w:vAlign w:val="center"/>
          </w:tcPr>
          <w:p w14:paraId="65B0383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评分内容</w:t>
            </w:r>
          </w:p>
        </w:tc>
        <w:tc>
          <w:tcPr>
            <w:tcW w:w="6639" w:type="dxa"/>
            <w:vAlign w:val="center"/>
          </w:tcPr>
          <w:p w14:paraId="6BDDFC8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评分标准</w:t>
            </w:r>
          </w:p>
        </w:tc>
      </w:tr>
      <w:tr w14:paraId="769F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AA0AD5A">
            <w:pPr>
              <w:wordWrap w:val="0"/>
              <w:topLinePunct/>
              <w:spacing w:line="500" w:lineRule="exact"/>
              <w:rPr>
                <w:rFonts w:hint="eastAsia" w:ascii="宋体" w:cs="宋体"/>
                <w:b w:val="0"/>
                <w:bCs w:val="0"/>
                <w:sz w:val="21"/>
                <w:szCs w:val="21"/>
              </w:rPr>
            </w:pPr>
            <w:r>
              <w:rPr>
                <w:rFonts w:hint="eastAsia" w:ascii="宋体" w:cs="宋体"/>
                <w:b w:val="0"/>
                <w:bCs w:val="0"/>
                <w:sz w:val="21"/>
                <w:szCs w:val="21"/>
              </w:rPr>
              <w:t>报价得分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1315" w:type="dxa"/>
            <w:vAlign w:val="center"/>
          </w:tcPr>
          <w:p w14:paraId="1F02014B">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 评分标准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6639" w:type="dxa"/>
            <w:vAlign w:val="center"/>
          </w:tcPr>
          <w:p w14:paraId="24B62F8A">
            <w:pPr>
              <w:wordWrap w:val="0"/>
              <w:topLinePunct/>
              <w:spacing w:line="500" w:lineRule="exact"/>
              <w:rPr>
                <w:rFonts w:hint="eastAsia" w:ascii="宋体" w:cs="宋体"/>
                <w:b w:val="0"/>
                <w:bCs w:val="0"/>
                <w:sz w:val="21"/>
                <w:szCs w:val="21"/>
              </w:rPr>
            </w:pPr>
            <w:r>
              <w:rPr>
                <w:rFonts w:hint="eastAsia" w:ascii="宋体" w:cs="宋体"/>
                <w:b w:val="0"/>
                <w:bCs w:val="0"/>
                <w:sz w:val="21"/>
                <w:szCs w:val="21"/>
                <w:lang w:val="en-US" w:eastAsia="zh-CN"/>
              </w:rPr>
              <w:t>1、</w:t>
            </w:r>
            <w:r>
              <w:rPr>
                <w:rFonts w:hint="eastAsia" w:ascii="宋体" w:cs="宋体"/>
                <w:b w:val="0"/>
                <w:bCs w:val="0"/>
                <w:sz w:val="21"/>
                <w:szCs w:val="21"/>
              </w:rPr>
              <w:t>价格分统一采用低价优先法计算，即通过资格和符合性审查且投标价格最低的投标报价为评标基准价，其价格分为满分。其他投标人的价格分统一按照下列公式计算：</w:t>
            </w:r>
          </w:p>
          <w:p w14:paraId="17FB67A5">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投标报价得分=（评标基准价/投标报价）×</w:t>
            </w:r>
            <w:r>
              <w:rPr>
                <w:rFonts w:hint="eastAsia" w:ascii="宋体" w:cs="宋体"/>
                <w:b w:val="0"/>
                <w:bCs w:val="0"/>
                <w:sz w:val="21"/>
                <w:szCs w:val="21"/>
                <w:lang w:val="en-US" w:eastAsia="zh-CN"/>
              </w:rPr>
              <w:t>30</w:t>
            </w:r>
          </w:p>
          <w:p w14:paraId="52DB2795">
            <w:pPr>
              <w:wordWrap w:val="0"/>
              <w:topLinePunct/>
              <w:spacing w:line="500" w:lineRule="exact"/>
              <w:rPr>
                <w:rFonts w:hint="eastAsia" w:ascii="宋体" w:cs="宋体"/>
                <w:b w:val="0"/>
                <w:bCs w:val="0"/>
                <w:sz w:val="21"/>
                <w:szCs w:val="21"/>
              </w:rPr>
            </w:pPr>
            <w:r>
              <w:rPr>
                <w:rFonts w:hint="eastAsia" w:ascii="宋体" w:cs="宋体"/>
                <w:b w:val="0"/>
                <w:bCs w:val="0"/>
                <w:sz w:val="21"/>
                <w:szCs w:val="21"/>
              </w:rPr>
              <w:t>最终得分计算保留小数点两位。</w:t>
            </w:r>
          </w:p>
          <w:p w14:paraId="3520C1F3">
            <w:pPr>
              <w:wordWrap w:val="0"/>
              <w:topLinePunct/>
              <w:spacing w:line="500" w:lineRule="exact"/>
              <w:rPr>
                <w:rFonts w:hint="eastAsia" w:ascii="宋体" w:cs="宋体"/>
                <w:b w:val="0"/>
                <w:bCs w:val="0"/>
                <w:sz w:val="21"/>
                <w:szCs w:val="21"/>
                <w:lang w:eastAsia="zh-CN"/>
              </w:rPr>
            </w:pPr>
            <w:r>
              <w:rPr>
                <w:rFonts w:hint="eastAsia" w:ascii="宋体" w:cs="宋体"/>
                <w:b w:val="0"/>
                <w:bCs w:val="0"/>
                <w:sz w:val="21"/>
                <w:szCs w:val="21"/>
                <w:lang w:val="en-US" w:eastAsia="zh-CN"/>
              </w:rPr>
              <w:t>2、</w:t>
            </w:r>
            <w:r>
              <w:rPr>
                <w:rFonts w:hint="eastAsia" w:ascii="宋体" w:cs="宋体"/>
                <w:b w:val="0"/>
                <w:bCs w:val="0"/>
                <w:sz w:val="21"/>
                <w:szCs w:val="21"/>
              </w:rPr>
              <w:t>评标委员会认为投标人的报价明显低于其他通过符合性审查投标人的报价，有可能影响</w:t>
            </w:r>
            <w:r>
              <w:rPr>
                <w:rFonts w:hint="eastAsia" w:ascii="宋体" w:cs="宋体"/>
                <w:b w:val="0"/>
                <w:bCs w:val="0"/>
                <w:sz w:val="21"/>
                <w:szCs w:val="21"/>
                <w:lang w:eastAsia="zh-CN"/>
              </w:rPr>
              <w:t>服务</w:t>
            </w:r>
            <w:r>
              <w:rPr>
                <w:rFonts w:hint="eastAsia" w:ascii="宋体" w:cs="宋体"/>
                <w:b w:val="0"/>
                <w:bCs w:val="0"/>
                <w:sz w:val="21"/>
                <w:szCs w:val="21"/>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cs="宋体"/>
                <w:b w:val="0"/>
                <w:bCs w:val="0"/>
                <w:sz w:val="21"/>
                <w:szCs w:val="21"/>
                <w:lang w:eastAsia="zh-CN"/>
              </w:rPr>
              <w:t>。</w:t>
            </w:r>
          </w:p>
          <w:p w14:paraId="164CEB07">
            <w:pPr>
              <w:wordWrap w:val="0"/>
              <w:topLinePunct/>
              <w:spacing w:line="500" w:lineRule="exact"/>
              <w:rPr>
                <w:rFonts w:hint="eastAsia" w:ascii="宋体" w:cs="宋体"/>
                <w:b w:val="0"/>
                <w:bCs w:val="0"/>
                <w:sz w:val="21"/>
                <w:szCs w:val="21"/>
                <w:lang w:val="en-US" w:eastAsia="zh-CN"/>
              </w:rPr>
            </w:pPr>
            <w:r>
              <w:rPr>
                <w:rFonts w:hint="eastAsia" w:ascii="宋体" w:hAnsi="宋体" w:cs="宋体"/>
                <w:b/>
                <w:bCs/>
                <w:kern w:val="0"/>
                <w:sz w:val="21"/>
                <w:szCs w:val="21"/>
                <w:lang w:val="en-US" w:eastAsia="zh-CN" w:bidi="ar-SA"/>
              </w:rPr>
              <w:t>3、</w:t>
            </w:r>
            <w:r>
              <w:rPr>
                <w:rFonts w:hint="eastAsia" w:ascii="宋体" w:hAnsi="宋体" w:eastAsia="宋体" w:cs="宋体"/>
                <w:b/>
                <w:bCs/>
                <w:kern w:val="0"/>
                <w:sz w:val="21"/>
                <w:szCs w:val="21"/>
                <w:lang w:val="en-US" w:eastAsia="zh-CN" w:bidi="ar-SA"/>
              </w:rPr>
              <w:t>本项目为专门面向中小企业采购，故</w:t>
            </w:r>
            <w:r>
              <w:rPr>
                <w:rFonts w:hint="eastAsia" w:ascii="宋体" w:hAnsi="宋体" w:cs="宋体"/>
                <w:b/>
                <w:bCs/>
                <w:kern w:val="0"/>
                <w:sz w:val="21"/>
                <w:szCs w:val="21"/>
                <w:lang w:val="en-US" w:eastAsia="zh-CN" w:bidi="ar-SA"/>
              </w:rPr>
              <w:t>对小微企业</w:t>
            </w:r>
            <w:r>
              <w:rPr>
                <w:rFonts w:hint="eastAsia" w:ascii="宋体" w:hAnsi="宋体" w:eastAsia="宋体" w:cs="宋体"/>
                <w:b/>
                <w:bCs/>
                <w:kern w:val="0"/>
                <w:sz w:val="21"/>
                <w:szCs w:val="21"/>
                <w:lang w:val="en-US" w:eastAsia="zh-CN" w:bidi="ar-SA"/>
              </w:rPr>
              <w:t>不进行价格扣除。</w:t>
            </w:r>
          </w:p>
        </w:tc>
      </w:tr>
      <w:tr w14:paraId="670A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15" w:type="dxa"/>
            <w:vMerge w:val="restart"/>
            <w:vAlign w:val="center"/>
          </w:tcPr>
          <w:p w14:paraId="3C018465">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技术部分</w:t>
            </w:r>
          </w:p>
          <w:p w14:paraId="6937C6C7">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39</w:t>
            </w:r>
            <w:r>
              <w:rPr>
                <w:rFonts w:hint="eastAsia" w:ascii="宋体" w:cs="宋体"/>
                <w:b w:val="0"/>
                <w:bCs w:val="0"/>
                <w:sz w:val="21"/>
                <w:szCs w:val="21"/>
                <w:lang w:val="zh-CN" w:eastAsia="zh-CN"/>
              </w:rPr>
              <w:t>分）</w:t>
            </w:r>
          </w:p>
        </w:tc>
        <w:tc>
          <w:tcPr>
            <w:tcW w:w="1315" w:type="dxa"/>
            <w:vAlign w:val="center"/>
          </w:tcPr>
          <w:p w14:paraId="13730EA6">
            <w:pPr>
              <w:wordWrap w:val="0"/>
              <w:topLinePunct/>
              <w:spacing w:line="500" w:lineRule="exact"/>
              <w:rPr>
                <w:rFonts w:hint="eastAsia" w:ascii="宋体" w:cs="宋体"/>
                <w:b w:val="0"/>
                <w:bCs w:val="0"/>
                <w:sz w:val="21"/>
                <w:szCs w:val="21"/>
              </w:rPr>
            </w:pPr>
            <w:r>
              <w:rPr>
                <w:rFonts w:hint="eastAsia" w:ascii="宋体" w:cs="宋体"/>
                <w:b w:val="0"/>
                <w:bCs w:val="0"/>
                <w:sz w:val="21"/>
                <w:szCs w:val="21"/>
                <w:lang w:val="zh-CN" w:eastAsia="zh-CN"/>
              </w:rPr>
              <w:t>整体服务方案(</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1E19C4C">
            <w:pPr>
              <w:wordWrap w:val="0"/>
              <w:topLinePunct/>
              <w:spacing w:line="500" w:lineRule="exact"/>
              <w:rPr>
                <w:rFonts w:hint="eastAsia" w:ascii="宋体" w:cs="宋体"/>
                <w:b w:val="0"/>
                <w:bCs w:val="0"/>
                <w:sz w:val="21"/>
                <w:szCs w:val="21"/>
              </w:rPr>
            </w:pPr>
            <w:r>
              <w:rPr>
                <w:rFonts w:hint="eastAsia" w:ascii="宋体" w:cs="宋体"/>
                <w:b w:val="0"/>
                <w:bCs w:val="0"/>
                <w:sz w:val="21"/>
                <w:szCs w:val="21"/>
              </w:rPr>
              <w:t>保安</w:t>
            </w:r>
            <w:r>
              <w:rPr>
                <w:rFonts w:hint="eastAsia" w:ascii="宋体" w:cs="宋体"/>
                <w:b w:val="0"/>
                <w:bCs w:val="0"/>
                <w:sz w:val="21"/>
                <w:szCs w:val="21"/>
                <w:lang w:eastAsia="zh-CN"/>
              </w:rPr>
              <w:t>整体</w:t>
            </w:r>
            <w:r>
              <w:rPr>
                <w:rFonts w:hint="eastAsia" w:ascii="宋体" w:cs="宋体"/>
                <w:b w:val="0"/>
                <w:bCs w:val="0"/>
                <w:sz w:val="21"/>
                <w:szCs w:val="21"/>
              </w:rPr>
              <w:t>服务方案包括但不限于：保安服务固定岗服务、保安服务巡逻岗服务、消防控制室工作、视频监控室工作、学校大型活动安保及校内交通秩序</w:t>
            </w:r>
            <w:r>
              <w:rPr>
                <w:rFonts w:hint="eastAsia" w:ascii="宋体" w:cs="宋体"/>
                <w:b w:val="0"/>
                <w:bCs w:val="0"/>
                <w:sz w:val="21"/>
                <w:szCs w:val="21"/>
                <w:lang w:eastAsia="zh-CN"/>
              </w:rPr>
              <w:t>整体</w:t>
            </w:r>
            <w:r>
              <w:rPr>
                <w:rFonts w:hint="eastAsia" w:ascii="宋体" w:cs="宋体"/>
                <w:b w:val="0"/>
                <w:bCs w:val="0"/>
                <w:sz w:val="21"/>
                <w:szCs w:val="21"/>
              </w:rPr>
              <w:t>管理方案。</w:t>
            </w:r>
          </w:p>
          <w:p w14:paraId="04B44D93">
            <w:pPr>
              <w:wordWrap w:val="0"/>
              <w:topLinePunct/>
              <w:spacing w:line="500" w:lineRule="exact"/>
              <w:rPr>
                <w:rFonts w:hint="eastAsia" w:ascii="宋体" w:cs="宋体"/>
                <w:b w:val="0"/>
                <w:bCs w:val="0"/>
                <w:sz w:val="21"/>
                <w:szCs w:val="21"/>
              </w:rPr>
            </w:pPr>
            <w:r>
              <w:rPr>
                <w:rFonts w:hint="eastAsia" w:ascii="宋体" w:cs="宋体"/>
                <w:b w:val="0"/>
                <w:bCs w:val="0"/>
                <w:sz w:val="21"/>
                <w:szCs w:val="21"/>
              </w:rPr>
              <w:t>评标委员会根据投标人所提供的方案是否全面、合理、质量目标是否明确等方面进行评审。方案制定</w:t>
            </w:r>
            <w:r>
              <w:rPr>
                <w:rFonts w:hint="eastAsia" w:ascii="宋体" w:cs="宋体"/>
                <w:b w:val="0"/>
                <w:bCs w:val="0"/>
                <w:sz w:val="21"/>
                <w:szCs w:val="21"/>
                <w:lang w:val="en-US" w:eastAsia="zh-CN"/>
              </w:rPr>
              <w:t>完整、</w:t>
            </w:r>
            <w:r>
              <w:rPr>
                <w:rFonts w:hint="eastAsia" w:ascii="宋体" w:cs="宋体"/>
                <w:b w:val="0"/>
                <w:bCs w:val="0"/>
                <w:sz w:val="21"/>
                <w:szCs w:val="21"/>
              </w:rPr>
              <w:t>全面、合理、目标明确的：</w:t>
            </w:r>
            <w:r>
              <w:rPr>
                <w:rFonts w:hint="eastAsia" w:ascii="宋体" w:cs="宋体"/>
                <w:b w:val="0"/>
                <w:bCs w:val="0"/>
                <w:sz w:val="21"/>
                <w:szCs w:val="21"/>
                <w:lang w:val="en-US" w:eastAsia="zh-CN"/>
              </w:rPr>
              <w:t>5</w:t>
            </w:r>
            <w:r>
              <w:rPr>
                <w:rFonts w:hint="eastAsia" w:ascii="宋体" w:cs="宋体"/>
                <w:b w:val="0"/>
                <w:bCs w:val="0"/>
                <w:sz w:val="21"/>
                <w:szCs w:val="21"/>
              </w:rPr>
              <w:t>分，方案制定比较全面、合理、目标明确的：</w:t>
            </w:r>
            <w:r>
              <w:rPr>
                <w:rFonts w:hint="eastAsia" w:ascii="宋体" w:cs="宋体"/>
                <w:b w:val="0"/>
                <w:bCs w:val="0"/>
                <w:sz w:val="21"/>
                <w:szCs w:val="21"/>
                <w:lang w:val="en-US" w:eastAsia="zh-CN"/>
              </w:rPr>
              <w:t>4</w:t>
            </w:r>
            <w:r>
              <w:rPr>
                <w:rFonts w:hint="eastAsia" w:ascii="宋体" w:cs="宋体"/>
                <w:b w:val="0"/>
                <w:bCs w:val="0"/>
                <w:sz w:val="21"/>
                <w:szCs w:val="21"/>
              </w:rPr>
              <w:t>分，</w:t>
            </w:r>
            <w:r>
              <w:rPr>
                <w:rFonts w:hint="eastAsia" w:ascii="宋体" w:cs="宋体"/>
                <w:b w:val="0"/>
                <w:bCs w:val="0"/>
                <w:sz w:val="21"/>
                <w:szCs w:val="21"/>
                <w:lang w:val="en-US" w:eastAsia="zh-CN"/>
              </w:rPr>
              <w:t>有</w:t>
            </w:r>
            <w:r>
              <w:rPr>
                <w:rFonts w:hint="eastAsia" w:ascii="宋体" w:cs="宋体"/>
                <w:b w:val="0"/>
                <w:bCs w:val="0"/>
                <w:sz w:val="21"/>
                <w:szCs w:val="21"/>
              </w:rPr>
              <w:t>方案制定的：</w:t>
            </w:r>
            <w:r>
              <w:rPr>
                <w:rFonts w:hint="eastAsia" w:ascii="宋体" w:cs="宋体"/>
                <w:b w:val="0"/>
                <w:bCs w:val="0"/>
                <w:sz w:val="21"/>
                <w:szCs w:val="21"/>
                <w:lang w:val="en-US" w:eastAsia="zh-CN"/>
              </w:rPr>
              <w:t>3</w:t>
            </w:r>
            <w:r>
              <w:rPr>
                <w:rFonts w:hint="eastAsia" w:ascii="宋体" w:cs="宋体"/>
                <w:b w:val="0"/>
                <w:bCs w:val="0"/>
                <w:sz w:val="21"/>
                <w:szCs w:val="21"/>
              </w:rPr>
              <w:t>分。未提供不得分。</w:t>
            </w:r>
          </w:p>
        </w:tc>
      </w:tr>
      <w:tr w14:paraId="5AF4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15" w:type="dxa"/>
            <w:vMerge w:val="continue"/>
          </w:tcPr>
          <w:p w14:paraId="46686B00">
            <w:pPr>
              <w:wordWrap w:val="0"/>
              <w:topLinePunct/>
              <w:spacing w:line="500" w:lineRule="exact"/>
              <w:rPr>
                <w:rFonts w:hint="eastAsia" w:ascii="宋体" w:cs="宋体"/>
                <w:b w:val="0"/>
                <w:bCs w:val="0"/>
                <w:sz w:val="21"/>
                <w:szCs w:val="21"/>
              </w:rPr>
            </w:pPr>
          </w:p>
        </w:tc>
        <w:tc>
          <w:tcPr>
            <w:tcW w:w="1315" w:type="dxa"/>
            <w:vAlign w:val="center"/>
          </w:tcPr>
          <w:p w14:paraId="1B088651">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工作流程</w:t>
            </w:r>
          </w:p>
          <w:p w14:paraId="32E60F70">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9FD8DD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详细、可操作的工作流程(业务操作规程)和内部运作机制、关键环节等工作流程科学、合理：工作流程非常科学合理、详细、可操作性强得5分；</w:t>
            </w:r>
          </w:p>
          <w:p w14:paraId="0DA20D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工作流程科学合理、详细、具有一定可操作性得4分；</w:t>
            </w:r>
          </w:p>
          <w:p w14:paraId="1D33813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工作流程基本合理，勉强可操作的得3分；</w:t>
            </w:r>
          </w:p>
          <w:p w14:paraId="1D9614AF">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缺项得0分。</w:t>
            </w:r>
          </w:p>
        </w:tc>
      </w:tr>
      <w:tr w14:paraId="3060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215" w:type="dxa"/>
            <w:vMerge w:val="continue"/>
          </w:tcPr>
          <w:p w14:paraId="7E8D7AE2">
            <w:pPr>
              <w:wordWrap w:val="0"/>
              <w:topLinePunct/>
              <w:spacing w:line="500" w:lineRule="exact"/>
              <w:rPr>
                <w:rFonts w:hint="eastAsia" w:ascii="宋体" w:cs="宋体"/>
                <w:b w:val="0"/>
                <w:bCs w:val="0"/>
                <w:sz w:val="21"/>
                <w:szCs w:val="21"/>
              </w:rPr>
            </w:pPr>
          </w:p>
        </w:tc>
        <w:tc>
          <w:tcPr>
            <w:tcW w:w="1315" w:type="dxa"/>
            <w:vAlign w:val="center"/>
          </w:tcPr>
          <w:p w14:paraId="46231A54">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对项目的理解(</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vAlign w:val="top"/>
          </w:tcPr>
          <w:p w14:paraId="1842B6B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对本项目的服务理念、整体设想及规划、工作目标、工作重点、保障措施；保安服务团队的管理模式、运作方案和管理制度；综合评审其完整性、科学合理性、针对性、可操作性，完全符合项目实际需求的得5 分，基本能满足项目实际需求的得 4分，有整体设想方案的得3分，未提供不得分。</w:t>
            </w:r>
          </w:p>
        </w:tc>
      </w:tr>
      <w:tr w14:paraId="6124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15" w:type="dxa"/>
            <w:vMerge w:val="continue"/>
          </w:tcPr>
          <w:p w14:paraId="7F23AF1C">
            <w:pPr>
              <w:wordWrap w:val="0"/>
              <w:topLinePunct/>
              <w:spacing w:line="500" w:lineRule="exact"/>
              <w:rPr>
                <w:rFonts w:hint="eastAsia" w:ascii="宋体" w:cs="宋体"/>
                <w:b w:val="0"/>
                <w:bCs w:val="0"/>
                <w:sz w:val="21"/>
                <w:szCs w:val="21"/>
              </w:rPr>
            </w:pPr>
          </w:p>
        </w:tc>
        <w:tc>
          <w:tcPr>
            <w:tcW w:w="1315" w:type="dxa"/>
            <w:vAlign w:val="center"/>
          </w:tcPr>
          <w:p w14:paraId="1141C5A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人员培训管理（</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05E47F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评标委员会根据投标人制定的人员培训方案是否齐全、可行，管理方案是否全面等进行评审。</w:t>
            </w:r>
          </w:p>
          <w:p w14:paraId="311F2A4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人员培训方案齐全、可行，管理方案全面的：</w:t>
            </w:r>
            <w:r>
              <w:rPr>
                <w:rFonts w:hint="eastAsia" w:ascii="宋体" w:cs="宋体"/>
                <w:b w:val="0"/>
                <w:bCs w:val="0"/>
                <w:sz w:val="21"/>
                <w:szCs w:val="21"/>
                <w:lang w:val="en-US" w:eastAsia="zh-CN"/>
              </w:rPr>
              <w:t>5</w:t>
            </w:r>
            <w:r>
              <w:rPr>
                <w:rFonts w:hint="eastAsia" w:ascii="宋体" w:cs="宋体"/>
                <w:b w:val="0"/>
                <w:bCs w:val="0"/>
                <w:sz w:val="21"/>
                <w:szCs w:val="21"/>
                <w:lang w:val="zh-CN" w:eastAsia="zh-CN"/>
              </w:rPr>
              <w:t xml:space="preserve"> 分；人员培训方案比较齐全、可行，管理方案比较全面的：</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分； </w:t>
            </w:r>
            <w:r>
              <w:rPr>
                <w:rFonts w:hint="eastAsia" w:ascii="宋体" w:cs="宋体"/>
                <w:b w:val="0"/>
                <w:bCs w:val="0"/>
                <w:sz w:val="21"/>
                <w:szCs w:val="21"/>
                <w:lang w:val="en-US" w:eastAsia="zh-CN"/>
              </w:rPr>
              <w:t>有</w:t>
            </w:r>
            <w:r>
              <w:rPr>
                <w:rFonts w:hint="eastAsia" w:ascii="宋体" w:cs="宋体"/>
                <w:b w:val="0"/>
                <w:bCs w:val="0"/>
                <w:sz w:val="21"/>
                <w:szCs w:val="21"/>
                <w:lang w:val="zh-CN" w:eastAsia="zh-CN"/>
              </w:rPr>
              <w:t>人员培训方案、管理方案的：</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 未提供不得分。</w:t>
            </w:r>
          </w:p>
        </w:tc>
      </w:tr>
      <w:tr w14:paraId="35A8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15" w:type="dxa"/>
            <w:vMerge w:val="continue"/>
          </w:tcPr>
          <w:p w14:paraId="180EA02D">
            <w:pPr>
              <w:wordWrap w:val="0"/>
              <w:topLinePunct/>
              <w:spacing w:line="500" w:lineRule="exact"/>
              <w:rPr>
                <w:rFonts w:hint="eastAsia" w:ascii="宋体" w:cs="宋体"/>
                <w:b w:val="0"/>
                <w:bCs w:val="0"/>
                <w:sz w:val="21"/>
                <w:szCs w:val="21"/>
              </w:rPr>
            </w:pPr>
          </w:p>
        </w:tc>
        <w:tc>
          <w:tcPr>
            <w:tcW w:w="1315" w:type="dxa"/>
            <w:vAlign w:val="center"/>
          </w:tcPr>
          <w:p w14:paraId="5F86EB55">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质量保证服务</w:t>
            </w:r>
            <w:r>
              <w:rPr>
                <w:rFonts w:hint="eastAsia" w:ascii="宋体" w:cs="宋体"/>
                <w:b w:val="0"/>
                <w:bCs w:val="0"/>
                <w:sz w:val="21"/>
                <w:szCs w:val="21"/>
                <w:lang w:val="en-US" w:eastAsia="zh-CN"/>
              </w:rPr>
              <w:t>方案</w:t>
            </w:r>
          </w:p>
          <w:p w14:paraId="6B17C56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（5分）</w:t>
            </w:r>
          </w:p>
        </w:tc>
        <w:tc>
          <w:tcPr>
            <w:tcW w:w="6639" w:type="dxa"/>
          </w:tcPr>
          <w:p w14:paraId="48DC7BBA">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评标委员会根据投标人本项目中各项质量指标、各项维护计划、有利于</w:t>
            </w:r>
            <w:r>
              <w:rPr>
                <w:rFonts w:hint="eastAsia" w:ascii="宋体" w:cs="宋体"/>
                <w:b w:val="0"/>
                <w:bCs w:val="0"/>
                <w:sz w:val="21"/>
                <w:szCs w:val="21"/>
                <w:lang w:val="en-US" w:eastAsia="zh-CN"/>
              </w:rPr>
              <w:t>提高安全管理水平</w:t>
            </w:r>
            <w:r>
              <w:rPr>
                <w:rFonts w:hint="eastAsia" w:ascii="宋体" w:cs="宋体"/>
                <w:b w:val="0"/>
                <w:bCs w:val="0"/>
                <w:sz w:val="21"/>
                <w:szCs w:val="21"/>
                <w:lang w:val="zh-CN" w:eastAsia="zh-CN"/>
              </w:rPr>
              <w:t>的质量保证方案等方面进行评审。</w:t>
            </w:r>
          </w:p>
          <w:p w14:paraId="71B0734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质量保证服务方案措施完整、实用：5 分；质量保证服务方案措施比较完整、实用：</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 分；</w:t>
            </w:r>
            <w:r>
              <w:rPr>
                <w:rFonts w:hint="eastAsia" w:ascii="宋体" w:cs="宋体"/>
                <w:b w:val="0"/>
                <w:bCs w:val="0"/>
                <w:sz w:val="21"/>
                <w:szCs w:val="21"/>
                <w:lang w:val="en-US" w:eastAsia="zh-CN"/>
              </w:rPr>
              <w:t>有质量保证</w:t>
            </w:r>
            <w:r>
              <w:rPr>
                <w:rFonts w:hint="eastAsia" w:ascii="宋体" w:cs="宋体"/>
                <w:b w:val="0"/>
                <w:bCs w:val="0"/>
                <w:sz w:val="21"/>
                <w:szCs w:val="21"/>
                <w:lang w:val="zh-CN" w:eastAsia="zh-CN"/>
              </w:rPr>
              <w:t>服务方案：</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分。未提供不得分。</w:t>
            </w:r>
          </w:p>
        </w:tc>
      </w:tr>
      <w:tr w14:paraId="50BF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15" w:type="dxa"/>
            <w:vMerge w:val="continue"/>
          </w:tcPr>
          <w:p w14:paraId="5CCA29FE">
            <w:pPr>
              <w:wordWrap w:val="0"/>
              <w:topLinePunct/>
              <w:spacing w:line="500" w:lineRule="exact"/>
              <w:rPr>
                <w:rFonts w:hint="eastAsia" w:ascii="宋体" w:cs="宋体"/>
                <w:b w:val="0"/>
                <w:bCs w:val="0"/>
                <w:sz w:val="21"/>
                <w:szCs w:val="21"/>
              </w:rPr>
            </w:pPr>
          </w:p>
        </w:tc>
        <w:tc>
          <w:tcPr>
            <w:tcW w:w="1315" w:type="dxa"/>
            <w:vAlign w:val="center"/>
          </w:tcPr>
          <w:p w14:paraId="75C782F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项目规章制度（5 分）</w:t>
            </w:r>
          </w:p>
        </w:tc>
        <w:tc>
          <w:tcPr>
            <w:tcW w:w="6639" w:type="dxa"/>
          </w:tcPr>
          <w:p w14:paraId="4D40339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制定包括本单位员工内部管理制度和约束双方的公共契约。注：各项制度均要以法律为准绳，以地方政府相关法律为依据，结合实际而定，使之具有合法性、实用性和可操作性，必须产生约束力。</w:t>
            </w:r>
          </w:p>
          <w:p w14:paraId="0D61FEE2">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评标委员会根据投标人制定的各项规章制度是否齐备、详细、合理、可行等方面进行评审。 制度制定齐备、详细、合理、可行性强的： 5 分；制度制定详细、合理、可行性比较强的：4 分；有方案制定的：3 分。未提供不得分。</w:t>
            </w:r>
          </w:p>
        </w:tc>
      </w:tr>
      <w:tr w14:paraId="0E5B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Merge w:val="continue"/>
          </w:tcPr>
          <w:p w14:paraId="4C7B802F">
            <w:pPr>
              <w:wordWrap w:val="0"/>
              <w:topLinePunct/>
              <w:spacing w:line="500" w:lineRule="exact"/>
              <w:rPr>
                <w:rFonts w:hint="eastAsia" w:ascii="宋体" w:cs="宋体"/>
                <w:b w:val="0"/>
                <w:bCs w:val="0"/>
                <w:sz w:val="21"/>
                <w:szCs w:val="21"/>
              </w:rPr>
            </w:pPr>
          </w:p>
        </w:tc>
        <w:tc>
          <w:tcPr>
            <w:tcW w:w="1315" w:type="dxa"/>
            <w:vAlign w:val="center"/>
          </w:tcPr>
          <w:p w14:paraId="378D264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应急管理方案（5 分）</w:t>
            </w:r>
          </w:p>
        </w:tc>
        <w:tc>
          <w:tcPr>
            <w:tcW w:w="6639" w:type="dxa"/>
          </w:tcPr>
          <w:p w14:paraId="04BC1EE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应急管理方案包括但不限于：治安、消防、暴恐事件、自然灾害、群体性事件等应急预案。 评标委员会根据投标人所提供的方案是否完备、健全，是否具有针对性、有效性、实际可操作 性等方面进行评审，方案制定全面、针对性、有效性、实际可操作性强的：5 分，方案制定针对性、有效性、实际可操作性比较强的：4 分，有方案制定的：3分。未提供不得分。</w:t>
            </w:r>
          </w:p>
        </w:tc>
      </w:tr>
      <w:tr w14:paraId="3EA6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15" w:type="dxa"/>
          </w:tcPr>
          <w:p w14:paraId="6B25B5D1">
            <w:pPr>
              <w:wordWrap w:val="0"/>
              <w:topLinePunct/>
              <w:spacing w:line="500" w:lineRule="exact"/>
              <w:rPr>
                <w:rFonts w:hint="eastAsia" w:ascii="宋体" w:cs="宋体"/>
                <w:b w:val="0"/>
                <w:bCs w:val="0"/>
                <w:sz w:val="21"/>
                <w:szCs w:val="21"/>
              </w:rPr>
            </w:pPr>
          </w:p>
        </w:tc>
        <w:tc>
          <w:tcPr>
            <w:tcW w:w="1315" w:type="dxa"/>
            <w:vAlign w:val="center"/>
          </w:tcPr>
          <w:p w14:paraId="20EB883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责任承诺（4分）</w:t>
            </w:r>
          </w:p>
        </w:tc>
        <w:tc>
          <w:tcPr>
            <w:tcW w:w="6639" w:type="dxa"/>
          </w:tcPr>
          <w:p w14:paraId="7D70F5B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对服务期内有可行的违约责任相关承诺的得2-4分。（对投标人所做相关承诺进行横向评比打分，缺项不得分）</w:t>
            </w:r>
          </w:p>
        </w:tc>
      </w:tr>
      <w:tr w14:paraId="340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215" w:type="dxa"/>
            <w:vMerge w:val="restart"/>
            <w:vAlign w:val="center"/>
          </w:tcPr>
          <w:p w14:paraId="74F6C8D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商务部分 （31分）</w:t>
            </w:r>
          </w:p>
        </w:tc>
        <w:tc>
          <w:tcPr>
            <w:tcW w:w="1315" w:type="dxa"/>
            <w:vMerge w:val="restart"/>
            <w:vAlign w:val="center"/>
          </w:tcPr>
          <w:p w14:paraId="2214C8B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人员配置</w:t>
            </w:r>
          </w:p>
          <w:p w14:paraId="1BB2E1C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（18分）</w:t>
            </w:r>
          </w:p>
        </w:tc>
        <w:tc>
          <w:tcPr>
            <w:tcW w:w="6639" w:type="dxa"/>
          </w:tcPr>
          <w:p w14:paraId="486AFAE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保安队员持证情况：持证率100%得10分；并出具人社局工伤保险凭证。（投标人提供保安队员组成表，对保安队员持证情况（持证率）作出书面承诺附到投标文件内并加盖公章，中标后由中标人向招标人提供所有保安队员证件复印件，由招标人进行查验，若出现提供虚假承诺、复印件等证明材料的，将取消中标资格。）</w:t>
            </w:r>
          </w:p>
        </w:tc>
      </w:tr>
      <w:tr w14:paraId="03B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5" w:type="dxa"/>
            <w:vMerge w:val="continue"/>
          </w:tcPr>
          <w:p w14:paraId="17997F0B">
            <w:pPr>
              <w:wordWrap w:val="0"/>
              <w:topLinePunct/>
              <w:spacing w:line="500" w:lineRule="exact"/>
              <w:rPr>
                <w:rFonts w:hint="eastAsia" w:ascii="宋体" w:cs="宋体"/>
                <w:b w:val="0"/>
                <w:bCs w:val="0"/>
                <w:sz w:val="21"/>
                <w:szCs w:val="21"/>
              </w:rPr>
            </w:pPr>
          </w:p>
        </w:tc>
        <w:tc>
          <w:tcPr>
            <w:tcW w:w="1315" w:type="dxa"/>
            <w:vMerge w:val="continue"/>
            <w:vAlign w:val="center"/>
          </w:tcPr>
          <w:p w14:paraId="380874F4">
            <w:pPr>
              <w:wordWrap w:val="0"/>
              <w:topLinePunct/>
              <w:spacing w:line="500" w:lineRule="exact"/>
              <w:rPr>
                <w:rFonts w:hint="eastAsia" w:ascii="宋体" w:cs="宋体"/>
                <w:b w:val="0"/>
                <w:bCs w:val="0"/>
                <w:sz w:val="21"/>
                <w:szCs w:val="21"/>
                <w:lang w:val="en-US" w:eastAsia="zh-CN"/>
              </w:rPr>
            </w:pPr>
          </w:p>
        </w:tc>
        <w:tc>
          <w:tcPr>
            <w:tcW w:w="6639" w:type="dxa"/>
          </w:tcPr>
          <w:p w14:paraId="0197FD1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拟派人员中安置退伍军人每有1人得1分，本项最多得4分。</w:t>
            </w:r>
          </w:p>
          <w:p w14:paraId="1DD1E4FA">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（退伍证复印件加盖单位公章复印件）</w:t>
            </w:r>
          </w:p>
        </w:tc>
      </w:tr>
      <w:tr w14:paraId="13D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5" w:type="dxa"/>
            <w:vMerge w:val="continue"/>
          </w:tcPr>
          <w:p w14:paraId="0E0760A4">
            <w:pPr>
              <w:wordWrap w:val="0"/>
              <w:topLinePunct/>
              <w:spacing w:line="500" w:lineRule="exact"/>
              <w:rPr>
                <w:rFonts w:hint="eastAsia" w:ascii="宋体" w:cs="宋体"/>
                <w:b w:val="0"/>
                <w:bCs w:val="0"/>
                <w:sz w:val="21"/>
                <w:szCs w:val="21"/>
              </w:rPr>
            </w:pPr>
          </w:p>
        </w:tc>
        <w:tc>
          <w:tcPr>
            <w:tcW w:w="1315" w:type="dxa"/>
            <w:vMerge w:val="continue"/>
            <w:vAlign w:val="center"/>
          </w:tcPr>
          <w:p w14:paraId="12BB58AB">
            <w:pPr>
              <w:wordWrap w:val="0"/>
              <w:topLinePunct/>
              <w:spacing w:line="500" w:lineRule="exact"/>
              <w:rPr>
                <w:rFonts w:hint="eastAsia" w:ascii="宋体" w:cs="宋体"/>
                <w:b w:val="0"/>
                <w:bCs w:val="0"/>
                <w:sz w:val="21"/>
                <w:szCs w:val="21"/>
                <w:lang w:val="en-US" w:eastAsia="zh-CN"/>
              </w:rPr>
            </w:pPr>
          </w:p>
        </w:tc>
        <w:tc>
          <w:tcPr>
            <w:tcW w:w="6639" w:type="dxa"/>
          </w:tcPr>
          <w:p w14:paraId="3076D6D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拟派人员中提供1名持消防员证的加2分，本项最多得4分。</w:t>
            </w:r>
          </w:p>
          <w:p w14:paraId="32C558C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（消防员证复印件加盖单位公章复印件）</w:t>
            </w:r>
          </w:p>
        </w:tc>
      </w:tr>
      <w:tr w14:paraId="2CD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1544492">
            <w:pPr>
              <w:wordWrap w:val="0"/>
              <w:topLinePunct/>
              <w:spacing w:line="500" w:lineRule="exact"/>
              <w:rPr>
                <w:rFonts w:hint="eastAsia" w:ascii="宋体" w:cs="宋体"/>
                <w:b w:val="0"/>
                <w:bCs w:val="0"/>
                <w:sz w:val="21"/>
                <w:szCs w:val="21"/>
              </w:rPr>
            </w:pPr>
          </w:p>
        </w:tc>
        <w:tc>
          <w:tcPr>
            <w:tcW w:w="1315" w:type="dxa"/>
            <w:vAlign w:val="center"/>
          </w:tcPr>
          <w:p w14:paraId="2551AF1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类似项目</w:t>
            </w:r>
          </w:p>
          <w:p w14:paraId="66D96170">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业绩（3 分）</w:t>
            </w:r>
          </w:p>
        </w:tc>
        <w:tc>
          <w:tcPr>
            <w:tcW w:w="6639" w:type="dxa"/>
          </w:tcPr>
          <w:p w14:paraId="3FC15A1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供应商提供 2021 年 1 月 1 日以来（以合同签订时间为准）已完成的类似项目业绩，每提供 1 份得 1 分，最高得 3 分，没有不得分。（投标文件中附合同或中标通知书原件扫描件，不提供不得分）</w:t>
            </w:r>
          </w:p>
        </w:tc>
      </w:tr>
      <w:tr w14:paraId="7E8E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15" w:type="dxa"/>
            <w:vMerge w:val="continue"/>
          </w:tcPr>
          <w:p w14:paraId="57E7F0BB">
            <w:pPr>
              <w:wordWrap w:val="0"/>
              <w:topLinePunct/>
              <w:spacing w:line="500" w:lineRule="exact"/>
              <w:rPr>
                <w:rFonts w:hint="eastAsia" w:ascii="宋体" w:cs="宋体"/>
                <w:b w:val="0"/>
                <w:bCs w:val="0"/>
                <w:sz w:val="21"/>
                <w:szCs w:val="21"/>
              </w:rPr>
            </w:pPr>
          </w:p>
        </w:tc>
        <w:tc>
          <w:tcPr>
            <w:tcW w:w="1315" w:type="dxa"/>
            <w:vAlign w:val="center"/>
          </w:tcPr>
          <w:p w14:paraId="6260CEC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业主口碑</w:t>
            </w:r>
          </w:p>
          <w:p w14:paraId="1E8EF76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（3分）</w:t>
            </w:r>
          </w:p>
        </w:tc>
        <w:tc>
          <w:tcPr>
            <w:tcW w:w="6639" w:type="dxa"/>
          </w:tcPr>
          <w:p w14:paraId="25C5EACD">
            <w:pPr>
              <w:wordWrap w:val="0"/>
              <w:topLinePunct/>
              <w:spacing w:line="500" w:lineRule="exact"/>
              <w:jc w:val="left"/>
              <w:rPr>
                <w:rFonts w:hint="eastAsia" w:ascii="宋体" w:cs="宋体"/>
                <w:b w:val="0"/>
                <w:bCs w:val="0"/>
                <w:sz w:val="21"/>
                <w:szCs w:val="21"/>
                <w:lang w:val="en-US" w:eastAsia="zh-CN"/>
              </w:rPr>
            </w:pPr>
            <w:r>
              <w:rPr>
                <w:rFonts w:hint="eastAsia" w:ascii="宋体" w:cs="宋体"/>
                <w:b w:val="0"/>
                <w:bCs w:val="0"/>
                <w:sz w:val="21"/>
                <w:szCs w:val="21"/>
                <w:lang w:val="en-US" w:eastAsia="zh-CN"/>
              </w:rPr>
              <w:t>近三年以来投标人受不同业主好评证明的，每提供一份得1分，最多得3分；（好评证明文件复印件加盖单位公章）</w:t>
            </w:r>
          </w:p>
        </w:tc>
      </w:tr>
      <w:tr w14:paraId="656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3F05631">
            <w:pPr>
              <w:wordWrap w:val="0"/>
              <w:topLinePunct/>
              <w:spacing w:line="500" w:lineRule="exact"/>
              <w:rPr>
                <w:rFonts w:hint="eastAsia" w:ascii="宋体" w:cs="宋体"/>
                <w:b w:val="0"/>
                <w:bCs w:val="0"/>
                <w:sz w:val="21"/>
                <w:szCs w:val="21"/>
              </w:rPr>
            </w:pPr>
          </w:p>
        </w:tc>
        <w:tc>
          <w:tcPr>
            <w:tcW w:w="1315" w:type="dxa"/>
            <w:vAlign w:val="center"/>
          </w:tcPr>
          <w:p w14:paraId="78989F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应急服务设施（4分）</w:t>
            </w:r>
          </w:p>
        </w:tc>
        <w:tc>
          <w:tcPr>
            <w:tcW w:w="6639" w:type="dxa"/>
          </w:tcPr>
          <w:p w14:paraId="2CE3299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投标人自有应急服务车辆，应急服务车辆每提供1辆得1分，最多得4分。（提供车辆购置发票或行驶证复印件加盖单位公章）。</w:t>
            </w:r>
          </w:p>
        </w:tc>
      </w:tr>
      <w:tr w14:paraId="4C55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tcPr>
          <w:p w14:paraId="12D3C94D">
            <w:pPr>
              <w:wordWrap w:val="0"/>
              <w:topLinePunct/>
              <w:spacing w:line="500" w:lineRule="exact"/>
              <w:rPr>
                <w:rFonts w:hint="eastAsia" w:ascii="宋体" w:cs="宋体"/>
                <w:b w:val="0"/>
                <w:bCs w:val="0"/>
                <w:sz w:val="21"/>
                <w:szCs w:val="21"/>
              </w:rPr>
            </w:pPr>
          </w:p>
        </w:tc>
        <w:tc>
          <w:tcPr>
            <w:tcW w:w="1315" w:type="dxa"/>
            <w:vAlign w:val="center"/>
          </w:tcPr>
          <w:p w14:paraId="6CE1507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应急服务保障（3分）</w:t>
            </w:r>
          </w:p>
        </w:tc>
        <w:tc>
          <w:tcPr>
            <w:tcW w:w="6639" w:type="dxa"/>
          </w:tcPr>
          <w:p w14:paraId="317022B3">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投标人额外购买有雇主责任保险，且工亡赔付额在 100 万元及以上的得 3 分；赔付额在 85 万元及以上、100 万元以下的得 2 分；赔付额在 85 万元以下的得 1 分。（投标文件提供有效的保单原件扫描）</w:t>
            </w:r>
          </w:p>
        </w:tc>
      </w:tr>
      <w:tr w14:paraId="69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tcPr>
          <w:p w14:paraId="2A8050E2">
            <w:pPr>
              <w:wordWrap w:val="0"/>
              <w:topLinePunct/>
              <w:spacing w:line="500" w:lineRule="exact"/>
              <w:rPr>
                <w:rFonts w:hint="eastAsia" w:ascii="宋体" w:cs="宋体"/>
                <w:b w:val="0"/>
                <w:bCs w:val="0"/>
                <w:sz w:val="21"/>
                <w:szCs w:val="21"/>
              </w:rPr>
            </w:pPr>
          </w:p>
        </w:tc>
        <w:tc>
          <w:tcPr>
            <w:tcW w:w="1315" w:type="dxa"/>
            <w:vAlign w:val="center"/>
          </w:tcPr>
          <w:p w14:paraId="271C03F0">
            <w:pPr>
              <w:wordWrap w:val="0"/>
              <w:topLinePunct/>
              <w:spacing w:line="500" w:lineRule="exact"/>
              <w:rPr>
                <w:rFonts w:hint="eastAsia" w:ascii="宋体" w:cs="宋体"/>
                <w:b w:val="0"/>
                <w:bCs w:val="0"/>
                <w:sz w:val="21"/>
                <w:szCs w:val="21"/>
                <w:lang w:val="en-US" w:eastAsia="zh-CN"/>
              </w:rPr>
            </w:pPr>
          </w:p>
        </w:tc>
        <w:tc>
          <w:tcPr>
            <w:tcW w:w="6639" w:type="dxa"/>
          </w:tcPr>
          <w:p w14:paraId="6713CB92">
            <w:pPr>
              <w:wordWrap w:val="0"/>
              <w:topLinePunct/>
              <w:spacing w:line="500" w:lineRule="exact"/>
              <w:rPr>
                <w:rFonts w:hint="eastAsia" w:ascii="宋体" w:cs="宋体"/>
                <w:b w:val="0"/>
                <w:bCs w:val="0"/>
                <w:sz w:val="21"/>
                <w:szCs w:val="21"/>
                <w:lang w:val="en-US" w:eastAsia="zh-CN"/>
              </w:rPr>
            </w:pPr>
          </w:p>
        </w:tc>
      </w:tr>
      <w:bookmarkEnd w:id="194"/>
    </w:tbl>
    <w:p w14:paraId="05CEB87E">
      <w:pPr>
        <w:wordWrap w:val="0"/>
        <w:topLinePunct/>
        <w:spacing w:line="500" w:lineRule="exact"/>
        <w:ind w:firstLine="413" w:firstLineChars="147"/>
        <w:outlineLvl w:val="1"/>
        <w:rPr>
          <w:rFonts w:hint="eastAsia" w:ascii="宋体" w:hAnsi="宋体" w:cs="仿宋_GB2312"/>
          <w:b/>
          <w:kern w:val="0"/>
          <w:sz w:val="28"/>
          <w:szCs w:val="28"/>
        </w:rPr>
      </w:pPr>
      <w:bookmarkStart w:id="195" w:name="_Toc18835"/>
    </w:p>
    <w:p w14:paraId="2EE391BB">
      <w:pPr>
        <w:wordWrap w:val="0"/>
        <w:topLinePunct/>
        <w:spacing w:line="500" w:lineRule="exact"/>
        <w:ind w:firstLine="413" w:firstLineChars="147"/>
        <w:outlineLvl w:val="1"/>
        <w:rPr>
          <w:rFonts w:ascii="宋体" w:hAnsi="宋体" w:cs="仿宋_GB2312"/>
          <w:b/>
          <w:kern w:val="0"/>
          <w:sz w:val="28"/>
          <w:szCs w:val="28"/>
        </w:rPr>
      </w:pPr>
      <w:r>
        <w:rPr>
          <w:rFonts w:hint="eastAsia" w:ascii="宋体" w:hAnsi="宋体" w:cs="仿宋_GB2312"/>
          <w:b/>
          <w:kern w:val="0"/>
          <w:sz w:val="28"/>
          <w:szCs w:val="28"/>
        </w:rPr>
        <w:t>3、评标程序</w:t>
      </w:r>
      <w:bookmarkEnd w:id="195"/>
    </w:p>
    <w:p w14:paraId="340BCC22">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  初步评审</w:t>
      </w:r>
    </w:p>
    <w:p w14:paraId="53C0FB8E">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3.1.1  评标委员会可以要求投标人提交第二章“投标人须知”第3.7.1项至第3.7.3项规定的有关证明，以便核验。评标委员会依据本章第2.1款规定的标准对投标文件进行初步评审。有一项不符合评审标准的，作无效投标处理。</w:t>
      </w:r>
    </w:p>
    <w:p w14:paraId="3CE242E8">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3.1.2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（1）未出具投标承诺函的；</w:t>
      </w:r>
    </w:p>
    <w:p w14:paraId="29FC579C">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（2）未按照招标文件规定要求密封、签署、盖章的；</w:t>
      </w:r>
    </w:p>
    <w:p w14:paraId="720E16A6">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（3）不具备招标文件中规定资格要求的；</w:t>
      </w:r>
    </w:p>
    <w:p w14:paraId="6BBC7FCB">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kern w:val="0"/>
          <w:szCs w:val="21"/>
        </w:rPr>
        <w:t>（4）不符合法律、法规和招标文件中规定的其他实质性要求的。</w:t>
      </w:r>
    </w:p>
    <w:p w14:paraId="3886F092">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3.1.3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3F45DE4">
      <w:pPr>
        <w:wordWrap w:val="0"/>
        <w:topLinePunct/>
        <w:spacing w:line="500" w:lineRule="exact"/>
        <w:ind w:firstLine="482" w:firstLineChars="200"/>
        <w:rPr>
          <w:rFonts w:ascii="宋体" w:hAnsi="宋体" w:cs="仿宋_GB2312"/>
          <w:b/>
          <w:color w:val="000000"/>
          <w:sz w:val="24"/>
        </w:rPr>
      </w:pPr>
      <w:r>
        <w:rPr>
          <w:rFonts w:hint="eastAsia" w:ascii="宋体" w:hAnsi="宋体" w:cs="仿宋_GB2312"/>
          <w:b/>
          <w:color w:val="000000"/>
          <w:sz w:val="24"/>
        </w:rPr>
        <w:t>3.2  详细评审</w:t>
      </w:r>
    </w:p>
    <w:p w14:paraId="45DF1E6A">
      <w:pPr>
        <w:wordWrap w:val="0"/>
        <w:topLinePunct/>
        <w:spacing w:line="440" w:lineRule="exact"/>
        <w:ind w:firstLine="420" w:firstLineChars="200"/>
        <w:rPr>
          <w:rFonts w:ascii="宋体" w:cs="宋体"/>
          <w:color w:val="000000"/>
          <w:szCs w:val="21"/>
        </w:rPr>
      </w:pPr>
      <w:r>
        <w:rPr>
          <w:rFonts w:hint="eastAsia" w:ascii="宋体" w:hAnsi="宋体" w:cs="仿宋_GB2312"/>
          <w:color w:val="000000"/>
          <w:szCs w:val="21"/>
        </w:rPr>
        <w:t xml:space="preserve">3.2.1 </w:t>
      </w:r>
      <w:r>
        <w:rPr>
          <w:rFonts w:ascii="宋体" w:hAnsi="宋体" w:cs="宋体"/>
          <w:color w:val="000000"/>
          <w:szCs w:val="21"/>
        </w:rPr>
        <w:t xml:space="preserve"> </w:t>
      </w:r>
      <w:r>
        <w:rPr>
          <w:rFonts w:hint="eastAsia" w:ascii="宋体" w:hAnsi="宋体" w:cs="宋体"/>
          <w:color w:val="000000"/>
          <w:szCs w:val="21"/>
        </w:rPr>
        <w:t>评标委员会按综合评分法进行评审。评标结果按评审后得分由高到低顺序排列</w:t>
      </w:r>
      <w:r>
        <w:rPr>
          <w:rFonts w:hint="eastAsia" w:ascii="宋体" w:hAnsi="宋体"/>
          <w:color w:val="000000"/>
          <w:szCs w:val="21"/>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szCs w:val="21"/>
        </w:rPr>
        <w:t xml:space="preserve">3.2.2 </w:t>
      </w:r>
      <w:r>
        <w:rPr>
          <w:rFonts w:hint="eastAsia" w:ascii="宋体" w:hAnsi="宋体" w:cs="仿宋_GB2312"/>
          <w:color w:val="000000"/>
          <w:kern w:val="0"/>
          <w:szCs w:val="21"/>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000000"/>
          <w:szCs w:val="21"/>
        </w:rPr>
      </w:pPr>
      <w:r>
        <w:rPr>
          <w:rFonts w:hint="eastAsia" w:ascii="宋体" w:hAnsi="宋体" w:cs="仿宋_GB2312"/>
          <w:color w:val="000000"/>
          <w:kern w:val="0"/>
          <w:szCs w:val="21"/>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3.3  投标文件的澄清和补正</w:t>
      </w:r>
    </w:p>
    <w:p w14:paraId="07699605">
      <w:pPr>
        <w:wordWrap w:val="0"/>
        <w:topLinePunct/>
        <w:adjustRightInd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szCs w:val="21"/>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000000"/>
          <w:sz w:val="24"/>
        </w:rPr>
      </w:pPr>
      <w:r>
        <w:rPr>
          <w:rFonts w:hint="eastAsia" w:ascii="宋体" w:hAnsi="宋体" w:cs="仿宋_GB2312"/>
          <w:b/>
          <w:color w:val="000000"/>
          <w:sz w:val="24"/>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000000"/>
          <w:szCs w:val="21"/>
        </w:rPr>
      </w:pPr>
      <w:r>
        <w:rPr>
          <w:rFonts w:hint="eastAsia" w:ascii="宋体" w:hAnsi="宋体" w:cs="仿宋_GB2312"/>
          <w:color w:val="000000"/>
          <w:szCs w:val="21"/>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000000"/>
          <w:kern w:val="0"/>
          <w:szCs w:val="21"/>
        </w:rPr>
      </w:pPr>
      <w:r>
        <w:rPr>
          <w:rFonts w:hint="eastAsia" w:ascii="宋体" w:hAnsi="宋体" w:cs="仿宋_GB2312"/>
          <w:color w:val="000000"/>
          <w:szCs w:val="21"/>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000000"/>
          <w:kern w:val="0"/>
          <w:szCs w:val="21"/>
        </w:rPr>
      </w:pPr>
      <w:r>
        <w:rPr>
          <w:rFonts w:hint="eastAsia" w:ascii="宋体" w:hAnsi="宋体" w:cs="仿宋_GB2312"/>
          <w:b/>
          <w:color w:val="000000"/>
          <w:sz w:val="24"/>
        </w:rPr>
        <w:t>3.5  顺延中标人或重新招标</w:t>
      </w:r>
    </w:p>
    <w:p w14:paraId="263002C0">
      <w:pPr>
        <w:wordWrap w:val="0"/>
        <w:topLinePunct/>
        <w:adjustRightInd w:val="0"/>
        <w:spacing w:line="500" w:lineRule="exact"/>
        <w:ind w:firstLine="420" w:firstLineChars="200"/>
        <w:rPr>
          <w:rFonts w:ascii="宋体" w:hAnsi="宋体" w:cs="仿宋_GB2312"/>
          <w:color w:val="000000"/>
        </w:rPr>
      </w:pPr>
      <w:r>
        <w:rPr>
          <w:rFonts w:hint="eastAsia" w:ascii="宋体" w:hAnsi="宋体" w:cs="仿宋_GB2312"/>
          <w:color w:val="000000"/>
          <w:szCs w:val="21"/>
        </w:rPr>
        <w:t>中标人因不可抗力不能履行政府采购合同的，采购人可以与排位在中标人之后第一位的中标候选人签订政府采购合同，或者重新招标。</w:t>
      </w:r>
    </w:p>
    <w:p w14:paraId="0C700D2F">
      <w:pPr>
        <w:pStyle w:val="18"/>
        <w:wordWrap w:val="0"/>
        <w:topLinePunct/>
        <w:spacing w:after="0" w:line="500" w:lineRule="exact"/>
        <w:ind w:firstLine="0" w:firstLineChars="0"/>
        <w:jc w:val="left"/>
        <w:rPr>
          <w:rFonts w:ascii="宋体" w:hAnsi="宋体" w:cs="宋体"/>
          <w:bCs/>
          <w:color w:val="FF0000"/>
          <w:szCs w:val="21"/>
        </w:rPr>
      </w:pPr>
    </w:p>
    <w:p w14:paraId="2E56F693">
      <w:pPr>
        <w:wordWrap w:val="0"/>
        <w:topLinePunct/>
        <w:spacing w:line="360" w:lineRule="auto"/>
        <w:jc w:val="center"/>
        <w:outlineLvl w:val="0"/>
        <w:rPr>
          <w:rFonts w:ascii="宋体" w:hAnsi="宋体" w:cs="宋体"/>
          <w:b/>
          <w:bCs/>
          <w:sz w:val="36"/>
          <w:szCs w:val="36"/>
        </w:rPr>
      </w:pPr>
      <w:r>
        <w:rPr>
          <w:rFonts w:hint="eastAsia" w:ascii="宋体" w:hAnsi="宋体" w:cs="宋体"/>
          <w:b/>
          <w:bCs/>
          <w:szCs w:val="21"/>
        </w:rPr>
        <w:br w:type="page"/>
      </w:r>
      <w:bookmarkStart w:id="196" w:name="_Toc20152"/>
      <w:r>
        <w:rPr>
          <w:rFonts w:hint="eastAsia" w:ascii="宋体" w:hAnsi="宋体" w:cs="宋体"/>
          <w:b/>
          <w:bCs/>
          <w:sz w:val="36"/>
          <w:szCs w:val="36"/>
        </w:rPr>
        <w:t>第四章</w:t>
      </w:r>
      <w:bookmarkStart w:id="197" w:name="_Toc10530"/>
      <w:r>
        <w:rPr>
          <w:rFonts w:hint="eastAsia" w:ascii="宋体" w:hAnsi="宋体" w:cs="宋体"/>
          <w:b/>
          <w:bCs/>
          <w:sz w:val="36"/>
          <w:szCs w:val="36"/>
        </w:rPr>
        <w:t xml:space="preserve">  </w:t>
      </w:r>
      <w:bookmarkEnd w:id="197"/>
      <w:r>
        <w:rPr>
          <w:rFonts w:hint="eastAsia" w:ascii="宋体" w:hAnsi="宋体" w:cs="宋体"/>
          <w:b/>
          <w:bCs/>
          <w:sz w:val="36"/>
          <w:szCs w:val="36"/>
        </w:rPr>
        <w:t>技术参数及相关要求</w:t>
      </w:r>
      <w:bookmarkEnd w:id="196"/>
    </w:p>
    <w:tbl>
      <w:tblPr>
        <w:tblStyle w:val="20"/>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8704"/>
      </w:tblGrid>
      <w:tr w14:paraId="2A83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645" w:type="dxa"/>
            <w:gridSpan w:val="2"/>
            <w:tcBorders>
              <w:top w:val="nil"/>
              <w:left w:val="nil"/>
              <w:bottom w:val="nil"/>
              <w:right w:val="nil"/>
            </w:tcBorders>
            <w:shd w:val="clear" w:color="auto" w:fill="auto"/>
            <w:vAlign w:val="center"/>
          </w:tcPr>
          <w:p w14:paraId="6C20FE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Style w:val="39"/>
                <w:sz w:val="40"/>
                <w:szCs w:val="40"/>
                <w:lang w:val="en-US" w:eastAsia="zh-CN" w:bidi="ar"/>
              </w:rPr>
              <w:t>沁阳市教育体育局</w:t>
            </w:r>
            <w:r>
              <w:rPr>
                <w:rStyle w:val="40"/>
                <w:sz w:val="40"/>
                <w:szCs w:val="40"/>
                <w:lang w:val="en-US" w:eastAsia="zh-CN" w:bidi="ar"/>
              </w:rPr>
              <w:br w:type="textWrapping"/>
            </w:r>
            <w:r>
              <w:rPr>
                <w:rStyle w:val="39"/>
                <w:sz w:val="40"/>
                <w:szCs w:val="40"/>
                <w:lang w:val="en-US" w:eastAsia="zh-CN" w:bidi="ar"/>
              </w:rPr>
              <w:t>学校（幼儿园）保安服务项目招标区域划分</w:t>
            </w:r>
          </w:p>
        </w:tc>
      </w:tr>
      <w:tr w14:paraId="0AA5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F65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2包学校名称（100名保安）</w:t>
            </w:r>
          </w:p>
        </w:tc>
      </w:tr>
      <w:tr w14:paraId="0D1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544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区域</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C3F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工作单位</w:t>
            </w:r>
          </w:p>
        </w:tc>
      </w:tr>
      <w:tr w14:paraId="3A60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064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西向中心小学</w:t>
            </w:r>
          </w:p>
        </w:tc>
      </w:tr>
      <w:tr w14:paraId="40B7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0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西向义庄小学</w:t>
            </w:r>
          </w:p>
        </w:tc>
      </w:tr>
      <w:tr w14:paraId="2B09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E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西向二街小学</w:t>
            </w:r>
          </w:p>
        </w:tc>
      </w:tr>
      <w:tr w14:paraId="59DF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4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实幼二街分园</w:t>
            </w:r>
          </w:p>
        </w:tc>
      </w:tr>
      <w:tr w14:paraId="5811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7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F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西向工农小学</w:t>
            </w:r>
          </w:p>
        </w:tc>
      </w:tr>
      <w:tr w14:paraId="10D4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D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F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实幼工农分园</w:t>
            </w:r>
          </w:p>
        </w:tc>
      </w:tr>
      <w:tr w14:paraId="4289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D1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西向留庄小学</w:t>
            </w:r>
          </w:p>
        </w:tc>
      </w:tr>
      <w:tr w14:paraId="7D0D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DB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捏掌小学</w:t>
            </w:r>
          </w:p>
        </w:tc>
      </w:tr>
      <w:tr w14:paraId="2A54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1C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D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南作小学</w:t>
            </w:r>
          </w:p>
        </w:tc>
      </w:tr>
      <w:tr w14:paraId="5C8B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17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3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鲁村小学</w:t>
            </w:r>
          </w:p>
        </w:tc>
      </w:tr>
      <w:tr w14:paraId="7D55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BC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龙泉小学</w:t>
            </w:r>
          </w:p>
        </w:tc>
      </w:tr>
      <w:tr w14:paraId="2C4D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DC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魏村小学</w:t>
            </w:r>
          </w:p>
        </w:tc>
      </w:tr>
      <w:tr w14:paraId="5BAA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59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1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解住小学    </w:t>
            </w:r>
          </w:p>
        </w:tc>
      </w:tr>
      <w:tr w14:paraId="40B3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1C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西高小学</w:t>
            </w:r>
          </w:p>
        </w:tc>
      </w:tr>
      <w:tr w14:paraId="6504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A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B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沁北小学</w:t>
            </w:r>
          </w:p>
        </w:tc>
      </w:tr>
      <w:tr w14:paraId="159C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9E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7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山王庄小学</w:t>
            </w:r>
          </w:p>
        </w:tc>
      </w:tr>
      <w:tr w14:paraId="6177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65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F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廉坡小学</w:t>
            </w:r>
          </w:p>
        </w:tc>
      </w:tr>
      <w:tr w14:paraId="0E0D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37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张坡小学</w:t>
            </w:r>
          </w:p>
        </w:tc>
      </w:tr>
      <w:tr w14:paraId="5EF6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A4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F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盆窑小学</w:t>
            </w:r>
          </w:p>
        </w:tc>
      </w:tr>
      <w:tr w14:paraId="68F6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C4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西万小学</w:t>
            </w:r>
          </w:p>
        </w:tc>
      </w:tr>
      <w:tr w14:paraId="673D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85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0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官庄屯小学</w:t>
            </w:r>
          </w:p>
        </w:tc>
      </w:tr>
      <w:tr w14:paraId="35DC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A9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7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三联小学</w:t>
            </w:r>
          </w:p>
        </w:tc>
      </w:tr>
      <w:tr w14:paraId="3F75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BD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道口教学点</w:t>
            </w:r>
          </w:p>
        </w:tc>
      </w:tr>
      <w:tr w14:paraId="1B3A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B0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6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邘邰小学</w:t>
            </w:r>
          </w:p>
        </w:tc>
      </w:tr>
      <w:tr w14:paraId="51A9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0D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校尉营小学</w:t>
            </w:r>
          </w:p>
        </w:tc>
      </w:tr>
      <w:tr w14:paraId="1339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8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景明小学</w:t>
            </w:r>
          </w:p>
        </w:tc>
      </w:tr>
      <w:tr w14:paraId="4E22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E9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逸夫中心学校</w:t>
            </w:r>
          </w:p>
        </w:tc>
      </w:tr>
      <w:tr w14:paraId="6055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D9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紫陵小学</w:t>
            </w:r>
          </w:p>
        </w:tc>
      </w:tr>
      <w:tr w14:paraId="3ECE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FC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窑头小学</w:t>
            </w:r>
          </w:p>
        </w:tc>
      </w:tr>
      <w:tr w14:paraId="00EB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B6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宋寨教学点</w:t>
            </w:r>
          </w:p>
        </w:tc>
      </w:tr>
      <w:tr w14:paraId="4259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46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西紫陵教学点</w:t>
            </w:r>
          </w:p>
        </w:tc>
      </w:tr>
      <w:tr w14:paraId="03C9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5C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赵寨小学</w:t>
            </w:r>
          </w:p>
        </w:tc>
      </w:tr>
      <w:tr w14:paraId="290A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00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4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范村小学</w:t>
            </w:r>
          </w:p>
        </w:tc>
      </w:tr>
      <w:tr w14:paraId="29B9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AB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0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山路平学校</w:t>
            </w:r>
          </w:p>
        </w:tc>
      </w:tr>
      <w:tr w14:paraId="15E4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B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常平学校</w:t>
            </w:r>
          </w:p>
        </w:tc>
      </w:tr>
      <w:tr w14:paraId="5FF1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9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B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五中</w:t>
            </w:r>
          </w:p>
        </w:tc>
      </w:tr>
      <w:tr w14:paraId="45F8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8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六中</w:t>
            </w:r>
          </w:p>
        </w:tc>
      </w:tr>
      <w:tr w14:paraId="0EBA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AC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邘邰校区</w:t>
            </w:r>
          </w:p>
        </w:tc>
      </w:tr>
      <w:tr w14:paraId="79FC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66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9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十二中</w:t>
            </w:r>
          </w:p>
        </w:tc>
      </w:tr>
      <w:tr w14:paraId="21F7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F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B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十三中</w:t>
            </w:r>
          </w:p>
        </w:tc>
      </w:tr>
      <w:tr w14:paraId="650D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D8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十四中</w:t>
            </w:r>
          </w:p>
        </w:tc>
      </w:tr>
      <w:tr w14:paraId="5543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6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0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魏村十五中</w:t>
            </w:r>
          </w:p>
        </w:tc>
      </w:tr>
      <w:tr w14:paraId="00E8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0D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3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十六中</w:t>
            </w:r>
          </w:p>
        </w:tc>
      </w:tr>
      <w:tr w14:paraId="6FE8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75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B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盆窑校区</w:t>
            </w:r>
          </w:p>
        </w:tc>
      </w:tr>
      <w:tr w14:paraId="58CF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C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十六中万北校区</w:t>
            </w:r>
          </w:p>
        </w:tc>
      </w:tr>
      <w:tr w14:paraId="3770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E9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十八中</w:t>
            </w:r>
          </w:p>
        </w:tc>
      </w:tr>
      <w:tr w14:paraId="080D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2E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E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实幼南作分园</w:t>
            </w:r>
          </w:p>
        </w:tc>
      </w:tr>
      <w:tr w14:paraId="4B38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9B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7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实幼解住分园</w:t>
            </w:r>
          </w:p>
        </w:tc>
      </w:tr>
      <w:tr w14:paraId="4927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BB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实幼屯头分园</w:t>
            </w:r>
          </w:p>
        </w:tc>
      </w:tr>
      <w:tr w14:paraId="58F1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3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实幼新庄分园</w:t>
            </w:r>
          </w:p>
        </w:tc>
      </w:tr>
      <w:tr w14:paraId="4BAA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78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实幼官庄屯分园</w:t>
            </w:r>
          </w:p>
        </w:tc>
      </w:tr>
      <w:tr w14:paraId="7E6A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F4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3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实幼赵寨分园</w:t>
            </w:r>
          </w:p>
        </w:tc>
      </w:tr>
      <w:tr w14:paraId="5E84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F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实幼范村分园</w:t>
            </w:r>
          </w:p>
        </w:tc>
      </w:tr>
      <w:tr w14:paraId="2669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EF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实幼坞头分园</w:t>
            </w:r>
          </w:p>
        </w:tc>
      </w:tr>
      <w:tr w14:paraId="0A4B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1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常平幼马庄分园</w:t>
            </w:r>
          </w:p>
        </w:tc>
      </w:tr>
      <w:tr w14:paraId="0A01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7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3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常平幼新店分园</w:t>
            </w:r>
          </w:p>
        </w:tc>
      </w:tr>
      <w:tr w14:paraId="242E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F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E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常平幼邘邰分园</w:t>
            </w:r>
          </w:p>
        </w:tc>
      </w:tr>
      <w:tr w14:paraId="01AD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A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9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常平幼景明分园</w:t>
            </w:r>
          </w:p>
        </w:tc>
      </w:tr>
      <w:tr w14:paraId="4A4A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0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8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常平幼校尉营分园</w:t>
            </w:r>
          </w:p>
        </w:tc>
      </w:tr>
    </w:tbl>
    <w:p w14:paraId="6E4EF48D">
      <w:pPr>
        <w:wordWrap w:val="0"/>
        <w:topLinePunct/>
        <w:spacing w:line="360" w:lineRule="auto"/>
        <w:ind w:firstLine="482" w:firstLineChars="200"/>
        <w:contextualSpacing/>
        <w:rPr>
          <w:rFonts w:ascii="宋体" w:hAnsi="宋体" w:cs="微软雅黑"/>
          <w:b/>
          <w:sz w:val="24"/>
        </w:rPr>
      </w:pPr>
      <w:r>
        <w:rPr>
          <w:rFonts w:hint="eastAsia" w:ascii="宋体" w:hAnsi="宋体" w:cs="微软雅黑"/>
          <w:b/>
          <w:sz w:val="24"/>
        </w:rPr>
        <w:t>（2）商务要求</w:t>
      </w:r>
    </w:p>
    <w:p w14:paraId="3F66E5D9">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1.服务期</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9个月</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lang w:val="en-US" w:eastAsia="zh-CN"/>
        </w:rPr>
        <w:t>寒、暑假除外</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w:t>
      </w:r>
    </w:p>
    <w:p w14:paraId="277F3943">
      <w:pPr>
        <w:pStyle w:val="17"/>
        <w:widowControl/>
        <w:spacing w:before="150" w:beforeAutospacing="0" w:after="150" w:afterAutospacing="0" w:line="465" w:lineRule="atLeast"/>
        <w:ind w:right="74" w:firstLine="560" w:firstLineChars="200"/>
        <w:rPr>
          <w:rFonts w:hint="default" w:ascii="宋体" w:hAnsi="宋体" w:cs="宋体"/>
          <w:color w:val="333333"/>
          <w:sz w:val="28"/>
          <w:szCs w:val="28"/>
          <w:highlight w:val="none"/>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highlight w:val="none"/>
          <w:shd w:val="clear" w:color="auto" w:fill="FFFFFF"/>
          <w:lang w:val="en-US" w:eastAsia="zh-CN"/>
        </w:rPr>
        <w:t>付款方式：合同签订后，服务合格，按平均每月支付一次</w:t>
      </w:r>
    </w:p>
    <w:p w14:paraId="73F34EB8">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服务范围：包括但不限于维护学校内部治安秩序，开展治安防范，预防违法犯罪，严格履行《学校保安员岗位工作职责》，并遵守学校各项规章制度，做好来客登记，维护门卫秩序及周围的环境卫生工作，保护学校师生和财产安全。选派的保安人员必须符合《保安服务管理条例》相关规定， 身体健康、55周岁以下，无精神病史和重大疾病史，无违法犯罪前科，经过体检、政审和正规的保安培训，并取得保安员证或职业技能从业证，持证上岗。</w:t>
      </w:r>
    </w:p>
    <w:bookmarkEnd w:id="183"/>
    <w:bookmarkEnd w:id="184"/>
    <w:bookmarkEnd w:id="185"/>
    <w:p w14:paraId="41A35610">
      <w:pPr>
        <w:rPr>
          <w:rFonts w:hint="eastAsia"/>
          <w:b/>
          <w:bCs/>
          <w:sz w:val="36"/>
          <w:szCs w:val="36"/>
        </w:rPr>
      </w:pPr>
      <w:bookmarkStart w:id="198" w:name="_Toc21400"/>
      <w:bookmarkStart w:id="199" w:name="_Toc20196"/>
      <w:bookmarkStart w:id="200" w:name="_Toc13887"/>
      <w:bookmarkStart w:id="201" w:name="_Toc22863"/>
      <w:bookmarkStart w:id="202" w:name="_Toc1766"/>
      <w:bookmarkStart w:id="203" w:name="_Toc14925"/>
      <w:bookmarkStart w:id="204" w:name="_Toc20332"/>
      <w:bookmarkStart w:id="205" w:name="_Toc14774"/>
      <w:bookmarkStart w:id="206" w:name="_Toc8256"/>
      <w:bookmarkStart w:id="207" w:name="_Toc30073"/>
      <w:bookmarkStart w:id="208" w:name="_Toc29422"/>
      <w:bookmarkStart w:id="209" w:name="_Toc19064"/>
      <w:bookmarkStart w:id="210" w:name="_Toc30204"/>
      <w:bookmarkStart w:id="211" w:name="_Toc32141"/>
      <w:bookmarkStart w:id="212" w:name="_Toc29301"/>
      <w:bookmarkStart w:id="213" w:name="_Toc426013182"/>
      <w:bookmarkStart w:id="214" w:name="_Toc30495"/>
      <w:bookmarkStart w:id="215" w:name="_Toc2443"/>
      <w:bookmarkStart w:id="216" w:name="_Toc11386"/>
      <w:bookmarkStart w:id="217" w:name="_Toc184635136"/>
      <w:bookmarkStart w:id="218" w:name="_Toc29166"/>
      <w:bookmarkStart w:id="219" w:name="_Toc18897"/>
      <w:bookmarkStart w:id="220" w:name="_Toc27912"/>
      <w:bookmarkStart w:id="221" w:name="_Toc7152"/>
      <w:r>
        <w:rPr>
          <w:rFonts w:hint="eastAsia"/>
          <w:b/>
          <w:bCs/>
          <w:sz w:val="36"/>
          <w:szCs w:val="36"/>
        </w:rPr>
        <w:br w:type="page"/>
      </w:r>
    </w:p>
    <w:p w14:paraId="3D808460">
      <w:pPr>
        <w:wordWrap w:val="0"/>
        <w:topLinePunct/>
        <w:jc w:val="center"/>
        <w:outlineLvl w:val="0"/>
        <w:rPr>
          <w:b/>
          <w:bCs/>
          <w:sz w:val="36"/>
          <w:szCs w:val="36"/>
        </w:rPr>
      </w:pPr>
      <w:r>
        <w:rPr>
          <w:rFonts w:hint="eastAsia"/>
          <w:b/>
          <w:bCs/>
          <w:sz w:val="36"/>
          <w:szCs w:val="36"/>
        </w:rPr>
        <w:t>第五章  合同条款及格式</w:t>
      </w:r>
      <w:bookmarkEnd w:id="198"/>
      <w:r>
        <w:rPr>
          <w:rFonts w:hint="eastAsia" w:ascii="宋体" w:hAnsi="Calibri" w:eastAsia="宋体" w:cs="宋体"/>
          <w:b/>
          <w:bCs/>
          <w:kern w:val="2"/>
          <w:sz w:val="36"/>
          <w:szCs w:val="36"/>
          <w:lang w:val="en-US" w:eastAsia="zh-CN" w:bidi="ar-SA"/>
        </w:rPr>
        <w:t>（仅供参考）</w:t>
      </w:r>
    </w:p>
    <w:p w14:paraId="18552047">
      <w:pPr>
        <w:jc w:val="center"/>
        <w:rPr>
          <w:rFonts w:hint="eastAsia"/>
          <w:color w:val="000000"/>
        </w:rPr>
      </w:pPr>
      <w:r>
        <w:rPr>
          <w:rFonts w:hint="eastAsia"/>
          <w:color w:val="000000"/>
          <w:sz w:val="28"/>
          <w:szCs w:val="28"/>
        </w:rPr>
        <w:t>服务委托合同</w:t>
      </w:r>
    </w:p>
    <w:p w14:paraId="11BE791A">
      <w:pPr>
        <w:wordWrap w:val="0"/>
        <w:topLinePunct/>
        <w:spacing w:line="360" w:lineRule="auto"/>
        <w:rPr>
          <w:rFonts w:hint="default" w:eastAsia="宋体"/>
          <w:sz w:val="24"/>
          <w:u w:val="single"/>
          <w:lang w:val="en-US" w:eastAsia="zh-CN"/>
        </w:rPr>
      </w:pPr>
      <w:r>
        <w:rPr>
          <w:rFonts w:hint="eastAsia" w:eastAsia="宋体"/>
          <w:sz w:val="24"/>
        </w:rPr>
        <w:t>甲方：</w:t>
      </w:r>
      <w:r>
        <w:rPr>
          <w:rFonts w:hint="eastAsia" w:eastAsia="宋体"/>
          <w:sz w:val="24"/>
          <w:u w:val="single"/>
          <w:lang w:val="en-US" w:eastAsia="zh-CN"/>
        </w:rPr>
        <w:t xml:space="preserve">                     </w:t>
      </w:r>
    </w:p>
    <w:p w14:paraId="56AEB0F6">
      <w:pPr>
        <w:wordWrap w:val="0"/>
        <w:topLinePunct/>
        <w:spacing w:line="360" w:lineRule="auto"/>
        <w:rPr>
          <w:rFonts w:hint="eastAsia" w:eastAsia="宋体"/>
          <w:sz w:val="24"/>
          <w:u w:val="single"/>
          <w:lang w:val="en-US" w:eastAsia="zh-CN"/>
        </w:rPr>
      </w:pPr>
      <w:r>
        <w:rPr>
          <w:rFonts w:hint="eastAsia" w:eastAsia="宋体"/>
          <w:sz w:val="24"/>
        </w:rPr>
        <w:t>乙方</w:t>
      </w:r>
      <w:r>
        <w:rPr>
          <w:rFonts w:hint="eastAsia" w:eastAsia="宋体"/>
          <w:sz w:val="24"/>
          <w:lang w:eastAsia="zh-CN"/>
        </w:rPr>
        <w:t>：</w:t>
      </w:r>
      <w:r>
        <w:rPr>
          <w:rFonts w:hint="eastAsia" w:eastAsia="宋体"/>
          <w:sz w:val="24"/>
          <w:u w:val="single"/>
          <w:lang w:val="en-US" w:eastAsia="zh-CN"/>
        </w:rPr>
        <w:t xml:space="preserve">                     </w:t>
      </w:r>
    </w:p>
    <w:p w14:paraId="5A348499">
      <w:pPr>
        <w:wordWrap w:val="0"/>
        <w:topLinePunct/>
        <w:spacing w:line="360" w:lineRule="auto"/>
        <w:rPr>
          <w:rFonts w:hint="eastAsia" w:eastAsia="宋体"/>
          <w:sz w:val="24"/>
        </w:rPr>
      </w:pPr>
      <w:r>
        <w:rPr>
          <w:rFonts w:hint="eastAsia" w:eastAsia="宋体"/>
          <w:sz w:val="24"/>
        </w:rPr>
        <w:t>（甲方名称）组织对                 （项目名称）进行公开招标，项目编号：               ，于     年   月   日通过公开招标，确定乙方为该项目中标人。为了保护双方合法权益，根据《中华人民共和国政府采购法》、《中华人民共和国合同法》等相关法律、法规的规定，并严格遵循政府采购项目采购文件的相关规定，经甲乙双方协商一致，订立本合同。</w:t>
      </w:r>
    </w:p>
    <w:p w14:paraId="0D4DD7E6">
      <w:pPr>
        <w:wordWrap w:val="0"/>
        <w:topLinePunct/>
        <w:spacing w:line="360" w:lineRule="auto"/>
        <w:rPr>
          <w:rFonts w:hint="eastAsia" w:eastAsia="宋体"/>
          <w:sz w:val="24"/>
        </w:rPr>
      </w:pPr>
      <w:r>
        <w:rPr>
          <w:rFonts w:hint="eastAsia" w:eastAsia="宋体"/>
          <w:sz w:val="24"/>
        </w:rPr>
        <w:t xml:space="preserve">一、服务内容：                                                      </w:t>
      </w:r>
    </w:p>
    <w:p w14:paraId="09945915">
      <w:pPr>
        <w:wordWrap w:val="0"/>
        <w:topLinePunct/>
        <w:spacing w:line="360" w:lineRule="auto"/>
        <w:rPr>
          <w:rFonts w:hint="eastAsia" w:eastAsia="宋体"/>
          <w:sz w:val="24"/>
        </w:rPr>
      </w:pPr>
      <w:r>
        <w:rPr>
          <w:rFonts w:hint="eastAsia" w:eastAsia="宋体"/>
          <w:sz w:val="24"/>
        </w:rPr>
        <w:t>二、委托服务期限：自    年   月   日起至     年   月    日止。</w:t>
      </w:r>
    </w:p>
    <w:p w14:paraId="77DD9FC5">
      <w:pPr>
        <w:wordWrap w:val="0"/>
        <w:topLinePunct/>
        <w:spacing w:line="360" w:lineRule="auto"/>
        <w:rPr>
          <w:rFonts w:hint="eastAsia" w:eastAsia="宋体"/>
          <w:sz w:val="24"/>
        </w:rPr>
      </w:pPr>
      <w:r>
        <w:rPr>
          <w:rFonts w:hint="eastAsia" w:eastAsia="宋体"/>
          <w:sz w:val="24"/>
        </w:rPr>
        <w:t>三、甲方权利及义务：</w:t>
      </w:r>
    </w:p>
    <w:p w14:paraId="6A86661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1、按合同约定向乙方支付管理服务费。</w:t>
      </w:r>
    </w:p>
    <w:p w14:paraId="50BFADB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2、无偿为乙方提供办公用房，保障保安用水、用电等必要条件。</w:t>
      </w:r>
    </w:p>
    <w:p w14:paraId="251A0B3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3、对乙方要求的服务质量不达标时应及时监督检查，发现质量问题及时要求乙方整改，直至达到质量标准。</w:t>
      </w:r>
    </w:p>
    <w:p w14:paraId="363434E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4、要求乙方及有关人员遵守相关制度，共同维护环境卫生，爱护公共设施。</w:t>
      </w:r>
    </w:p>
    <w:p w14:paraId="45E3F8C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5、积极采纳乙方在服务方面的合理化建议。</w:t>
      </w:r>
    </w:p>
    <w:p w14:paraId="40EC857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6、甲方应提前三天以书面形式通知乙方进驻现场。</w:t>
      </w:r>
    </w:p>
    <w:p w14:paraId="67799664">
      <w:pPr>
        <w:wordWrap w:val="0"/>
        <w:topLinePunct/>
        <w:spacing w:line="360" w:lineRule="auto"/>
        <w:rPr>
          <w:rFonts w:hint="eastAsia" w:eastAsia="宋体"/>
          <w:sz w:val="24"/>
        </w:rPr>
      </w:pPr>
      <w:r>
        <w:rPr>
          <w:rFonts w:hint="eastAsia" w:eastAsia="宋体"/>
          <w:sz w:val="24"/>
        </w:rPr>
        <w:t>乙方权利及义务：</w:t>
      </w:r>
    </w:p>
    <w:p w14:paraId="2D39E0E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1、乙方收到甲方进驻现场的书面通知后，要积极做好准备，准时进驻现场。</w:t>
      </w:r>
    </w:p>
    <w:p w14:paraId="40D1459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2、乙方服务人员在工作服务区域内，业务上受乙方和甲方双重领导。</w:t>
      </w:r>
    </w:p>
    <w:p w14:paraId="2D24AE5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3、认真完成规定服务，确保服务质量，达到甲方满意。</w:t>
      </w:r>
    </w:p>
    <w:p w14:paraId="413FD80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4、乙方人员遵守甲方各项内部规章制度，乙方不得在甲方服务区域内未经甲方同意擅自承揽业务。</w:t>
      </w:r>
    </w:p>
    <w:p w14:paraId="0B433C9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6、乙方派驻一名项目经理，负责巡查管理人员及日常工作安排。</w:t>
      </w:r>
    </w:p>
    <w:p w14:paraId="60EB16A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7、乙方员工在工作期间发生工伤事故，由乙方承担责任。</w:t>
      </w:r>
    </w:p>
    <w:p w14:paraId="2C2E4DD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8、由于乙方在日常工作中给甲方造成损失，乙方应承担赔偿责任。</w:t>
      </w:r>
    </w:p>
    <w:p w14:paraId="61BE6D3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9、乙方作业人员须经专业培训和具有专业知识人员承担。</w:t>
      </w:r>
    </w:p>
    <w:p w14:paraId="0E56D24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10、乙方作业应遵守甲方规定的时间要求，如有变更，双方协商解决。</w:t>
      </w:r>
    </w:p>
    <w:p w14:paraId="3B23FD79">
      <w:pPr>
        <w:wordWrap w:val="0"/>
        <w:topLinePunct/>
        <w:spacing w:line="360" w:lineRule="auto"/>
        <w:rPr>
          <w:rFonts w:hint="eastAsia" w:eastAsia="宋体"/>
          <w:sz w:val="24"/>
        </w:rPr>
      </w:pPr>
      <w:r>
        <w:rPr>
          <w:rFonts w:hint="eastAsia" w:eastAsia="宋体"/>
          <w:sz w:val="24"/>
        </w:rPr>
        <w:t>四、工作时间：</w:t>
      </w:r>
    </w:p>
    <w:p w14:paraId="4D7B37F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依据国家《劳动法》和相关法律、法规规定，保证24小时全天候服务，服务人员班次由甲方安排。具体工作时间，服从甲方安排。</w:t>
      </w:r>
    </w:p>
    <w:p w14:paraId="7432EB17">
      <w:pPr>
        <w:wordWrap w:val="0"/>
        <w:topLinePunct/>
        <w:spacing w:line="360" w:lineRule="auto"/>
        <w:rPr>
          <w:rFonts w:hint="eastAsia" w:eastAsia="宋体"/>
          <w:sz w:val="24"/>
        </w:rPr>
      </w:pPr>
      <w:r>
        <w:rPr>
          <w:rFonts w:hint="eastAsia" w:eastAsia="宋体"/>
          <w:sz w:val="24"/>
        </w:rPr>
        <w:t>五、服务费用</w:t>
      </w:r>
    </w:p>
    <w:p w14:paraId="2746A56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 xml:space="preserve">本合同中标价为人民币(大写)              （小写）             </w:t>
      </w:r>
    </w:p>
    <w:p w14:paraId="112CC5EB">
      <w:pPr>
        <w:wordWrap w:val="0"/>
        <w:topLinePunct/>
        <w:spacing w:line="360" w:lineRule="auto"/>
        <w:rPr>
          <w:rFonts w:hint="eastAsia" w:eastAsia="宋体"/>
          <w:sz w:val="24"/>
        </w:rPr>
      </w:pPr>
      <w:r>
        <w:rPr>
          <w:rFonts w:hint="eastAsia" w:eastAsia="宋体"/>
          <w:sz w:val="24"/>
        </w:rPr>
        <w:t>六、付款方式：</w:t>
      </w:r>
      <w:r>
        <w:rPr>
          <w:rFonts w:hint="eastAsia" w:eastAsia="宋体"/>
          <w:sz w:val="24"/>
          <w:u w:val="single"/>
          <w:lang w:val="en-US" w:eastAsia="zh-CN"/>
        </w:rPr>
        <w:t xml:space="preserve">                               </w:t>
      </w:r>
      <w:r>
        <w:rPr>
          <w:rFonts w:hint="eastAsia" w:eastAsia="宋体"/>
          <w:sz w:val="24"/>
        </w:rPr>
        <w:t xml:space="preserve">                                   </w:t>
      </w:r>
    </w:p>
    <w:p w14:paraId="13D2E2FB">
      <w:pPr>
        <w:wordWrap w:val="0"/>
        <w:topLinePunct/>
        <w:spacing w:line="360" w:lineRule="auto"/>
        <w:rPr>
          <w:rFonts w:hint="eastAsia" w:eastAsia="宋体"/>
          <w:sz w:val="24"/>
        </w:rPr>
      </w:pPr>
      <w:r>
        <w:rPr>
          <w:rFonts w:hint="eastAsia" w:eastAsia="宋体"/>
          <w:sz w:val="24"/>
        </w:rPr>
        <w:t>七、合同的解除：</w:t>
      </w:r>
    </w:p>
    <w:p w14:paraId="625921D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1、由于不可抗力的原因造成双方工作不能正常开展，合同自行解除。</w:t>
      </w:r>
    </w:p>
    <w:p w14:paraId="0195CEC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2、在合同有效期内，如乙方管理出现较大事故，给甲方造成不良影响或严重后果的，甲方可解除合同，乙方赔偿相应损失。</w:t>
      </w:r>
    </w:p>
    <w:p w14:paraId="2074329C">
      <w:pPr>
        <w:wordWrap w:val="0"/>
        <w:topLinePunct/>
        <w:spacing w:line="360" w:lineRule="auto"/>
        <w:rPr>
          <w:rFonts w:hint="eastAsia" w:eastAsia="宋体"/>
          <w:sz w:val="24"/>
        </w:rPr>
      </w:pPr>
      <w:r>
        <w:rPr>
          <w:rFonts w:hint="eastAsia" w:eastAsia="宋体"/>
          <w:sz w:val="24"/>
        </w:rPr>
        <w:t>八、合同一式二份，甲、乙双方各执一份，待双方签字盖章后生效。</w:t>
      </w:r>
    </w:p>
    <w:p w14:paraId="24F29510">
      <w:pPr>
        <w:wordWrap w:val="0"/>
        <w:topLinePunct/>
        <w:spacing w:line="360" w:lineRule="auto"/>
        <w:rPr>
          <w:rFonts w:hint="eastAsia" w:eastAsia="宋体"/>
          <w:sz w:val="24"/>
        </w:rPr>
      </w:pPr>
      <w:r>
        <w:rPr>
          <w:rFonts w:hint="eastAsia" w:eastAsia="宋体"/>
          <w:sz w:val="24"/>
        </w:rPr>
        <w:t>九、本合同未尽事宜，甲乙双方可签订补充协议，与本合同具有同等法律效力。</w:t>
      </w:r>
    </w:p>
    <w:p w14:paraId="470A7B11">
      <w:pPr>
        <w:pStyle w:val="30"/>
        <w:wordWrap w:val="0"/>
        <w:topLinePunct/>
        <w:jc w:val="center"/>
      </w:pPr>
    </w:p>
    <w:p w14:paraId="50F0B3AC">
      <w:pPr>
        <w:wordWrap w:val="0"/>
        <w:topLinePunct/>
        <w:spacing w:line="360" w:lineRule="auto"/>
        <w:rPr>
          <w:rFonts w:ascii="宋体" w:hAnsi="宋体" w:cs="宋体"/>
          <w:sz w:val="24"/>
        </w:rPr>
      </w:pPr>
    </w:p>
    <w:p w14:paraId="0AFBCDF8">
      <w:pPr>
        <w:wordWrap w:val="0"/>
        <w:topLinePunct/>
        <w:spacing w:line="360" w:lineRule="auto"/>
        <w:rPr>
          <w:rFonts w:ascii="宋体" w:hAnsi="宋体" w:cs="宋体"/>
          <w:sz w:val="24"/>
        </w:rPr>
      </w:pPr>
      <w:r>
        <w:rPr>
          <w:rFonts w:hint="eastAsia" w:ascii="宋体" w:hAnsi="宋体" w:cs="宋体"/>
          <w:sz w:val="24"/>
        </w:rPr>
        <w:t xml:space="preserve">甲方（盖章）：                         乙方（盖章）：                   </w:t>
      </w:r>
    </w:p>
    <w:p w14:paraId="204ABEA2">
      <w:pPr>
        <w:wordWrap w:val="0"/>
        <w:topLinePunct/>
        <w:spacing w:line="360" w:lineRule="auto"/>
        <w:rPr>
          <w:sz w:val="24"/>
        </w:rPr>
      </w:pPr>
      <w:r>
        <w:rPr>
          <w:rFonts w:hint="eastAsia"/>
          <w:sz w:val="24"/>
        </w:rPr>
        <w:t>法定代表人（签字）：                   法定代表人（签字）：</w:t>
      </w:r>
    </w:p>
    <w:p w14:paraId="20D77B21">
      <w:pPr>
        <w:wordWrap w:val="0"/>
        <w:topLinePunct/>
        <w:spacing w:line="360" w:lineRule="auto"/>
        <w:rPr>
          <w:sz w:val="24"/>
        </w:rPr>
      </w:pPr>
      <w:r>
        <w:rPr>
          <w:rFonts w:hint="eastAsia"/>
          <w:sz w:val="24"/>
        </w:rPr>
        <w:t>委托代理人（签字）：                   委托代理人（签字）：</w:t>
      </w:r>
    </w:p>
    <w:p w14:paraId="35AB86AD">
      <w:pPr>
        <w:wordWrap w:val="0"/>
        <w:topLinePunct/>
        <w:spacing w:line="360" w:lineRule="auto"/>
        <w:rPr>
          <w:sz w:val="24"/>
        </w:rPr>
      </w:pPr>
      <w:r>
        <w:rPr>
          <w:rFonts w:hint="eastAsia"/>
          <w:sz w:val="24"/>
        </w:rPr>
        <w:t>签订日期：                             签订日期：</w:t>
      </w:r>
    </w:p>
    <w:p w14:paraId="02FE928C">
      <w:pPr>
        <w:wordWrap w:val="0"/>
        <w:topLinePunct/>
        <w:spacing w:line="360" w:lineRule="auto"/>
        <w:rPr>
          <w:sz w:val="24"/>
        </w:rPr>
      </w:pPr>
      <w:r>
        <w:rPr>
          <w:rFonts w:hint="eastAsia"/>
          <w:sz w:val="24"/>
        </w:rPr>
        <w:t>签订地点：沁阳市                       签订地点：沁阳市</w:t>
      </w:r>
    </w:p>
    <w:p w14:paraId="289E2025">
      <w:pPr>
        <w:wordWrap w:val="0"/>
        <w:topLinePunct/>
        <w:spacing w:line="360" w:lineRule="auto"/>
        <w:ind w:firstLine="560"/>
        <w:rPr>
          <w:rFonts w:ascii="仿宋_GB2312" w:hAnsi="等线"/>
          <w:sz w:val="28"/>
          <w:szCs w:val="28"/>
        </w:rPr>
      </w:pPr>
    </w:p>
    <w:p w14:paraId="2DD1B515">
      <w:pPr>
        <w:pStyle w:val="8"/>
        <w:wordWrap w:val="0"/>
        <w:topLinePunct/>
        <w:autoSpaceDE/>
        <w:autoSpaceDN/>
        <w:rPr>
          <w:rFonts w:ascii="仿宋_GB2312" w:hAnsi="等线"/>
          <w:sz w:val="28"/>
          <w:szCs w:val="28"/>
        </w:rPr>
      </w:pPr>
    </w:p>
    <w:p w14:paraId="6CAD29EA">
      <w:pPr>
        <w:wordWrap w:val="0"/>
        <w:topLinePunct/>
      </w:pPr>
    </w:p>
    <w:p w14:paraId="0239699A">
      <w:pPr>
        <w:wordWrap w:val="0"/>
        <w:topLinePunct/>
        <w:spacing w:line="360" w:lineRule="auto"/>
        <w:ind w:firstLine="420"/>
        <w:rPr>
          <w:rFonts w:ascii="宋体" w:hAnsi="宋体" w:eastAsia="等线"/>
          <w:b/>
          <w:szCs w:val="21"/>
        </w:rPr>
      </w:pPr>
      <w:r>
        <w:rPr>
          <w:rFonts w:hint="eastAsia" w:ascii="宋体" w:hAnsi="宋体" w:eastAsia="等线"/>
          <w:b/>
          <w:szCs w:val="21"/>
        </w:rPr>
        <w:t>特别说明：</w:t>
      </w:r>
    </w:p>
    <w:p w14:paraId="4CCD898C">
      <w:pPr>
        <w:wordWrap w:val="0"/>
        <w:topLinePunct/>
        <w:spacing w:line="360" w:lineRule="auto"/>
        <w:ind w:firstLine="420"/>
        <w:rPr>
          <w:rFonts w:ascii="等线" w:hAnsi="等线"/>
        </w:rPr>
      </w:pPr>
      <w:r>
        <w:rPr>
          <w:rFonts w:hint="eastAsia" w:ascii="宋体" w:hAnsi="宋体" w:eastAsia="等线"/>
          <w:b/>
          <w:szCs w:val="21"/>
        </w:rPr>
        <w:t>1. 除涉密项目外，根据《政府采购法实施条例》第50条规定：采购人应当自政府采购合同签订之日起2个工作日内，将政府采购合同在省级以上人民政府财政部门指定的媒体上公告。</w:t>
      </w:r>
    </w:p>
    <w:p w14:paraId="2F881788">
      <w:pPr>
        <w:pStyle w:val="30"/>
        <w:wordWrap w:val="0"/>
        <w:topLinePunct/>
        <w:jc w:val="center"/>
      </w:pPr>
    </w:p>
    <w:p w14:paraId="7F0554D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222" w:name="_Toc9724"/>
      <w:r>
        <w:rPr>
          <w:rFonts w:hint="eastAsia" w:ascii="宋体" w:hAnsi="宋体" w:cs="宋体"/>
          <w:b/>
          <w:bCs/>
          <w:sz w:val="36"/>
          <w:szCs w:val="36"/>
        </w:rPr>
        <w:t>第六章  投标文件格式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E01D708">
      <w:pPr>
        <w:wordWrap w:val="0"/>
        <w:topLinePunct/>
        <w:spacing w:line="500" w:lineRule="exact"/>
        <w:rPr>
          <w:rFonts w:ascii="宋体" w:hAnsi="宋体" w:cs="宋体"/>
        </w:rPr>
      </w:pPr>
    </w:p>
    <w:p w14:paraId="3410C7DC">
      <w:pPr>
        <w:wordWrap w:val="0"/>
        <w:topLinePunct/>
        <w:spacing w:line="500" w:lineRule="exact"/>
        <w:jc w:val="right"/>
        <w:rPr>
          <w:rFonts w:ascii="宋体" w:hAnsi="宋体" w:cs="宋体"/>
        </w:rPr>
      </w:pPr>
      <w:bookmarkStart w:id="223" w:name="_Toc184635137"/>
    </w:p>
    <w:p w14:paraId="7703C1F7">
      <w:pPr>
        <w:wordWrap w:val="0"/>
        <w:topLinePunct/>
        <w:spacing w:line="500" w:lineRule="exact"/>
        <w:rPr>
          <w:rFonts w:ascii="宋体" w:hAnsi="宋体" w:cs="宋体"/>
          <w:sz w:val="44"/>
        </w:rPr>
      </w:pPr>
    </w:p>
    <w:p w14:paraId="652BADEC">
      <w:pPr>
        <w:wordWrap w:val="0"/>
        <w:topLinePunct/>
        <w:spacing w:line="500" w:lineRule="exact"/>
        <w:rPr>
          <w:rFonts w:ascii="宋体" w:hAnsi="宋体" w:cs="宋体"/>
          <w:szCs w:val="21"/>
        </w:rPr>
      </w:pPr>
    </w:p>
    <w:p w14:paraId="0DCA9C43">
      <w:pPr>
        <w:wordWrap w:val="0"/>
        <w:topLinePunct/>
        <w:spacing w:line="500" w:lineRule="exact"/>
        <w:jc w:val="right"/>
        <w:rPr>
          <w:rFonts w:ascii="宋体" w:hAnsi="宋体" w:cs="宋体"/>
          <w:szCs w:val="21"/>
        </w:rPr>
      </w:pPr>
    </w:p>
    <w:p w14:paraId="3CD1ACAE">
      <w:pPr>
        <w:wordWrap w:val="0"/>
        <w:topLinePunct/>
        <w:spacing w:line="500" w:lineRule="exact"/>
        <w:jc w:val="center"/>
        <w:rPr>
          <w:rFonts w:ascii="宋体" w:hAnsi="宋体" w:cs="宋体"/>
          <w:b/>
          <w:sz w:val="36"/>
          <w:szCs w:val="36"/>
          <w:u w:val="single"/>
        </w:rPr>
      </w:pPr>
      <w:r>
        <w:rPr>
          <w:rFonts w:hint="eastAsia" w:ascii="宋体" w:hAnsi="宋体" w:cs="宋体"/>
          <w:b/>
          <w:sz w:val="36"/>
          <w:szCs w:val="36"/>
          <w:u w:val="single"/>
        </w:rPr>
        <w:t xml:space="preserve">                               项目名称</w:t>
      </w:r>
    </w:p>
    <w:p w14:paraId="3A2C1095">
      <w:pPr>
        <w:pStyle w:val="7"/>
        <w:wordWrap w:val="0"/>
        <w:topLinePunct/>
        <w:spacing w:after="0" w:line="500" w:lineRule="exact"/>
        <w:ind w:firstLine="3614" w:firstLineChars="1000"/>
        <w:rPr>
          <w:rFonts w:ascii="宋体" w:hAnsi="宋体" w:cs="宋体"/>
          <w:b/>
          <w:sz w:val="36"/>
          <w:szCs w:val="36"/>
          <w:u w:val="single"/>
        </w:rPr>
      </w:pPr>
    </w:p>
    <w:p w14:paraId="6877104B">
      <w:pPr>
        <w:wordWrap w:val="0"/>
        <w:topLinePunct/>
        <w:spacing w:line="500" w:lineRule="exact"/>
        <w:jc w:val="center"/>
        <w:rPr>
          <w:rFonts w:ascii="宋体" w:hAnsi="宋体" w:cs="宋体"/>
          <w:b/>
          <w:sz w:val="36"/>
          <w:szCs w:val="36"/>
          <w:u w:val="single"/>
        </w:rPr>
      </w:pPr>
    </w:p>
    <w:p w14:paraId="11FC9641">
      <w:pPr>
        <w:pStyle w:val="31"/>
        <w:wordWrap w:val="0"/>
        <w:topLinePunct/>
        <w:spacing w:after="0"/>
        <w:ind w:firstLine="210"/>
        <w:rPr>
          <w:rFonts w:ascii="宋体" w:hAnsi="宋体" w:cs="宋体"/>
        </w:rPr>
      </w:pPr>
    </w:p>
    <w:p w14:paraId="51F83C2B">
      <w:pPr>
        <w:wordWrap w:val="0"/>
        <w:topLinePunct/>
        <w:spacing w:line="500" w:lineRule="exact"/>
        <w:jc w:val="center"/>
        <w:rPr>
          <w:rFonts w:ascii="宋体" w:hAnsi="宋体" w:cs="宋体"/>
          <w:spacing w:val="-20"/>
          <w:sz w:val="44"/>
          <w:szCs w:val="44"/>
        </w:rPr>
      </w:pPr>
    </w:p>
    <w:p w14:paraId="3A383AE0">
      <w:pPr>
        <w:wordWrap w:val="0"/>
        <w:topLinePunct/>
        <w:spacing w:line="500" w:lineRule="exact"/>
        <w:rPr>
          <w:rFonts w:ascii="宋体" w:hAnsi="宋体" w:cs="宋体"/>
          <w:b/>
          <w:sz w:val="44"/>
          <w:szCs w:val="44"/>
        </w:rPr>
      </w:pPr>
    </w:p>
    <w:p w14:paraId="45D889B8">
      <w:pPr>
        <w:wordWrap w:val="0"/>
        <w:topLinePunct/>
        <w:spacing w:line="720" w:lineRule="auto"/>
        <w:jc w:val="center"/>
        <w:rPr>
          <w:rFonts w:ascii="宋体" w:hAnsi="宋体" w:cs="宋体"/>
          <w:b/>
          <w:sz w:val="84"/>
          <w:szCs w:val="84"/>
        </w:rPr>
      </w:pPr>
      <w:r>
        <w:rPr>
          <w:rFonts w:hint="eastAsia" w:ascii="宋体" w:hAnsi="宋体" w:cs="宋体"/>
          <w:b/>
          <w:sz w:val="84"/>
          <w:szCs w:val="84"/>
        </w:rPr>
        <w:t>投 标 文 件</w:t>
      </w:r>
    </w:p>
    <w:p w14:paraId="55F2315B">
      <w:pPr>
        <w:wordWrap w:val="0"/>
        <w:topLinePunct/>
        <w:spacing w:line="500" w:lineRule="exact"/>
        <w:ind w:firstLine="3360" w:firstLineChars="1600"/>
        <w:rPr>
          <w:rFonts w:ascii="宋体" w:hAnsi="宋体" w:cs="宋体"/>
          <w:szCs w:val="21"/>
        </w:rPr>
      </w:pPr>
      <w:r>
        <w:rPr>
          <w:rFonts w:hint="eastAsia" w:ascii="宋体" w:hAnsi="宋体" w:cs="宋体"/>
          <w:szCs w:val="21"/>
        </w:rPr>
        <w:t>采购编号：</w:t>
      </w:r>
    </w:p>
    <w:p w14:paraId="3B715004">
      <w:pPr>
        <w:pStyle w:val="18"/>
        <w:wordWrap w:val="0"/>
        <w:topLinePunct/>
        <w:spacing w:after="0"/>
        <w:ind w:firstLine="3360" w:firstLineChars="1600"/>
        <w:rPr>
          <w:rFonts w:ascii="宋体" w:hAnsi="宋体" w:cs="宋体"/>
        </w:rPr>
      </w:pPr>
      <w:r>
        <w:rPr>
          <w:rFonts w:hint="eastAsia" w:ascii="宋体" w:hAnsi="宋体" w:cs="宋体"/>
          <w:szCs w:val="21"/>
        </w:rPr>
        <w:t>项目编号：</w:t>
      </w:r>
    </w:p>
    <w:p w14:paraId="3D438491">
      <w:pPr>
        <w:wordWrap w:val="0"/>
        <w:topLinePunct/>
        <w:spacing w:line="500" w:lineRule="exact"/>
        <w:rPr>
          <w:rFonts w:ascii="宋体" w:hAnsi="宋体" w:cs="宋体"/>
          <w:szCs w:val="21"/>
        </w:rPr>
      </w:pPr>
    </w:p>
    <w:p w14:paraId="50FE37D7">
      <w:pPr>
        <w:wordWrap w:val="0"/>
        <w:topLinePunct/>
        <w:spacing w:line="500" w:lineRule="exact"/>
        <w:rPr>
          <w:rFonts w:ascii="宋体" w:hAnsi="宋体" w:cs="宋体"/>
          <w:szCs w:val="21"/>
        </w:rPr>
      </w:pPr>
    </w:p>
    <w:p w14:paraId="5A4AB1FB">
      <w:pPr>
        <w:wordWrap w:val="0"/>
        <w:topLinePunct/>
        <w:spacing w:line="500" w:lineRule="exact"/>
        <w:rPr>
          <w:rFonts w:ascii="宋体" w:hAnsi="宋体" w:cs="宋体"/>
          <w:szCs w:val="21"/>
        </w:rPr>
      </w:pPr>
    </w:p>
    <w:p w14:paraId="48D0C025">
      <w:pPr>
        <w:wordWrap w:val="0"/>
        <w:topLinePunct/>
        <w:spacing w:line="500" w:lineRule="exact"/>
        <w:rPr>
          <w:rFonts w:ascii="宋体" w:hAnsi="宋体" w:cs="宋体"/>
          <w:szCs w:val="21"/>
        </w:rPr>
      </w:pPr>
    </w:p>
    <w:p w14:paraId="0103D9BC">
      <w:pPr>
        <w:wordWrap w:val="0"/>
        <w:topLinePunct/>
        <w:spacing w:line="500" w:lineRule="exact"/>
        <w:rPr>
          <w:rFonts w:ascii="宋体" w:hAnsi="宋体" w:cs="宋体"/>
          <w:szCs w:val="21"/>
        </w:rPr>
      </w:pPr>
    </w:p>
    <w:p w14:paraId="2F6D8B2D">
      <w:pPr>
        <w:wordWrap w:val="0"/>
        <w:topLinePunct/>
        <w:spacing w:line="500" w:lineRule="exact"/>
        <w:ind w:firstLine="1405" w:firstLineChars="500"/>
        <w:rPr>
          <w:rFonts w:ascii="宋体" w:hAnsi="宋体" w:cs="宋体"/>
          <w:b/>
          <w:sz w:val="28"/>
          <w:szCs w:val="28"/>
        </w:rPr>
      </w:pPr>
      <w:r>
        <w:rPr>
          <w:rFonts w:hint="eastAsia" w:ascii="宋体" w:hAnsi="宋体" w:cs="宋体"/>
          <w:b/>
          <w:sz w:val="28"/>
          <w:szCs w:val="28"/>
        </w:rPr>
        <w:t>投 标 人：</w:t>
      </w:r>
      <w:r>
        <w:rPr>
          <w:rFonts w:hint="eastAsia" w:ascii="宋体" w:hAnsi="宋体" w:cs="宋体"/>
          <w:b/>
          <w:sz w:val="28"/>
          <w:szCs w:val="28"/>
          <w:u w:val="single"/>
        </w:rPr>
        <w:t xml:space="preserve">      单位全称（加盖单位公章）</w:t>
      </w:r>
    </w:p>
    <w:p w14:paraId="11CD0252">
      <w:pPr>
        <w:wordWrap w:val="0"/>
        <w:topLinePunct/>
        <w:spacing w:line="500" w:lineRule="exact"/>
        <w:ind w:firstLine="1394" w:firstLineChars="496"/>
        <w:rPr>
          <w:rFonts w:ascii="宋体" w:hAnsi="宋体" w:cs="宋体"/>
          <w:b/>
          <w:sz w:val="28"/>
          <w:szCs w:val="28"/>
        </w:rPr>
      </w:pPr>
      <w:r>
        <w:rPr>
          <w:rFonts w:hint="eastAsia" w:ascii="宋体" w:hAnsi="宋体" w:cs="宋体"/>
          <w:b/>
          <w:sz w:val="28"/>
          <w:szCs w:val="28"/>
        </w:rPr>
        <w:t>法定代表人：</w:t>
      </w:r>
      <w:r>
        <w:rPr>
          <w:rFonts w:hint="eastAsia" w:ascii="宋体" w:hAnsi="宋体" w:cs="宋体"/>
          <w:b/>
          <w:sz w:val="28"/>
          <w:szCs w:val="28"/>
          <w:u w:val="single"/>
        </w:rPr>
        <w:t xml:space="preserve">                    （签字）</w:t>
      </w:r>
    </w:p>
    <w:p w14:paraId="3780E195">
      <w:pPr>
        <w:wordWrap w:val="0"/>
        <w:topLinePunct/>
        <w:spacing w:line="500" w:lineRule="exact"/>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71DF4691">
      <w:pPr>
        <w:wordWrap w:val="0"/>
        <w:topLinePunct/>
        <w:spacing w:line="500" w:lineRule="exact"/>
        <w:jc w:val="center"/>
        <w:rPr>
          <w:rFonts w:ascii="宋体" w:hAnsi="宋体" w:cs="宋体"/>
          <w:szCs w:val="21"/>
        </w:rPr>
      </w:pPr>
    </w:p>
    <w:p w14:paraId="2A38CA2A">
      <w:pPr>
        <w:wordWrap w:val="0"/>
        <w:topLinePunct/>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bookmarkEnd w:id="223"/>
    </w:p>
    <w:p w14:paraId="1FD59EDC">
      <w:pPr>
        <w:wordWrap w:val="0"/>
        <w:topLinePunct/>
        <w:spacing w:line="500" w:lineRule="exact"/>
        <w:rPr>
          <w:rFonts w:ascii="宋体" w:hAnsi="宋体" w:cs="宋体"/>
          <w:szCs w:val="21"/>
        </w:rPr>
      </w:pPr>
    </w:p>
    <w:bookmarkEnd w:id="186"/>
    <w:bookmarkEnd w:id="187"/>
    <w:bookmarkEnd w:id="188"/>
    <w:bookmarkEnd w:id="189"/>
    <w:bookmarkEnd w:id="190"/>
    <w:bookmarkEnd w:id="191"/>
    <w:p w14:paraId="60542716">
      <w:pPr>
        <w:wordWrap w:val="0"/>
        <w:topLinePunct/>
        <w:spacing w:line="500" w:lineRule="exact"/>
        <w:ind w:firstLine="420"/>
        <w:jc w:val="left"/>
        <w:rPr>
          <w:rFonts w:ascii="宋体" w:hAnsi="宋体" w:cs="宋体"/>
          <w:kern w:val="0"/>
          <w:sz w:val="24"/>
        </w:rPr>
      </w:pPr>
      <w:bookmarkStart w:id="224" w:name="_Toc11065"/>
      <w:bookmarkStart w:id="225" w:name="_Toc11590"/>
      <w:bookmarkStart w:id="226" w:name="_Toc369430173"/>
      <w:bookmarkStart w:id="227" w:name="_Toc18780"/>
      <w:bookmarkStart w:id="228" w:name="_Toc30569"/>
      <w:bookmarkStart w:id="229" w:name="_Toc14718"/>
      <w:r>
        <w:rPr>
          <w:rFonts w:hint="eastAsia" w:ascii="宋体" w:hAnsi="宋体" w:cs="宋体"/>
          <w:kern w:val="0"/>
          <w:sz w:val="24"/>
        </w:rPr>
        <w:t>一、投标函</w:t>
      </w:r>
    </w:p>
    <w:p w14:paraId="5D0F0EB4">
      <w:pPr>
        <w:wordWrap w:val="0"/>
        <w:topLinePunct/>
        <w:spacing w:line="500" w:lineRule="exact"/>
        <w:ind w:firstLine="420"/>
        <w:jc w:val="left"/>
        <w:rPr>
          <w:rFonts w:ascii="宋体" w:hAnsi="宋体" w:cs="宋体"/>
          <w:kern w:val="0"/>
          <w:sz w:val="24"/>
        </w:rPr>
      </w:pPr>
      <w:bookmarkStart w:id="230" w:name="_Toc498532133"/>
      <w:bookmarkStart w:id="231" w:name="_Toc20725"/>
      <w:bookmarkStart w:id="232" w:name="_Toc21714"/>
      <w:r>
        <w:rPr>
          <w:rFonts w:hint="eastAsia" w:ascii="宋体" w:hAnsi="宋体" w:cs="宋体"/>
          <w:kern w:val="0"/>
          <w:sz w:val="24"/>
        </w:rPr>
        <w:t>二、开标一览表</w:t>
      </w:r>
      <w:bookmarkEnd w:id="230"/>
      <w:bookmarkEnd w:id="231"/>
      <w:bookmarkEnd w:id="232"/>
    </w:p>
    <w:p w14:paraId="344C126E">
      <w:pPr>
        <w:wordWrap w:val="0"/>
        <w:topLinePunct/>
        <w:spacing w:line="500" w:lineRule="exact"/>
        <w:ind w:firstLine="420"/>
        <w:jc w:val="left"/>
        <w:rPr>
          <w:rFonts w:ascii="宋体" w:hAnsi="宋体" w:cs="宋体"/>
          <w:kern w:val="0"/>
          <w:sz w:val="24"/>
        </w:rPr>
      </w:pPr>
      <w:bookmarkStart w:id="233" w:name="_Toc21148"/>
      <w:bookmarkStart w:id="234" w:name="_Toc498532134"/>
      <w:r>
        <w:rPr>
          <w:rFonts w:hint="eastAsia" w:ascii="宋体" w:hAnsi="宋体" w:cs="宋体"/>
          <w:kern w:val="0"/>
          <w:sz w:val="24"/>
        </w:rPr>
        <w:t>三、货物分项报价一览表</w:t>
      </w:r>
      <w:bookmarkEnd w:id="233"/>
      <w:bookmarkEnd w:id="234"/>
    </w:p>
    <w:p w14:paraId="77262885">
      <w:pPr>
        <w:wordWrap w:val="0"/>
        <w:topLinePunct/>
        <w:spacing w:line="500" w:lineRule="exact"/>
        <w:ind w:firstLine="420"/>
        <w:jc w:val="left"/>
        <w:rPr>
          <w:rFonts w:ascii="宋体" w:hAnsi="宋体" w:cs="宋体"/>
          <w:kern w:val="0"/>
          <w:sz w:val="24"/>
        </w:rPr>
      </w:pPr>
      <w:bookmarkStart w:id="235" w:name="_Toc498532135"/>
      <w:bookmarkStart w:id="236" w:name="_Toc11971"/>
      <w:bookmarkStart w:id="237" w:name="_Toc31636"/>
      <w:r>
        <w:rPr>
          <w:rFonts w:hint="eastAsia" w:ascii="宋体" w:hAnsi="宋体" w:cs="宋体"/>
          <w:kern w:val="0"/>
          <w:sz w:val="24"/>
        </w:rPr>
        <w:t>四、技术响应表</w:t>
      </w:r>
      <w:bookmarkEnd w:id="235"/>
      <w:bookmarkEnd w:id="236"/>
      <w:bookmarkEnd w:id="237"/>
      <w:bookmarkStart w:id="238" w:name="_Toc295"/>
      <w:bookmarkStart w:id="239" w:name="_Toc498532136"/>
      <w:bookmarkStart w:id="240" w:name="_Toc30309"/>
      <w:r>
        <w:rPr>
          <w:rFonts w:hint="eastAsia" w:ascii="宋体" w:hAnsi="宋体" w:cs="宋体"/>
          <w:kern w:val="0"/>
          <w:sz w:val="24"/>
        </w:rPr>
        <w:t>和商务响应表</w:t>
      </w:r>
    </w:p>
    <w:p w14:paraId="0E1CE12A">
      <w:pPr>
        <w:wordWrap w:val="0"/>
        <w:topLinePunct/>
        <w:spacing w:line="500" w:lineRule="exact"/>
        <w:ind w:firstLine="420"/>
        <w:jc w:val="left"/>
        <w:rPr>
          <w:rFonts w:ascii="宋体" w:hAnsi="宋体" w:cs="宋体"/>
          <w:kern w:val="0"/>
          <w:sz w:val="24"/>
        </w:rPr>
      </w:pPr>
      <w:r>
        <w:rPr>
          <w:rFonts w:hint="eastAsia" w:ascii="宋体" w:hAnsi="宋体" w:cs="宋体"/>
          <w:kern w:val="0"/>
          <w:sz w:val="24"/>
        </w:rPr>
        <w:t>五、投标</w:t>
      </w:r>
      <w:bookmarkEnd w:id="238"/>
      <w:bookmarkEnd w:id="239"/>
      <w:bookmarkEnd w:id="240"/>
      <w:r>
        <w:rPr>
          <w:rFonts w:hint="eastAsia" w:ascii="宋体" w:hAnsi="宋体" w:cs="宋体"/>
          <w:kern w:val="0"/>
          <w:sz w:val="24"/>
        </w:rPr>
        <w:t>承诺函</w:t>
      </w:r>
    </w:p>
    <w:p w14:paraId="00BF0524">
      <w:pPr>
        <w:wordWrap w:val="0"/>
        <w:topLinePunct/>
        <w:spacing w:line="500" w:lineRule="exact"/>
        <w:ind w:firstLine="420"/>
        <w:jc w:val="left"/>
        <w:rPr>
          <w:rFonts w:ascii="宋体" w:hAnsi="宋体" w:cs="宋体"/>
          <w:kern w:val="0"/>
          <w:sz w:val="24"/>
        </w:rPr>
      </w:pPr>
      <w:bookmarkStart w:id="241" w:name="_Toc498532137"/>
      <w:bookmarkStart w:id="242" w:name="_Toc20116"/>
      <w:bookmarkStart w:id="243" w:name="_Toc30431"/>
      <w:r>
        <w:rPr>
          <w:rFonts w:hint="eastAsia" w:ascii="宋体" w:hAnsi="宋体" w:cs="宋体"/>
          <w:kern w:val="0"/>
          <w:sz w:val="24"/>
        </w:rPr>
        <w:t>六、法定代表人证明</w:t>
      </w:r>
      <w:bookmarkEnd w:id="241"/>
      <w:bookmarkEnd w:id="242"/>
      <w:bookmarkEnd w:id="243"/>
    </w:p>
    <w:p w14:paraId="2AD5A415">
      <w:pPr>
        <w:wordWrap w:val="0"/>
        <w:topLinePunct/>
        <w:spacing w:line="500" w:lineRule="exact"/>
        <w:ind w:firstLine="420"/>
        <w:jc w:val="left"/>
        <w:rPr>
          <w:rFonts w:ascii="宋体" w:hAnsi="宋体" w:cs="宋体"/>
          <w:kern w:val="0"/>
          <w:sz w:val="24"/>
        </w:rPr>
      </w:pPr>
      <w:bookmarkStart w:id="244" w:name="_Toc10941"/>
      <w:bookmarkStart w:id="245" w:name="_Toc7636"/>
      <w:bookmarkStart w:id="246" w:name="_Toc498532138"/>
      <w:r>
        <w:rPr>
          <w:rFonts w:hint="eastAsia" w:ascii="宋体" w:hAnsi="宋体" w:cs="宋体"/>
          <w:kern w:val="0"/>
          <w:sz w:val="24"/>
        </w:rPr>
        <w:t>七、授权委托书</w:t>
      </w:r>
      <w:bookmarkEnd w:id="244"/>
      <w:bookmarkEnd w:id="245"/>
      <w:bookmarkEnd w:id="246"/>
    </w:p>
    <w:p w14:paraId="6D1136E1">
      <w:pPr>
        <w:wordWrap w:val="0"/>
        <w:topLinePunct/>
        <w:spacing w:line="500" w:lineRule="exact"/>
        <w:ind w:firstLine="420"/>
        <w:jc w:val="left"/>
        <w:rPr>
          <w:rFonts w:ascii="宋体" w:hAnsi="宋体" w:cs="宋体"/>
          <w:kern w:val="0"/>
          <w:sz w:val="24"/>
        </w:rPr>
      </w:pPr>
      <w:bookmarkStart w:id="247" w:name="_Toc21402"/>
      <w:bookmarkStart w:id="248" w:name="_Toc32000"/>
      <w:bookmarkStart w:id="249" w:name="_Toc498532139"/>
      <w:r>
        <w:rPr>
          <w:rFonts w:hint="eastAsia" w:ascii="宋体" w:hAnsi="宋体" w:cs="宋体"/>
          <w:kern w:val="0"/>
          <w:sz w:val="24"/>
        </w:rPr>
        <w:t>八、投标人基本情况表</w:t>
      </w:r>
      <w:bookmarkEnd w:id="247"/>
      <w:bookmarkEnd w:id="248"/>
      <w:bookmarkEnd w:id="249"/>
    </w:p>
    <w:p w14:paraId="1097E9D0">
      <w:pPr>
        <w:wordWrap w:val="0"/>
        <w:topLinePunct/>
        <w:spacing w:line="500" w:lineRule="exact"/>
        <w:ind w:firstLine="420"/>
        <w:jc w:val="left"/>
        <w:rPr>
          <w:rFonts w:ascii="宋体" w:hAnsi="宋体" w:cs="宋体"/>
          <w:kern w:val="0"/>
          <w:sz w:val="24"/>
        </w:rPr>
      </w:pPr>
      <w:bookmarkStart w:id="250" w:name="_Toc498532142"/>
      <w:bookmarkStart w:id="251" w:name="_Toc12537"/>
      <w:bookmarkStart w:id="252" w:name="_Toc28996"/>
      <w:r>
        <w:rPr>
          <w:rFonts w:hint="eastAsia" w:ascii="宋体" w:hAnsi="宋体" w:cs="宋体"/>
          <w:kern w:val="0"/>
          <w:sz w:val="24"/>
        </w:rPr>
        <w:t>九、反商业贿赂承诺书</w:t>
      </w:r>
      <w:bookmarkEnd w:id="250"/>
      <w:bookmarkEnd w:id="251"/>
      <w:bookmarkEnd w:id="252"/>
    </w:p>
    <w:p w14:paraId="709DAD6B">
      <w:pPr>
        <w:wordWrap w:val="0"/>
        <w:topLinePunct/>
        <w:spacing w:line="500" w:lineRule="exact"/>
        <w:ind w:firstLine="420"/>
        <w:jc w:val="left"/>
        <w:rPr>
          <w:rFonts w:ascii="宋体" w:hAnsi="宋体" w:cs="宋体"/>
          <w:kern w:val="0"/>
          <w:sz w:val="24"/>
        </w:rPr>
      </w:pPr>
      <w:bookmarkStart w:id="253" w:name="_Toc13052"/>
      <w:bookmarkStart w:id="254" w:name="_Toc498532143"/>
      <w:bookmarkStart w:id="255" w:name="_Toc29224"/>
      <w:r>
        <w:rPr>
          <w:rFonts w:hint="eastAsia" w:ascii="宋体" w:hAnsi="宋体" w:cs="宋体"/>
          <w:kern w:val="0"/>
          <w:sz w:val="24"/>
        </w:rPr>
        <w:t>十、</w:t>
      </w:r>
      <w:bookmarkEnd w:id="253"/>
      <w:bookmarkEnd w:id="254"/>
      <w:bookmarkEnd w:id="255"/>
      <w:r>
        <w:rPr>
          <w:rFonts w:hint="eastAsia" w:ascii="宋体" w:hAnsi="宋体" w:cs="宋体"/>
          <w:kern w:val="0"/>
          <w:sz w:val="24"/>
        </w:rPr>
        <w:t>信用承诺函</w:t>
      </w:r>
    </w:p>
    <w:p w14:paraId="16C73359">
      <w:pPr>
        <w:pStyle w:val="8"/>
        <w:wordWrap w:val="0"/>
        <w:topLinePunct/>
        <w:autoSpaceDE/>
        <w:autoSpaceDN/>
        <w:spacing w:line="500" w:lineRule="exact"/>
        <w:ind w:firstLine="420"/>
        <w:rPr>
          <w:rFonts w:hAnsi="宋体"/>
          <w:color w:val="auto"/>
        </w:rPr>
      </w:pPr>
      <w:r>
        <w:rPr>
          <w:rFonts w:hint="eastAsia" w:hAnsi="宋体"/>
          <w:color w:val="auto"/>
        </w:rPr>
        <w:t>十一、本项目招标文件第三章评标办法和评标标准所要求提供的证明材料</w:t>
      </w:r>
    </w:p>
    <w:p w14:paraId="3A4C377A">
      <w:pPr>
        <w:wordWrap w:val="0"/>
        <w:topLinePunct/>
        <w:spacing w:line="500" w:lineRule="exact"/>
        <w:ind w:firstLine="420"/>
        <w:jc w:val="left"/>
        <w:rPr>
          <w:rFonts w:ascii="宋体" w:hAnsi="宋体" w:cs="宋体"/>
          <w:kern w:val="0"/>
          <w:sz w:val="24"/>
        </w:rPr>
      </w:pPr>
      <w:bookmarkStart w:id="256" w:name="_Toc7788"/>
      <w:bookmarkStart w:id="257" w:name="_Toc14325"/>
      <w:bookmarkStart w:id="258" w:name="_Toc498532144"/>
      <w:r>
        <w:rPr>
          <w:rFonts w:hint="eastAsia" w:ascii="宋体" w:hAnsi="宋体" w:cs="宋体"/>
          <w:kern w:val="0"/>
          <w:sz w:val="24"/>
        </w:rPr>
        <w:t>十二、投标人认为需要提供的其它材料</w:t>
      </w:r>
      <w:bookmarkEnd w:id="256"/>
      <w:bookmarkEnd w:id="257"/>
      <w:bookmarkEnd w:id="258"/>
    </w:p>
    <w:p w14:paraId="6E0E64E6">
      <w:pPr>
        <w:pStyle w:val="9"/>
        <w:wordWrap w:val="0"/>
        <w:topLinePunct/>
        <w:spacing w:after="0" w:line="500" w:lineRule="exact"/>
        <w:ind w:left="0" w:leftChars="0" w:firstLine="420"/>
        <w:rPr>
          <w:rFonts w:ascii="宋体" w:hAnsi="宋体" w:cs="宋体"/>
          <w:sz w:val="24"/>
        </w:rPr>
      </w:pPr>
      <w:r>
        <w:rPr>
          <w:rFonts w:hint="eastAsia" w:ascii="宋体" w:hAnsi="宋体" w:cs="宋体"/>
          <w:kern w:val="0"/>
          <w:sz w:val="24"/>
        </w:rPr>
        <w:t>十三、</w:t>
      </w:r>
      <w:r>
        <w:rPr>
          <w:rFonts w:hint="eastAsia" w:ascii="宋体" w:hAnsi="宋体" w:cs="宋体"/>
          <w:sz w:val="24"/>
        </w:rPr>
        <w:t>中小企业声明函（如有）</w:t>
      </w:r>
    </w:p>
    <w:p w14:paraId="7A8FB5D7">
      <w:pPr>
        <w:pStyle w:val="9"/>
        <w:wordWrap w:val="0"/>
        <w:topLinePunct/>
        <w:spacing w:after="0" w:line="500" w:lineRule="exact"/>
        <w:ind w:left="0" w:leftChars="0" w:firstLine="420"/>
        <w:rPr>
          <w:rFonts w:ascii="宋体" w:hAnsi="宋体" w:cs="宋体"/>
          <w:sz w:val="24"/>
        </w:rPr>
      </w:pPr>
      <w:r>
        <w:rPr>
          <w:rFonts w:hint="eastAsia" w:ascii="宋体" w:hAnsi="宋体" w:cs="宋体"/>
          <w:sz w:val="24"/>
        </w:rPr>
        <w:t>十四、残疾人福利性单位声明函（如有）</w:t>
      </w:r>
    </w:p>
    <w:p w14:paraId="4874C725">
      <w:pPr>
        <w:wordWrap w:val="0"/>
        <w:topLinePunct/>
        <w:spacing w:line="500" w:lineRule="exact"/>
        <w:jc w:val="center"/>
        <w:outlineLvl w:val="1"/>
        <w:rPr>
          <w:rFonts w:ascii="宋体" w:hAnsi="宋体" w:cs="宋体"/>
        </w:rPr>
      </w:pPr>
      <w:bookmarkStart w:id="259" w:name="_Toc370307768"/>
      <w:bookmarkStart w:id="260" w:name="_Toc370307444"/>
      <w:bookmarkStart w:id="261" w:name="_Toc370307946"/>
      <w:bookmarkStart w:id="262" w:name="_Toc27938"/>
      <w:bookmarkStart w:id="263" w:name="_Toc364092381"/>
      <w:bookmarkStart w:id="264" w:name="_Toc30518"/>
      <w:bookmarkStart w:id="265" w:name="_Toc370307657"/>
      <w:r>
        <w:rPr>
          <w:rFonts w:hint="eastAsia" w:ascii="宋体" w:hAnsi="宋体" w:cs="宋体"/>
          <w:b/>
          <w:bCs/>
          <w:kern w:val="0"/>
          <w:sz w:val="32"/>
          <w:szCs w:val="32"/>
        </w:rPr>
        <w:br w:type="page"/>
      </w:r>
      <w:bookmarkStart w:id="266" w:name="_Toc27601"/>
      <w:bookmarkStart w:id="267" w:name="_Toc29173"/>
      <w:bookmarkStart w:id="268" w:name="_Toc17144"/>
      <w:bookmarkStart w:id="269" w:name="_Toc503932588"/>
      <w:bookmarkStart w:id="270" w:name="_Toc24157"/>
      <w:bookmarkStart w:id="271" w:name="_Toc6011"/>
      <w:bookmarkStart w:id="272" w:name="_Toc24765"/>
      <w:r>
        <w:rPr>
          <w:rFonts w:hint="eastAsia" w:ascii="宋体" w:hAnsi="宋体" w:cs="宋体"/>
          <w:b/>
          <w:bCs/>
          <w:sz w:val="32"/>
          <w:szCs w:val="32"/>
        </w:rPr>
        <w:t>一、投标函</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CFD7297">
      <w:pPr>
        <w:wordWrap w:val="0"/>
        <w:topLinePunct/>
        <w:spacing w:line="500" w:lineRule="exact"/>
        <w:rPr>
          <w:rFonts w:ascii="宋体" w:hAnsi="宋体" w:cs="宋体"/>
          <w:sz w:val="24"/>
          <w:u w:val="single"/>
        </w:rPr>
      </w:pPr>
      <w:r>
        <w:rPr>
          <w:rFonts w:hint="eastAsia" w:ascii="宋体" w:hAnsi="宋体" w:cs="宋体"/>
          <w:b/>
          <w:sz w:val="24"/>
        </w:rPr>
        <w:t>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（采购人名称）</w:t>
      </w:r>
    </w:p>
    <w:p w14:paraId="1B3EC3E4">
      <w:pPr>
        <w:wordWrap w:val="0"/>
        <w:topLinePunct/>
        <w:spacing w:line="50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（采购项目名称和采购编号、项目编号）招标文件之投标邀请，签字代表：</w:t>
      </w:r>
      <w:r>
        <w:rPr>
          <w:rFonts w:hint="eastAsia" w:ascii="宋体" w:hAnsi="宋体" w:cs="宋体"/>
          <w:sz w:val="24"/>
          <w:u w:val="single"/>
        </w:rPr>
        <w:t>（法人代表或负责人）</w:t>
      </w:r>
      <w:r>
        <w:rPr>
          <w:rFonts w:hint="eastAsia" w:ascii="宋体" w:hAnsi="宋体" w:cs="宋体"/>
          <w:sz w:val="24"/>
        </w:rPr>
        <w:t>正式授权并代表投标单位</w:t>
      </w:r>
      <w:r>
        <w:rPr>
          <w:rFonts w:hint="eastAsia" w:ascii="宋体" w:hAnsi="宋体" w:cs="宋体"/>
          <w:sz w:val="24"/>
          <w:u w:val="single"/>
        </w:rPr>
        <w:t>（单位名称、单位地址）</w:t>
      </w:r>
      <w:r>
        <w:rPr>
          <w:rFonts w:hint="eastAsia" w:ascii="宋体" w:hAnsi="宋体" w:cs="宋体"/>
          <w:sz w:val="24"/>
        </w:rPr>
        <w:t xml:space="preserve">提供加密的电子投标文件，并对之负法律责任。 </w:t>
      </w:r>
    </w:p>
    <w:p w14:paraId="58CD6940">
      <w:pPr>
        <w:wordWrap w:val="0"/>
        <w:topLinePunct/>
        <w:spacing w:line="500" w:lineRule="exact"/>
        <w:ind w:firstLine="360" w:firstLineChars="150"/>
        <w:rPr>
          <w:rFonts w:ascii="宋体" w:hAnsi="宋体" w:cs="宋体"/>
          <w:sz w:val="24"/>
        </w:rPr>
      </w:pPr>
      <w:r>
        <w:rPr>
          <w:rFonts w:hint="eastAsia" w:ascii="宋体" w:hAnsi="宋体" w:cs="宋体"/>
          <w:sz w:val="24"/>
        </w:rPr>
        <w:t>据此函，签字代表宣布同意如下：</w:t>
      </w:r>
    </w:p>
    <w:p w14:paraId="58BC9852">
      <w:pPr>
        <w:wordWrap w:val="0"/>
        <w:topLinePunct/>
        <w:spacing w:line="500" w:lineRule="exact"/>
        <w:ind w:firstLine="480" w:firstLineChars="200"/>
        <w:rPr>
          <w:rFonts w:ascii="宋体" w:hAnsi="宋体" w:cs="宋体"/>
          <w:sz w:val="24"/>
          <w:u w:val="single"/>
        </w:rPr>
      </w:pPr>
      <w:r>
        <w:rPr>
          <w:rFonts w:hint="eastAsia" w:ascii="宋体" w:hAnsi="宋体" w:cs="宋体"/>
          <w:sz w:val="24"/>
        </w:rPr>
        <w:t>1、我方投标总报价为人民币</w:t>
      </w:r>
      <w:r>
        <w:rPr>
          <w:rFonts w:hint="eastAsia" w:ascii="宋体" w:hAnsi="宋体" w:cs="宋体"/>
          <w:bCs/>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w:t>
      </w:r>
    </w:p>
    <w:p w14:paraId="53A0772B">
      <w:pPr>
        <w:wordWrap w:val="0"/>
        <w:topLinePunct/>
        <w:spacing w:line="500" w:lineRule="exact"/>
        <w:ind w:firstLine="480" w:firstLineChars="200"/>
        <w:jc w:val="left"/>
        <w:rPr>
          <w:rFonts w:ascii="宋体" w:hAnsi="宋体" w:cs="宋体"/>
          <w:sz w:val="24"/>
          <w:u w:val="single"/>
        </w:rPr>
      </w:pPr>
      <w:r>
        <w:rPr>
          <w:rFonts w:hint="eastAsia" w:ascii="宋体" w:hAnsi="宋体" w:cs="宋体"/>
          <w:sz w:val="24"/>
        </w:rPr>
        <w:t>2、</w:t>
      </w:r>
      <w:r>
        <w:rPr>
          <w:rFonts w:hint="eastAsia" w:ascii="宋体" w:hAnsi="宋体" w:cs="宋体"/>
          <w:sz w:val="24"/>
          <w:shd w:val="clear" w:color="auto" w:fill="FFFFFF"/>
          <w:lang w:val="en-US" w:eastAsia="zh-CN"/>
        </w:rPr>
        <w:t>服务要求</w:t>
      </w:r>
      <w:r>
        <w:rPr>
          <w:rFonts w:hint="eastAsia" w:ascii="宋体" w:hAnsi="宋体" w:cs="宋体"/>
          <w:sz w:val="24"/>
          <w:shd w:val="clear" w:color="auto" w:fill="FFFFFF"/>
        </w:rPr>
        <w:t>达到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p>
    <w:p w14:paraId="7544B445">
      <w:pPr>
        <w:wordWrap w:val="0"/>
        <w:topLinePunct/>
        <w:spacing w:line="500" w:lineRule="exact"/>
        <w:ind w:firstLine="480" w:firstLineChars="200"/>
        <w:rPr>
          <w:rFonts w:ascii="宋体" w:hAnsi="宋体" w:cs="宋体"/>
          <w:sz w:val="24"/>
        </w:rPr>
      </w:pPr>
      <w:r>
        <w:rPr>
          <w:rFonts w:hint="eastAsia" w:ascii="宋体" w:hAnsi="宋体" w:cs="宋体"/>
          <w:sz w:val="24"/>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sz w:val="24"/>
        </w:rPr>
      </w:pPr>
      <w:r>
        <w:rPr>
          <w:rFonts w:hint="eastAsia" w:ascii="宋体" w:hAnsi="宋体" w:cs="宋体"/>
          <w:sz w:val="24"/>
        </w:rPr>
        <w:t>5、本投标有效期自投标文件递交截止之日起</w:t>
      </w:r>
      <w:r>
        <w:rPr>
          <w:rFonts w:hint="eastAsia" w:ascii="宋体" w:hAnsi="宋体" w:cs="宋体"/>
          <w:sz w:val="24"/>
          <w:u w:val="single"/>
        </w:rPr>
        <w:t xml:space="preserve">   </w:t>
      </w:r>
      <w:r>
        <w:rPr>
          <w:rFonts w:hint="eastAsia" w:ascii="宋体" w:hAnsi="宋体" w:cs="宋体"/>
          <w:sz w:val="24"/>
        </w:rPr>
        <w:t>个日历天。</w:t>
      </w:r>
    </w:p>
    <w:p w14:paraId="22D5DF23">
      <w:pPr>
        <w:wordWrap w:val="0"/>
        <w:topLinePunct/>
        <w:spacing w:line="500" w:lineRule="exact"/>
        <w:ind w:firstLine="480" w:firstLineChars="200"/>
        <w:rPr>
          <w:rFonts w:ascii="宋体" w:hAnsi="宋体" w:cs="宋体"/>
          <w:sz w:val="24"/>
        </w:rPr>
      </w:pPr>
      <w:r>
        <w:rPr>
          <w:rFonts w:hint="eastAsia" w:ascii="宋体" w:hAnsi="宋体" w:cs="宋体"/>
          <w:sz w:val="24"/>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w:t>
      </w:r>
    </w:p>
    <w:p w14:paraId="11BC281E">
      <w:pPr>
        <w:wordWrap w:val="0"/>
        <w:topLinePunct/>
        <w:spacing w:line="500" w:lineRule="exact"/>
        <w:rPr>
          <w:rFonts w:ascii="宋体" w:hAnsi="宋体" w:cs="宋体"/>
          <w:sz w:val="24"/>
        </w:rPr>
      </w:pPr>
    </w:p>
    <w:p w14:paraId="212122B5">
      <w:pPr>
        <w:wordWrap w:val="0"/>
        <w:topLinePunct/>
        <w:spacing w:line="500" w:lineRule="exact"/>
        <w:ind w:firstLine="360" w:firstLineChars="150"/>
        <w:rPr>
          <w:rFonts w:ascii="宋体" w:hAnsi="宋体" w:cs="宋体"/>
          <w:sz w:val="24"/>
        </w:rPr>
      </w:pPr>
      <w:r>
        <w:rPr>
          <w:rFonts w:hint="eastAsia" w:ascii="宋体" w:hAnsi="宋体" w:cs="宋体"/>
          <w:sz w:val="24"/>
        </w:rPr>
        <w:t>投标人地址：</w:t>
      </w:r>
    </w:p>
    <w:p w14:paraId="612DFC9F">
      <w:pPr>
        <w:wordWrap w:val="0"/>
        <w:topLinePunct/>
        <w:spacing w:line="500" w:lineRule="exact"/>
        <w:ind w:firstLine="360" w:firstLineChars="150"/>
        <w:rPr>
          <w:rFonts w:ascii="宋体" w:hAnsi="宋体" w:cs="宋体"/>
          <w:sz w:val="24"/>
        </w:rPr>
      </w:pPr>
      <w:r>
        <w:rPr>
          <w:rFonts w:hint="eastAsia" w:ascii="宋体" w:hAnsi="宋体" w:cs="宋体"/>
          <w:sz w:val="24"/>
        </w:rPr>
        <w:t>电话（传真）:</w:t>
      </w:r>
    </w:p>
    <w:p w14:paraId="3321A1AE">
      <w:pPr>
        <w:wordWrap w:val="0"/>
        <w:topLinePunct/>
        <w:spacing w:line="500" w:lineRule="exact"/>
        <w:ind w:firstLine="360" w:firstLineChars="150"/>
        <w:rPr>
          <w:rFonts w:ascii="宋体" w:hAnsi="宋体" w:cs="宋体"/>
          <w:sz w:val="24"/>
        </w:rPr>
      </w:pPr>
      <w:r>
        <w:rPr>
          <w:rFonts w:hint="eastAsia" w:ascii="宋体" w:hAnsi="宋体" w:cs="宋体"/>
          <w:sz w:val="24"/>
        </w:rPr>
        <w:t>邮 政 编 码：</w:t>
      </w:r>
    </w:p>
    <w:p w14:paraId="5DC2470E">
      <w:pPr>
        <w:wordWrap w:val="0"/>
        <w:topLinePunct/>
        <w:spacing w:line="500" w:lineRule="exact"/>
        <w:ind w:firstLine="360" w:firstLineChars="150"/>
        <w:rPr>
          <w:rFonts w:ascii="宋体" w:hAnsi="宋体" w:cs="宋体"/>
          <w:sz w:val="24"/>
          <w:u w:val="single"/>
        </w:rPr>
      </w:pPr>
      <w:r>
        <w:rPr>
          <w:rFonts w:hint="eastAsia" w:ascii="宋体" w:hAnsi="宋体" w:cs="宋体"/>
          <w:sz w:val="24"/>
        </w:rPr>
        <w:t>开户银行及账号：</w:t>
      </w:r>
    </w:p>
    <w:p w14:paraId="5F0E9BE9">
      <w:pPr>
        <w:wordWrap w:val="0"/>
        <w:topLinePunct/>
        <w:spacing w:line="500" w:lineRule="exact"/>
        <w:ind w:firstLine="360" w:firstLineChars="150"/>
        <w:rPr>
          <w:rFonts w:ascii="宋体" w:hAnsi="宋体" w:cs="宋体"/>
          <w:sz w:val="24"/>
        </w:rPr>
      </w:pPr>
      <w:r>
        <w:rPr>
          <w:rFonts w:hint="eastAsia" w:ascii="宋体" w:hAnsi="宋体" w:cs="宋体"/>
          <w:sz w:val="24"/>
        </w:rPr>
        <w:t>法定代表人（负责人）或委托代理人（签字或盖章）:</w:t>
      </w:r>
    </w:p>
    <w:p w14:paraId="6447B40D">
      <w:pPr>
        <w:wordWrap w:val="0"/>
        <w:topLinePunct/>
        <w:spacing w:line="500" w:lineRule="exact"/>
        <w:ind w:firstLine="360" w:firstLineChars="150"/>
        <w:rPr>
          <w:rFonts w:ascii="宋体" w:hAnsi="宋体" w:cs="宋体"/>
          <w:sz w:val="24"/>
        </w:rPr>
      </w:pPr>
      <w:r>
        <w:rPr>
          <w:rFonts w:hint="eastAsia" w:ascii="宋体" w:hAnsi="宋体" w:cs="宋体"/>
          <w:sz w:val="24"/>
        </w:rPr>
        <w:t>投标人名称（公章）：</w:t>
      </w:r>
    </w:p>
    <w:p w14:paraId="07125B70">
      <w:pPr>
        <w:wordWrap w:val="0"/>
        <w:topLinePunct/>
        <w:spacing w:line="500" w:lineRule="exact"/>
        <w:ind w:firstLine="360" w:firstLineChars="150"/>
        <w:rPr>
          <w:rFonts w:ascii="宋体" w:hAnsi="宋体" w:cs="宋体"/>
          <w:sz w:val="24"/>
        </w:rPr>
      </w:pPr>
      <w:r>
        <w:rPr>
          <w:rFonts w:hint="eastAsia" w:ascii="宋体" w:hAnsi="宋体" w:cs="宋体"/>
          <w:sz w:val="24"/>
        </w:rPr>
        <w:t>日期：  年  月  日</w:t>
      </w:r>
    </w:p>
    <w:p w14:paraId="6BD9584F">
      <w:pPr>
        <w:wordWrap w:val="0"/>
        <w:topLinePunct/>
        <w:spacing w:line="500" w:lineRule="exact"/>
        <w:ind w:firstLine="560"/>
        <w:jc w:val="center"/>
        <w:rPr>
          <w:rFonts w:ascii="宋体" w:hAnsi="宋体" w:cs="宋体"/>
          <w:kern w:val="0"/>
          <w:szCs w:val="21"/>
        </w:rPr>
      </w:pPr>
    </w:p>
    <w:p w14:paraId="67B91F00">
      <w:pPr>
        <w:pStyle w:val="3"/>
        <w:keepNext w:val="0"/>
        <w:keepLines w:val="0"/>
        <w:wordWrap w:val="0"/>
        <w:topLinePunct/>
        <w:spacing w:before="0" w:after="0" w:line="500" w:lineRule="exact"/>
        <w:jc w:val="center"/>
        <w:rPr>
          <w:rFonts w:ascii="宋体" w:hAnsi="宋体" w:eastAsia="宋体" w:cs="宋体"/>
        </w:rPr>
      </w:pPr>
      <w:bookmarkStart w:id="273" w:name="_Toc17168"/>
      <w:bookmarkStart w:id="274" w:name="_Toc12994"/>
      <w:bookmarkStart w:id="275" w:name="_Toc503932589"/>
      <w:bookmarkStart w:id="276" w:name="_Toc8866"/>
      <w:r>
        <w:rPr>
          <w:rFonts w:hint="eastAsia" w:ascii="宋体" w:hAnsi="宋体" w:eastAsia="宋体" w:cs="宋体"/>
        </w:rPr>
        <w:br w:type="page"/>
      </w:r>
      <w:bookmarkStart w:id="277" w:name="_Toc690"/>
      <w:bookmarkStart w:id="278" w:name="_Toc21004"/>
      <w:bookmarkStart w:id="279" w:name="_Toc26242"/>
      <w:bookmarkStart w:id="280" w:name="_Toc24335"/>
      <w:r>
        <w:rPr>
          <w:rFonts w:hint="eastAsia" w:ascii="宋体" w:hAnsi="宋体" w:eastAsia="宋体" w:cs="宋体"/>
        </w:rPr>
        <w:t>二、开标一览表</w:t>
      </w:r>
      <w:bookmarkEnd w:id="273"/>
      <w:bookmarkEnd w:id="274"/>
      <w:bookmarkEnd w:id="275"/>
      <w:bookmarkEnd w:id="276"/>
      <w:bookmarkEnd w:id="277"/>
      <w:bookmarkEnd w:id="278"/>
      <w:bookmarkEnd w:id="279"/>
      <w:bookmarkEnd w:id="280"/>
    </w:p>
    <w:tbl>
      <w:tblPr>
        <w:tblStyle w:val="20"/>
        <w:tblW w:w="8838" w:type="dxa"/>
        <w:jc w:val="center"/>
        <w:tblLayout w:type="fixed"/>
        <w:tblCellMar>
          <w:top w:w="0" w:type="dxa"/>
          <w:left w:w="0" w:type="dxa"/>
          <w:bottom w:w="0" w:type="dxa"/>
          <w:right w:w="0" w:type="dxa"/>
        </w:tblCellMar>
      </w:tblPr>
      <w:tblGrid>
        <w:gridCol w:w="1587"/>
        <w:gridCol w:w="3127"/>
        <w:gridCol w:w="1280"/>
        <w:gridCol w:w="2844"/>
      </w:tblGrid>
      <w:tr w14:paraId="21E04061">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sz w:val="24"/>
              </w:rPr>
            </w:pPr>
            <w:r>
              <w:rPr>
                <w:rFonts w:hint="eastAsia" w:ascii="宋体" w:hAnsi="宋体" w:cs="宋体"/>
                <w:sz w:val="24"/>
              </w:rPr>
              <w:t>项目名称</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ascii="宋体" w:hAnsi="宋体" w:cs="宋体"/>
                <w:sz w:val="24"/>
              </w:rPr>
            </w:pPr>
          </w:p>
        </w:tc>
      </w:tr>
      <w:tr w14:paraId="7523F2DB">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sz w:val="24"/>
              </w:rPr>
            </w:pPr>
            <w:r>
              <w:rPr>
                <w:rFonts w:hint="eastAsia" w:ascii="宋体" w:hAnsi="宋体" w:cs="宋体"/>
                <w:sz w:val="24"/>
              </w:rPr>
              <w:t>采购编号</w:t>
            </w:r>
          </w:p>
        </w:tc>
        <w:tc>
          <w:tcPr>
            <w:tcW w:w="3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1480DE">
            <w:pPr>
              <w:wordWrap w:val="0"/>
              <w:topLinePunct/>
              <w:spacing w:line="500" w:lineRule="exact"/>
              <w:jc w:val="center"/>
              <w:rPr>
                <w:rFonts w:ascii="宋体" w:hAnsi="宋体" w:cs="宋体"/>
                <w:sz w:val="24"/>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118BC">
            <w:pPr>
              <w:wordWrap w:val="0"/>
              <w:topLinePunct/>
              <w:spacing w:line="500" w:lineRule="exact"/>
              <w:jc w:val="center"/>
              <w:rPr>
                <w:rFonts w:ascii="宋体" w:hAnsi="宋体" w:cs="宋体"/>
                <w:sz w:val="24"/>
              </w:rPr>
            </w:pPr>
            <w:r>
              <w:rPr>
                <w:rFonts w:hint="eastAsia" w:ascii="宋体" w:hAnsi="宋体" w:cs="宋体"/>
                <w:sz w:val="24"/>
              </w:rPr>
              <w:t>项目编号</w:t>
            </w:r>
          </w:p>
        </w:tc>
        <w:tc>
          <w:tcPr>
            <w:tcW w:w="28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sz w:val="24"/>
              </w:rPr>
            </w:pPr>
          </w:p>
        </w:tc>
      </w:tr>
      <w:tr w14:paraId="5CABE470">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ascii="宋体" w:hAnsi="宋体" w:cs="宋体"/>
                <w:sz w:val="24"/>
              </w:rPr>
            </w:pPr>
            <w:r>
              <w:rPr>
                <w:rFonts w:hint="eastAsia" w:ascii="宋体" w:hAnsi="宋体" w:cs="宋体"/>
                <w:sz w:val="24"/>
              </w:rPr>
              <w:t>投标单位</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sz w:val="24"/>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sz w:val="24"/>
              </w:rPr>
            </w:pPr>
            <w:r>
              <w:rPr>
                <w:rFonts w:hint="eastAsia" w:ascii="宋体" w:hAnsi="宋体" w:cs="宋体"/>
                <w:sz w:val="24"/>
              </w:rPr>
              <w:t>投标总报价</w:t>
            </w:r>
          </w:p>
        </w:tc>
        <w:tc>
          <w:tcPr>
            <w:tcW w:w="72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rPr>
            </w:pPr>
            <w:r>
              <w:rPr>
                <w:rFonts w:hint="eastAsia" w:ascii="宋体" w:hAnsi="宋体" w:cs="宋体"/>
                <w:sz w:val="24"/>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 w:val="24"/>
              </w:rPr>
              <w:t>元</w:t>
            </w:r>
          </w:p>
          <w:p w14:paraId="013A2F13">
            <w:pPr>
              <w:pStyle w:val="7"/>
              <w:wordWrap w:val="0"/>
              <w:topLinePunct/>
              <w:spacing w:after="0"/>
              <w:jc w:val="center"/>
              <w:rPr>
                <w:rFonts w:ascii="宋体" w:hAnsi="宋体" w:cs="宋体"/>
              </w:rPr>
            </w:pPr>
            <w:r>
              <w:rPr>
                <w:rFonts w:hint="eastAsia" w:ascii="宋体" w:hAnsi="宋体" w:cs="宋体"/>
                <w:sz w:val="24"/>
              </w:rPr>
              <w:t>人民币小写：</w:t>
            </w:r>
            <w:r>
              <w:rPr>
                <w:rFonts w:hint="eastAsia" w:ascii="宋体" w:hAnsi="宋体" w:cs="宋体"/>
                <w:sz w:val="24"/>
                <w:u w:val="single"/>
              </w:rPr>
              <w:t xml:space="preserve">        </w:t>
            </w:r>
            <w:r>
              <w:rPr>
                <w:rFonts w:hint="eastAsia" w:ascii="宋体" w:hAnsi="宋体" w:cs="宋体"/>
                <w:sz w:val="24"/>
              </w:rPr>
              <w:t xml:space="preserve"> 元</w:t>
            </w:r>
          </w:p>
        </w:tc>
      </w:tr>
      <w:tr w14:paraId="0969980C">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sz w:val="24"/>
              </w:rPr>
            </w:pPr>
            <w:r>
              <w:rPr>
                <w:rFonts w:hint="eastAsia" w:ascii="宋体" w:hAnsi="宋体" w:cs="宋体"/>
                <w:sz w:val="24"/>
              </w:rPr>
              <w:t>合同履行期限</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sz w:val="24"/>
              </w:rPr>
            </w:pPr>
          </w:p>
        </w:tc>
      </w:tr>
      <w:tr w14:paraId="06CEFA8B">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要求</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sz w:val="24"/>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sz w:val="24"/>
              </w:rPr>
            </w:pPr>
            <w:r>
              <w:rPr>
                <w:rFonts w:hint="eastAsia" w:ascii="宋体" w:hAnsi="宋体" w:cs="宋体"/>
                <w:sz w:val="24"/>
              </w:rPr>
              <w:t>优惠条件</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sz w:val="24"/>
              </w:rPr>
            </w:pPr>
          </w:p>
        </w:tc>
      </w:tr>
      <w:tr w14:paraId="6C3D1E53">
        <w:tblPrEx>
          <w:tblCellMar>
            <w:top w:w="0" w:type="dxa"/>
            <w:left w:w="0" w:type="dxa"/>
            <w:bottom w:w="0" w:type="dxa"/>
            <w:right w:w="0" w:type="dxa"/>
          </w:tblCellMar>
        </w:tblPrEx>
        <w:trPr>
          <w:cantSplit/>
          <w:trHeight w:val="3920"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sz w:val="24"/>
              </w:rPr>
            </w:pP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4AFD25">
            <w:pPr>
              <w:wordWrap w:val="0"/>
              <w:topLinePunct/>
              <w:spacing w:line="500" w:lineRule="exact"/>
              <w:rPr>
                <w:rFonts w:ascii="宋体" w:hAnsi="宋体" w:cs="宋体"/>
                <w:b/>
                <w:sz w:val="24"/>
              </w:rPr>
            </w:pPr>
            <w:r>
              <w:rPr>
                <w:rFonts w:hint="eastAsia" w:ascii="宋体" w:hAnsi="宋体" w:cs="宋体"/>
                <w:b/>
                <w:sz w:val="24"/>
              </w:rPr>
              <w:t>说明：</w:t>
            </w:r>
          </w:p>
          <w:p w14:paraId="4FF2A6FE">
            <w:pPr>
              <w:wordWrap w:val="0"/>
              <w:topLinePunct/>
              <w:spacing w:line="500" w:lineRule="exact"/>
              <w:rPr>
                <w:rFonts w:ascii="宋体" w:hAnsi="宋体" w:cs="宋体"/>
                <w:sz w:val="24"/>
              </w:rPr>
            </w:pPr>
            <w:r>
              <w:rPr>
                <w:rFonts w:hint="eastAsia" w:ascii="宋体" w:hAnsi="宋体" w:cs="宋体"/>
                <w:sz w:val="24"/>
              </w:rPr>
              <w:t>1、本表投标总价应与</w:t>
            </w:r>
            <w:r>
              <w:rPr>
                <w:rFonts w:hint="eastAsia" w:ascii="宋体" w:hAnsi="宋体" w:cs="宋体"/>
                <w:sz w:val="24"/>
                <w:u w:val="single"/>
              </w:rPr>
              <w:t>投标文件中报价表、投标函的总报价一致</w:t>
            </w:r>
            <w:r>
              <w:rPr>
                <w:rFonts w:hint="eastAsia" w:ascii="宋体" w:hAnsi="宋体" w:cs="宋体"/>
                <w:sz w:val="24"/>
              </w:rPr>
              <w:t>，不一致者以《投标函》中总报价为准（大小写不一致以大写金额为准），投标人将承担由此造成的一切后果。</w:t>
            </w:r>
          </w:p>
          <w:p w14:paraId="29430190">
            <w:pPr>
              <w:wordWrap w:val="0"/>
              <w:topLinePunct/>
              <w:spacing w:line="500" w:lineRule="exact"/>
              <w:rPr>
                <w:rFonts w:ascii="宋体" w:hAnsi="宋体" w:cs="宋体"/>
                <w:sz w:val="24"/>
              </w:rPr>
            </w:pPr>
            <w:r>
              <w:rPr>
                <w:rFonts w:hint="eastAsia" w:ascii="宋体" w:hAnsi="宋体" w:cs="宋体"/>
                <w:sz w:val="24"/>
              </w:rPr>
              <w:t>2、与本表同时公开唱标的内容包括对其投标文件的修改或撤回通知、投标价折扣声明、其他采购人认为应该宣读的内容等。</w:t>
            </w:r>
          </w:p>
          <w:p w14:paraId="0E4B1598">
            <w:pPr>
              <w:wordWrap w:val="0"/>
              <w:topLinePunct/>
              <w:spacing w:line="500" w:lineRule="exact"/>
              <w:rPr>
                <w:rFonts w:ascii="宋体" w:hAnsi="宋体" w:cs="宋体"/>
                <w:sz w:val="24"/>
              </w:rPr>
            </w:pPr>
            <w:r>
              <w:rPr>
                <w:rFonts w:hint="eastAsia" w:ascii="宋体" w:hAnsi="宋体" w:cs="宋体"/>
                <w:sz w:val="24"/>
              </w:rPr>
              <w:t>3、投标总报价应包含成本、运输、税金、培训、安装调试等一切与之相关费用</w:t>
            </w:r>
            <w:r>
              <w:rPr>
                <w:rFonts w:hint="eastAsia" w:ascii="宋体" w:hAnsi="宋体" w:cs="宋体"/>
                <w:bCs/>
                <w:sz w:val="24"/>
              </w:rPr>
              <w:t>。</w:t>
            </w:r>
          </w:p>
        </w:tc>
      </w:tr>
    </w:tbl>
    <w:p w14:paraId="5113ED07">
      <w:pPr>
        <w:wordWrap w:val="0"/>
        <w:topLinePunct/>
        <w:spacing w:line="500" w:lineRule="exact"/>
        <w:jc w:val="left"/>
        <w:rPr>
          <w:rFonts w:ascii="宋体" w:hAnsi="宋体" w:cs="宋体"/>
          <w:kern w:val="0"/>
          <w:szCs w:val="21"/>
        </w:rPr>
      </w:pPr>
    </w:p>
    <w:p w14:paraId="17CBCA8C">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7B2CC60B">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599D5988">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576C4A1F">
      <w:pPr>
        <w:pStyle w:val="3"/>
        <w:keepNext w:val="0"/>
        <w:keepLines w:val="0"/>
        <w:wordWrap w:val="0"/>
        <w:topLinePunct/>
        <w:spacing w:before="0" w:after="0" w:line="500" w:lineRule="exact"/>
        <w:jc w:val="center"/>
        <w:rPr>
          <w:rFonts w:ascii="宋体" w:hAnsi="宋体" w:eastAsia="宋体" w:cs="宋体"/>
          <w:sz w:val="28"/>
          <w:szCs w:val="21"/>
        </w:rPr>
      </w:pPr>
      <w:r>
        <w:rPr>
          <w:rFonts w:hint="eastAsia" w:ascii="宋体" w:hAnsi="宋体" w:eastAsia="宋体" w:cs="宋体"/>
          <w:szCs w:val="21"/>
        </w:rPr>
        <w:br w:type="page"/>
      </w:r>
      <w:bookmarkStart w:id="281" w:name="_Toc18394"/>
      <w:bookmarkStart w:id="282" w:name="_Toc28389"/>
      <w:bookmarkStart w:id="283" w:name="_Toc13935"/>
      <w:bookmarkStart w:id="284" w:name="_Toc503932590"/>
      <w:bookmarkStart w:id="285" w:name="_Toc2573"/>
      <w:bookmarkStart w:id="286" w:name="_Toc10106"/>
      <w:bookmarkStart w:id="287" w:name="_Toc6028"/>
      <w:bookmarkStart w:id="288" w:name="_Toc32111"/>
      <w:r>
        <w:rPr>
          <w:rFonts w:hint="eastAsia" w:ascii="宋体" w:hAnsi="宋体" w:eastAsia="宋体" w:cs="宋体"/>
        </w:rPr>
        <w:t>三、报价</w:t>
      </w:r>
      <w:r>
        <w:rPr>
          <w:rFonts w:hint="eastAsia" w:ascii="宋体" w:hAnsi="宋体" w:eastAsia="宋体" w:cs="宋体"/>
          <w:lang w:val="en-US" w:eastAsia="zh-CN"/>
        </w:rPr>
        <w:t>明细</w:t>
      </w:r>
      <w:r>
        <w:rPr>
          <w:rFonts w:hint="eastAsia" w:ascii="宋体" w:hAnsi="宋体" w:eastAsia="宋体" w:cs="宋体"/>
        </w:rPr>
        <w:t>表</w:t>
      </w:r>
      <w:bookmarkEnd w:id="281"/>
      <w:bookmarkEnd w:id="282"/>
      <w:bookmarkEnd w:id="283"/>
      <w:bookmarkEnd w:id="284"/>
      <w:bookmarkEnd w:id="285"/>
      <w:bookmarkEnd w:id="286"/>
      <w:bookmarkEnd w:id="287"/>
      <w:bookmarkEnd w:id="288"/>
    </w:p>
    <w:p w14:paraId="3A722F69">
      <w:pPr>
        <w:tabs>
          <w:tab w:val="right" w:pos="8200"/>
        </w:tabs>
        <w:wordWrap w:val="0"/>
        <w:topLinePunct/>
        <w:snapToGrid w:val="0"/>
        <w:spacing w:line="500" w:lineRule="exact"/>
        <w:rPr>
          <w:rFonts w:hint="eastAsia"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62"/>
        <w:gridCol w:w="4244"/>
      </w:tblGrid>
      <w:tr w14:paraId="0761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E18A53">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序号</w:t>
            </w:r>
          </w:p>
        </w:tc>
        <w:tc>
          <w:tcPr>
            <w:tcW w:w="4062" w:type="dxa"/>
          </w:tcPr>
          <w:p w14:paraId="16832651">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服务项目</w:t>
            </w:r>
          </w:p>
        </w:tc>
        <w:tc>
          <w:tcPr>
            <w:tcW w:w="4244" w:type="dxa"/>
          </w:tcPr>
          <w:p w14:paraId="41C919FB">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价格/</w:t>
            </w:r>
            <w:r>
              <w:rPr>
                <w:rFonts w:hint="eastAsia" w:ascii="宋体" w:hAnsi="宋体" w:cs="宋体"/>
                <w:sz w:val="24"/>
                <w:vertAlign w:val="baseline"/>
                <w:lang w:val="en-US" w:eastAsia="zh-CN"/>
              </w:rPr>
              <w:t>1</w:t>
            </w:r>
            <w:r>
              <w:rPr>
                <w:rFonts w:hint="eastAsia" w:ascii="宋体" w:hAnsi="宋体" w:cs="宋体"/>
                <w:sz w:val="24"/>
                <w:vertAlign w:val="baseline"/>
              </w:rPr>
              <w:t>年</w:t>
            </w:r>
          </w:p>
        </w:tc>
      </w:tr>
      <w:tr w14:paraId="21E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6B02ADD8">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w:t>
            </w:r>
          </w:p>
        </w:tc>
        <w:tc>
          <w:tcPr>
            <w:tcW w:w="4062" w:type="dxa"/>
          </w:tcPr>
          <w:p w14:paraId="59D0DDD3">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5E193A4D">
            <w:pPr>
              <w:tabs>
                <w:tab w:val="right" w:pos="8200"/>
              </w:tabs>
              <w:wordWrap w:val="0"/>
              <w:topLinePunct/>
              <w:snapToGrid w:val="0"/>
              <w:spacing w:line="500" w:lineRule="exact"/>
              <w:rPr>
                <w:rFonts w:hint="eastAsia" w:ascii="宋体" w:hAnsi="宋体" w:cs="宋体"/>
                <w:sz w:val="24"/>
                <w:vertAlign w:val="baseline"/>
              </w:rPr>
            </w:pPr>
          </w:p>
        </w:tc>
      </w:tr>
      <w:tr w14:paraId="7E8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0EFB653A">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4062" w:type="dxa"/>
          </w:tcPr>
          <w:p w14:paraId="39577B52">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260B4E10">
            <w:pPr>
              <w:tabs>
                <w:tab w:val="right" w:pos="8200"/>
              </w:tabs>
              <w:wordWrap w:val="0"/>
              <w:topLinePunct/>
              <w:snapToGrid w:val="0"/>
              <w:spacing w:line="500" w:lineRule="exact"/>
              <w:rPr>
                <w:rFonts w:hint="eastAsia" w:ascii="宋体" w:hAnsi="宋体" w:cs="宋体"/>
                <w:sz w:val="24"/>
                <w:vertAlign w:val="baseline"/>
              </w:rPr>
            </w:pPr>
          </w:p>
        </w:tc>
      </w:tr>
      <w:tr w14:paraId="2472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838DAE">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3</w:t>
            </w:r>
          </w:p>
        </w:tc>
        <w:tc>
          <w:tcPr>
            <w:tcW w:w="4062" w:type="dxa"/>
          </w:tcPr>
          <w:p w14:paraId="2D0E0289">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6D573F8B">
            <w:pPr>
              <w:tabs>
                <w:tab w:val="right" w:pos="8200"/>
              </w:tabs>
              <w:wordWrap w:val="0"/>
              <w:topLinePunct/>
              <w:snapToGrid w:val="0"/>
              <w:spacing w:line="500" w:lineRule="exact"/>
              <w:rPr>
                <w:rFonts w:hint="eastAsia" w:ascii="宋体" w:hAnsi="宋体" w:cs="宋体"/>
                <w:sz w:val="24"/>
                <w:vertAlign w:val="baseline"/>
              </w:rPr>
            </w:pPr>
          </w:p>
        </w:tc>
      </w:tr>
      <w:tr w14:paraId="4BA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3"/>
          </w:tcPr>
          <w:p w14:paraId="56256FC4">
            <w:pPr>
              <w:tabs>
                <w:tab w:val="right" w:pos="8200"/>
              </w:tabs>
              <w:wordWrap w:val="0"/>
              <w:topLinePunct/>
              <w:snapToGrid w:val="0"/>
              <w:spacing w:line="500" w:lineRule="exact"/>
              <w:rPr>
                <w:rFonts w:hint="eastAsia" w:ascii="宋体" w:hAnsi="宋体" w:cs="宋体"/>
                <w:sz w:val="24"/>
                <w:vertAlign w:val="baseline"/>
              </w:rPr>
            </w:pPr>
            <w:r>
              <w:rPr>
                <w:rFonts w:hint="eastAsia" w:ascii="宋体" w:hAnsi="宋体" w:cs="宋体"/>
                <w:spacing w:val="20"/>
                <w:sz w:val="24"/>
              </w:rPr>
              <w:t>投标报价：（大写）             （小写）：</w:t>
            </w:r>
          </w:p>
        </w:tc>
      </w:tr>
    </w:tbl>
    <w:p w14:paraId="3CC180EB">
      <w:pPr>
        <w:tabs>
          <w:tab w:val="right" w:pos="8200"/>
        </w:tabs>
        <w:wordWrap w:val="0"/>
        <w:topLinePunct/>
        <w:snapToGrid w:val="0"/>
        <w:spacing w:line="500" w:lineRule="exact"/>
        <w:rPr>
          <w:rFonts w:hint="eastAsia" w:ascii="宋体" w:hAnsi="宋体" w:cs="宋体"/>
          <w:sz w:val="24"/>
        </w:rPr>
      </w:pPr>
    </w:p>
    <w:p w14:paraId="6C92CD3D">
      <w:pPr>
        <w:tabs>
          <w:tab w:val="right" w:pos="8200"/>
        </w:tabs>
        <w:wordWrap w:val="0"/>
        <w:topLinePunct/>
        <w:snapToGrid w:val="0"/>
        <w:spacing w:line="500" w:lineRule="exact"/>
        <w:rPr>
          <w:rFonts w:hint="eastAsia" w:ascii="宋体" w:hAnsi="宋体" w:cs="宋体"/>
          <w:sz w:val="24"/>
        </w:rPr>
      </w:pPr>
    </w:p>
    <w:p w14:paraId="03FBE9A4">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0B8B4BD6">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32C24B2A">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253A120F">
      <w:pPr>
        <w:wordWrap w:val="0"/>
        <w:topLinePunct/>
        <w:spacing w:line="500" w:lineRule="exact"/>
        <w:rPr>
          <w:rFonts w:ascii="宋体" w:hAnsi="宋体" w:cs="宋体"/>
        </w:rPr>
      </w:pPr>
    </w:p>
    <w:p w14:paraId="0FC3CEA1">
      <w:pPr>
        <w:wordWrap w:val="0"/>
        <w:topLinePunct/>
        <w:spacing w:line="500" w:lineRule="exact"/>
        <w:rPr>
          <w:rFonts w:hint="eastAsia" w:ascii="宋体" w:hAnsi="宋体" w:cs="宋体"/>
          <w:b/>
          <w:bCs/>
        </w:rPr>
      </w:pPr>
      <w:r>
        <w:rPr>
          <w:rFonts w:hint="eastAsia" w:ascii="宋体" w:hAnsi="宋体" w:cs="宋体"/>
          <w:b/>
          <w:bCs/>
        </w:rPr>
        <w:t>注：1、投标人可根据实际情况自行添加表格内容。</w:t>
      </w:r>
    </w:p>
    <w:p w14:paraId="787BE553">
      <w:pPr>
        <w:wordWrap w:val="0"/>
        <w:topLinePunct/>
        <w:spacing w:line="500" w:lineRule="exact"/>
        <w:rPr>
          <w:rFonts w:hint="eastAsia" w:ascii="宋体" w:hAnsi="宋体" w:eastAsia="宋体" w:cs="宋体"/>
          <w:b/>
          <w:bCs/>
          <w:lang w:eastAsia="zh-CN"/>
        </w:rPr>
      </w:pPr>
      <w:r>
        <w:rPr>
          <w:rFonts w:hint="eastAsia" w:ascii="宋体" w:hAnsi="宋体" w:cs="宋体"/>
          <w:b/>
          <w:bCs/>
        </w:rPr>
        <w:t>2、报价明细表不能出现缺项，所报价格必须满足招标文件的要求，符合国家法规，否则视为无效报价</w:t>
      </w:r>
      <w:r>
        <w:rPr>
          <w:rFonts w:hint="eastAsia" w:ascii="宋体" w:hAnsi="宋体" w:cs="宋体"/>
          <w:b/>
          <w:bCs/>
          <w:lang w:eastAsia="zh-CN"/>
        </w:rPr>
        <w:t>。</w:t>
      </w:r>
    </w:p>
    <w:p w14:paraId="4D8FD24D">
      <w:pPr>
        <w:wordWrap w:val="0"/>
        <w:topLinePunct/>
        <w:spacing w:line="500" w:lineRule="exact"/>
        <w:rPr>
          <w:rFonts w:ascii="宋体" w:hAnsi="宋体" w:cs="宋体"/>
        </w:rPr>
      </w:pPr>
      <w:bookmarkStart w:id="289" w:name="_Toc32099"/>
    </w:p>
    <w:p w14:paraId="7845B89B">
      <w:pPr>
        <w:pStyle w:val="3"/>
        <w:keepNext w:val="0"/>
        <w:keepLines w:val="0"/>
        <w:wordWrap w:val="0"/>
        <w:topLinePunct/>
        <w:spacing w:before="0" w:after="0" w:line="500" w:lineRule="exact"/>
        <w:jc w:val="center"/>
        <w:rPr>
          <w:rFonts w:ascii="宋体" w:hAnsi="宋体" w:eastAsia="宋体" w:cs="宋体"/>
          <w:sz w:val="28"/>
          <w:szCs w:val="21"/>
        </w:rPr>
      </w:pPr>
      <w:bookmarkStart w:id="290" w:name="_Toc503932591"/>
      <w:bookmarkStart w:id="291" w:name="_Toc26302"/>
      <w:bookmarkStart w:id="292" w:name="_Toc17735"/>
      <w:bookmarkStart w:id="293" w:name="_Toc23408"/>
      <w:r>
        <w:rPr>
          <w:rFonts w:hint="eastAsia" w:ascii="宋体" w:hAnsi="宋体" w:eastAsia="宋体" w:cs="宋体"/>
          <w:sz w:val="28"/>
          <w:szCs w:val="21"/>
        </w:rPr>
        <w:br w:type="page"/>
      </w:r>
      <w:bookmarkStart w:id="294" w:name="_Toc25339"/>
      <w:bookmarkStart w:id="295" w:name="_Toc20871"/>
      <w:bookmarkStart w:id="296" w:name="_Toc25937"/>
      <w:bookmarkStart w:id="297" w:name="_Toc4410"/>
      <w:r>
        <w:rPr>
          <w:rFonts w:hint="eastAsia" w:ascii="宋体" w:hAnsi="宋体" w:eastAsia="宋体" w:cs="宋体"/>
        </w:rPr>
        <w:t>四、</w:t>
      </w:r>
      <w:bookmarkEnd w:id="289"/>
      <w:bookmarkEnd w:id="290"/>
      <w:bookmarkEnd w:id="291"/>
      <w:bookmarkEnd w:id="292"/>
      <w:bookmarkEnd w:id="293"/>
      <w:bookmarkEnd w:id="294"/>
      <w:bookmarkEnd w:id="295"/>
      <w:bookmarkEnd w:id="296"/>
      <w:r>
        <w:rPr>
          <w:rFonts w:hint="eastAsia" w:ascii="宋体" w:hAnsi="宋体" w:eastAsia="宋体" w:cs="宋体"/>
          <w:lang w:val="en-US" w:eastAsia="zh-CN"/>
        </w:rPr>
        <w:t>服务</w:t>
      </w:r>
      <w:r>
        <w:rPr>
          <w:rFonts w:hint="eastAsia" w:ascii="宋体" w:hAnsi="宋体" w:eastAsia="宋体" w:cs="宋体"/>
        </w:rPr>
        <w:t>和商务响应表</w:t>
      </w:r>
      <w:bookmarkEnd w:id="297"/>
    </w:p>
    <w:p w14:paraId="2BD8A029">
      <w:pPr>
        <w:wordWrap w:val="0"/>
        <w:topLinePunct/>
        <w:spacing w:line="500" w:lineRule="exact"/>
        <w:jc w:val="center"/>
        <w:rPr>
          <w:rFonts w:hint="default" w:ascii="宋体" w:hAnsi="宋体" w:eastAsia="宋体" w:cs="宋体"/>
          <w:b/>
          <w:sz w:val="28"/>
          <w:szCs w:val="28"/>
          <w:lang w:val="en-US" w:eastAsia="zh-CN"/>
        </w:rPr>
      </w:pPr>
      <w:r>
        <w:rPr>
          <w:rFonts w:hint="eastAsia" w:ascii="宋体" w:hAnsi="宋体" w:cs="宋体"/>
          <w:b/>
          <w:sz w:val="28"/>
          <w:szCs w:val="28"/>
        </w:rPr>
        <w:t>（1）</w:t>
      </w:r>
      <w:r>
        <w:rPr>
          <w:rFonts w:hint="eastAsia" w:ascii="宋体" w:hAnsi="宋体" w:cs="宋体"/>
          <w:b/>
          <w:sz w:val="28"/>
          <w:szCs w:val="28"/>
          <w:lang w:val="en-US" w:eastAsia="zh-CN"/>
        </w:rPr>
        <w:t>服务响应表</w:t>
      </w:r>
    </w:p>
    <w:p w14:paraId="48C97820">
      <w:pPr>
        <w:tabs>
          <w:tab w:val="left" w:pos="6333"/>
        </w:tabs>
        <w:wordWrap w:val="0"/>
        <w:topLinePunct/>
        <w:ind w:firstLine="240" w:firstLineChars="100"/>
        <w:jc w:val="left"/>
        <w:rPr>
          <w:rFonts w:ascii="宋体" w:hAnsi="宋体" w:cs="宋体"/>
          <w:sz w:val="24"/>
        </w:rPr>
      </w:pPr>
      <w:bookmarkStart w:id="298" w:name="_Toc10380"/>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2BBBFDD8">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1694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4D902EE5">
            <w:pPr>
              <w:pStyle w:val="32"/>
              <w:wordWrap w:val="0"/>
              <w:topLinePunct/>
              <w:spacing w:line="360" w:lineRule="auto"/>
              <w:jc w:val="center"/>
              <w:rPr>
                <w:sz w:val="24"/>
              </w:rPr>
            </w:pPr>
            <w:r>
              <w:rPr>
                <w:rFonts w:hint="eastAsia"/>
                <w:sz w:val="24"/>
              </w:rPr>
              <w:t>序号</w:t>
            </w:r>
          </w:p>
        </w:tc>
        <w:tc>
          <w:tcPr>
            <w:tcW w:w="3016" w:type="dxa"/>
            <w:vAlign w:val="center"/>
          </w:tcPr>
          <w:p w14:paraId="0A26B18C">
            <w:pPr>
              <w:pStyle w:val="32"/>
              <w:wordWrap w:val="0"/>
              <w:topLinePunct/>
              <w:spacing w:line="360" w:lineRule="auto"/>
              <w:jc w:val="center"/>
              <w:rPr>
                <w:sz w:val="24"/>
              </w:rPr>
            </w:pPr>
            <w:r>
              <w:rPr>
                <w:rFonts w:hint="eastAsia"/>
                <w:sz w:val="24"/>
              </w:rPr>
              <w:t>招标文件要求</w:t>
            </w:r>
          </w:p>
        </w:tc>
        <w:tc>
          <w:tcPr>
            <w:tcW w:w="1785" w:type="dxa"/>
            <w:vAlign w:val="center"/>
          </w:tcPr>
          <w:p w14:paraId="2E96376E">
            <w:pPr>
              <w:pStyle w:val="32"/>
              <w:wordWrap w:val="0"/>
              <w:topLinePunct/>
              <w:spacing w:line="360" w:lineRule="auto"/>
              <w:jc w:val="center"/>
              <w:rPr>
                <w:sz w:val="24"/>
              </w:rPr>
            </w:pPr>
            <w:r>
              <w:rPr>
                <w:rFonts w:hint="eastAsia"/>
                <w:sz w:val="24"/>
              </w:rPr>
              <w:t>是否响应</w:t>
            </w:r>
          </w:p>
        </w:tc>
        <w:tc>
          <w:tcPr>
            <w:tcW w:w="2490" w:type="dxa"/>
            <w:vAlign w:val="center"/>
          </w:tcPr>
          <w:p w14:paraId="12572C62">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5AC6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728D199B">
            <w:pPr>
              <w:pStyle w:val="32"/>
              <w:wordWrap w:val="0"/>
              <w:topLinePunct/>
              <w:spacing w:line="360" w:lineRule="auto"/>
              <w:jc w:val="center"/>
              <w:rPr>
                <w:sz w:val="24"/>
              </w:rPr>
            </w:pPr>
            <w:r>
              <w:rPr>
                <w:rFonts w:hint="eastAsia"/>
                <w:sz w:val="24"/>
              </w:rPr>
              <w:t>1</w:t>
            </w:r>
          </w:p>
        </w:tc>
        <w:tc>
          <w:tcPr>
            <w:tcW w:w="3016" w:type="dxa"/>
            <w:vAlign w:val="center"/>
          </w:tcPr>
          <w:p w14:paraId="65DED025">
            <w:pPr>
              <w:pStyle w:val="32"/>
              <w:wordWrap w:val="0"/>
              <w:topLinePunct/>
              <w:spacing w:line="360" w:lineRule="auto"/>
              <w:jc w:val="center"/>
              <w:rPr>
                <w:sz w:val="24"/>
              </w:rPr>
            </w:pPr>
          </w:p>
        </w:tc>
        <w:tc>
          <w:tcPr>
            <w:tcW w:w="1785" w:type="dxa"/>
            <w:vAlign w:val="center"/>
          </w:tcPr>
          <w:p w14:paraId="5D26F120">
            <w:pPr>
              <w:pStyle w:val="32"/>
              <w:wordWrap w:val="0"/>
              <w:topLinePunct/>
              <w:spacing w:line="360" w:lineRule="auto"/>
              <w:jc w:val="center"/>
              <w:rPr>
                <w:sz w:val="24"/>
              </w:rPr>
            </w:pPr>
          </w:p>
        </w:tc>
        <w:tc>
          <w:tcPr>
            <w:tcW w:w="2490" w:type="dxa"/>
            <w:vAlign w:val="center"/>
          </w:tcPr>
          <w:p w14:paraId="4C4CE7AD">
            <w:pPr>
              <w:pStyle w:val="32"/>
              <w:wordWrap w:val="0"/>
              <w:topLinePunct/>
              <w:spacing w:line="360" w:lineRule="auto"/>
              <w:jc w:val="center"/>
              <w:rPr>
                <w:sz w:val="24"/>
              </w:rPr>
            </w:pPr>
          </w:p>
        </w:tc>
      </w:tr>
      <w:tr w14:paraId="2609F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4C35A92C">
            <w:pPr>
              <w:pStyle w:val="32"/>
              <w:wordWrap w:val="0"/>
              <w:topLinePunct/>
              <w:spacing w:line="360" w:lineRule="auto"/>
              <w:jc w:val="center"/>
              <w:rPr>
                <w:sz w:val="24"/>
              </w:rPr>
            </w:pPr>
            <w:r>
              <w:rPr>
                <w:rFonts w:hint="eastAsia"/>
                <w:sz w:val="24"/>
              </w:rPr>
              <w:t>2</w:t>
            </w:r>
          </w:p>
        </w:tc>
        <w:tc>
          <w:tcPr>
            <w:tcW w:w="3016" w:type="dxa"/>
            <w:vAlign w:val="center"/>
          </w:tcPr>
          <w:p w14:paraId="55BF1531">
            <w:pPr>
              <w:pStyle w:val="32"/>
              <w:wordWrap w:val="0"/>
              <w:topLinePunct/>
              <w:spacing w:line="360" w:lineRule="auto"/>
              <w:jc w:val="center"/>
              <w:rPr>
                <w:sz w:val="24"/>
              </w:rPr>
            </w:pPr>
          </w:p>
        </w:tc>
        <w:tc>
          <w:tcPr>
            <w:tcW w:w="1785" w:type="dxa"/>
            <w:vAlign w:val="center"/>
          </w:tcPr>
          <w:p w14:paraId="2D6534ED">
            <w:pPr>
              <w:pStyle w:val="32"/>
              <w:wordWrap w:val="0"/>
              <w:topLinePunct/>
              <w:spacing w:line="360" w:lineRule="auto"/>
              <w:jc w:val="center"/>
              <w:rPr>
                <w:sz w:val="24"/>
              </w:rPr>
            </w:pPr>
          </w:p>
        </w:tc>
        <w:tc>
          <w:tcPr>
            <w:tcW w:w="2490" w:type="dxa"/>
            <w:vAlign w:val="center"/>
          </w:tcPr>
          <w:p w14:paraId="0E231C93">
            <w:pPr>
              <w:pStyle w:val="32"/>
              <w:wordWrap w:val="0"/>
              <w:topLinePunct/>
              <w:spacing w:line="360" w:lineRule="auto"/>
              <w:jc w:val="center"/>
              <w:rPr>
                <w:sz w:val="24"/>
              </w:rPr>
            </w:pPr>
          </w:p>
        </w:tc>
      </w:tr>
      <w:tr w14:paraId="322F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6837C20">
            <w:pPr>
              <w:pStyle w:val="32"/>
              <w:wordWrap w:val="0"/>
              <w:topLinePunct/>
              <w:spacing w:line="360" w:lineRule="auto"/>
              <w:jc w:val="center"/>
              <w:rPr>
                <w:sz w:val="24"/>
              </w:rPr>
            </w:pPr>
            <w:r>
              <w:rPr>
                <w:rFonts w:hint="eastAsia"/>
                <w:sz w:val="24"/>
              </w:rPr>
              <w:t>3</w:t>
            </w:r>
          </w:p>
        </w:tc>
        <w:tc>
          <w:tcPr>
            <w:tcW w:w="3016" w:type="dxa"/>
            <w:vAlign w:val="center"/>
          </w:tcPr>
          <w:p w14:paraId="52487B32">
            <w:pPr>
              <w:pStyle w:val="32"/>
              <w:wordWrap w:val="0"/>
              <w:topLinePunct/>
              <w:spacing w:line="360" w:lineRule="auto"/>
              <w:jc w:val="center"/>
              <w:rPr>
                <w:sz w:val="24"/>
              </w:rPr>
            </w:pPr>
          </w:p>
        </w:tc>
        <w:tc>
          <w:tcPr>
            <w:tcW w:w="1785" w:type="dxa"/>
            <w:vAlign w:val="center"/>
          </w:tcPr>
          <w:p w14:paraId="64CBD367">
            <w:pPr>
              <w:pStyle w:val="32"/>
              <w:wordWrap w:val="0"/>
              <w:topLinePunct/>
              <w:spacing w:line="360" w:lineRule="auto"/>
              <w:jc w:val="center"/>
              <w:rPr>
                <w:sz w:val="24"/>
              </w:rPr>
            </w:pPr>
          </w:p>
        </w:tc>
        <w:tc>
          <w:tcPr>
            <w:tcW w:w="2490" w:type="dxa"/>
            <w:vAlign w:val="center"/>
          </w:tcPr>
          <w:p w14:paraId="07A4EA2E">
            <w:pPr>
              <w:pStyle w:val="32"/>
              <w:wordWrap w:val="0"/>
              <w:topLinePunct/>
              <w:spacing w:line="360" w:lineRule="auto"/>
              <w:jc w:val="center"/>
              <w:rPr>
                <w:sz w:val="24"/>
              </w:rPr>
            </w:pPr>
          </w:p>
        </w:tc>
      </w:tr>
      <w:tr w14:paraId="2085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244DE736">
            <w:pPr>
              <w:pStyle w:val="32"/>
              <w:wordWrap w:val="0"/>
              <w:topLinePunct/>
              <w:spacing w:line="360" w:lineRule="auto"/>
              <w:jc w:val="center"/>
              <w:rPr>
                <w:sz w:val="24"/>
              </w:rPr>
            </w:pPr>
            <w:r>
              <w:rPr>
                <w:rFonts w:hint="eastAsia"/>
                <w:sz w:val="24"/>
              </w:rPr>
              <w:t>4</w:t>
            </w:r>
          </w:p>
        </w:tc>
        <w:tc>
          <w:tcPr>
            <w:tcW w:w="3016" w:type="dxa"/>
            <w:vAlign w:val="center"/>
          </w:tcPr>
          <w:p w14:paraId="10AE8D31">
            <w:pPr>
              <w:pStyle w:val="32"/>
              <w:wordWrap w:val="0"/>
              <w:topLinePunct/>
              <w:spacing w:line="360" w:lineRule="auto"/>
              <w:jc w:val="center"/>
              <w:rPr>
                <w:sz w:val="24"/>
              </w:rPr>
            </w:pPr>
          </w:p>
        </w:tc>
        <w:tc>
          <w:tcPr>
            <w:tcW w:w="1785" w:type="dxa"/>
            <w:vAlign w:val="center"/>
          </w:tcPr>
          <w:p w14:paraId="11DF170E">
            <w:pPr>
              <w:pStyle w:val="32"/>
              <w:wordWrap w:val="0"/>
              <w:topLinePunct/>
              <w:spacing w:line="360" w:lineRule="auto"/>
              <w:jc w:val="center"/>
              <w:rPr>
                <w:sz w:val="24"/>
              </w:rPr>
            </w:pPr>
          </w:p>
        </w:tc>
        <w:tc>
          <w:tcPr>
            <w:tcW w:w="2490" w:type="dxa"/>
            <w:vAlign w:val="center"/>
          </w:tcPr>
          <w:p w14:paraId="4BC89207">
            <w:pPr>
              <w:pStyle w:val="32"/>
              <w:tabs>
                <w:tab w:val="left" w:pos="578"/>
              </w:tabs>
              <w:wordWrap w:val="0"/>
              <w:topLinePunct/>
              <w:spacing w:line="360" w:lineRule="auto"/>
              <w:jc w:val="center"/>
              <w:rPr>
                <w:sz w:val="24"/>
              </w:rPr>
            </w:pPr>
          </w:p>
        </w:tc>
      </w:tr>
      <w:tr w14:paraId="5D59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DE7330A">
            <w:pPr>
              <w:pStyle w:val="32"/>
              <w:wordWrap w:val="0"/>
              <w:topLinePunct/>
              <w:spacing w:line="360" w:lineRule="auto"/>
              <w:jc w:val="center"/>
              <w:rPr>
                <w:sz w:val="24"/>
              </w:rPr>
            </w:pPr>
            <w:r>
              <w:rPr>
                <w:rFonts w:hint="eastAsia"/>
                <w:sz w:val="24"/>
              </w:rPr>
              <w:t>5</w:t>
            </w:r>
          </w:p>
        </w:tc>
        <w:tc>
          <w:tcPr>
            <w:tcW w:w="3016" w:type="dxa"/>
            <w:vAlign w:val="center"/>
          </w:tcPr>
          <w:p w14:paraId="648360EA">
            <w:pPr>
              <w:pStyle w:val="32"/>
              <w:wordWrap w:val="0"/>
              <w:topLinePunct/>
              <w:spacing w:line="360" w:lineRule="auto"/>
              <w:jc w:val="center"/>
              <w:rPr>
                <w:sz w:val="24"/>
              </w:rPr>
            </w:pPr>
          </w:p>
        </w:tc>
        <w:tc>
          <w:tcPr>
            <w:tcW w:w="1785" w:type="dxa"/>
            <w:vAlign w:val="center"/>
          </w:tcPr>
          <w:p w14:paraId="3637E806">
            <w:pPr>
              <w:pStyle w:val="32"/>
              <w:wordWrap w:val="0"/>
              <w:topLinePunct/>
              <w:spacing w:line="360" w:lineRule="auto"/>
              <w:jc w:val="center"/>
              <w:rPr>
                <w:sz w:val="24"/>
              </w:rPr>
            </w:pPr>
          </w:p>
        </w:tc>
        <w:tc>
          <w:tcPr>
            <w:tcW w:w="2490" w:type="dxa"/>
            <w:vAlign w:val="center"/>
          </w:tcPr>
          <w:p w14:paraId="7BC1DC88">
            <w:pPr>
              <w:pStyle w:val="32"/>
              <w:wordWrap w:val="0"/>
              <w:topLinePunct/>
              <w:spacing w:line="360" w:lineRule="auto"/>
              <w:jc w:val="center"/>
              <w:rPr>
                <w:sz w:val="24"/>
              </w:rPr>
            </w:pPr>
          </w:p>
        </w:tc>
      </w:tr>
      <w:tr w14:paraId="704E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9C682">
            <w:pPr>
              <w:pStyle w:val="32"/>
              <w:wordWrap w:val="0"/>
              <w:topLinePunct/>
              <w:spacing w:line="360" w:lineRule="auto"/>
              <w:jc w:val="center"/>
              <w:rPr>
                <w:sz w:val="24"/>
              </w:rPr>
            </w:pPr>
            <w:r>
              <w:rPr>
                <w:rFonts w:hint="eastAsia"/>
                <w:sz w:val="24"/>
              </w:rPr>
              <w:t>6</w:t>
            </w:r>
          </w:p>
        </w:tc>
        <w:tc>
          <w:tcPr>
            <w:tcW w:w="3016" w:type="dxa"/>
            <w:vAlign w:val="center"/>
          </w:tcPr>
          <w:p w14:paraId="5603E84A">
            <w:pPr>
              <w:pStyle w:val="32"/>
              <w:wordWrap w:val="0"/>
              <w:topLinePunct/>
              <w:spacing w:line="360" w:lineRule="auto"/>
              <w:jc w:val="center"/>
              <w:rPr>
                <w:sz w:val="24"/>
              </w:rPr>
            </w:pPr>
          </w:p>
        </w:tc>
        <w:tc>
          <w:tcPr>
            <w:tcW w:w="1785" w:type="dxa"/>
            <w:vAlign w:val="center"/>
          </w:tcPr>
          <w:p w14:paraId="7A97737E">
            <w:pPr>
              <w:pStyle w:val="32"/>
              <w:wordWrap w:val="0"/>
              <w:topLinePunct/>
              <w:spacing w:line="360" w:lineRule="auto"/>
              <w:jc w:val="center"/>
              <w:rPr>
                <w:sz w:val="24"/>
              </w:rPr>
            </w:pPr>
          </w:p>
        </w:tc>
        <w:tc>
          <w:tcPr>
            <w:tcW w:w="2490" w:type="dxa"/>
            <w:vAlign w:val="center"/>
          </w:tcPr>
          <w:p w14:paraId="54EB3EBE">
            <w:pPr>
              <w:pStyle w:val="32"/>
              <w:wordWrap w:val="0"/>
              <w:topLinePunct/>
              <w:spacing w:line="360" w:lineRule="auto"/>
              <w:jc w:val="center"/>
              <w:rPr>
                <w:sz w:val="24"/>
              </w:rPr>
            </w:pPr>
          </w:p>
        </w:tc>
      </w:tr>
      <w:tr w14:paraId="6ADB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473C4B7">
            <w:pPr>
              <w:pStyle w:val="32"/>
              <w:wordWrap w:val="0"/>
              <w:topLinePunct/>
              <w:spacing w:line="360" w:lineRule="auto"/>
              <w:jc w:val="center"/>
              <w:rPr>
                <w:sz w:val="24"/>
              </w:rPr>
            </w:pPr>
            <w:r>
              <w:rPr>
                <w:rFonts w:hint="eastAsia"/>
                <w:spacing w:val="-31"/>
                <w:sz w:val="24"/>
              </w:rPr>
              <w:t>···</w:t>
            </w:r>
          </w:p>
        </w:tc>
        <w:tc>
          <w:tcPr>
            <w:tcW w:w="3016" w:type="dxa"/>
            <w:vAlign w:val="center"/>
          </w:tcPr>
          <w:p w14:paraId="45CC5EC5">
            <w:pPr>
              <w:pStyle w:val="32"/>
              <w:wordWrap w:val="0"/>
              <w:topLinePunct/>
              <w:spacing w:line="360" w:lineRule="auto"/>
              <w:jc w:val="center"/>
              <w:rPr>
                <w:sz w:val="24"/>
              </w:rPr>
            </w:pPr>
          </w:p>
        </w:tc>
        <w:tc>
          <w:tcPr>
            <w:tcW w:w="1785" w:type="dxa"/>
            <w:vAlign w:val="center"/>
          </w:tcPr>
          <w:p w14:paraId="2471C4E4">
            <w:pPr>
              <w:pStyle w:val="32"/>
              <w:wordWrap w:val="0"/>
              <w:topLinePunct/>
              <w:spacing w:line="360" w:lineRule="auto"/>
              <w:jc w:val="center"/>
              <w:rPr>
                <w:sz w:val="24"/>
              </w:rPr>
            </w:pPr>
          </w:p>
        </w:tc>
        <w:tc>
          <w:tcPr>
            <w:tcW w:w="2490" w:type="dxa"/>
            <w:vAlign w:val="center"/>
          </w:tcPr>
          <w:p w14:paraId="38A8CE31">
            <w:pPr>
              <w:pStyle w:val="32"/>
              <w:wordWrap w:val="0"/>
              <w:topLinePunct/>
              <w:spacing w:line="360" w:lineRule="auto"/>
              <w:jc w:val="center"/>
              <w:rPr>
                <w:sz w:val="24"/>
              </w:rPr>
            </w:pPr>
          </w:p>
        </w:tc>
      </w:tr>
    </w:tbl>
    <w:p w14:paraId="1A307749">
      <w:pPr>
        <w:wordWrap w:val="0"/>
        <w:topLinePunct/>
        <w:spacing w:line="500" w:lineRule="exact"/>
        <w:ind w:firstLine="4560" w:firstLineChars="1900"/>
        <w:jc w:val="left"/>
        <w:rPr>
          <w:rFonts w:ascii="宋体" w:hAnsi="宋体" w:cs="宋体"/>
          <w:kern w:val="0"/>
          <w:sz w:val="24"/>
        </w:rPr>
      </w:pPr>
    </w:p>
    <w:p w14:paraId="771CDE70">
      <w:pPr>
        <w:wordWrap w:val="0"/>
        <w:topLinePunct/>
        <w:spacing w:line="500" w:lineRule="exact"/>
        <w:ind w:firstLine="4560" w:firstLineChars="1900"/>
        <w:jc w:val="left"/>
        <w:rPr>
          <w:rFonts w:ascii="宋体" w:hAnsi="宋体" w:cs="宋体"/>
          <w:kern w:val="0"/>
          <w:sz w:val="24"/>
        </w:rPr>
      </w:pPr>
    </w:p>
    <w:p w14:paraId="4696C113">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420B6DB5">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5C55DEF1">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30D2C5D9">
      <w:pPr>
        <w:pStyle w:val="7"/>
        <w:wordWrap w:val="0"/>
        <w:topLinePunct/>
        <w:spacing w:after="0"/>
        <w:rPr>
          <w:rFonts w:ascii="宋体" w:hAnsi="宋体" w:cs="宋体"/>
          <w:sz w:val="17"/>
        </w:rPr>
      </w:pPr>
    </w:p>
    <w:p w14:paraId="102C4FF2">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60EED484">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5BB88E66">
      <w:pPr>
        <w:rPr>
          <w:rFonts w:hint="eastAsia" w:ascii="宋体" w:hAnsi="宋体" w:cs="宋体"/>
          <w:b/>
          <w:bCs/>
          <w:sz w:val="28"/>
          <w:szCs w:val="28"/>
        </w:rPr>
      </w:pPr>
      <w:r>
        <w:rPr>
          <w:rFonts w:hint="eastAsia" w:ascii="宋体" w:hAnsi="宋体" w:cs="宋体"/>
          <w:b/>
          <w:bCs/>
          <w:sz w:val="28"/>
          <w:szCs w:val="28"/>
        </w:rPr>
        <w:br w:type="page"/>
      </w:r>
    </w:p>
    <w:p w14:paraId="45509730">
      <w:pPr>
        <w:wordWrap w:val="0"/>
        <w:topLinePunct/>
        <w:jc w:val="center"/>
        <w:rPr>
          <w:rFonts w:ascii="宋体" w:hAnsi="宋体" w:cs="宋体"/>
          <w:sz w:val="28"/>
          <w:szCs w:val="28"/>
        </w:rPr>
      </w:pPr>
      <w:r>
        <w:rPr>
          <w:rFonts w:hint="eastAsia" w:ascii="宋体" w:hAnsi="宋体" w:cs="宋体"/>
          <w:b/>
          <w:bCs/>
          <w:sz w:val="28"/>
          <w:szCs w:val="28"/>
        </w:rPr>
        <w:t>（2）商务条款响应表</w:t>
      </w:r>
      <w:bookmarkEnd w:id="298"/>
    </w:p>
    <w:p w14:paraId="1D0F1677">
      <w:pPr>
        <w:tabs>
          <w:tab w:val="left" w:pos="6333"/>
        </w:tabs>
        <w:wordWrap w:val="0"/>
        <w:topLinePunct/>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34EACAA0">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2"/>
              <w:wordWrap w:val="0"/>
              <w:topLinePunct/>
              <w:spacing w:line="360" w:lineRule="auto"/>
              <w:jc w:val="center"/>
              <w:rPr>
                <w:sz w:val="24"/>
              </w:rPr>
            </w:pPr>
            <w:r>
              <w:rPr>
                <w:rFonts w:hint="eastAsia"/>
                <w:sz w:val="24"/>
              </w:rPr>
              <w:t>序号</w:t>
            </w:r>
          </w:p>
        </w:tc>
        <w:tc>
          <w:tcPr>
            <w:tcW w:w="3016" w:type="dxa"/>
            <w:vAlign w:val="center"/>
          </w:tcPr>
          <w:p w14:paraId="372C240F">
            <w:pPr>
              <w:pStyle w:val="32"/>
              <w:wordWrap w:val="0"/>
              <w:topLinePunct/>
              <w:spacing w:line="360" w:lineRule="auto"/>
              <w:jc w:val="center"/>
              <w:rPr>
                <w:sz w:val="24"/>
              </w:rPr>
            </w:pPr>
            <w:r>
              <w:rPr>
                <w:rFonts w:hint="eastAsia"/>
                <w:sz w:val="24"/>
              </w:rPr>
              <w:t>招标文件要求</w:t>
            </w:r>
          </w:p>
        </w:tc>
        <w:tc>
          <w:tcPr>
            <w:tcW w:w="1785" w:type="dxa"/>
            <w:vAlign w:val="center"/>
          </w:tcPr>
          <w:p w14:paraId="665F2BBF">
            <w:pPr>
              <w:pStyle w:val="32"/>
              <w:wordWrap w:val="0"/>
              <w:topLinePunct/>
              <w:spacing w:line="360" w:lineRule="auto"/>
              <w:jc w:val="center"/>
              <w:rPr>
                <w:sz w:val="24"/>
              </w:rPr>
            </w:pPr>
            <w:r>
              <w:rPr>
                <w:rFonts w:hint="eastAsia"/>
                <w:sz w:val="24"/>
              </w:rPr>
              <w:t>是否响应</w:t>
            </w:r>
          </w:p>
        </w:tc>
        <w:tc>
          <w:tcPr>
            <w:tcW w:w="2490" w:type="dxa"/>
            <w:vAlign w:val="center"/>
          </w:tcPr>
          <w:p w14:paraId="362EC599">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2"/>
              <w:wordWrap w:val="0"/>
              <w:topLinePunct/>
              <w:spacing w:line="360" w:lineRule="auto"/>
              <w:jc w:val="center"/>
              <w:rPr>
                <w:sz w:val="24"/>
              </w:rPr>
            </w:pPr>
            <w:r>
              <w:rPr>
                <w:rFonts w:hint="eastAsia"/>
                <w:sz w:val="24"/>
              </w:rPr>
              <w:t>1</w:t>
            </w:r>
          </w:p>
        </w:tc>
        <w:tc>
          <w:tcPr>
            <w:tcW w:w="3016" w:type="dxa"/>
            <w:vAlign w:val="center"/>
          </w:tcPr>
          <w:p w14:paraId="3491A336">
            <w:pPr>
              <w:pStyle w:val="32"/>
              <w:wordWrap w:val="0"/>
              <w:topLinePunct/>
              <w:spacing w:line="360" w:lineRule="auto"/>
              <w:jc w:val="center"/>
              <w:rPr>
                <w:sz w:val="24"/>
              </w:rPr>
            </w:pPr>
          </w:p>
        </w:tc>
        <w:tc>
          <w:tcPr>
            <w:tcW w:w="1785" w:type="dxa"/>
            <w:vAlign w:val="center"/>
          </w:tcPr>
          <w:p w14:paraId="4F99A859">
            <w:pPr>
              <w:pStyle w:val="32"/>
              <w:wordWrap w:val="0"/>
              <w:topLinePunct/>
              <w:spacing w:line="360" w:lineRule="auto"/>
              <w:jc w:val="center"/>
              <w:rPr>
                <w:sz w:val="24"/>
              </w:rPr>
            </w:pPr>
          </w:p>
        </w:tc>
        <w:tc>
          <w:tcPr>
            <w:tcW w:w="2490" w:type="dxa"/>
            <w:vAlign w:val="center"/>
          </w:tcPr>
          <w:p w14:paraId="4591AB82">
            <w:pPr>
              <w:pStyle w:val="32"/>
              <w:wordWrap w:val="0"/>
              <w:topLinePunct/>
              <w:spacing w:line="360" w:lineRule="auto"/>
              <w:jc w:val="center"/>
              <w:rPr>
                <w:sz w:val="24"/>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2"/>
              <w:wordWrap w:val="0"/>
              <w:topLinePunct/>
              <w:spacing w:line="360" w:lineRule="auto"/>
              <w:jc w:val="center"/>
              <w:rPr>
                <w:sz w:val="24"/>
              </w:rPr>
            </w:pPr>
            <w:r>
              <w:rPr>
                <w:rFonts w:hint="eastAsia"/>
                <w:sz w:val="24"/>
              </w:rPr>
              <w:t>2</w:t>
            </w:r>
          </w:p>
        </w:tc>
        <w:tc>
          <w:tcPr>
            <w:tcW w:w="3016" w:type="dxa"/>
            <w:vAlign w:val="center"/>
          </w:tcPr>
          <w:p w14:paraId="29D429EA">
            <w:pPr>
              <w:pStyle w:val="32"/>
              <w:wordWrap w:val="0"/>
              <w:topLinePunct/>
              <w:spacing w:line="360" w:lineRule="auto"/>
              <w:jc w:val="center"/>
              <w:rPr>
                <w:sz w:val="24"/>
              </w:rPr>
            </w:pPr>
          </w:p>
        </w:tc>
        <w:tc>
          <w:tcPr>
            <w:tcW w:w="1785" w:type="dxa"/>
            <w:vAlign w:val="center"/>
          </w:tcPr>
          <w:p w14:paraId="7246B4C4">
            <w:pPr>
              <w:pStyle w:val="32"/>
              <w:wordWrap w:val="0"/>
              <w:topLinePunct/>
              <w:spacing w:line="360" w:lineRule="auto"/>
              <w:jc w:val="center"/>
              <w:rPr>
                <w:sz w:val="24"/>
              </w:rPr>
            </w:pPr>
          </w:p>
        </w:tc>
        <w:tc>
          <w:tcPr>
            <w:tcW w:w="2490" w:type="dxa"/>
            <w:vAlign w:val="center"/>
          </w:tcPr>
          <w:p w14:paraId="17E0AA30">
            <w:pPr>
              <w:pStyle w:val="32"/>
              <w:wordWrap w:val="0"/>
              <w:topLinePunct/>
              <w:spacing w:line="360" w:lineRule="auto"/>
              <w:jc w:val="center"/>
              <w:rPr>
                <w:sz w:val="24"/>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2"/>
              <w:wordWrap w:val="0"/>
              <w:topLinePunct/>
              <w:spacing w:line="360" w:lineRule="auto"/>
              <w:jc w:val="center"/>
              <w:rPr>
                <w:sz w:val="24"/>
              </w:rPr>
            </w:pPr>
            <w:r>
              <w:rPr>
                <w:rFonts w:hint="eastAsia"/>
                <w:sz w:val="24"/>
              </w:rPr>
              <w:t>3</w:t>
            </w:r>
          </w:p>
        </w:tc>
        <w:tc>
          <w:tcPr>
            <w:tcW w:w="3016" w:type="dxa"/>
            <w:vAlign w:val="center"/>
          </w:tcPr>
          <w:p w14:paraId="4D66BA7F">
            <w:pPr>
              <w:pStyle w:val="32"/>
              <w:wordWrap w:val="0"/>
              <w:topLinePunct/>
              <w:spacing w:line="360" w:lineRule="auto"/>
              <w:jc w:val="center"/>
              <w:rPr>
                <w:sz w:val="24"/>
              </w:rPr>
            </w:pPr>
          </w:p>
        </w:tc>
        <w:tc>
          <w:tcPr>
            <w:tcW w:w="1785" w:type="dxa"/>
            <w:vAlign w:val="center"/>
          </w:tcPr>
          <w:p w14:paraId="5F231C6A">
            <w:pPr>
              <w:pStyle w:val="32"/>
              <w:wordWrap w:val="0"/>
              <w:topLinePunct/>
              <w:spacing w:line="360" w:lineRule="auto"/>
              <w:jc w:val="center"/>
              <w:rPr>
                <w:sz w:val="24"/>
              </w:rPr>
            </w:pPr>
          </w:p>
        </w:tc>
        <w:tc>
          <w:tcPr>
            <w:tcW w:w="2490" w:type="dxa"/>
            <w:vAlign w:val="center"/>
          </w:tcPr>
          <w:p w14:paraId="5186D647">
            <w:pPr>
              <w:pStyle w:val="32"/>
              <w:wordWrap w:val="0"/>
              <w:topLinePunct/>
              <w:spacing w:line="360" w:lineRule="auto"/>
              <w:jc w:val="center"/>
              <w:rPr>
                <w:sz w:val="24"/>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2"/>
              <w:wordWrap w:val="0"/>
              <w:topLinePunct/>
              <w:spacing w:line="360" w:lineRule="auto"/>
              <w:jc w:val="center"/>
              <w:rPr>
                <w:sz w:val="24"/>
              </w:rPr>
            </w:pPr>
            <w:r>
              <w:rPr>
                <w:rFonts w:hint="eastAsia"/>
                <w:sz w:val="24"/>
              </w:rPr>
              <w:t>4</w:t>
            </w:r>
          </w:p>
        </w:tc>
        <w:tc>
          <w:tcPr>
            <w:tcW w:w="3016" w:type="dxa"/>
            <w:vAlign w:val="center"/>
          </w:tcPr>
          <w:p w14:paraId="1C602F68">
            <w:pPr>
              <w:pStyle w:val="32"/>
              <w:wordWrap w:val="0"/>
              <w:topLinePunct/>
              <w:spacing w:line="360" w:lineRule="auto"/>
              <w:jc w:val="center"/>
              <w:rPr>
                <w:sz w:val="24"/>
              </w:rPr>
            </w:pPr>
          </w:p>
        </w:tc>
        <w:tc>
          <w:tcPr>
            <w:tcW w:w="1785" w:type="dxa"/>
            <w:vAlign w:val="center"/>
          </w:tcPr>
          <w:p w14:paraId="0615300F">
            <w:pPr>
              <w:pStyle w:val="32"/>
              <w:wordWrap w:val="0"/>
              <w:topLinePunct/>
              <w:spacing w:line="360" w:lineRule="auto"/>
              <w:jc w:val="center"/>
              <w:rPr>
                <w:sz w:val="24"/>
              </w:rPr>
            </w:pPr>
          </w:p>
        </w:tc>
        <w:tc>
          <w:tcPr>
            <w:tcW w:w="2490" w:type="dxa"/>
            <w:vAlign w:val="center"/>
          </w:tcPr>
          <w:p w14:paraId="52E071F1">
            <w:pPr>
              <w:pStyle w:val="32"/>
              <w:tabs>
                <w:tab w:val="left" w:pos="578"/>
              </w:tabs>
              <w:wordWrap w:val="0"/>
              <w:topLinePunct/>
              <w:spacing w:line="360" w:lineRule="auto"/>
              <w:jc w:val="center"/>
              <w:rPr>
                <w:sz w:val="24"/>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2"/>
              <w:wordWrap w:val="0"/>
              <w:topLinePunct/>
              <w:spacing w:line="360" w:lineRule="auto"/>
              <w:jc w:val="center"/>
              <w:rPr>
                <w:sz w:val="24"/>
              </w:rPr>
            </w:pPr>
            <w:r>
              <w:rPr>
                <w:rFonts w:hint="eastAsia"/>
                <w:sz w:val="24"/>
              </w:rPr>
              <w:t>5</w:t>
            </w:r>
          </w:p>
        </w:tc>
        <w:tc>
          <w:tcPr>
            <w:tcW w:w="3016" w:type="dxa"/>
            <w:vAlign w:val="center"/>
          </w:tcPr>
          <w:p w14:paraId="45191EBA">
            <w:pPr>
              <w:pStyle w:val="32"/>
              <w:wordWrap w:val="0"/>
              <w:topLinePunct/>
              <w:spacing w:line="360" w:lineRule="auto"/>
              <w:jc w:val="center"/>
              <w:rPr>
                <w:sz w:val="24"/>
              </w:rPr>
            </w:pPr>
          </w:p>
        </w:tc>
        <w:tc>
          <w:tcPr>
            <w:tcW w:w="1785" w:type="dxa"/>
            <w:vAlign w:val="center"/>
          </w:tcPr>
          <w:p w14:paraId="48F1E6C2">
            <w:pPr>
              <w:pStyle w:val="32"/>
              <w:wordWrap w:val="0"/>
              <w:topLinePunct/>
              <w:spacing w:line="360" w:lineRule="auto"/>
              <w:jc w:val="center"/>
              <w:rPr>
                <w:sz w:val="24"/>
              </w:rPr>
            </w:pPr>
          </w:p>
        </w:tc>
        <w:tc>
          <w:tcPr>
            <w:tcW w:w="2490" w:type="dxa"/>
            <w:vAlign w:val="center"/>
          </w:tcPr>
          <w:p w14:paraId="6F889D3F">
            <w:pPr>
              <w:pStyle w:val="32"/>
              <w:wordWrap w:val="0"/>
              <w:topLinePunct/>
              <w:spacing w:line="360" w:lineRule="auto"/>
              <w:jc w:val="center"/>
              <w:rPr>
                <w:sz w:val="24"/>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2"/>
              <w:wordWrap w:val="0"/>
              <w:topLinePunct/>
              <w:spacing w:line="360" w:lineRule="auto"/>
              <w:jc w:val="center"/>
              <w:rPr>
                <w:sz w:val="24"/>
              </w:rPr>
            </w:pPr>
            <w:r>
              <w:rPr>
                <w:rFonts w:hint="eastAsia"/>
                <w:sz w:val="24"/>
              </w:rPr>
              <w:t>6</w:t>
            </w:r>
          </w:p>
        </w:tc>
        <w:tc>
          <w:tcPr>
            <w:tcW w:w="3016" w:type="dxa"/>
            <w:vAlign w:val="center"/>
          </w:tcPr>
          <w:p w14:paraId="4B1D92BF">
            <w:pPr>
              <w:pStyle w:val="32"/>
              <w:wordWrap w:val="0"/>
              <w:topLinePunct/>
              <w:spacing w:line="360" w:lineRule="auto"/>
              <w:jc w:val="center"/>
              <w:rPr>
                <w:sz w:val="24"/>
              </w:rPr>
            </w:pPr>
          </w:p>
        </w:tc>
        <w:tc>
          <w:tcPr>
            <w:tcW w:w="1785" w:type="dxa"/>
            <w:vAlign w:val="center"/>
          </w:tcPr>
          <w:p w14:paraId="28499B32">
            <w:pPr>
              <w:pStyle w:val="32"/>
              <w:wordWrap w:val="0"/>
              <w:topLinePunct/>
              <w:spacing w:line="360" w:lineRule="auto"/>
              <w:jc w:val="center"/>
              <w:rPr>
                <w:sz w:val="24"/>
              </w:rPr>
            </w:pPr>
          </w:p>
        </w:tc>
        <w:tc>
          <w:tcPr>
            <w:tcW w:w="2490" w:type="dxa"/>
            <w:vAlign w:val="center"/>
          </w:tcPr>
          <w:p w14:paraId="43BA09D1">
            <w:pPr>
              <w:pStyle w:val="32"/>
              <w:wordWrap w:val="0"/>
              <w:topLinePunct/>
              <w:spacing w:line="360" w:lineRule="auto"/>
              <w:jc w:val="center"/>
              <w:rPr>
                <w:sz w:val="24"/>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2"/>
              <w:wordWrap w:val="0"/>
              <w:topLinePunct/>
              <w:spacing w:line="360" w:lineRule="auto"/>
              <w:jc w:val="center"/>
              <w:rPr>
                <w:sz w:val="24"/>
              </w:rPr>
            </w:pPr>
            <w:r>
              <w:rPr>
                <w:rFonts w:hint="eastAsia"/>
                <w:spacing w:val="-31"/>
                <w:sz w:val="24"/>
              </w:rPr>
              <w:t>···</w:t>
            </w:r>
          </w:p>
        </w:tc>
        <w:tc>
          <w:tcPr>
            <w:tcW w:w="3016" w:type="dxa"/>
            <w:vAlign w:val="center"/>
          </w:tcPr>
          <w:p w14:paraId="5167E29F">
            <w:pPr>
              <w:pStyle w:val="32"/>
              <w:wordWrap w:val="0"/>
              <w:topLinePunct/>
              <w:spacing w:line="360" w:lineRule="auto"/>
              <w:jc w:val="center"/>
              <w:rPr>
                <w:sz w:val="24"/>
              </w:rPr>
            </w:pPr>
          </w:p>
        </w:tc>
        <w:tc>
          <w:tcPr>
            <w:tcW w:w="1785" w:type="dxa"/>
            <w:vAlign w:val="center"/>
          </w:tcPr>
          <w:p w14:paraId="78848038">
            <w:pPr>
              <w:pStyle w:val="32"/>
              <w:wordWrap w:val="0"/>
              <w:topLinePunct/>
              <w:spacing w:line="360" w:lineRule="auto"/>
              <w:jc w:val="center"/>
              <w:rPr>
                <w:sz w:val="24"/>
              </w:rPr>
            </w:pPr>
          </w:p>
        </w:tc>
        <w:tc>
          <w:tcPr>
            <w:tcW w:w="2490" w:type="dxa"/>
            <w:vAlign w:val="center"/>
          </w:tcPr>
          <w:p w14:paraId="1017B1C0">
            <w:pPr>
              <w:pStyle w:val="32"/>
              <w:wordWrap w:val="0"/>
              <w:topLinePunct/>
              <w:spacing w:line="360" w:lineRule="auto"/>
              <w:jc w:val="center"/>
              <w:rPr>
                <w:sz w:val="24"/>
              </w:rPr>
            </w:pPr>
          </w:p>
        </w:tc>
      </w:tr>
    </w:tbl>
    <w:p w14:paraId="1D42549F">
      <w:pPr>
        <w:wordWrap w:val="0"/>
        <w:topLinePunct/>
        <w:spacing w:line="500" w:lineRule="exact"/>
        <w:ind w:firstLine="4560" w:firstLineChars="1900"/>
        <w:jc w:val="left"/>
        <w:rPr>
          <w:rFonts w:ascii="宋体" w:hAnsi="宋体" w:cs="宋体"/>
          <w:kern w:val="0"/>
          <w:sz w:val="24"/>
        </w:rPr>
      </w:pPr>
    </w:p>
    <w:p w14:paraId="3D5A9D4F">
      <w:pPr>
        <w:wordWrap w:val="0"/>
        <w:topLinePunct/>
        <w:spacing w:line="500" w:lineRule="exact"/>
        <w:ind w:firstLine="4560" w:firstLineChars="1900"/>
        <w:jc w:val="left"/>
        <w:rPr>
          <w:rFonts w:ascii="宋体" w:hAnsi="宋体" w:cs="宋体"/>
          <w:kern w:val="0"/>
          <w:sz w:val="24"/>
        </w:rPr>
      </w:pPr>
    </w:p>
    <w:p w14:paraId="119CC2D4">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0373BB0B">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77B3C7F7">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790FC8CA">
      <w:pPr>
        <w:pStyle w:val="7"/>
        <w:wordWrap w:val="0"/>
        <w:topLinePunct/>
        <w:spacing w:after="0"/>
        <w:rPr>
          <w:rFonts w:ascii="宋体" w:hAnsi="宋体" w:cs="宋体"/>
          <w:sz w:val="17"/>
        </w:rPr>
      </w:pPr>
    </w:p>
    <w:p w14:paraId="00A8432D">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7DEB56B5">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kern w:val="0"/>
          <w:sz w:val="30"/>
          <w:szCs w:val="30"/>
        </w:rPr>
      </w:pPr>
      <w:r>
        <w:rPr>
          <w:rFonts w:hint="eastAsia" w:ascii="宋体" w:hAnsi="宋体" w:cs="宋体"/>
        </w:rPr>
        <w:br w:type="page"/>
      </w:r>
      <w:bookmarkStart w:id="299" w:name="_Toc26097"/>
      <w:bookmarkStart w:id="300" w:name="_Toc20153"/>
      <w:bookmarkStart w:id="301" w:name="_Toc18100"/>
      <w:bookmarkStart w:id="302" w:name="_Toc26927"/>
      <w:r>
        <w:rPr>
          <w:rFonts w:hint="eastAsia" w:ascii="宋体" w:hAnsi="宋体" w:cs="宋体"/>
          <w:b/>
          <w:kern w:val="0"/>
          <w:sz w:val="32"/>
          <w:szCs w:val="32"/>
        </w:rPr>
        <w:t>五、</w:t>
      </w:r>
      <w:bookmarkEnd w:id="224"/>
      <w:bookmarkEnd w:id="225"/>
      <w:bookmarkEnd w:id="226"/>
      <w:bookmarkEnd w:id="227"/>
      <w:bookmarkEnd w:id="228"/>
      <w:bookmarkEnd w:id="229"/>
      <w:r>
        <w:rPr>
          <w:rFonts w:hint="eastAsia" w:ascii="宋体" w:hAnsi="宋体" w:cs="宋体"/>
          <w:b/>
          <w:kern w:val="0"/>
          <w:sz w:val="32"/>
          <w:szCs w:val="32"/>
        </w:rPr>
        <w:t>投标承诺函</w:t>
      </w:r>
      <w:bookmarkEnd w:id="299"/>
      <w:bookmarkEnd w:id="300"/>
      <w:bookmarkEnd w:id="301"/>
      <w:bookmarkEnd w:id="302"/>
    </w:p>
    <w:p w14:paraId="19D4C854">
      <w:pPr>
        <w:wordWrap w:val="0"/>
        <w:topLinePunct/>
        <w:spacing w:line="500" w:lineRule="exact"/>
        <w:rPr>
          <w:rFonts w:ascii="宋体" w:hAnsi="宋体" w:cs="宋体"/>
          <w:b/>
          <w:kern w:val="0"/>
          <w:sz w:val="30"/>
          <w:szCs w:val="30"/>
        </w:rPr>
      </w:pPr>
    </w:p>
    <w:p w14:paraId="40245698">
      <w:pPr>
        <w:wordWrap w:val="0"/>
        <w:topLinePunct/>
        <w:spacing w:line="500" w:lineRule="exact"/>
        <w:rPr>
          <w:rFonts w:ascii="宋体" w:hAnsi="宋体" w:cs="宋体"/>
          <w:sz w:val="24"/>
        </w:rPr>
      </w:pPr>
      <w:r>
        <w:rPr>
          <w:rFonts w:hint="eastAsia" w:ascii="宋体" w:hAnsi="宋体" w:cs="宋体"/>
          <w:sz w:val="24"/>
          <w:u w:val="single"/>
        </w:rPr>
        <w:t xml:space="preserve">         （采购人名称）</w:t>
      </w:r>
      <w:r>
        <w:rPr>
          <w:rFonts w:hint="eastAsia" w:ascii="宋体" w:hAnsi="宋体" w:cs="宋体"/>
          <w:sz w:val="24"/>
        </w:rPr>
        <w:t>：</w:t>
      </w:r>
    </w:p>
    <w:p w14:paraId="271A5ABA">
      <w:pPr>
        <w:wordWrap w:val="0"/>
        <w:topLinePunct/>
        <w:spacing w:line="500" w:lineRule="exact"/>
        <w:ind w:firstLine="480" w:firstLineChars="200"/>
        <w:rPr>
          <w:rFonts w:ascii="宋体" w:hAnsi="宋体" w:cs="宋体"/>
          <w:sz w:val="24"/>
        </w:rPr>
      </w:pPr>
      <w:r>
        <w:rPr>
          <w:rFonts w:hint="eastAsia" w:ascii="宋体" w:hAnsi="宋体" w:cs="宋体"/>
          <w:sz w:val="24"/>
        </w:rPr>
        <w:t>我单位于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日参加贵单位</w:t>
      </w:r>
      <w:r>
        <w:rPr>
          <w:rFonts w:hint="eastAsia" w:ascii="宋体" w:hAnsi="宋体" w:cs="宋体"/>
          <w:sz w:val="24"/>
          <w:u w:val="single"/>
        </w:rPr>
        <w:t xml:space="preserve">  </w:t>
      </w:r>
      <w:r>
        <w:rPr>
          <w:rFonts w:hint="eastAsia" w:ascii="宋体" w:hAnsi="宋体" w:cs="宋体"/>
          <w:sz w:val="24"/>
          <w:u w:val="single"/>
          <w:lang w:bidi="en-US"/>
        </w:rPr>
        <w:t>（项目名称）</w:t>
      </w:r>
      <w:r>
        <w:rPr>
          <w:rFonts w:hint="eastAsia" w:ascii="宋体" w:hAnsi="宋体" w:cs="宋体"/>
          <w:sz w:val="24"/>
          <w:u w:val="single"/>
        </w:rPr>
        <w:t xml:space="preserve">  </w:t>
      </w:r>
      <w:r>
        <w:rPr>
          <w:rFonts w:hint="eastAsia" w:ascii="宋体" w:hAnsi="宋体" w:cs="宋体"/>
          <w:sz w:val="24"/>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spacing w:val="8"/>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法定代表人</w:t>
      </w:r>
      <w:r>
        <w:rPr>
          <w:rFonts w:hint="eastAsia" w:ascii="宋体" w:hAnsi="宋体" w:cs="宋体"/>
        </w:rPr>
        <w:t>（负责人）</w:t>
      </w:r>
      <w:r>
        <w:rPr>
          <w:rFonts w:hint="eastAsia" w:ascii="宋体" w:hAnsi="宋体" w:cs="宋体"/>
          <w:spacing w:val="8"/>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spacing w:val="8"/>
          <w:shd w:val="clear" w:color="auto" w:fill="FFFFFF"/>
        </w:rPr>
      </w:pPr>
      <w:r>
        <w:rPr>
          <w:rFonts w:hint="eastAsia" w:ascii="宋体" w:hAnsi="宋体" w:cs="宋体"/>
          <w:spacing w:val="8"/>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sz w:val="28"/>
          <w:szCs w:val="21"/>
        </w:rPr>
      </w:pPr>
      <w:bookmarkStart w:id="303" w:name="_Toc503932593"/>
      <w:bookmarkStart w:id="304" w:name="_Toc9245"/>
      <w:bookmarkStart w:id="305" w:name="_Toc17886"/>
      <w:bookmarkStart w:id="306" w:name="_Toc19961"/>
      <w:r>
        <w:rPr>
          <w:rFonts w:hint="eastAsia" w:ascii="宋体" w:hAnsi="宋体" w:eastAsia="宋体" w:cs="宋体"/>
          <w:sz w:val="28"/>
          <w:szCs w:val="21"/>
        </w:rPr>
        <w:br w:type="page"/>
      </w:r>
      <w:bookmarkStart w:id="307" w:name="_Toc26560"/>
      <w:bookmarkStart w:id="308" w:name="_Toc7842"/>
      <w:bookmarkStart w:id="309" w:name="_Toc30548"/>
      <w:bookmarkStart w:id="310" w:name="_Toc7501"/>
      <w:r>
        <w:rPr>
          <w:rFonts w:hint="eastAsia" w:ascii="宋体" w:hAnsi="宋体" w:eastAsia="宋体" w:cs="宋体"/>
        </w:rPr>
        <w:t>六、法定代表人证明</w:t>
      </w:r>
      <w:bookmarkEnd w:id="303"/>
      <w:bookmarkEnd w:id="304"/>
      <w:bookmarkEnd w:id="305"/>
      <w:bookmarkEnd w:id="306"/>
      <w:bookmarkEnd w:id="307"/>
      <w:bookmarkEnd w:id="308"/>
      <w:bookmarkEnd w:id="309"/>
      <w:bookmarkEnd w:id="310"/>
    </w:p>
    <w:p w14:paraId="451540AC">
      <w:pPr>
        <w:wordWrap w:val="0"/>
        <w:topLinePunct/>
        <w:spacing w:line="500" w:lineRule="exact"/>
        <w:ind w:firstLine="480"/>
        <w:jc w:val="left"/>
        <w:rPr>
          <w:rFonts w:ascii="宋体" w:hAnsi="宋体" w:cs="宋体"/>
          <w:kern w:val="0"/>
          <w:szCs w:val="21"/>
        </w:rPr>
      </w:pPr>
    </w:p>
    <w:p w14:paraId="5D0355BB">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0136E408">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4ADE2E22">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1AE596AA">
      <w:pPr>
        <w:wordWrap w:val="0"/>
        <w:topLinePunct/>
        <w:spacing w:line="480" w:lineRule="auto"/>
        <w:ind w:firstLine="561"/>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8CF216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4465614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41C304DB">
      <w:pPr>
        <w:wordWrap w:val="0"/>
        <w:topLinePunct/>
        <w:spacing w:line="480" w:lineRule="auto"/>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w:t>
      </w:r>
    </w:p>
    <w:p w14:paraId="2C015238">
      <w:pPr>
        <w:wordWrap w:val="0"/>
        <w:topLinePunct/>
        <w:spacing w:line="500" w:lineRule="exact"/>
        <w:ind w:firstLine="480"/>
        <w:jc w:val="left"/>
        <w:rPr>
          <w:rFonts w:ascii="宋体" w:hAnsi="宋体" w:cs="宋体"/>
          <w:kern w:val="0"/>
          <w:sz w:val="24"/>
        </w:rPr>
      </w:pPr>
    </w:p>
    <w:p w14:paraId="00C39F11">
      <w:pPr>
        <w:wordWrap w:val="0"/>
        <w:topLinePunct/>
        <w:spacing w:line="500" w:lineRule="exact"/>
        <w:ind w:firstLine="560"/>
        <w:jc w:val="left"/>
        <w:rPr>
          <w:rFonts w:ascii="宋体" w:hAnsi="宋体" w:cs="宋体"/>
          <w:kern w:val="0"/>
          <w:sz w:val="24"/>
        </w:rPr>
      </w:pPr>
      <w:r>
        <w:rPr>
          <w:rFonts w:hint="eastAsia" w:ascii="宋体" w:hAnsi="宋体" w:cs="宋体"/>
          <w:kern w:val="0"/>
          <w:sz w:val="24"/>
        </w:rPr>
        <w:t>特此证明。</w:t>
      </w:r>
    </w:p>
    <w:p w14:paraId="39A7775D">
      <w:pPr>
        <w:wordWrap w:val="0"/>
        <w:topLinePunct/>
        <w:spacing w:line="500" w:lineRule="exact"/>
        <w:ind w:firstLine="480"/>
        <w:jc w:val="left"/>
        <w:rPr>
          <w:rFonts w:ascii="宋体" w:hAnsi="宋体" w:cs="宋体"/>
          <w:kern w:val="0"/>
          <w:sz w:val="24"/>
        </w:rPr>
      </w:pPr>
    </w:p>
    <w:p w14:paraId="7363000C">
      <w:pPr>
        <w:wordWrap w:val="0"/>
        <w:topLinePunct/>
        <w:spacing w:line="500" w:lineRule="exact"/>
        <w:ind w:firstLine="480"/>
        <w:jc w:val="left"/>
        <w:rPr>
          <w:rFonts w:ascii="宋体" w:hAnsi="宋体" w:cs="宋体"/>
          <w:kern w:val="0"/>
          <w:sz w:val="24"/>
        </w:rPr>
      </w:pPr>
    </w:p>
    <w:p w14:paraId="6AC05BC0">
      <w:pPr>
        <w:wordWrap w:val="0"/>
        <w:topLinePunct/>
        <w:spacing w:line="500" w:lineRule="exact"/>
        <w:ind w:firstLine="480"/>
        <w:jc w:val="left"/>
        <w:rPr>
          <w:rFonts w:ascii="宋体" w:hAnsi="宋体" w:cs="宋体"/>
          <w:kern w:val="0"/>
          <w:sz w:val="24"/>
        </w:rPr>
      </w:pPr>
    </w:p>
    <w:p w14:paraId="58340E43">
      <w:pPr>
        <w:wordWrap w:val="0"/>
        <w:topLinePunct/>
        <w:spacing w:line="500" w:lineRule="exact"/>
        <w:ind w:firstLine="336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36C30917">
      <w:pPr>
        <w:wordWrap w:val="0"/>
        <w:topLinePunct/>
        <w:spacing w:line="500" w:lineRule="exact"/>
        <w:ind w:firstLine="3600" w:firstLineChars="1500"/>
        <w:jc w:val="right"/>
        <w:rPr>
          <w:rFonts w:ascii="宋体" w:hAnsi="宋体" w:cs="宋体"/>
          <w:kern w:val="0"/>
          <w:sz w:val="24"/>
        </w:rPr>
      </w:pPr>
      <w:r>
        <w:rPr>
          <w:rFonts w:hint="eastAsia" w:ascii="宋体" w:hAnsi="宋体" w:cs="宋体"/>
          <w:kern w:val="0"/>
          <w:sz w:val="24"/>
        </w:rPr>
        <w:t>年  月  日</w:t>
      </w:r>
    </w:p>
    <w:p w14:paraId="04C66A97">
      <w:pPr>
        <w:wordWrap w:val="0"/>
        <w:topLinePunct/>
        <w:spacing w:line="500" w:lineRule="exact"/>
        <w:rPr>
          <w:rFonts w:ascii="宋体" w:hAnsi="宋体" w:cs="宋体"/>
          <w:kern w:val="0"/>
          <w:sz w:val="24"/>
        </w:rPr>
      </w:pPr>
    </w:p>
    <w:p w14:paraId="44F626AF">
      <w:pPr>
        <w:wordWrap w:val="0"/>
        <w:topLinePunct/>
        <w:spacing w:line="500" w:lineRule="exact"/>
        <w:ind w:firstLine="480" w:firstLineChars="200"/>
        <w:rPr>
          <w:rFonts w:ascii="宋体" w:hAnsi="宋体" w:cs="宋体"/>
          <w:sz w:val="24"/>
        </w:rPr>
      </w:pPr>
      <w:r>
        <w:rPr>
          <w:rFonts w:hint="eastAsia" w:ascii="宋体" w:hAnsi="宋体" w:cs="宋体"/>
          <w:sz w:val="24"/>
        </w:rPr>
        <w:t>附：法定代表人身份证明（加盖公章）</w:t>
      </w:r>
    </w:p>
    <w:p w14:paraId="59056718">
      <w:pPr>
        <w:wordWrap w:val="0"/>
        <w:topLinePunct/>
        <w:spacing w:line="500" w:lineRule="exact"/>
        <w:rPr>
          <w:rFonts w:ascii="宋体" w:hAnsi="宋体" w:cs="宋体"/>
          <w:kern w:val="0"/>
          <w:szCs w:val="21"/>
        </w:rPr>
      </w:pPr>
    </w:p>
    <w:p w14:paraId="4B14BEC5">
      <w:pPr>
        <w:pStyle w:val="3"/>
        <w:keepNext w:val="0"/>
        <w:keepLines w:val="0"/>
        <w:wordWrap w:val="0"/>
        <w:topLinePunct/>
        <w:spacing w:before="0" w:after="0" w:line="500" w:lineRule="exact"/>
        <w:jc w:val="center"/>
        <w:rPr>
          <w:rFonts w:ascii="宋体" w:hAnsi="宋体" w:eastAsia="宋体" w:cs="宋体"/>
          <w:sz w:val="28"/>
          <w:szCs w:val="21"/>
        </w:rPr>
      </w:pPr>
      <w:bookmarkStart w:id="311" w:name="_Toc13179"/>
      <w:bookmarkStart w:id="312" w:name="_Toc370307948"/>
      <w:bookmarkStart w:id="313" w:name="_Toc503932594"/>
      <w:bookmarkStart w:id="314" w:name="_Toc1695"/>
      <w:bookmarkStart w:id="315" w:name="_Toc370307770"/>
      <w:bookmarkStart w:id="316" w:name="_Toc370307446"/>
      <w:bookmarkStart w:id="317" w:name="_Toc370307659"/>
      <w:bookmarkStart w:id="318" w:name="_Toc364092383"/>
      <w:r>
        <w:rPr>
          <w:rFonts w:hint="eastAsia" w:ascii="宋体" w:hAnsi="宋体" w:eastAsia="宋体" w:cs="宋体"/>
          <w:sz w:val="28"/>
          <w:szCs w:val="21"/>
        </w:rPr>
        <w:br w:type="page"/>
      </w:r>
      <w:bookmarkStart w:id="319" w:name="_Toc24725"/>
      <w:bookmarkStart w:id="320" w:name="_Toc22383"/>
      <w:bookmarkStart w:id="321" w:name="_Toc7526"/>
      <w:bookmarkStart w:id="322" w:name="_Toc27302"/>
      <w:bookmarkStart w:id="323" w:name="_Toc28569"/>
      <w:bookmarkStart w:id="324" w:name="_Toc1108"/>
      <w:bookmarkStart w:id="325" w:name="_Toc1129"/>
      <w:r>
        <w:rPr>
          <w:rFonts w:hint="eastAsia" w:ascii="宋体" w:hAnsi="宋体" w:eastAsia="宋体" w:cs="宋体"/>
        </w:rPr>
        <w:t>七、授权委托书</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8035C21">
      <w:pPr>
        <w:wordWrap w:val="0"/>
        <w:topLinePunct/>
        <w:spacing w:line="500" w:lineRule="exact"/>
        <w:ind w:firstLine="561"/>
        <w:jc w:val="left"/>
        <w:rPr>
          <w:rFonts w:ascii="宋体" w:hAnsi="宋体" w:cs="宋体"/>
          <w:kern w:val="0"/>
          <w:szCs w:val="21"/>
        </w:rPr>
      </w:pPr>
    </w:p>
    <w:p w14:paraId="541B6F2B">
      <w:pPr>
        <w:wordWrap w:val="0"/>
        <w:topLinePunct/>
        <w:spacing w:line="480" w:lineRule="auto"/>
        <w:ind w:firstLine="561"/>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14:paraId="18CF12D7">
      <w:pPr>
        <w:wordWrap w:val="0"/>
        <w:topLinePunct/>
        <w:spacing w:line="480" w:lineRule="auto"/>
        <w:ind w:firstLine="561"/>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14:paraId="05EDE493">
      <w:pPr>
        <w:wordWrap w:val="0"/>
        <w:topLinePunct/>
        <w:spacing w:line="480" w:lineRule="auto"/>
        <w:ind w:firstLine="561"/>
        <w:jc w:val="left"/>
        <w:rPr>
          <w:rFonts w:ascii="宋体" w:hAnsi="宋体" w:cs="宋体"/>
          <w:kern w:val="0"/>
          <w:sz w:val="24"/>
        </w:rPr>
      </w:pPr>
      <w:r>
        <w:rPr>
          <w:rFonts w:hint="eastAsia" w:ascii="宋体" w:hAnsi="宋体" w:cs="宋体"/>
          <w:kern w:val="0"/>
          <w:sz w:val="24"/>
        </w:rPr>
        <w:t>代理人无转委托权。</w:t>
      </w:r>
    </w:p>
    <w:p w14:paraId="6CB8DE3A">
      <w:pPr>
        <w:wordWrap w:val="0"/>
        <w:topLinePunct/>
        <w:spacing w:line="500" w:lineRule="exact"/>
        <w:jc w:val="left"/>
        <w:rPr>
          <w:rFonts w:ascii="宋体" w:hAnsi="宋体" w:cs="宋体"/>
          <w:kern w:val="0"/>
          <w:sz w:val="24"/>
        </w:rPr>
      </w:pPr>
    </w:p>
    <w:p w14:paraId="48976AED">
      <w:pPr>
        <w:wordWrap w:val="0"/>
        <w:topLinePunct/>
        <w:spacing w:line="500" w:lineRule="exact"/>
        <w:jc w:val="left"/>
        <w:rPr>
          <w:rFonts w:ascii="宋体" w:hAnsi="宋体" w:cs="宋体"/>
          <w:kern w:val="0"/>
          <w:sz w:val="24"/>
        </w:rPr>
      </w:pPr>
    </w:p>
    <w:p w14:paraId="7478CF0A">
      <w:pPr>
        <w:wordWrap w:val="0"/>
        <w:topLinePunct/>
        <w:spacing w:line="500" w:lineRule="exact"/>
        <w:ind w:left="2520" w:firstLine="840"/>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6722FC9C">
      <w:pPr>
        <w:wordWrap w:val="0"/>
        <w:topLinePunct/>
        <w:spacing w:line="500" w:lineRule="exact"/>
        <w:ind w:left="2520" w:firstLine="840"/>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（签  字）</w:t>
      </w:r>
    </w:p>
    <w:p w14:paraId="2270143F">
      <w:pPr>
        <w:wordWrap w:val="0"/>
        <w:topLinePunct/>
        <w:spacing w:line="500" w:lineRule="exact"/>
        <w:ind w:left="2520" w:firstLine="840"/>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14:paraId="11FD1D74">
      <w:pPr>
        <w:wordWrap w:val="0"/>
        <w:topLinePunct/>
        <w:spacing w:line="500" w:lineRule="exact"/>
        <w:ind w:left="2520" w:firstLine="840"/>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  字）</w:t>
      </w:r>
    </w:p>
    <w:p w14:paraId="1D14FE6F">
      <w:pPr>
        <w:wordWrap w:val="0"/>
        <w:topLinePunct/>
        <w:spacing w:line="500" w:lineRule="exact"/>
        <w:ind w:left="2520" w:firstLine="840"/>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p>
    <w:p w14:paraId="0031BC42">
      <w:pPr>
        <w:wordWrap w:val="0"/>
        <w:topLinePunct/>
        <w:spacing w:line="500" w:lineRule="exact"/>
        <w:jc w:val="right"/>
        <w:rPr>
          <w:rFonts w:ascii="宋体" w:hAnsi="宋体" w:cs="宋体"/>
          <w:kern w:val="0"/>
          <w:szCs w:val="21"/>
        </w:rPr>
      </w:pPr>
      <w:r>
        <w:rPr>
          <w:rFonts w:hint="eastAsia" w:ascii="宋体" w:hAnsi="宋体" w:cs="宋体"/>
          <w:kern w:val="0"/>
          <w:sz w:val="24"/>
        </w:rPr>
        <w:t>年  月  日</w:t>
      </w:r>
    </w:p>
    <w:p w14:paraId="37ACF5A6">
      <w:pPr>
        <w:wordWrap w:val="0"/>
        <w:topLinePunct/>
        <w:spacing w:line="500" w:lineRule="exact"/>
        <w:ind w:firstLine="480" w:firstLineChars="200"/>
        <w:jc w:val="center"/>
        <w:rPr>
          <w:rFonts w:ascii="宋体" w:hAnsi="宋体" w:cs="宋体"/>
          <w:sz w:val="24"/>
        </w:rPr>
      </w:pPr>
      <w:r>
        <w:rPr>
          <w:rFonts w:hint="eastAsia" w:ascii="宋体" w:hAnsi="宋体" w:cs="宋体"/>
          <w:sz w:val="24"/>
        </w:rPr>
        <w:t>附：授权委托人身份证明（加盖公章），法定代表人参与投标的可不提供授权委托书。</w:t>
      </w:r>
    </w:p>
    <w:p w14:paraId="25299E90">
      <w:pPr>
        <w:wordWrap w:val="0"/>
        <w:topLinePunct/>
        <w:spacing w:line="500" w:lineRule="exact"/>
        <w:rPr>
          <w:rFonts w:ascii="宋体" w:hAnsi="宋体" w:cs="宋体"/>
          <w:sz w:val="24"/>
        </w:rPr>
      </w:pPr>
      <w:bookmarkStart w:id="326" w:name="_Toc16326"/>
      <w:bookmarkStart w:id="327" w:name="_Toc503932595"/>
      <w:bookmarkStart w:id="328" w:name="_Toc454147561"/>
      <w:bookmarkStart w:id="329" w:name="_Toc5825"/>
    </w:p>
    <w:p w14:paraId="2B315F6D">
      <w:pPr>
        <w:pStyle w:val="3"/>
        <w:keepNext w:val="0"/>
        <w:keepLines w:val="0"/>
        <w:wordWrap w:val="0"/>
        <w:topLinePunct/>
        <w:spacing w:before="0" w:after="0" w:line="500" w:lineRule="exact"/>
        <w:jc w:val="center"/>
        <w:rPr>
          <w:rFonts w:ascii="宋体" w:hAnsi="宋体" w:eastAsia="宋体" w:cs="宋体"/>
        </w:rPr>
      </w:pPr>
      <w:bookmarkStart w:id="330" w:name="_Toc12214"/>
      <w:bookmarkStart w:id="331" w:name="_Toc28558"/>
      <w:bookmarkStart w:id="332" w:name="_Toc15812"/>
      <w:r>
        <w:rPr>
          <w:rFonts w:hint="eastAsia" w:ascii="宋体" w:hAnsi="宋体" w:eastAsia="宋体" w:cs="宋体"/>
          <w:b w:val="0"/>
          <w:bCs w:val="0"/>
          <w:sz w:val="21"/>
          <w:szCs w:val="21"/>
        </w:rPr>
        <w:br w:type="page"/>
      </w:r>
      <w:bookmarkStart w:id="333" w:name="_Toc26886"/>
      <w:bookmarkStart w:id="334" w:name="_Toc7262"/>
      <w:bookmarkStart w:id="335" w:name="_Toc3723"/>
      <w:bookmarkStart w:id="336" w:name="_Toc2610"/>
      <w:r>
        <w:rPr>
          <w:rFonts w:hint="eastAsia" w:ascii="宋体" w:hAnsi="宋体" w:eastAsia="宋体" w:cs="宋体"/>
        </w:rPr>
        <w:t>八、投标人基本情况表</w:t>
      </w:r>
      <w:bookmarkEnd w:id="326"/>
      <w:bookmarkEnd w:id="327"/>
      <w:bookmarkEnd w:id="328"/>
      <w:bookmarkEnd w:id="329"/>
      <w:bookmarkEnd w:id="330"/>
      <w:bookmarkEnd w:id="331"/>
      <w:bookmarkEnd w:id="332"/>
      <w:bookmarkEnd w:id="333"/>
      <w:bookmarkEnd w:id="334"/>
      <w:bookmarkEnd w:id="335"/>
      <w:bookmarkEnd w:id="336"/>
    </w:p>
    <w:p w14:paraId="724C608E">
      <w:pPr>
        <w:wordWrap w:val="0"/>
        <w:topLinePunct/>
        <w:rPr>
          <w:rFonts w:ascii="宋体" w:hAnsi="宋体" w:cs="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kern w:val="0"/>
                <w:sz w:val="24"/>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kern w:val="0"/>
                <w:sz w:val="24"/>
              </w:rPr>
            </w:pPr>
          </w:p>
        </w:tc>
        <w:tc>
          <w:tcPr>
            <w:tcW w:w="1470" w:type="dxa"/>
            <w:gridSpan w:val="2"/>
            <w:vAlign w:val="center"/>
          </w:tcPr>
          <w:p w14:paraId="03653B5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kern w:val="0"/>
                <w:sz w:val="24"/>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联系方式</w:t>
            </w:r>
          </w:p>
        </w:tc>
        <w:tc>
          <w:tcPr>
            <w:tcW w:w="975" w:type="dxa"/>
            <w:vAlign w:val="center"/>
          </w:tcPr>
          <w:p w14:paraId="64CB9B5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联系人</w:t>
            </w:r>
          </w:p>
        </w:tc>
        <w:tc>
          <w:tcPr>
            <w:tcW w:w="2715" w:type="dxa"/>
            <w:gridSpan w:val="2"/>
            <w:vAlign w:val="center"/>
          </w:tcPr>
          <w:p w14:paraId="22185985">
            <w:pPr>
              <w:wordWrap w:val="0"/>
              <w:topLinePunct/>
              <w:adjustRightInd w:val="0"/>
              <w:spacing w:line="500" w:lineRule="exact"/>
              <w:jc w:val="center"/>
              <w:rPr>
                <w:rFonts w:ascii="宋体" w:hAnsi="宋体" w:cs="宋体"/>
                <w:kern w:val="0"/>
                <w:sz w:val="24"/>
              </w:rPr>
            </w:pPr>
          </w:p>
        </w:tc>
        <w:tc>
          <w:tcPr>
            <w:tcW w:w="1470" w:type="dxa"/>
            <w:gridSpan w:val="2"/>
            <w:vAlign w:val="center"/>
          </w:tcPr>
          <w:p w14:paraId="623A8C35">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 话</w:t>
            </w:r>
          </w:p>
        </w:tc>
        <w:tc>
          <w:tcPr>
            <w:tcW w:w="2265" w:type="dxa"/>
            <w:gridSpan w:val="2"/>
            <w:vAlign w:val="center"/>
          </w:tcPr>
          <w:p w14:paraId="2B482600">
            <w:pPr>
              <w:wordWrap w:val="0"/>
              <w:topLinePunct/>
              <w:adjustRightInd w:val="0"/>
              <w:spacing w:line="500" w:lineRule="exact"/>
              <w:jc w:val="center"/>
              <w:rPr>
                <w:rFonts w:ascii="宋体" w:hAnsi="宋体" w:cs="宋体"/>
                <w:kern w:val="0"/>
                <w:sz w:val="24"/>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kern w:val="0"/>
                <w:sz w:val="24"/>
              </w:rPr>
            </w:pPr>
          </w:p>
        </w:tc>
        <w:tc>
          <w:tcPr>
            <w:tcW w:w="975" w:type="dxa"/>
            <w:vAlign w:val="center"/>
          </w:tcPr>
          <w:p w14:paraId="461E983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传  真</w:t>
            </w:r>
          </w:p>
        </w:tc>
        <w:tc>
          <w:tcPr>
            <w:tcW w:w="2715" w:type="dxa"/>
            <w:gridSpan w:val="2"/>
            <w:vAlign w:val="center"/>
          </w:tcPr>
          <w:p w14:paraId="6FABBB9F">
            <w:pPr>
              <w:wordWrap w:val="0"/>
              <w:topLinePunct/>
              <w:adjustRightInd w:val="0"/>
              <w:spacing w:line="500" w:lineRule="exact"/>
              <w:jc w:val="center"/>
              <w:rPr>
                <w:rFonts w:ascii="宋体" w:hAnsi="宋体" w:cs="宋体"/>
                <w:kern w:val="0"/>
                <w:sz w:val="24"/>
              </w:rPr>
            </w:pPr>
          </w:p>
        </w:tc>
        <w:tc>
          <w:tcPr>
            <w:tcW w:w="1470" w:type="dxa"/>
            <w:gridSpan w:val="2"/>
            <w:vAlign w:val="center"/>
          </w:tcPr>
          <w:p w14:paraId="26CD54E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网 址</w:t>
            </w:r>
          </w:p>
        </w:tc>
        <w:tc>
          <w:tcPr>
            <w:tcW w:w="2265" w:type="dxa"/>
            <w:gridSpan w:val="2"/>
            <w:vAlign w:val="center"/>
          </w:tcPr>
          <w:p w14:paraId="3802A97D">
            <w:pPr>
              <w:wordWrap w:val="0"/>
              <w:topLinePunct/>
              <w:adjustRightInd w:val="0"/>
              <w:spacing w:line="500" w:lineRule="exact"/>
              <w:jc w:val="center"/>
              <w:rPr>
                <w:rFonts w:ascii="宋体" w:hAnsi="宋体" w:cs="宋体"/>
                <w:kern w:val="0"/>
                <w:sz w:val="24"/>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kern w:val="0"/>
                <w:sz w:val="24"/>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p>
        </w:tc>
        <w:tc>
          <w:tcPr>
            <w:tcW w:w="975" w:type="dxa"/>
            <w:vAlign w:val="center"/>
          </w:tcPr>
          <w:p w14:paraId="541AE7B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0114729E">
            <w:pPr>
              <w:wordWrap w:val="0"/>
              <w:topLinePunct/>
              <w:adjustRightInd w:val="0"/>
              <w:spacing w:line="500" w:lineRule="exact"/>
              <w:jc w:val="center"/>
              <w:rPr>
                <w:rFonts w:ascii="宋体" w:hAnsi="宋体" w:cs="宋体"/>
                <w:kern w:val="0"/>
                <w:sz w:val="24"/>
              </w:rPr>
            </w:pPr>
          </w:p>
        </w:tc>
        <w:tc>
          <w:tcPr>
            <w:tcW w:w="1260" w:type="dxa"/>
            <w:vAlign w:val="center"/>
          </w:tcPr>
          <w:p w14:paraId="11F378E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kern w:val="0"/>
                <w:sz w:val="24"/>
              </w:rPr>
            </w:pPr>
          </w:p>
        </w:tc>
        <w:tc>
          <w:tcPr>
            <w:tcW w:w="915" w:type="dxa"/>
            <w:vAlign w:val="center"/>
          </w:tcPr>
          <w:p w14:paraId="41DD1FF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18252CF8">
            <w:pPr>
              <w:wordWrap w:val="0"/>
              <w:topLinePunct/>
              <w:adjustRightInd w:val="0"/>
              <w:spacing w:line="500" w:lineRule="exact"/>
              <w:jc w:val="center"/>
              <w:rPr>
                <w:rFonts w:ascii="宋体" w:hAnsi="宋体" w:cs="宋体"/>
                <w:kern w:val="0"/>
                <w:sz w:val="24"/>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技术负责人</w:t>
            </w:r>
          </w:p>
        </w:tc>
        <w:tc>
          <w:tcPr>
            <w:tcW w:w="975" w:type="dxa"/>
            <w:vAlign w:val="center"/>
          </w:tcPr>
          <w:p w14:paraId="22CBCEC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2215504B">
            <w:pPr>
              <w:wordWrap w:val="0"/>
              <w:topLinePunct/>
              <w:adjustRightInd w:val="0"/>
              <w:spacing w:line="500" w:lineRule="exact"/>
              <w:jc w:val="center"/>
              <w:rPr>
                <w:rFonts w:ascii="宋体" w:hAnsi="宋体" w:cs="宋体"/>
                <w:kern w:val="0"/>
                <w:sz w:val="24"/>
              </w:rPr>
            </w:pPr>
          </w:p>
        </w:tc>
        <w:tc>
          <w:tcPr>
            <w:tcW w:w="1260" w:type="dxa"/>
            <w:vAlign w:val="center"/>
          </w:tcPr>
          <w:p w14:paraId="4DB69F8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kern w:val="0"/>
                <w:sz w:val="24"/>
              </w:rPr>
            </w:pPr>
          </w:p>
        </w:tc>
        <w:tc>
          <w:tcPr>
            <w:tcW w:w="915" w:type="dxa"/>
            <w:vAlign w:val="center"/>
          </w:tcPr>
          <w:p w14:paraId="76EA386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24AFCD06">
            <w:pPr>
              <w:wordWrap w:val="0"/>
              <w:topLinePunct/>
              <w:adjustRightInd w:val="0"/>
              <w:spacing w:line="500" w:lineRule="exact"/>
              <w:jc w:val="center"/>
              <w:rPr>
                <w:rFonts w:ascii="宋体" w:hAnsi="宋体" w:cs="宋体"/>
                <w:kern w:val="0"/>
                <w:sz w:val="24"/>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kern w:val="0"/>
                <w:sz w:val="24"/>
              </w:rPr>
            </w:pPr>
          </w:p>
        </w:tc>
        <w:tc>
          <w:tcPr>
            <w:tcW w:w="2385" w:type="dxa"/>
            <w:gridSpan w:val="3"/>
            <w:vAlign w:val="center"/>
          </w:tcPr>
          <w:p w14:paraId="57244B7B">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员工总人数</w:t>
            </w:r>
          </w:p>
        </w:tc>
        <w:tc>
          <w:tcPr>
            <w:tcW w:w="1350" w:type="dxa"/>
            <w:vAlign w:val="center"/>
          </w:tcPr>
          <w:p w14:paraId="129CF117">
            <w:pPr>
              <w:wordWrap w:val="0"/>
              <w:topLinePunct/>
              <w:adjustRightInd w:val="0"/>
              <w:spacing w:line="500" w:lineRule="exact"/>
              <w:jc w:val="center"/>
              <w:rPr>
                <w:rFonts w:ascii="宋体" w:hAnsi="宋体" w:cs="宋体"/>
                <w:kern w:val="0"/>
                <w:sz w:val="24"/>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kern w:val="0"/>
                <w:sz w:val="24"/>
              </w:rPr>
            </w:pPr>
          </w:p>
        </w:tc>
        <w:tc>
          <w:tcPr>
            <w:tcW w:w="720" w:type="dxa"/>
            <w:vMerge w:val="restart"/>
            <w:vAlign w:val="center"/>
          </w:tcPr>
          <w:p w14:paraId="7937172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其中</w:t>
            </w:r>
          </w:p>
        </w:tc>
        <w:tc>
          <w:tcPr>
            <w:tcW w:w="1665" w:type="dxa"/>
            <w:gridSpan w:val="2"/>
            <w:vAlign w:val="center"/>
          </w:tcPr>
          <w:p w14:paraId="18B7A32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高级职称人员</w:t>
            </w:r>
          </w:p>
        </w:tc>
        <w:tc>
          <w:tcPr>
            <w:tcW w:w="1350" w:type="dxa"/>
            <w:vAlign w:val="center"/>
          </w:tcPr>
          <w:p w14:paraId="24AC4071">
            <w:pPr>
              <w:wordWrap w:val="0"/>
              <w:topLinePunct/>
              <w:adjustRightInd w:val="0"/>
              <w:spacing w:line="500" w:lineRule="exact"/>
              <w:jc w:val="center"/>
              <w:rPr>
                <w:rFonts w:ascii="宋体" w:hAnsi="宋体" w:cs="宋体"/>
                <w:kern w:val="0"/>
                <w:sz w:val="24"/>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37C51939">
            <w:pPr>
              <w:wordWrap w:val="0"/>
              <w:topLinePunct/>
              <w:adjustRightInd w:val="0"/>
              <w:spacing w:line="500" w:lineRule="exact"/>
              <w:jc w:val="center"/>
              <w:rPr>
                <w:rFonts w:ascii="宋体" w:hAnsi="宋体" w:cs="宋体"/>
                <w:kern w:val="0"/>
                <w:sz w:val="24"/>
              </w:rPr>
            </w:pPr>
          </w:p>
        </w:tc>
        <w:tc>
          <w:tcPr>
            <w:tcW w:w="1665" w:type="dxa"/>
            <w:gridSpan w:val="2"/>
            <w:vAlign w:val="center"/>
          </w:tcPr>
          <w:p w14:paraId="5959A40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中级职称人员</w:t>
            </w:r>
          </w:p>
        </w:tc>
        <w:tc>
          <w:tcPr>
            <w:tcW w:w="1350" w:type="dxa"/>
            <w:vAlign w:val="center"/>
          </w:tcPr>
          <w:p w14:paraId="1B92E60E">
            <w:pPr>
              <w:wordWrap w:val="0"/>
              <w:topLinePunct/>
              <w:adjustRightInd w:val="0"/>
              <w:spacing w:line="500" w:lineRule="exact"/>
              <w:jc w:val="center"/>
              <w:rPr>
                <w:rFonts w:ascii="宋体" w:hAnsi="宋体" w:cs="宋体"/>
                <w:kern w:val="0"/>
                <w:sz w:val="24"/>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2E4C6EB7">
            <w:pPr>
              <w:wordWrap w:val="0"/>
              <w:topLinePunct/>
              <w:adjustRightInd w:val="0"/>
              <w:spacing w:line="500" w:lineRule="exact"/>
              <w:jc w:val="center"/>
              <w:rPr>
                <w:rFonts w:ascii="宋体" w:hAnsi="宋体" w:cs="宋体"/>
                <w:kern w:val="0"/>
                <w:sz w:val="24"/>
              </w:rPr>
            </w:pPr>
          </w:p>
        </w:tc>
        <w:tc>
          <w:tcPr>
            <w:tcW w:w="1665" w:type="dxa"/>
            <w:gridSpan w:val="2"/>
            <w:vAlign w:val="center"/>
          </w:tcPr>
          <w:p w14:paraId="18207B5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初级职称人员</w:t>
            </w:r>
          </w:p>
        </w:tc>
        <w:tc>
          <w:tcPr>
            <w:tcW w:w="1350" w:type="dxa"/>
            <w:vAlign w:val="center"/>
          </w:tcPr>
          <w:p w14:paraId="6D195DFB">
            <w:pPr>
              <w:wordWrap w:val="0"/>
              <w:topLinePunct/>
              <w:adjustRightInd w:val="0"/>
              <w:spacing w:line="500" w:lineRule="exact"/>
              <w:jc w:val="center"/>
              <w:rPr>
                <w:rFonts w:ascii="宋体" w:hAnsi="宋体" w:cs="宋体"/>
                <w:kern w:val="0"/>
                <w:sz w:val="24"/>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kern w:val="0"/>
                <w:sz w:val="24"/>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备注</w:t>
            </w:r>
          </w:p>
        </w:tc>
        <w:tc>
          <w:tcPr>
            <w:tcW w:w="7425" w:type="dxa"/>
            <w:gridSpan w:val="7"/>
            <w:vAlign w:val="center"/>
          </w:tcPr>
          <w:p w14:paraId="27B720BF">
            <w:pPr>
              <w:wordWrap w:val="0"/>
              <w:topLinePunct/>
              <w:adjustRightInd w:val="0"/>
              <w:spacing w:line="500" w:lineRule="exact"/>
              <w:rPr>
                <w:rFonts w:ascii="宋体" w:hAnsi="宋体" w:cs="宋体"/>
                <w:kern w:val="0"/>
                <w:sz w:val="24"/>
              </w:rPr>
            </w:pPr>
            <w:r>
              <w:rPr>
                <w:rFonts w:hint="eastAsia" w:ascii="宋体" w:hAnsi="宋体" w:cs="宋体"/>
                <w:kern w:val="0"/>
                <w:sz w:val="24"/>
              </w:rPr>
              <w:t>投标单位可跟据企业实际情况增加或删减填写此表</w:t>
            </w:r>
          </w:p>
        </w:tc>
      </w:tr>
    </w:tbl>
    <w:p w14:paraId="2EFB0C91">
      <w:pPr>
        <w:wordWrap w:val="0"/>
        <w:topLinePunct/>
        <w:spacing w:line="500" w:lineRule="exact"/>
        <w:rPr>
          <w:rFonts w:ascii="宋体" w:hAnsi="宋体" w:cs="宋体"/>
          <w:szCs w:val="21"/>
        </w:rPr>
      </w:pPr>
    </w:p>
    <w:p w14:paraId="48CBFA27">
      <w:pPr>
        <w:pStyle w:val="3"/>
        <w:keepNext w:val="0"/>
        <w:keepLines w:val="0"/>
        <w:wordWrap w:val="0"/>
        <w:topLinePunct/>
        <w:spacing w:before="0" w:after="0" w:line="500" w:lineRule="exact"/>
        <w:jc w:val="center"/>
        <w:rPr>
          <w:rFonts w:ascii="宋体" w:hAnsi="宋体" w:eastAsia="宋体" w:cs="宋体"/>
        </w:rPr>
      </w:pPr>
      <w:bookmarkStart w:id="337" w:name="_Toc16384"/>
      <w:bookmarkStart w:id="338" w:name="_Toc503932598"/>
      <w:bookmarkStart w:id="339" w:name="_Toc24592"/>
      <w:bookmarkStart w:id="340" w:name="_Toc16420"/>
      <w:bookmarkStart w:id="341" w:name="_Toc17892"/>
      <w:bookmarkStart w:id="342" w:name="_Toc28979"/>
      <w:r>
        <w:rPr>
          <w:rFonts w:hint="eastAsia" w:ascii="宋体" w:hAnsi="宋体" w:eastAsia="宋体" w:cs="宋体"/>
        </w:rPr>
        <w:br w:type="page"/>
      </w:r>
      <w:bookmarkStart w:id="343" w:name="_Toc27212"/>
      <w:bookmarkStart w:id="344" w:name="_Toc24746"/>
      <w:r>
        <w:rPr>
          <w:rFonts w:hint="eastAsia" w:ascii="宋体" w:hAnsi="宋体" w:eastAsia="宋体" w:cs="宋体"/>
        </w:rPr>
        <w:t>九、反商业贿赂承诺书</w:t>
      </w:r>
      <w:bookmarkEnd w:id="337"/>
      <w:bookmarkEnd w:id="338"/>
      <w:bookmarkEnd w:id="339"/>
      <w:bookmarkEnd w:id="340"/>
      <w:bookmarkEnd w:id="341"/>
      <w:bookmarkEnd w:id="342"/>
      <w:bookmarkEnd w:id="343"/>
      <w:bookmarkEnd w:id="344"/>
    </w:p>
    <w:p w14:paraId="76B3E57F">
      <w:pPr>
        <w:wordWrap w:val="0"/>
        <w:topLinePunct/>
        <w:spacing w:line="500" w:lineRule="exact"/>
        <w:ind w:firstLine="600" w:firstLineChars="250"/>
        <w:rPr>
          <w:rFonts w:ascii="宋体" w:hAnsi="宋体" w:cs="宋体"/>
          <w:sz w:val="24"/>
        </w:rPr>
      </w:pPr>
    </w:p>
    <w:p w14:paraId="171B17C8">
      <w:pPr>
        <w:wordWrap w:val="0"/>
        <w:topLinePunct/>
        <w:spacing w:line="480" w:lineRule="auto"/>
        <w:rPr>
          <w:rFonts w:ascii="宋体" w:hAnsi="宋体" w:cs="宋体"/>
          <w:sz w:val="24"/>
        </w:rPr>
      </w:pPr>
      <w:r>
        <w:rPr>
          <w:rFonts w:hint="eastAsia" w:ascii="宋体" w:hAnsi="宋体" w:cs="宋体"/>
          <w:sz w:val="24"/>
        </w:rPr>
        <w:t>我单位承诺：</w:t>
      </w:r>
    </w:p>
    <w:p w14:paraId="7DD4998D">
      <w:pPr>
        <w:wordWrap w:val="0"/>
        <w:topLinePunct/>
        <w:spacing w:line="480" w:lineRule="auto"/>
        <w:ind w:firstLine="480" w:firstLineChars="200"/>
        <w:rPr>
          <w:rFonts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招标活动中，我单位保证做到：</w:t>
      </w:r>
    </w:p>
    <w:p w14:paraId="55A9D14A">
      <w:pPr>
        <w:wordWrap w:val="0"/>
        <w:topLinePunct/>
        <w:spacing w:line="480" w:lineRule="auto"/>
        <w:ind w:firstLine="480" w:firstLineChars="200"/>
        <w:rPr>
          <w:rFonts w:ascii="宋体" w:hAnsi="宋体" w:cs="宋体"/>
          <w:sz w:val="24"/>
        </w:rPr>
      </w:pPr>
      <w:r>
        <w:rPr>
          <w:rFonts w:hint="eastAsia" w:ascii="宋体" w:hAnsi="宋体" w:cs="宋体"/>
          <w:sz w:val="24"/>
        </w:rPr>
        <w:t>一、公平竞争参加本次招标活动。</w:t>
      </w:r>
    </w:p>
    <w:p w14:paraId="3D70DA1E">
      <w:pPr>
        <w:wordWrap w:val="0"/>
        <w:topLinePunct/>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65E706C5">
      <w:pPr>
        <w:wordWrap w:val="0"/>
        <w:topLinePunct/>
        <w:spacing w:line="480" w:lineRule="auto"/>
        <w:ind w:firstLine="480" w:firstLineChars="200"/>
        <w:rPr>
          <w:rFonts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14:paraId="2C34ED48">
      <w:pPr>
        <w:wordWrap w:val="0"/>
        <w:topLinePunct/>
        <w:spacing w:line="480" w:lineRule="auto"/>
        <w:ind w:firstLine="480" w:firstLineChars="200"/>
        <w:rPr>
          <w:rFonts w:ascii="宋体" w:hAnsi="宋体" w:cs="宋体"/>
          <w:sz w:val="24"/>
        </w:rPr>
      </w:pPr>
    </w:p>
    <w:p w14:paraId="33B95561">
      <w:pPr>
        <w:wordWrap w:val="0"/>
        <w:topLinePunct/>
        <w:spacing w:line="480" w:lineRule="auto"/>
        <w:ind w:firstLine="480" w:firstLineChars="200"/>
        <w:rPr>
          <w:rFonts w:ascii="宋体" w:hAnsi="宋体" w:cs="宋体"/>
          <w:sz w:val="24"/>
        </w:rPr>
      </w:pPr>
    </w:p>
    <w:p w14:paraId="05DC4F67">
      <w:pPr>
        <w:wordWrap w:val="0"/>
        <w:topLinePunct/>
        <w:spacing w:line="480" w:lineRule="auto"/>
        <w:ind w:firstLine="480" w:firstLineChars="200"/>
        <w:rPr>
          <w:rFonts w:ascii="宋体" w:hAnsi="宋体" w:cs="宋体"/>
          <w:sz w:val="24"/>
        </w:rPr>
      </w:pPr>
    </w:p>
    <w:p w14:paraId="53A91A05">
      <w:pPr>
        <w:wordWrap w:val="0"/>
        <w:topLinePunct/>
        <w:spacing w:line="480" w:lineRule="auto"/>
        <w:ind w:left="1260" w:firstLine="420"/>
        <w:rPr>
          <w:rFonts w:ascii="宋体" w:hAnsi="宋体" w:cs="宋体"/>
          <w:sz w:val="24"/>
        </w:rPr>
      </w:pPr>
      <w:r>
        <w:rPr>
          <w:rFonts w:hint="eastAsia" w:ascii="宋体" w:hAnsi="宋体" w:cs="宋体"/>
          <w:sz w:val="24"/>
        </w:rPr>
        <w:t>承诺人：（公章）</w:t>
      </w:r>
    </w:p>
    <w:p w14:paraId="2BC502DB">
      <w:pPr>
        <w:wordWrap w:val="0"/>
        <w:topLinePunct/>
        <w:spacing w:line="480" w:lineRule="auto"/>
        <w:ind w:left="1260" w:firstLine="420"/>
        <w:rPr>
          <w:rFonts w:ascii="宋体" w:hAnsi="宋体" w:cs="宋体"/>
          <w:sz w:val="24"/>
        </w:rPr>
      </w:pPr>
      <w:r>
        <w:rPr>
          <w:rFonts w:hint="eastAsia" w:ascii="宋体" w:hAnsi="宋体" w:cs="宋体"/>
          <w:sz w:val="24"/>
        </w:rPr>
        <w:t>法定代表人（负责人）或委托代理人：（签字或盖章）</w:t>
      </w:r>
    </w:p>
    <w:p w14:paraId="3D803398">
      <w:pPr>
        <w:wordWrap w:val="0"/>
        <w:topLinePunct/>
        <w:spacing w:line="480" w:lineRule="auto"/>
        <w:ind w:firstLine="480" w:firstLineChars="200"/>
        <w:jc w:val="right"/>
        <w:rPr>
          <w:rFonts w:ascii="宋体" w:hAnsi="宋体" w:cs="宋体"/>
          <w:sz w:val="24"/>
        </w:rPr>
      </w:pPr>
      <w:r>
        <w:rPr>
          <w:rFonts w:hint="eastAsia" w:ascii="宋体" w:hAnsi="宋体" w:cs="宋体"/>
          <w:sz w:val="24"/>
        </w:rPr>
        <w:t>年  月  日</w:t>
      </w:r>
    </w:p>
    <w:p w14:paraId="24244C2E">
      <w:pPr>
        <w:wordWrap w:val="0"/>
        <w:topLinePunct/>
        <w:spacing w:line="500" w:lineRule="exact"/>
        <w:ind w:firstLine="480" w:firstLineChars="200"/>
        <w:jc w:val="center"/>
        <w:outlineLvl w:val="1"/>
        <w:rPr>
          <w:rFonts w:ascii="宋体" w:hAnsi="宋体" w:cs="宋体"/>
          <w:sz w:val="30"/>
          <w:szCs w:val="30"/>
        </w:rPr>
      </w:pPr>
      <w:r>
        <w:rPr>
          <w:rFonts w:hint="eastAsia" w:ascii="宋体" w:hAnsi="宋体" w:cs="宋体"/>
          <w:sz w:val="24"/>
        </w:rPr>
        <w:br w:type="page"/>
      </w:r>
      <w:bookmarkStart w:id="345" w:name="_Toc22424"/>
      <w:bookmarkStart w:id="346" w:name="_Toc370307775"/>
      <w:bookmarkStart w:id="347" w:name="_Toc27585"/>
      <w:bookmarkStart w:id="348" w:name="_Toc370307953"/>
      <w:bookmarkStart w:id="349" w:name="_Toc364092388"/>
      <w:bookmarkStart w:id="350" w:name="_Toc19684"/>
      <w:bookmarkStart w:id="351" w:name="_Toc22861"/>
      <w:bookmarkStart w:id="352" w:name="_Toc3560"/>
      <w:bookmarkStart w:id="353" w:name="_Toc18801"/>
      <w:bookmarkStart w:id="354" w:name="_Toc22534"/>
      <w:bookmarkStart w:id="355" w:name="_Toc370307664"/>
      <w:bookmarkStart w:id="356" w:name="_Toc8474"/>
      <w:bookmarkStart w:id="357" w:name="_Toc370307451"/>
      <w:bookmarkStart w:id="358" w:name="_Toc503932599"/>
      <w:bookmarkStart w:id="359" w:name="_Toc29802"/>
      <w:r>
        <w:rPr>
          <w:rFonts w:hint="eastAsia" w:ascii="宋体" w:hAnsi="宋体" w:cs="宋体"/>
          <w:b/>
          <w:bCs/>
          <w:sz w:val="32"/>
          <w:szCs w:val="32"/>
        </w:rPr>
        <w:t>十、</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hint="eastAsia" w:ascii="宋体" w:hAnsi="宋体" w:cs="宋体"/>
          <w:b/>
          <w:bCs/>
          <w:sz w:val="32"/>
          <w:szCs w:val="32"/>
        </w:rPr>
        <w:t>信用承诺函</w:t>
      </w:r>
      <w:bookmarkEnd w:id="359"/>
      <w:bookmarkStart w:id="360" w:name="_Toc364092389"/>
      <w:bookmarkStart w:id="361" w:name="_Toc370307954"/>
      <w:bookmarkStart w:id="362" w:name="_Toc1041"/>
      <w:bookmarkStart w:id="363" w:name="_Toc370307776"/>
      <w:bookmarkStart w:id="364" w:name="_Toc370307452"/>
      <w:bookmarkStart w:id="365" w:name="_Toc370307665"/>
      <w:bookmarkStart w:id="366" w:name="_Toc30740"/>
    </w:p>
    <w:p w14:paraId="4B74D91A">
      <w:pPr>
        <w:wordWrap w:val="0"/>
        <w:topLinePunct/>
        <w:jc w:val="center"/>
        <w:rPr>
          <w:rFonts w:ascii="宋体" w:hAnsi="宋体" w:cs="宋体"/>
          <w:sz w:val="44"/>
        </w:rPr>
      </w:pPr>
      <w:r>
        <w:rPr>
          <w:rFonts w:hint="eastAsia" w:ascii="宋体" w:hAnsi="宋体" w:cs="宋体"/>
          <w:sz w:val="30"/>
          <w:szCs w:val="30"/>
        </w:rPr>
        <w:t>沁阳市政府采购供应商资格信用承诺函</w:t>
      </w:r>
    </w:p>
    <w:p w14:paraId="20F91662">
      <w:pPr>
        <w:wordWrap w:val="0"/>
        <w:topLinePunct/>
        <w:spacing w:line="500" w:lineRule="exact"/>
        <w:jc w:val="left"/>
        <w:rPr>
          <w:rFonts w:ascii="宋体" w:hAnsi="宋体" w:cs="宋体"/>
          <w:sz w:val="24"/>
        </w:rPr>
      </w:pPr>
      <w:r>
        <w:rPr>
          <w:rFonts w:hint="eastAsia" w:ascii="宋体" w:hAnsi="宋体" w:cs="宋体"/>
          <w:sz w:val="24"/>
        </w:rPr>
        <w:t>致（采购人或采购代理机构） ：</w:t>
      </w:r>
    </w:p>
    <w:p w14:paraId="3EF647B7">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供应商名称：</w:t>
      </w:r>
    </w:p>
    <w:p w14:paraId="3ECF72E2">
      <w:pPr>
        <w:wordWrap w:val="0"/>
        <w:topLinePunct/>
        <w:spacing w:line="500" w:lineRule="exact"/>
        <w:ind w:firstLine="480" w:firstLineChars="200"/>
        <w:jc w:val="left"/>
        <w:rPr>
          <w:rFonts w:ascii="宋体" w:hAnsi="宋体" w:cs="宋体"/>
          <w:sz w:val="24"/>
        </w:rPr>
      </w:pPr>
      <w:r>
        <w:rPr>
          <w:rFonts w:hint="eastAsia" w:ascii="宋体" w:hAnsi="宋体" w:cs="宋体"/>
          <w:sz w:val="24"/>
        </w:rPr>
        <w:t>统一社会信用代码：</w:t>
      </w:r>
    </w:p>
    <w:p w14:paraId="02A2A1A0">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供应商地址：</w:t>
      </w:r>
    </w:p>
    <w:p w14:paraId="6D700729">
      <w:pPr>
        <w:wordWrap w:val="0"/>
        <w:topLinePunct/>
        <w:spacing w:line="500" w:lineRule="exact"/>
        <w:ind w:firstLine="480" w:firstLineChars="200"/>
        <w:jc w:val="left"/>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sz w:val="24"/>
        </w:rPr>
      </w:pPr>
      <w:r>
        <w:rPr>
          <w:rFonts w:hint="eastAsia" w:ascii="宋体" w:hAnsi="宋体" w:cs="宋体"/>
          <w:sz w:val="24"/>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sz w:val="24"/>
        </w:rPr>
      </w:pPr>
      <w:r>
        <w:rPr>
          <w:rFonts w:hint="eastAsia" w:ascii="宋体" w:hAnsi="宋体" w:cs="宋体"/>
          <w:sz w:val="24"/>
        </w:rPr>
        <w:t>2.我单位具有符合采购文件资格要求的财务状况报告。</w:t>
      </w:r>
    </w:p>
    <w:p w14:paraId="373B3417">
      <w:pPr>
        <w:wordWrap w:val="0"/>
        <w:topLinePunct/>
        <w:spacing w:line="500" w:lineRule="exact"/>
        <w:ind w:firstLine="480" w:firstLineChars="200"/>
        <w:jc w:val="left"/>
        <w:rPr>
          <w:rFonts w:ascii="宋体" w:hAnsi="宋体" w:cs="宋体"/>
          <w:sz w:val="24"/>
        </w:rPr>
      </w:pPr>
      <w:r>
        <w:rPr>
          <w:rFonts w:hint="eastAsia" w:ascii="宋体" w:hAnsi="宋体" w:cs="宋体"/>
          <w:sz w:val="24"/>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sz w:val="24"/>
        </w:rPr>
      </w:pPr>
      <w:r>
        <w:rPr>
          <w:rFonts w:hint="eastAsia" w:ascii="宋体" w:hAnsi="宋体" w:cs="宋体"/>
          <w:sz w:val="24"/>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sz w:val="24"/>
        </w:rPr>
      </w:pPr>
      <w:r>
        <w:rPr>
          <w:rFonts w:hint="eastAsia" w:ascii="宋体" w:hAnsi="宋体" w:cs="宋体"/>
          <w:sz w:val="24"/>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sz w:val="24"/>
        </w:rPr>
      </w:pPr>
      <w:r>
        <w:rPr>
          <w:rFonts w:hint="eastAsia" w:ascii="宋体" w:hAnsi="宋体" w:cs="宋体"/>
          <w:sz w:val="24"/>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sz w:val="24"/>
        </w:rPr>
      </w:pPr>
    </w:p>
    <w:p w14:paraId="171FCF57">
      <w:pPr>
        <w:wordWrap w:val="0"/>
        <w:topLinePunct/>
        <w:spacing w:line="500" w:lineRule="exact"/>
        <w:ind w:firstLine="1920" w:firstLineChars="800"/>
        <w:jc w:val="left"/>
        <w:rPr>
          <w:rFonts w:ascii="宋体" w:hAnsi="宋体" w:cs="宋体"/>
          <w:sz w:val="24"/>
        </w:rPr>
      </w:pPr>
      <w:r>
        <w:rPr>
          <w:rFonts w:hint="eastAsia" w:ascii="宋体" w:hAnsi="宋体" w:cs="宋体"/>
          <w:sz w:val="24"/>
        </w:rPr>
        <w:t>承诺供应商（全称并加盖公章）：</w:t>
      </w:r>
    </w:p>
    <w:p w14:paraId="16245FA1">
      <w:pPr>
        <w:wordWrap w:val="0"/>
        <w:topLinePunct/>
        <w:spacing w:line="500" w:lineRule="exact"/>
        <w:ind w:firstLine="1920" w:firstLineChars="800"/>
        <w:jc w:val="left"/>
        <w:rPr>
          <w:rFonts w:ascii="宋体" w:hAnsi="宋体" w:cs="宋体"/>
          <w:sz w:val="24"/>
        </w:rPr>
      </w:pPr>
      <w:r>
        <w:rPr>
          <w:rFonts w:hint="eastAsia" w:ascii="宋体" w:hAnsi="宋体" w:cs="宋体"/>
          <w:sz w:val="24"/>
        </w:rPr>
        <w:t>法定代表人（负责人）或授权代表(签字或签章)：</w:t>
      </w:r>
    </w:p>
    <w:p w14:paraId="1055BA99">
      <w:pPr>
        <w:wordWrap w:val="0"/>
        <w:topLinePunct/>
        <w:spacing w:line="500" w:lineRule="exact"/>
        <w:ind w:firstLine="1920" w:firstLineChars="800"/>
        <w:jc w:val="left"/>
        <w:rPr>
          <w:rFonts w:ascii="宋体" w:hAnsi="宋体" w:cs="宋体"/>
          <w:sz w:val="24"/>
        </w:rPr>
      </w:pPr>
      <w:r>
        <w:rPr>
          <w:rFonts w:hint="eastAsia" w:ascii="宋体" w:hAnsi="宋体" w:cs="宋体"/>
          <w:sz w:val="24"/>
        </w:rPr>
        <w:t>日期： 年   月   日</w:t>
      </w:r>
    </w:p>
    <w:p w14:paraId="5BD4FED4">
      <w:pPr>
        <w:wordWrap w:val="0"/>
        <w:topLinePunct/>
        <w:spacing w:line="500" w:lineRule="exact"/>
        <w:jc w:val="left"/>
        <w:rPr>
          <w:rFonts w:ascii="宋体" w:hAnsi="宋体" w:cs="宋体"/>
          <w:sz w:val="24"/>
        </w:rPr>
      </w:pPr>
    </w:p>
    <w:p w14:paraId="3B3D2265">
      <w:pPr>
        <w:wordWrap w:val="0"/>
        <w:topLinePunct/>
        <w:spacing w:line="500" w:lineRule="exact"/>
        <w:ind w:firstLine="480" w:firstLineChars="200"/>
        <w:jc w:val="left"/>
        <w:rPr>
          <w:rFonts w:ascii="宋体" w:hAnsi="宋体" w:cs="宋体"/>
          <w:sz w:val="24"/>
        </w:rPr>
      </w:pPr>
      <w:r>
        <w:rPr>
          <w:rFonts w:hint="eastAsia" w:ascii="宋体" w:hAnsi="宋体" w:cs="宋体"/>
          <w:sz w:val="24"/>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sz w:val="24"/>
        </w:rPr>
      </w:pPr>
      <w:r>
        <w:rPr>
          <w:rFonts w:hint="eastAsia" w:ascii="宋体" w:hAnsi="宋体" w:cs="宋体"/>
          <w:sz w:val="24"/>
        </w:rPr>
        <w:t>2.供应商的法定代表人（其他组织的为负责人）或者授权代表的签字或盖章应真实、有效，如由授权代表签字或盖章的，应提供“法定代表人授权书”。</w:t>
      </w:r>
    </w:p>
    <w:p w14:paraId="568EEF75">
      <w:pPr>
        <w:pStyle w:val="9"/>
        <w:wordWrap w:val="0"/>
        <w:topLinePunct/>
        <w:spacing w:after="0" w:line="500" w:lineRule="exact"/>
        <w:ind w:left="0" w:leftChars="0"/>
        <w:jc w:val="center"/>
        <w:outlineLvl w:val="1"/>
        <w:rPr>
          <w:rFonts w:ascii="宋体" w:hAnsi="宋体" w:cs="宋体"/>
          <w:b/>
          <w:bCs/>
          <w:sz w:val="32"/>
          <w:szCs w:val="32"/>
        </w:rPr>
      </w:pPr>
      <w:r>
        <w:rPr>
          <w:rFonts w:hint="eastAsia" w:ascii="宋体" w:hAnsi="宋体" w:cs="宋体"/>
          <w:sz w:val="24"/>
        </w:rPr>
        <w:br w:type="page"/>
      </w:r>
      <w:bookmarkStart w:id="367" w:name="_Toc28275"/>
      <w:bookmarkStart w:id="368" w:name="_Toc25460"/>
      <w:bookmarkStart w:id="369" w:name="_Toc12991"/>
      <w:bookmarkStart w:id="370" w:name="_Toc2397"/>
      <w:bookmarkStart w:id="371" w:name="_Toc26208"/>
      <w:bookmarkStart w:id="372" w:name="_Toc24304"/>
      <w:bookmarkStart w:id="373" w:name="_Toc13099"/>
      <w:bookmarkStart w:id="374" w:name="_Toc10620"/>
      <w:bookmarkStart w:id="375" w:name="_Toc454147569"/>
      <w:bookmarkStart w:id="376" w:name="_Toc15171"/>
      <w:bookmarkStart w:id="377" w:name="_Toc503932600"/>
      <w:bookmarkStart w:id="378" w:name="_Toc17341"/>
      <w:r>
        <w:rPr>
          <w:rFonts w:hint="eastAsia" w:ascii="宋体" w:hAnsi="宋体" w:cs="宋体"/>
          <w:b/>
          <w:bCs/>
          <w:sz w:val="32"/>
          <w:szCs w:val="32"/>
        </w:rPr>
        <w:t>十一、本项目招标文件第三章评标办法和评标标准所要求提供的证明材料</w:t>
      </w:r>
      <w:bookmarkEnd w:id="367"/>
      <w:bookmarkEnd w:id="368"/>
      <w:bookmarkEnd w:id="369"/>
      <w:bookmarkEnd w:id="370"/>
    </w:p>
    <w:p w14:paraId="3DCC6438">
      <w:pPr>
        <w:pStyle w:val="9"/>
        <w:wordWrap w:val="0"/>
        <w:topLinePunct/>
        <w:spacing w:after="0" w:line="500" w:lineRule="exact"/>
        <w:ind w:left="0" w:leftChars="0"/>
        <w:rPr>
          <w:rFonts w:ascii="宋体" w:hAnsi="宋体" w:cs="宋体"/>
          <w:sz w:val="28"/>
          <w:szCs w:val="28"/>
        </w:rPr>
      </w:pPr>
    </w:p>
    <w:p w14:paraId="147BF98E">
      <w:pPr>
        <w:pStyle w:val="9"/>
        <w:wordWrap w:val="0"/>
        <w:topLinePunct/>
        <w:spacing w:after="0" w:line="500" w:lineRule="exact"/>
        <w:ind w:left="0" w:leftChars="0"/>
        <w:rPr>
          <w:rFonts w:ascii="宋体" w:hAnsi="宋体" w:cs="宋体"/>
          <w:sz w:val="28"/>
          <w:szCs w:val="28"/>
        </w:rPr>
      </w:pPr>
    </w:p>
    <w:p w14:paraId="40F8ECCC">
      <w:pPr>
        <w:pStyle w:val="9"/>
        <w:wordWrap w:val="0"/>
        <w:topLinePunct/>
        <w:spacing w:after="0" w:line="500" w:lineRule="exact"/>
        <w:ind w:left="0" w:leftChars="0"/>
        <w:jc w:val="center"/>
        <w:outlineLvl w:val="1"/>
        <w:rPr>
          <w:rFonts w:ascii="宋体" w:hAnsi="宋体" w:cs="宋体"/>
        </w:rPr>
      </w:pPr>
      <w:r>
        <w:rPr>
          <w:rFonts w:hint="eastAsia" w:ascii="宋体" w:hAnsi="宋体" w:cs="宋体"/>
          <w:sz w:val="28"/>
          <w:szCs w:val="28"/>
        </w:rPr>
        <w:br w:type="page"/>
      </w:r>
      <w:bookmarkStart w:id="379" w:name="_Toc6520"/>
      <w:bookmarkStart w:id="380" w:name="_Toc6641"/>
      <w:bookmarkStart w:id="381" w:name="_Toc27095"/>
      <w:bookmarkStart w:id="382" w:name="_Toc22748"/>
      <w:r>
        <w:rPr>
          <w:rFonts w:hint="eastAsia" w:ascii="宋体" w:hAnsi="宋体" w:cs="宋体"/>
          <w:b/>
          <w:bCs/>
          <w:sz w:val="32"/>
          <w:szCs w:val="32"/>
        </w:rPr>
        <w:t>十二、投标人认为需要提供的其它材料</w:t>
      </w:r>
      <w:bookmarkEnd w:id="371"/>
      <w:bookmarkEnd w:id="372"/>
      <w:bookmarkEnd w:id="373"/>
      <w:bookmarkEnd w:id="374"/>
      <w:bookmarkEnd w:id="375"/>
      <w:bookmarkEnd w:id="376"/>
      <w:bookmarkEnd w:id="377"/>
      <w:bookmarkEnd w:id="378"/>
      <w:bookmarkEnd w:id="379"/>
      <w:bookmarkEnd w:id="380"/>
      <w:bookmarkEnd w:id="381"/>
      <w:bookmarkEnd w:id="382"/>
    </w:p>
    <w:p w14:paraId="48870563">
      <w:pPr>
        <w:wordWrap w:val="0"/>
        <w:topLinePunct/>
        <w:jc w:val="center"/>
        <w:outlineLvl w:val="1"/>
        <w:rPr>
          <w:rFonts w:ascii="宋体" w:hAnsi="宋体" w:cs="宋体"/>
        </w:rPr>
      </w:pPr>
      <w:bookmarkStart w:id="383" w:name="_Toc1870"/>
      <w:bookmarkStart w:id="384" w:name="_Toc28615"/>
      <w:bookmarkStart w:id="385" w:name="_Toc20367"/>
      <w:r>
        <w:rPr>
          <w:rFonts w:hint="eastAsia" w:ascii="宋体" w:hAnsi="宋体" w:cs="宋体"/>
        </w:rPr>
        <w:br w:type="page"/>
      </w:r>
      <w:bookmarkEnd w:id="360"/>
      <w:bookmarkEnd w:id="361"/>
      <w:bookmarkEnd w:id="362"/>
      <w:bookmarkEnd w:id="363"/>
      <w:bookmarkEnd w:id="364"/>
      <w:bookmarkEnd w:id="365"/>
      <w:bookmarkEnd w:id="366"/>
      <w:bookmarkEnd w:id="383"/>
      <w:bookmarkEnd w:id="384"/>
      <w:bookmarkEnd w:id="385"/>
      <w:bookmarkStart w:id="386" w:name="_Toc650"/>
      <w:bookmarkStart w:id="387" w:name="_Toc5610"/>
      <w:r>
        <w:rPr>
          <w:rFonts w:hint="eastAsia" w:ascii="宋体" w:hAnsi="宋体" w:cs="宋体"/>
          <w:b/>
          <w:kern w:val="0"/>
          <w:sz w:val="36"/>
          <w:szCs w:val="36"/>
          <w:lang w:bidi="ar"/>
        </w:rPr>
        <w:t>十三、中小企业声明函</w:t>
      </w:r>
      <w:bookmarkEnd w:id="386"/>
      <w:bookmarkEnd w:id="387"/>
      <w:r>
        <w:rPr>
          <w:rFonts w:hint="eastAsia" w:ascii="宋体" w:hAnsi="宋体" w:cs="宋体"/>
          <w:b/>
          <w:kern w:val="0"/>
          <w:sz w:val="36"/>
          <w:szCs w:val="36"/>
          <w:lang w:bidi="ar"/>
        </w:rPr>
        <w:t>（如有）</w:t>
      </w:r>
    </w:p>
    <w:p w14:paraId="7DC38847">
      <w:pPr>
        <w:spacing w:line="360" w:lineRule="auto"/>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中小企业声明函(工程、服务）</w:t>
      </w:r>
    </w:p>
    <w:p w14:paraId="05471372">
      <w:pPr>
        <w:spacing w:line="560" w:lineRule="exact"/>
        <w:jc w:val="both"/>
        <w:rPr>
          <w:rFonts w:hint="eastAsia" w:ascii="宋体" w:hAnsi="宋体" w:cs="宋体"/>
          <w:b/>
          <w:sz w:val="24"/>
        </w:rPr>
      </w:pPr>
    </w:p>
    <w:p w14:paraId="5C6B6BDD">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本公司（联合体）郑重声明，根据《政府采购促进中小企业发展管理办法》（财库﹝2020﹞46 号）的规定，本公司 （联合体）参加</w:t>
      </w:r>
      <w:r>
        <w:rPr>
          <w:rFonts w:hint="eastAsia" w:ascii="宋体" w:hAnsi="宋体" w:eastAsia="宋体" w:cs="宋体"/>
          <w:color w:val="auto"/>
          <w:spacing w:val="6"/>
          <w:sz w:val="24"/>
          <w:szCs w:val="24"/>
          <w:u w:val="single"/>
          <w:lang w:eastAsia="zh-CN"/>
        </w:rPr>
        <w:t>（单位名称）</w:t>
      </w:r>
      <w:r>
        <w:rPr>
          <w:rFonts w:hint="eastAsia" w:ascii="宋体" w:hAnsi="宋体" w:eastAsia="宋体" w:cs="宋体"/>
          <w:color w:val="auto"/>
          <w:spacing w:val="6"/>
          <w:sz w:val="24"/>
          <w:szCs w:val="24"/>
          <w:lang w:eastAsia="zh-CN"/>
        </w:rPr>
        <w:t>的</w:t>
      </w:r>
      <w:r>
        <w:rPr>
          <w:rFonts w:hint="eastAsia" w:ascii="宋体" w:hAnsi="宋体" w:eastAsia="宋体" w:cs="宋体"/>
          <w:color w:val="auto"/>
          <w:spacing w:val="6"/>
          <w:sz w:val="24"/>
          <w:szCs w:val="24"/>
          <w:u w:val="single"/>
          <w:lang w:eastAsia="zh-CN"/>
        </w:rPr>
        <w:t>（项目名称）</w:t>
      </w:r>
      <w:r>
        <w:rPr>
          <w:rFonts w:hint="eastAsia" w:ascii="宋体" w:hAnsi="宋体" w:eastAsia="宋体" w:cs="宋体"/>
          <w:color w:val="auto"/>
          <w:spacing w:val="6"/>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3E26D3C">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w:t>
      </w:r>
      <w:r>
        <w:rPr>
          <w:rFonts w:hint="eastAsia" w:ascii="宋体" w:hAnsi="宋体" w:eastAsia="宋体" w:cs="宋体"/>
          <w:color w:val="auto"/>
          <w:spacing w:val="6"/>
          <w:sz w:val="24"/>
          <w:szCs w:val="24"/>
          <w:u w:val="single"/>
          <w:lang w:eastAsia="zh-CN"/>
        </w:rPr>
        <w:t>企业为（企业名称）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万元¹，属于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 xml:space="preserve">； </w:t>
      </w:r>
    </w:p>
    <w:p w14:paraId="62CEBFC5">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2.</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；承建（承接）企业为</w:t>
      </w:r>
      <w:r>
        <w:rPr>
          <w:rFonts w:hint="eastAsia" w:ascii="宋体" w:hAnsi="宋体" w:eastAsia="宋体" w:cs="宋体"/>
          <w:color w:val="auto"/>
          <w:spacing w:val="6"/>
          <w:sz w:val="24"/>
          <w:szCs w:val="24"/>
          <w:u w:val="single"/>
          <w:lang w:eastAsia="zh-CN"/>
        </w:rPr>
        <w:t>（企业名称）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w:t>
      </w:r>
    </w:p>
    <w:p w14:paraId="3CD83237">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 xml:space="preserve"> ……</w:t>
      </w:r>
    </w:p>
    <w:p w14:paraId="3985C7CE">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以上企业，不属于大企业的分支机构，不存在控股股东为大企业的情形，也不存在与大企业的负责人为同一人的情形。</w:t>
      </w:r>
    </w:p>
    <w:p w14:paraId="3AAD6186">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本企业对上述声明内容的真实性负责。如有虚假，将依法承担相应责任。</w:t>
      </w:r>
    </w:p>
    <w:p w14:paraId="0B5CA72C">
      <w:pPr>
        <w:snapToGrid w:val="0"/>
        <w:spacing w:line="500" w:lineRule="exact"/>
        <w:ind w:firstLine="504"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z w:val="24"/>
          <w:szCs w:val="24"/>
          <w:lang w:eastAsia="zh-CN"/>
        </w:rPr>
        <w:t xml:space="preserve"> </w:t>
      </w:r>
    </w:p>
    <w:p w14:paraId="2A1F2B75">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企业名称（盖章）： </w:t>
      </w:r>
    </w:p>
    <w:p w14:paraId="1CF9E9A6">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日 期： </w:t>
      </w:r>
    </w:p>
    <w:p w14:paraId="299270B6">
      <w:pPr>
        <w:spacing w:line="588" w:lineRule="exact"/>
        <w:ind w:firstLine="504" w:firstLineChars="200"/>
        <w:jc w:val="center"/>
        <w:rPr>
          <w:rFonts w:hint="eastAsia" w:ascii="宋体" w:hAnsi="宋体" w:eastAsia="宋体" w:cs="宋体"/>
          <w:color w:val="auto"/>
          <w:spacing w:val="6"/>
          <w:sz w:val="24"/>
          <w:szCs w:val="24"/>
          <w:lang w:eastAsia="zh-CN"/>
        </w:rPr>
      </w:pPr>
    </w:p>
    <w:p w14:paraId="12CDA086">
      <w:pPr>
        <w:spacing w:before="5"/>
        <w:ind w:left="20"/>
        <w:rPr>
          <w:rFonts w:hint="eastAsia" w:ascii="宋体" w:hAnsi="宋体" w:eastAsia="宋体" w:cs="宋体"/>
          <w:color w:val="auto"/>
          <w:position w:val="6"/>
          <w:sz w:val="24"/>
          <w:szCs w:val="24"/>
          <w:lang w:eastAsia="zh-CN"/>
        </w:rPr>
      </w:pPr>
    </w:p>
    <w:p w14:paraId="58954FB7">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注：1.从业人员、营业收入、资产总额填报上一年度数据，无上一年度数据的新成立企业可不填报。</w:t>
      </w:r>
    </w:p>
    <w:p w14:paraId="76733486">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2.中小企业划分标准见工业和信息化部 国家统计局 国家发展改革委 财政部 《关于印发中小企业划型标准规定的通知》工信部联企业 [2011]300号。</w:t>
      </w:r>
    </w:p>
    <w:p w14:paraId="530579C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Cs w:val="21"/>
        </w:rPr>
      </w:pPr>
      <w:r>
        <w:rPr>
          <w:rFonts w:hint="eastAsia" w:ascii="宋体" w:hAnsi="宋体" w:eastAsia="宋体" w:cs="宋体"/>
          <w:color w:val="auto"/>
          <w:sz w:val="24"/>
          <w:szCs w:val="24"/>
          <w:lang w:val="en-US" w:eastAsia="zh-CN"/>
        </w:rPr>
        <w:t>3.本项目标的物所属行业：</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行业。</w:t>
      </w:r>
    </w:p>
    <w:p w14:paraId="1701996A">
      <w:pPr>
        <w:wordWrap w:val="0"/>
        <w:topLinePunct/>
        <w:spacing w:line="360" w:lineRule="auto"/>
        <w:rPr>
          <w:rFonts w:ascii="宋体" w:hAnsi="宋体" w:cs="宋体"/>
          <w:b/>
        </w:rPr>
      </w:pPr>
    </w:p>
    <w:p w14:paraId="61B58EDC">
      <w:pPr>
        <w:pStyle w:val="9"/>
        <w:wordWrap w:val="0"/>
        <w:topLinePunct/>
        <w:spacing w:after="0" w:line="500" w:lineRule="exact"/>
        <w:ind w:left="0" w:leftChars="0"/>
        <w:jc w:val="center"/>
        <w:outlineLvl w:val="1"/>
        <w:rPr>
          <w:rFonts w:ascii="宋体" w:hAnsi="宋体" w:cs="宋体"/>
          <w:sz w:val="24"/>
        </w:rPr>
      </w:pPr>
      <w:bookmarkStart w:id="388" w:name="_Toc17635"/>
      <w:bookmarkStart w:id="389" w:name="_Toc7903"/>
      <w:r>
        <w:rPr>
          <w:rFonts w:hint="eastAsia" w:ascii="宋体" w:hAnsi="宋体" w:cs="宋体"/>
          <w:b/>
          <w:bCs/>
          <w:sz w:val="32"/>
          <w:szCs w:val="32"/>
        </w:rPr>
        <w:br w:type="page"/>
      </w:r>
      <w:bookmarkStart w:id="390" w:name="_Toc9538"/>
      <w:bookmarkStart w:id="391" w:name="_Toc13167"/>
      <w:r>
        <w:rPr>
          <w:rFonts w:hint="eastAsia" w:ascii="宋体" w:hAnsi="宋体" w:cs="宋体"/>
          <w:b/>
          <w:bCs/>
          <w:sz w:val="32"/>
          <w:szCs w:val="32"/>
        </w:rPr>
        <w:t>十四、残疾人福利性单位声明函（如有）</w:t>
      </w:r>
      <w:bookmarkEnd w:id="388"/>
      <w:bookmarkEnd w:id="389"/>
      <w:bookmarkEnd w:id="390"/>
      <w:bookmarkEnd w:id="391"/>
    </w:p>
    <w:p w14:paraId="69A7934D">
      <w:pPr>
        <w:wordWrap w:val="0"/>
        <w:topLinePunct/>
        <w:spacing w:line="480" w:lineRule="auto"/>
        <w:ind w:firstLine="480" w:firstLineChars="200"/>
        <w:rPr>
          <w:rFonts w:ascii="宋体" w:hAnsi="宋体" w:cs="宋体"/>
          <w:sz w:val="24"/>
        </w:rPr>
      </w:pPr>
    </w:p>
    <w:p w14:paraId="6879A6B1">
      <w:pPr>
        <w:wordWrap w:val="0"/>
        <w:topLinePunct/>
        <w:spacing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B6EBB6">
      <w:pPr>
        <w:wordWrap w:val="0"/>
        <w:topLinePunct/>
        <w:spacing w:line="480" w:lineRule="auto"/>
        <w:ind w:firstLine="480" w:firstLineChars="200"/>
        <w:rPr>
          <w:rFonts w:ascii="宋体" w:hAnsi="宋体" w:cs="宋体"/>
          <w:sz w:val="24"/>
        </w:rPr>
      </w:pPr>
    </w:p>
    <w:p w14:paraId="52B108E2">
      <w:pPr>
        <w:wordWrap w:val="0"/>
        <w:topLinePunct/>
        <w:spacing w:line="480" w:lineRule="auto"/>
        <w:ind w:left="5460" w:firstLine="420"/>
        <w:rPr>
          <w:rFonts w:ascii="宋体" w:hAnsi="宋体" w:cs="宋体"/>
          <w:sz w:val="24"/>
        </w:rPr>
      </w:pPr>
      <w:r>
        <w:rPr>
          <w:rFonts w:hint="eastAsia" w:ascii="宋体" w:hAnsi="宋体" w:cs="宋体"/>
          <w:sz w:val="24"/>
        </w:rPr>
        <w:t>企业名称（盖章）：</w:t>
      </w:r>
    </w:p>
    <w:p w14:paraId="17D883D4">
      <w:pPr>
        <w:wordWrap w:val="0"/>
        <w:topLinePunct/>
        <w:spacing w:line="480" w:lineRule="auto"/>
        <w:ind w:left="5460" w:firstLine="420"/>
        <w:rPr>
          <w:rFonts w:ascii="宋体" w:hAnsi="宋体" w:cs="宋体"/>
          <w:sz w:val="24"/>
        </w:rPr>
      </w:pPr>
      <w:r>
        <w:rPr>
          <w:rFonts w:hint="eastAsia" w:ascii="宋体" w:hAnsi="宋体" w:cs="宋体"/>
          <w:sz w:val="24"/>
        </w:rPr>
        <w:t>日  期：  年  月  日</w:t>
      </w:r>
    </w:p>
    <w:p w14:paraId="772174A1">
      <w:pPr>
        <w:pStyle w:val="31"/>
        <w:wordWrap w:val="0"/>
        <w:topLinePunct/>
        <w:spacing w:after="0"/>
        <w:ind w:firstLine="240"/>
        <w:rPr>
          <w:rFonts w:ascii="宋体" w:hAnsi="宋体" w:cs="宋体"/>
          <w:sz w:val="24"/>
        </w:rPr>
      </w:pPr>
    </w:p>
    <w:p w14:paraId="2554BF7C">
      <w:pPr>
        <w:pStyle w:val="31"/>
        <w:wordWrap w:val="0"/>
        <w:topLinePunct/>
        <w:spacing w:after="0"/>
        <w:ind w:firstLine="240"/>
        <w:rPr>
          <w:rFonts w:ascii="宋体" w:hAnsi="宋体" w:cs="宋体"/>
          <w:sz w:val="24"/>
        </w:rPr>
      </w:pPr>
    </w:p>
    <w:p w14:paraId="32AE4308">
      <w:pPr>
        <w:wordWrap w:val="0"/>
        <w:topLinePunct/>
      </w:pPr>
    </w:p>
    <w:p w14:paraId="2F3147CC">
      <w:pPr>
        <w:wordWrap w:val="0"/>
        <w:topLinePunct/>
      </w:pPr>
    </w:p>
    <w:sectPr>
      <w:footerReference r:id="rId12" w:type="default"/>
      <w:pgSz w:w="11906" w:h="16838"/>
      <w:pgMar w:top="1440" w:right="1123" w:bottom="1440" w:left="112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3"/>
      <w:pBdr>
        <w:bottom w:val="thinThickMediumGap" w:color="auto" w:sz="18" w:space="1"/>
      </w:pBdr>
    </w:pPr>
  </w:p>
  <w:p w14:paraId="4C365AB6">
    <w:pPr>
      <w:pStyle w:val="12"/>
      <w:rPr>
        <w:u w:val="single"/>
      </w:rPr>
    </w:pPr>
    <w:r>
      <w:rPr>
        <w:rFonts w:hint="eastAsia" w:ascii="宋体" w:hAnsi="宋体" w:cs="宋体"/>
        <w:color w:val="000000"/>
        <w:kern w:val="0"/>
        <w:sz w:val="21"/>
        <w:szCs w:val="21"/>
      </w:rPr>
      <w:t>沁阳市公共资源交易中心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p>
  <w:p w14:paraId="2EBEAFA9">
    <w:pPr>
      <w:pStyle w:val="12"/>
      <w:rPr>
        <w:u w:val="single"/>
      </w:rPr>
    </w:pPr>
    <w:r>
      <w:rPr>
        <w:rFonts w:hint="eastAsia" w:ascii="宋体" w:hAnsi="宋体" w:cs="宋体"/>
        <w:color w:val="000000"/>
        <w:kern w:val="0"/>
        <w:sz w:val="21"/>
        <w:szCs w:val="21"/>
      </w:rPr>
      <w:t>沁阳市公共资源交易中心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16B0">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w:rPr>
        <w:rFonts w:hint="eastAsia"/>
      </w:rPr>
      <w:tab/>
    </w:r>
  </w:p>
  <w:p w14:paraId="6BBA01FE">
    <w:pPr>
      <w:pStyle w:val="12"/>
      <w:rPr>
        <w:u w:val="single"/>
      </w:rPr>
    </w:pPr>
    <w:r>
      <w:rPr>
        <w:rFonts w:hint="eastAsia" w:ascii="宋体" w:hAnsi="宋体" w:cs="宋体"/>
        <w:color w:val="000000"/>
        <w:kern w:val="0"/>
        <w:sz w:val="21"/>
        <w:szCs w:val="21"/>
      </w:rPr>
      <w:t>沁阳市公共资源交易中心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E25C">
    <w:pPr>
      <w:pStyle w:val="13"/>
      <w:pBdr>
        <w:bottom w:val="thinThickMediumGap" w:color="auto" w:sz="18" w:space="1"/>
      </w:pBdr>
    </w:pPr>
    <w:r>
      <w:rPr>
        <w:rFonts w:hint="eastAsia"/>
      </w:rPr>
      <w:tab/>
    </w:r>
  </w:p>
  <w:p w14:paraId="616FC466">
    <w:pPr>
      <w:pStyle w:val="12"/>
      <w:rPr>
        <w:u w:val="single"/>
      </w:rPr>
    </w:pPr>
    <w:r>
      <w:rPr>
        <w:rFonts w:hint="eastAsia" w:ascii="宋体" w:hAnsi="宋体" w:cs="宋体"/>
        <w:color w:val="000000"/>
        <w:kern w:val="0"/>
        <w:sz w:val="21"/>
        <w:szCs w:val="21"/>
      </w:rPr>
      <w:t>沁阳市公共资源交易中心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4392">
    <w:pPr>
      <w:pStyle w:val="13"/>
      <w:pBdr>
        <w:bottom w:val="thinThickMediumGap" w:color="auto" w:sz="18" w:space="1"/>
      </w:pBdr>
    </w:pPr>
    <w:r>
      <w:rPr>
        <w:rFonts w:hint="eastAsia"/>
      </w:rPr>
      <w:tab/>
    </w:r>
  </w:p>
  <w:p w14:paraId="36C0CBBB">
    <w:pPr>
      <w:pStyle w:val="12"/>
      <w:rPr>
        <w:u w:val="single"/>
      </w:rPr>
    </w:pPr>
    <w:r>
      <w:rPr>
        <w:rFonts w:hint="eastAsia" w:ascii="宋体" w:hAnsi="宋体" w:cs="宋体"/>
        <w:color w:val="000000"/>
        <w:kern w:val="0"/>
        <w:sz w:val="21"/>
        <w:szCs w:val="21"/>
      </w:rPr>
      <w:t>沁阳市公共资源交易中心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52F">
    <w:pPr>
      <w:pStyle w:val="13"/>
      <w:pBdr>
        <w:bottom w:val="thinThickMediumGap" w:color="auto" w:sz="18" w:space="1"/>
      </w:pBdr>
    </w:pPr>
    <w:r>
      <w:rPr>
        <w:rFonts w:hint="eastAsia"/>
      </w:rPr>
      <w:tab/>
    </w:r>
  </w:p>
  <w:p w14:paraId="26767E12">
    <w:pPr>
      <w:pStyle w:val="12"/>
      <w:rPr>
        <w:u w:val="single"/>
      </w:rPr>
    </w:pPr>
    <w:r>
      <w:rPr>
        <w:rFonts w:hint="eastAsia" w:ascii="宋体" w:hAnsi="宋体" w:cs="宋体"/>
        <w:color w:val="000000"/>
        <w:kern w:val="0"/>
        <w:sz w:val="21"/>
        <w:szCs w:val="21"/>
      </w:rPr>
      <w:t>沁阳市公共资源交易中心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1CC9">
    <w:pPr>
      <w:pStyle w:val="13"/>
      <w:pBdr>
        <w:bottom w:val="thinThickMediumGap" w:color="auto" w:sz="18"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7cV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ztxUwwEAAI8DAAAOAAAAAAAAAAEAIAAAAB4BAABkcnMvZTJvRG9jLnhtbFBL&#10;BQYAAAAABgAGAFkBAABTBQAAAAA=&#10;">
              <v:fill on="f" focussize="0,0"/>
              <v:stroke on="f"/>
              <v:imagedata o:title=""/>
              <o:lock v:ext="edit" aspectratio="f"/>
              <v:textbox inset="0mm,0mm,0mm,0mm" style="mso-fit-shape-to-text:t;">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CBFC336">
    <w:pPr>
      <w:pStyle w:val="12"/>
      <w:rPr>
        <w:u w:val="single"/>
      </w:rPr>
    </w:pPr>
    <w:r>
      <w:rPr>
        <w:rFonts w:hint="eastAsia" w:ascii="宋体" w:hAnsi="宋体" w:cs="宋体"/>
        <w:color w:val="000000"/>
        <w:kern w:val="0"/>
        <w:sz w:val="21"/>
        <w:szCs w:val="21"/>
      </w:rPr>
      <w:t>沁阳市公共资源交易中心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pPr>
    <w:r>
      <w:rPr>
        <w:rFonts w:hint="eastAsia" w:ascii="宋体" w:hAnsi="宋体" w:cs="宋体"/>
        <w:shd w:val="clear" w:color="auto" w:fill="FFFFFF"/>
      </w:rPr>
      <w:t>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1">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3">
    <w:nsid w:val="69D4E007"/>
    <w:multiLevelType w:val="singleLevel"/>
    <w:tmpl w:val="69D4E007"/>
    <w:lvl w:ilvl="0" w:tentative="0">
      <w:start w:val="5"/>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3A5C"/>
    <w:rsid w:val="00B7144A"/>
    <w:rsid w:val="00C144A1"/>
    <w:rsid w:val="00C97262"/>
    <w:rsid w:val="00DA2E5C"/>
    <w:rsid w:val="00E1410C"/>
    <w:rsid w:val="00F66F31"/>
    <w:rsid w:val="00F67F64"/>
    <w:rsid w:val="00F8162E"/>
    <w:rsid w:val="00F8609E"/>
    <w:rsid w:val="013627B1"/>
    <w:rsid w:val="013C5019"/>
    <w:rsid w:val="01704769"/>
    <w:rsid w:val="01A5604C"/>
    <w:rsid w:val="022A49B8"/>
    <w:rsid w:val="023E1EE7"/>
    <w:rsid w:val="024F4EDF"/>
    <w:rsid w:val="02840E7C"/>
    <w:rsid w:val="03127943"/>
    <w:rsid w:val="0387785C"/>
    <w:rsid w:val="03E3412E"/>
    <w:rsid w:val="049B3321"/>
    <w:rsid w:val="05F438D3"/>
    <w:rsid w:val="061E42E5"/>
    <w:rsid w:val="068B574E"/>
    <w:rsid w:val="07294D0F"/>
    <w:rsid w:val="07392BC4"/>
    <w:rsid w:val="07866B35"/>
    <w:rsid w:val="079A008C"/>
    <w:rsid w:val="07C408DB"/>
    <w:rsid w:val="08120E6D"/>
    <w:rsid w:val="089A4646"/>
    <w:rsid w:val="08B31E0B"/>
    <w:rsid w:val="08C47A2F"/>
    <w:rsid w:val="08CC4CA2"/>
    <w:rsid w:val="08CD4C64"/>
    <w:rsid w:val="098F1EAB"/>
    <w:rsid w:val="099467FF"/>
    <w:rsid w:val="099D12E1"/>
    <w:rsid w:val="09B53482"/>
    <w:rsid w:val="09D4429D"/>
    <w:rsid w:val="0A2D7156"/>
    <w:rsid w:val="0C0F70F9"/>
    <w:rsid w:val="0CA40A8D"/>
    <w:rsid w:val="0D263269"/>
    <w:rsid w:val="0D2766C4"/>
    <w:rsid w:val="0D350DE1"/>
    <w:rsid w:val="0DE56CDC"/>
    <w:rsid w:val="0E016AE5"/>
    <w:rsid w:val="0ED40186"/>
    <w:rsid w:val="0EF76499"/>
    <w:rsid w:val="0F6464DA"/>
    <w:rsid w:val="104158E1"/>
    <w:rsid w:val="105C2B24"/>
    <w:rsid w:val="10A22B06"/>
    <w:rsid w:val="10BF27AF"/>
    <w:rsid w:val="10C04E65"/>
    <w:rsid w:val="110F03E2"/>
    <w:rsid w:val="1132547A"/>
    <w:rsid w:val="11A11443"/>
    <w:rsid w:val="11B65388"/>
    <w:rsid w:val="11D010D8"/>
    <w:rsid w:val="11EC0B5B"/>
    <w:rsid w:val="120E79C7"/>
    <w:rsid w:val="126E069C"/>
    <w:rsid w:val="133D5C9F"/>
    <w:rsid w:val="135716B2"/>
    <w:rsid w:val="13904FC3"/>
    <w:rsid w:val="13AD6967"/>
    <w:rsid w:val="13FC2B54"/>
    <w:rsid w:val="155F3E9D"/>
    <w:rsid w:val="1560270F"/>
    <w:rsid w:val="15D46CBD"/>
    <w:rsid w:val="161A5B51"/>
    <w:rsid w:val="164D1688"/>
    <w:rsid w:val="168268CA"/>
    <w:rsid w:val="168505CD"/>
    <w:rsid w:val="17335FC0"/>
    <w:rsid w:val="174930C0"/>
    <w:rsid w:val="18174EA6"/>
    <w:rsid w:val="18435353"/>
    <w:rsid w:val="18B52DD6"/>
    <w:rsid w:val="19022CA3"/>
    <w:rsid w:val="191F657A"/>
    <w:rsid w:val="19436634"/>
    <w:rsid w:val="19B16A2E"/>
    <w:rsid w:val="1C197B20"/>
    <w:rsid w:val="1CE91AA9"/>
    <w:rsid w:val="1D4D24F3"/>
    <w:rsid w:val="1D577C47"/>
    <w:rsid w:val="1DAF24EA"/>
    <w:rsid w:val="1DCE6270"/>
    <w:rsid w:val="1DDB6ACF"/>
    <w:rsid w:val="1E2C7696"/>
    <w:rsid w:val="1EBA6531"/>
    <w:rsid w:val="1F3C7967"/>
    <w:rsid w:val="1F746699"/>
    <w:rsid w:val="1F775289"/>
    <w:rsid w:val="1F7A6B27"/>
    <w:rsid w:val="1FB042F7"/>
    <w:rsid w:val="20BA5F64"/>
    <w:rsid w:val="20FD3896"/>
    <w:rsid w:val="231C18F5"/>
    <w:rsid w:val="23BA4D11"/>
    <w:rsid w:val="23CB7976"/>
    <w:rsid w:val="24417C14"/>
    <w:rsid w:val="24DB0068"/>
    <w:rsid w:val="24F0501A"/>
    <w:rsid w:val="25B0780F"/>
    <w:rsid w:val="26B61130"/>
    <w:rsid w:val="27763889"/>
    <w:rsid w:val="27896445"/>
    <w:rsid w:val="27E11335"/>
    <w:rsid w:val="27E27527"/>
    <w:rsid w:val="27E81D10"/>
    <w:rsid w:val="28AD3ACA"/>
    <w:rsid w:val="292A000D"/>
    <w:rsid w:val="293E2974"/>
    <w:rsid w:val="295C33D1"/>
    <w:rsid w:val="29934A6D"/>
    <w:rsid w:val="29BF154E"/>
    <w:rsid w:val="2A790478"/>
    <w:rsid w:val="2A9A1D51"/>
    <w:rsid w:val="2AEB75DB"/>
    <w:rsid w:val="2B05199B"/>
    <w:rsid w:val="2B5E690F"/>
    <w:rsid w:val="2BFB1B9B"/>
    <w:rsid w:val="2C380C05"/>
    <w:rsid w:val="2C994916"/>
    <w:rsid w:val="2C9A4365"/>
    <w:rsid w:val="2CA927FA"/>
    <w:rsid w:val="2CB90C8F"/>
    <w:rsid w:val="2CC24955"/>
    <w:rsid w:val="2E072B6D"/>
    <w:rsid w:val="2E8760E0"/>
    <w:rsid w:val="2EA83EFF"/>
    <w:rsid w:val="2EE30D3D"/>
    <w:rsid w:val="2EF266DA"/>
    <w:rsid w:val="2F041F69"/>
    <w:rsid w:val="2F1E025C"/>
    <w:rsid w:val="307C0C87"/>
    <w:rsid w:val="3163566D"/>
    <w:rsid w:val="31945FBE"/>
    <w:rsid w:val="31B61C41"/>
    <w:rsid w:val="31C40BC8"/>
    <w:rsid w:val="31C652D4"/>
    <w:rsid w:val="32296D2F"/>
    <w:rsid w:val="3255145A"/>
    <w:rsid w:val="332B2266"/>
    <w:rsid w:val="336D35F0"/>
    <w:rsid w:val="337B42C9"/>
    <w:rsid w:val="33B02E1D"/>
    <w:rsid w:val="341E1D1F"/>
    <w:rsid w:val="34203F31"/>
    <w:rsid w:val="3446225E"/>
    <w:rsid w:val="35DC0654"/>
    <w:rsid w:val="36315000"/>
    <w:rsid w:val="368340BC"/>
    <w:rsid w:val="36A06A1C"/>
    <w:rsid w:val="36BD0FA1"/>
    <w:rsid w:val="36DD42EB"/>
    <w:rsid w:val="37753A04"/>
    <w:rsid w:val="383A586D"/>
    <w:rsid w:val="38494C68"/>
    <w:rsid w:val="390C308F"/>
    <w:rsid w:val="39BD13BD"/>
    <w:rsid w:val="3A3050D1"/>
    <w:rsid w:val="3A526AB4"/>
    <w:rsid w:val="3B8406BA"/>
    <w:rsid w:val="3C8D17F0"/>
    <w:rsid w:val="3CB2733A"/>
    <w:rsid w:val="3D734E6A"/>
    <w:rsid w:val="3DE96927"/>
    <w:rsid w:val="3E1C107E"/>
    <w:rsid w:val="3F3747A3"/>
    <w:rsid w:val="403553AD"/>
    <w:rsid w:val="40AB0497"/>
    <w:rsid w:val="412C3DFF"/>
    <w:rsid w:val="414D59F2"/>
    <w:rsid w:val="41E548AD"/>
    <w:rsid w:val="426B707C"/>
    <w:rsid w:val="42AA6EF9"/>
    <w:rsid w:val="42B9333F"/>
    <w:rsid w:val="430012D8"/>
    <w:rsid w:val="43010842"/>
    <w:rsid w:val="43A178C0"/>
    <w:rsid w:val="44887246"/>
    <w:rsid w:val="44890AEF"/>
    <w:rsid w:val="450C1365"/>
    <w:rsid w:val="454E4B8E"/>
    <w:rsid w:val="45775995"/>
    <w:rsid w:val="4584254F"/>
    <w:rsid w:val="466A1AA4"/>
    <w:rsid w:val="46CF31FD"/>
    <w:rsid w:val="47556E33"/>
    <w:rsid w:val="47631ACB"/>
    <w:rsid w:val="479E19F7"/>
    <w:rsid w:val="4870201E"/>
    <w:rsid w:val="496658A3"/>
    <w:rsid w:val="499F66A5"/>
    <w:rsid w:val="4A526679"/>
    <w:rsid w:val="4A8F323E"/>
    <w:rsid w:val="4B3F45FD"/>
    <w:rsid w:val="4BCE14DD"/>
    <w:rsid w:val="4BF4363A"/>
    <w:rsid w:val="4C3D080D"/>
    <w:rsid w:val="4C6E57B5"/>
    <w:rsid w:val="4D1754B4"/>
    <w:rsid w:val="4D1D107A"/>
    <w:rsid w:val="4D3A3238"/>
    <w:rsid w:val="4DBD22E3"/>
    <w:rsid w:val="4E7B266C"/>
    <w:rsid w:val="4EF86607"/>
    <w:rsid w:val="4FCD2BC7"/>
    <w:rsid w:val="50597F0F"/>
    <w:rsid w:val="50610B72"/>
    <w:rsid w:val="506863A4"/>
    <w:rsid w:val="51A104FB"/>
    <w:rsid w:val="51C13FBE"/>
    <w:rsid w:val="53581187"/>
    <w:rsid w:val="535D7D17"/>
    <w:rsid w:val="53967BB4"/>
    <w:rsid w:val="53C11D5F"/>
    <w:rsid w:val="541353F1"/>
    <w:rsid w:val="54772C4C"/>
    <w:rsid w:val="54F71AA5"/>
    <w:rsid w:val="55026D58"/>
    <w:rsid w:val="553A502F"/>
    <w:rsid w:val="555727AF"/>
    <w:rsid w:val="55640ADE"/>
    <w:rsid w:val="558534C7"/>
    <w:rsid w:val="56007DFE"/>
    <w:rsid w:val="564718DC"/>
    <w:rsid w:val="565C42B5"/>
    <w:rsid w:val="56C22086"/>
    <w:rsid w:val="572069FE"/>
    <w:rsid w:val="579E0EF3"/>
    <w:rsid w:val="579E7ED7"/>
    <w:rsid w:val="57B4708B"/>
    <w:rsid w:val="581035A9"/>
    <w:rsid w:val="58231608"/>
    <w:rsid w:val="587755DD"/>
    <w:rsid w:val="58E375AD"/>
    <w:rsid w:val="58EB58E3"/>
    <w:rsid w:val="5911092C"/>
    <w:rsid w:val="5AF563BD"/>
    <w:rsid w:val="5B444C21"/>
    <w:rsid w:val="5BBC5376"/>
    <w:rsid w:val="5BDB4F8D"/>
    <w:rsid w:val="5BE379C7"/>
    <w:rsid w:val="5C2F60B6"/>
    <w:rsid w:val="5DA300CB"/>
    <w:rsid w:val="5E15763D"/>
    <w:rsid w:val="5E96232F"/>
    <w:rsid w:val="5EEC63F2"/>
    <w:rsid w:val="5F4306A9"/>
    <w:rsid w:val="601479AF"/>
    <w:rsid w:val="606D3BC0"/>
    <w:rsid w:val="60FD48E7"/>
    <w:rsid w:val="61627C88"/>
    <w:rsid w:val="61F64F9D"/>
    <w:rsid w:val="62173786"/>
    <w:rsid w:val="62C109B8"/>
    <w:rsid w:val="631D7322"/>
    <w:rsid w:val="63B70D7D"/>
    <w:rsid w:val="64566682"/>
    <w:rsid w:val="648F3AA8"/>
    <w:rsid w:val="64A144B2"/>
    <w:rsid w:val="64C02724"/>
    <w:rsid w:val="64FB2EEB"/>
    <w:rsid w:val="654905E0"/>
    <w:rsid w:val="65AB4F9C"/>
    <w:rsid w:val="666D40E5"/>
    <w:rsid w:val="67334BBF"/>
    <w:rsid w:val="6773320D"/>
    <w:rsid w:val="67841F6B"/>
    <w:rsid w:val="679F0796"/>
    <w:rsid w:val="68CC52CB"/>
    <w:rsid w:val="68F71166"/>
    <w:rsid w:val="69681F1E"/>
    <w:rsid w:val="6A6555CB"/>
    <w:rsid w:val="6AA638D0"/>
    <w:rsid w:val="6B071462"/>
    <w:rsid w:val="6BBE6F77"/>
    <w:rsid w:val="6BF608B1"/>
    <w:rsid w:val="6C2F7E97"/>
    <w:rsid w:val="6C582842"/>
    <w:rsid w:val="6CFC0425"/>
    <w:rsid w:val="6D0737EC"/>
    <w:rsid w:val="6D2B1638"/>
    <w:rsid w:val="6D364CFE"/>
    <w:rsid w:val="6E653B2D"/>
    <w:rsid w:val="6E7D13F3"/>
    <w:rsid w:val="6E7D45F7"/>
    <w:rsid w:val="6E97684F"/>
    <w:rsid w:val="6EAA4801"/>
    <w:rsid w:val="6F127B3B"/>
    <w:rsid w:val="6F26325B"/>
    <w:rsid w:val="6F4C72FF"/>
    <w:rsid w:val="6FA9543D"/>
    <w:rsid w:val="6FFC4E16"/>
    <w:rsid w:val="703F13BB"/>
    <w:rsid w:val="70451B0E"/>
    <w:rsid w:val="70B56644"/>
    <w:rsid w:val="71CB1E97"/>
    <w:rsid w:val="71D42383"/>
    <w:rsid w:val="71F87130"/>
    <w:rsid w:val="71FC1682"/>
    <w:rsid w:val="723865C9"/>
    <w:rsid w:val="723D234C"/>
    <w:rsid w:val="726631BE"/>
    <w:rsid w:val="72F16CEA"/>
    <w:rsid w:val="741F1008"/>
    <w:rsid w:val="7521703F"/>
    <w:rsid w:val="758962F1"/>
    <w:rsid w:val="76AA4771"/>
    <w:rsid w:val="76AE4262"/>
    <w:rsid w:val="773447DF"/>
    <w:rsid w:val="773F135E"/>
    <w:rsid w:val="77CA21A2"/>
    <w:rsid w:val="78014865"/>
    <w:rsid w:val="786F4753"/>
    <w:rsid w:val="78812A67"/>
    <w:rsid w:val="790C526F"/>
    <w:rsid w:val="791800B8"/>
    <w:rsid w:val="796D4705"/>
    <w:rsid w:val="79CF5511"/>
    <w:rsid w:val="7A5073DE"/>
    <w:rsid w:val="7ACA7190"/>
    <w:rsid w:val="7AFE6E3A"/>
    <w:rsid w:val="7B497D3C"/>
    <w:rsid w:val="7B8071BC"/>
    <w:rsid w:val="7C1C7A56"/>
    <w:rsid w:val="7CB11683"/>
    <w:rsid w:val="7CB43C54"/>
    <w:rsid w:val="7DC71FDC"/>
    <w:rsid w:val="7E1D19EA"/>
    <w:rsid w:val="7E417769"/>
    <w:rsid w:val="7E5E6AAE"/>
    <w:rsid w:val="7EDE7AA8"/>
    <w:rsid w:val="7EE10F4C"/>
    <w:rsid w:val="7F567244"/>
    <w:rsid w:val="7FD8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next w:val="8"/>
    <w:autoRedefine/>
    <w:qFormat/>
    <w:uiPriority w:val="0"/>
    <w:pPr>
      <w:spacing w:after="120"/>
    </w:pPr>
  </w:style>
  <w:style w:type="paragraph" w:customStyle="1" w:styleId="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autoRedefine/>
    <w:qFormat/>
    <w:uiPriority w:val="0"/>
    <w:pPr>
      <w:spacing w:after="120"/>
      <w:ind w:left="200" w:leftChars="200"/>
    </w:p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0"/>
    <w:pPr>
      <w:ind w:left="400" w:leftChars="4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4"/>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9"/>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BodyText1I"/>
    <w:basedOn w:val="26"/>
    <w:autoRedefine/>
    <w:qFormat/>
    <w:uiPriority w:val="99"/>
    <w:pPr>
      <w:ind w:firstLine="420" w:firstLineChars="100"/>
    </w:pPr>
  </w:style>
  <w:style w:type="paragraph" w:customStyle="1" w:styleId="26">
    <w:name w:val="BodyText"/>
    <w:basedOn w:val="1"/>
    <w:autoRedefine/>
    <w:qFormat/>
    <w:uiPriority w:val="99"/>
    <w:pPr>
      <w:spacing w:after="120"/>
    </w:pPr>
  </w:style>
  <w:style w:type="paragraph" w:customStyle="1" w:styleId="27">
    <w:name w:val="正文文本 21"/>
    <w:basedOn w:val="1"/>
    <w:autoRedefine/>
    <w:qFormat/>
    <w:uiPriority w:val="0"/>
    <w:rPr>
      <w:rFonts w:ascii="Times New Roman" w:hAnsi="Times New Roman" w:cs="Times New Roman"/>
      <w:sz w:val="28"/>
    </w:rPr>
  </w:style>
  <w:style w:type="paragraph" w:customStyle="1" w:styleId="28">
    <w:name w:val="正文文本缩进 21"/>
    <w:basedOn w:val="1"/>
    <w:autoRedefine/>
    <w:qFormat/>
    <w:uiPriority w:val="0"/>
    <w:pPr>
      <w:spacing w:after="120" w:line="480" w:lineRule="auto"/>
      <w:ind w:left="200" w:leftChars="200"/>
    </w:pPr>
  </w:style>
  <w:style w:type="character" w:customStyle="1" w:styleId="29">
    <w:name w:val="font31"/>
    <w:basedOn w:val="22"/>
    <w:autoRedefine/>
    <w:qFormat/>
    <w:uiPriority w:val="0"/>
    <w:rPr>
      <w:rFonts w:hint="eastAsia" w:ascii="宋体" w:hAnsi="宋体" w:eastAsia="宋体" w:cs="宋体"/>
      <w:color w:val="000000"/>
      <w:sz w:val="20"/>
      <w:szCs w:val="20"/>
      <w:u w:val="none"/>
    </w:rPr>
  </w:style>
  <w:style w:type="paragraph" w:customStyle="1" w:styleId="30">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1">
    <w:name w:val="正文首行缩进1"/>
    <w:basedOn w:val="7"/>
    <w:autoRedefine/>
    <w:qFormat/>
    <w:uiPriority w:val="0"/>
    <w:pPr>
      <w:ind w:firstLine="100" w:firstLineChars="100"/>
    </w:pPr>
  </w:style>
  <w:style w:type="paragraph" w:customStyle="1" w:styleId="32">
    <w:name w:val="Table Paragraph"/>
    <w:basedOn w:val="1"/>
    <w:autoRedefine/>
    <w:qFormat/>
    <w:uiPriority w:val="0"/>
    <w:rPr>
      <w:rFonts w:ascii="宋体" w:hAnsi="宋体" w:cs="宋体"/>
      <w:lang w:val="zh-CN" w:bidi="zh-CN"/>
    </w:rPr>
  </w:style>
  <w:style w:type="paragraph" w:customStyle="1" w:styleId="3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4">
    <w:name w:val="TOC 1 字符"/>
    <w:link w:val="14"/>
    <w:autoRedefine/>
    <w:qFormat/>
    <w:uiPriority w:val="0"/>
  </w:style>
  <w:style w:type="character" w:customStyle="1" w:styleId="35">
    <w:name w:val="标题 1 字符"/>
    <w:link w:val="2"/>
    <w:autoRedefine/>
    <w:qFormat/>
    <w:uiPriority w:val="0"/>
    <w:rPr>
      <w:b/>
      <w:kern w:val="44"/>
      <w:sz w:val="44"/>
    </w:rPr>
  </w:style>
  <w:style w:type="paragraph" w:customStyle="1" w:styleId="36">
    <w:name w:val="列表段落1"/>
    <w:basedOn w:val="1"/>
    <w:autoRedefine/>
    <w:qFormat/>
    <w:uiPriority w:val="0"/>
    <w:pPr>
      <w:ind w:firstLine="420" w:firstLineChars="200"/>
    </w:pPr>
    <w:rPr>
      <w:szCs w:val="22"/>
    </w:rPr>
  </w:style>
  <w:style w:type="paragraph" w:styleId="37">
    <w:name w:val="List Paragraph"/>
    <w:basedOn w:val="1"/>
    <w:autoRedefine/>
    <w:qFormat/>
    <w:uiPriority w:val="34"/>
    <w:pPr>
      <w:ind w:firstLine="420" w:firstLineChars="200"/>
    </w:pPr>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font11"/>
    <w:basedOn w:val="22"/>
    <w:qFormat/>
    <w:uiPriority w:val="0"/>
    <w:rPr>
      <w:rFonts w:hint="eastAsia" w:ascii="方正小标宋简体" w:hAnsi="方正小标宋简体" w:eastAsia="方正小标宋简体" w:cs="方正小标宋简体"/>
      <w:color w:val="000000"/>
      <w:sz w:val="44"/>
      <w:szCs w:val="44"/>
      <w:u w:val="none"/>
    </w:rPr>
  </w:style>
  <w:style w:type="character" w:customStyle="1" w:styleId="40">
    <w:name w:val="font81"/>
    <w:basedOn w:val="22"/>
    <w:qFormat/>
    <w:uiPriority w:val="0"/>
    <w:rPr>
      <w:rFonts w:hint="eastAsia" w:ascii="宋体" w:hAnsi="宋体" w:eastAsia="宋体" w:cs="宋体"/>
      <w:color w:val="000000"/>
      <w:sz w:val="44"/>
      <w:szCs w:val="44"/>
      <w:u w:val="none"/>
    </w:rPr>
  </w:style>
  <w:style w:type="paragraph" w:customStyle="1" w:styleId="41">
    <w:name w:val="Body Text Indent_214fe852-81ba-48f2-9290-8d5aac78f887"/>
    <w:basedOn w:val="1"/>
    <w:qFormat/>
    <w:uiPriority w:val="0"/>
    <w:pPr>
      <w:spacing w:after="120" w:afterLines="0"/>
      <w:ind w:left="420" w:leftChars="200"/>
    </w:pPr>
    <w:rPr>
      <w:rFonts w:ascii="Times New Roman" w:hAnsi="Times New Roman" w:cs="Times New Roman"/>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23149</Words>
  <Characters>24768</Characters>
  <Lines>235</Lines>
  <Paragraphs>66</Paragraphs>
  <TotalTime>1</TotalTime>
  <ScaleCrop>false</ScaleCrop>
  <LinksUpToDate>false</LinksUpToDate>
  <CharactersWithSpaces>26443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Lenovo</cp:lastModifiedBy>
  <cp:lastPrinted>2024-08-15T03:29:00Z</cp:lastPrinted>
  <dcterms:modified xsi:type="dcterms:W3CDTF">2024-08-23T02:41:26Z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C325906B59BB45D5B6C96DB6EEA98A46_13</vt:lpwstr>
  </property>
</Properties>
</file>