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64"/>
        </w:tabs>
        <w:spacing w:line="500" w:lineRule="exact"/>
        <w:rPr>
          <w:rFonts w:hint="eastAsia" w:ascii="宋体" w:cs="宋体"/>
          <w:b/>
          <w:color w:val="auto"/>
          <w:sz w:val="44"/>
          <w:szCs w:val="44"/>
          <w:highlight w:val="none"/>
          <w:lang w:bidi="ar-SA"/>
        </w:rPr>
      </w:pPr>
      <w:bookmarkStart w:id="0" w:name="_Toc274383984"/>
      <w:bookmarkStart w:id="1" w:name="_Toc184635069"/>
    </w:p>
    <w:p>
      <w:pPr>
        <w:spacing w:line="720" w:lineRule="auto"/>
        <w:jc w:val="center"/>
        <w:rPr>
          <w:rFonts w:hint="eastAsia" w:ascii="宋体" w:cs="宋体"/>
          <w:b/>
          <w:color w:val="auto"/>
          <w:sz w:val="48"/>
          <w:szCs w:val="48"/>
          <w:highlight w:val="none"/>
          <w:lang w:eastAsia="zh-CN" w:bidi="ar-SA"/>
        </w:rPr>
      </w:pPr>
      <w:r>
        <w:rPr>
          <w:rFonts w:hint="eastAsia" w:ascii="宋体" w:cs="宋体"/>
          <w:b/>
          <w:color w:val="auto"/>
          <w:sz w:val="48"/>
          <w:szCs w:val="48"/>
          <w:highlight w:val="none"/>
          <w:lang w:eastAsia="zh-CN" w:bidi="ar-SA"/>
        </w:rPr>
        <w:t xml:space="preserve">沁阳市发展和改革委员会第三批（2022年）生活类救灾物资采购项目 </w:t>
      </w:r>
    </w:p>
    <w:p>
      <w:pPr>
        <w:spacing w:line="720" w:lineRule="auto"/>
        <w:jc w:val="center"/>
        <w:rPr>
          <w:rFonts w:hint="eastAsia" w:ascii="宋体" w:cs="宋体"/>
          <w:color w:val="auto"/>
          <w:sz w:val="84"/>
          <w:szCs w:val="84"/>
          <w:highlight w:val="none"/>
          <w:lang w:bidi="ar-SA"/>
        </w:rPr>
      </w:pPr>
      <w:r>
        <w:rPr>
          <w:rFonts w:hint="eastAsia" w:ascii="宋体" w:cs="宋体"/>
          <w:b/>
          <w:bCs/>
          <w:color w:val="auto"/>
          <w:sz w:val="84"/>
          <w:szCs w:val="84"/>
          <w:highlight w:val="none"/>
          <w:lang w:bidi="ar-SA"/>
        </w:rPr>
        <w:t>招 标 文 件</w:t>
      </w:r>
    </w:p>
    <w:p>
      <w:pPr>
        <w:spacing w:line="500" w:lineRule="exact"/>
        <w:jc w:val="center"/>
        <w:rPr>
          <w:rFonts w:hint="default" w:ascii="宋体" w:cs="宋体"/>
          <w:bCs/>
          <w:color w:val="auto"/>
          <w:sz w:val="32"/>
          <w:szCs w:val="32"/>
          <w:highlight w:val="none"/>
          <w:lang w:val="en-US" w:eastAsia="zh-CN" w:bidi="ar-SA"/>
        </w:rPr>
      </w:pPr>
      <w:r>
        <w:rPr>
          <w:rFonts w:hint="eastAsia" w:ascii="宋体" w:cs="宋体"/>
          <w:bCs/>
          <w:color w:val="auto"/>
          <w:sz w:val="32"/>
          <w:szCs w:val="32"/>
          <w:highlight w:val="none"/>
          <w:lang w:val="en-US" w:eastAsia="zh-CN" w:bidi="ar-SA"/>
        </w:rPr>
        <w:t xml:space="preserve"> </w:t>
      </w:r>
      <w:r>
        <w:rPr>
          <w:rFonts w:hint="eastAsia" w:ascii="宋体" w:cs="宋体"/>
          <w:bCs/>
          <w:color w:val="auto"/>
          <w:sz w:val="32"/>
          <w:szCs w:val="32"/>
          <w:highlight w:val="none"/>
          <w:lang w:bidi="ar-SA"/>
        </w:rPr>
        <w:t>采购编号：沁政采公开-202</w:t>
      </w:r>
      <w:r>
        <w:rPr>
          <w:rFonts w:hint="eastAsia" w:ascii="宋体" w:cs="宋体"/>
          <w:bCs/>
          <w:color w:val="auto"/>
          <w:sz w:val="32"/>
          <w:szCs w:val="32"/>
          <w:highlight w:val="none"/>
          <w:lang w:val="en-US" w:eastAsia="zh-CN" w:bidi="ar-SA"/>
        </w:rPr>
        <w:t>2</w:t>
      </w:r>
      <w:r>
        <w:rPr>
          <w:rFonts w:hint="eastAsia" w:ascii="宋体" w:cs="宋体"/>
          <w:bCs/>
          <w:color w:val="auto"/>
          <w:sz w:val="32"/>
          <w:szCs w:val="32"/>
          <w:highlight w:val="none"/>
          <w:lang w:bidi="ar-SA"/>
        </w:rPr>
        <w:t>-</w:t>
      </w:r>
      <w:r>
        <w:rPr>
          <w:rFonts w:hint="eastAsia" w:ascii="宋体" w:cs="宋体"/>
          <w:bCs/>
          <w:color w:val="auto"/>
          <w:sz w:val="32"/>
          <w:szCs w:val="32"/>
          <w:highlight w:val="none"/>
          <w:lang w:val="en-US" w:eastAsia="zh-CN" w:bidi="ar-SA"/>
        </w:rPr>
        <w:t>59</w:t>
      </w:r>
    </w:p>
    <w:p>
      <w:pPr>
        <w:pStyle w:val="34"/>
        <w:ind w:left="0" w:leftChars="0" w:firstLine="0" w:firstLineChars="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项目编号：沁交资采购H2022-011号</w:t>
      </w:r>
    </w:p>
    <w:p>
      <w:pPr>
        <w:spacing w:line="500" w:lineRule="exact"/>
        <w:jc w:val="both"/>
        <w:rPr>
          <w:rFonts w:hint="eastAsia" w:ascii="宋体" w:cs="宋体"/>
          <w:b/>
          <w:bCs/>
          <w:color w:val="auto"/>
          <w:kern w:val="0"/>
          <w:sz w:val="48"/>
          <w:szCs w:val="48"/>
          <w:highlight w:val="none"/>
          <w:lang w:bidi="ar-SA"/>
        </w:rPr>
      </w:pPr>
    </w:p>
    <w:p>
      <w:pPr>
        <w:spacing w:line="500" w:lineRule="exact"/>
        <w:jc w:val="center"/>
        <w:rPr>
          <w:rFonts w:hint="eastAsia" w:ascii="宋体" w:cs="宋体"/>
          <w:bCs/>
          <w:color w:val="auto"/>
          <w:sz w:val="36"/>
          <w:szCs w:val="36"/>
          <w:highlight w:val="none"/>
          <w:lang w:bidi="ar-SA"/>
        </w:rPr>
      </w:pPr>
    </w:p>
    <w:p>
      <w:pPr>
        <w:pStyle w:val="61"/>
        <w:jc w:val="center"/>
        <w:rPr>
          <w:rFonts w:hint="eastAsia" w:ascii="宋体" w:cs="宋体"/>
          <w:bCs/>
          <w:color w:val="auto"/>
          <w:sz w:val="36"/>
          <w:szCs w:val="36"/>
          <w:highlight w:val="none"/>
          <w:lang w:bidi="ar-SA"/>
        </w:rPr>
      </w:pPr>
    </w:p>
    <w:p>
      <w:pPr>
        <w:pStyle w:val="61"/>
        <w:rPr>
          <w:rFonts w:hint="eastAsia" w:ascii="宋体" w:cs="宋体"/>
          <w:bCs/>
          <w:color w:val="auto"/>
          <w:sz w:val="36"/>
          <w:szCs w:val="36"/>
          <w:highlight w:val="none"/>
          <w:lang w:bidi="ar-SA"/>
        </w:rPr>
      </w:pPr>
    </w:p>
    <w:p>
      <w:pPr>
        <w:pStyle w:val="61"/>
        <w:spacing w:after="0" w:line="500" w:lineRule="exact"/>
        <w:ind w:firstLine="0" w:firstLineChars="0"/>
        <w:rPr>
          <w:rFonts w:hint="eastAsia" w:ascii="宋体" w:cs="宋体"/>
          <w:bCs/>
          <w:color w:val="auto"/>
          <w:sz w:val="32"/>
          <w:szCs w:val="32"/>
          <w:highlight w:val="none"/>
          <w:lang w:bidi="ar-SA"/>
        </w:rPr>
      </w:pPr>
    </w:p>
    <w:p>
      <w:pPr>
        <w:spacing w:line="500" w:lineRule="exact"/>
        <w:jc w:val="center"/>
        <w:rPr>
          <w:rFonts w:hint="eastAsia" w:ascii="宋体" w:eastAsia="宋体" w:cs="宋体"/>
          <w:bCs/>
          <w:color w:val="auto"/>
          <w:sz w:val="32"/>
          <w:szCs w:val="32"/>
          <w:highlight w:val="none"/>
          <w:lang w:val="en-US" w:eastAsia="zh-CN" w:bidi="ar-SA"/>
        </w:rPr>
      </w:pPr>
      <w:r>
        <w:rPr>
          <w:rFonts w:hint="eastAsia" w:ascii="宋体" w:cs="宋体"/>
          <w:bCs/>
          <w:color w:val="auto"/>
          <w:sz w:val="32"/>
          <w:szCs w:val="32"/>
          <w:highlight w:val="none"/>
          <w:lang w:bidi="ar-SA"/>
        </w:rPr>
        <w:t>采 购 人：沁阳市</w:t>
      </w:r>
      <w:r>
        <w:rPr>
          <w:rFonts w:hint="eastAsia" w:ascii="宋体" w:cs="宋体"/>
          <w:bCs/>
          <w:color w:val="auto"/>
          <w:sz w:val="32"/>
          <w:szCs w:val="32"/>
          <w:highlight w:val="none"/>
          <w:lang w:eastAsia="zh-CN" w:bidi="ar-SA"/>
        </w:rPr>
        <w:t>发展和改革委员会</w:t>
      </w:r>
    </w:p>
    <w:p>
      <w:pPr>
        <w:spacing w:line="500" w:lineRule="exact"/>
        <w:jc w:val="center"/>
        <w:rPr>
          <w:rFonts w:hint="eastAsia" w:ascii="宋体" w:cs="宋体"/>
          <w:bCs/>
          <w:color w:val="auto"/>
          <w:sz w:val="32"/>
          <w:szCs w:val="32"/>
          <w:highlight w:val="none"/>
          <w:lang w:eastAsia="zh-CN" w:bidi="ar-SA"/>
        </w:rPr>
      </w:pPr>
      <w:r>
        <w:rPr>
          <w:rFonts w:hint="eastAsia" w:ascii="宋体" w:cs="宋体"/>
          <w:bCs/>
          <w:color w:val="auto"/>
          <w:sz w:val="32"/>
          <w:szCs w:val="32"/>
          <w:highlight w:val="none"/>
          <w:lang w:bidi="ar-SA"/>
        </w:rPr>
        <w:t xml:space="preserve">  采购代理机构：河南</w:t>
      </w:r>
      <w:r>
        <w:rPr>
          <w:rFonts w:hint="eastAsia" w:ascii="宋体" w:cs="宋体"/>
          <w:bCs/>
          <w:color w:val="auto"/>
          <w:sz w:val="32"/>
          <w:szCs w:val="32"/>
          <w:highlight w:val="none"/>
          <w:lang w:eastAsia="zh-CN" w:bidi="ar-SA"/>
        </w:rPr>
        <w:t>旭明工程管理服务有限公司</w:t>
      </w:r>
    </w:p>
    <w:p>
      <w:pPr>
        <w:spacing w:line="500" w:lineRule="exact"/>
        <w:jc w:val="center"/>
        <w:rPr>
          <w:rFonts w:hint="eastAsia" w:ascii="宋体" w:cs="宋体"/>
          <w:bCs/>
          <w:color w:val="auto"/>
          <w:sz w:val="36"/>
          <w:szCs w:val="36"/>
          <w:highlight w:val="none"/>
          <w:lang w:bidi="ar-SA"/>
        </w:rPr>
      </w:pPr>
      <w:r>
        <w:rPr>
          <w:rFonts w:hint="eastAsia" w:ascii="宋体" w:cs="宋体"/>
          <w:bCs/>
          <w:color w:val="auto"/>
          <w:sz w:val="36"/>
          <w:szCs w:val="36"/>
          <w:highlight w:val="none"/>
          <w:lang w:bidi="ar-SA"/>
        </w:rPr>
        <w:t>二0二</w:t>
      </w:r>
      <w:r>
        <w:rPr>
          <w:rFonts w:hint="eastAsia" w:ascii="宋体" w:cs="宋体"/>
          <w:bCs/>
          <w:color w:val="auto"/>
          <w:sz w:val="36"/>
          <w:szCs w:val="36"/>
          <w:highlight w:val="none"/>
          <w:lang w:eastAsia="zh-CN" w:bidi="ar-SA"/>
        </w:rPr>
        <w:t>二</w:t>
      </w:r>
      <w:r>
        <w:rPr>
          <w:rFonts w:hint="eastAsia" w:ascii="宋体" w:cs="宋体"/>
          <w:bCs/>
          <w:color w:val="auto"/>
          <w:sz w:val="36"/>
          <w:szCs w:val="36"/>
          <w:highlight w:val="none"/>
          <w:lang w:bidi="ar-SA"/>
        </w:rPr>
        <w:t>年</w:t>
      </w:r>
      <w:r>
        <w:rPr>
          <w:rFonts w:hint="eastAsia" w:ascii="宋体" w:cs="宋体"/>
          <w:bCs/>
          <w:color w:val="auto"/>
          <w:sz w:val="36"/>
          <w:szCs w:val="36"/>
          <w:highlight w:val="none"/>
          <w:lang w:eastAsia="zh-CN" w:bidi="ar-SA"/>
        </w:rPr>
        <w:t>七</w:t>
      </w:r>
      <w:r>
        <w:rPr>
          <w:rFonts w:hint="eastAsia" w:ascii="宋体" w:cs="宋体"/>
          <w:bCs/>
          <w:color w:val="auto"/>
          <w:sz w:val="36"/>
          <w:szCs w:val="36"/>
          <w:highlight w:val="none"/>
          <w:lang w:bidi="ar-SA"/>
        </w:rPr>
        <w:t>月</w:t>
      </w:r>
    </w:p>
    <w:p>
      <w:pPr>
        <w:spacing w:line="440" w:lineRule="exact"/>
        <w:ind w:firstLine="741" w:firstLineChars="206"/>
        <w:rPr>
          <w:rFonts w:hint="eastAsia" w:ascii="宋体" w:cs="宋体"/>
          <w:color w:val="auto"/>
          <w:sz w:val="24"/>
          <w:highlight w:val="none"/>
          <w:lang w:bidi="ar-SA"/>
        </w:rPr>
      </w:pPr>
      <w:r>
        <w:rPr>
          <w:rFonts w:hint="eastAsia" w:ascii="宋体" w:cs="宋体"/>
          <w:bCs/>
          <w:color w:val="auto"/>
          <w:sz w:val="36"/>
          <w:szCs w:val="36"/>
          <w:highlight w:val="none"/>
          <w:lang w:bidi="ar-SA"/>
        </w:rPr>
        <w:br w:type="page"/>
      </w:r>
    </w:p>
    <w:p>
      <w:pPr>
        <w:spacing w:line="500" w:lineRule="exact"/>
        <w:jc w:val="center"/>
        <w:rPr>
          <w:rFonts w:hint="eastAsia" w:ascii="宋体" w:cs="宋体"/>
          <w:b/>
          <w:color w:val="auto"/>
          <w:sz w:val="32"/>
          <w:szCs w:val="32"/>
          <w:highlight w:val="none"/>
          <w:lang w:bidi="ar-SA"/>
        </w:rPr>
      </w:pPr>
      <w:r>
        <w:rPr>
          <w:rFonts w:hint="eastAsia" w:ascii="宋体" w:cs="宋体"/>
          <w:color w:val="auto"/>
          <w:sz w:val="24"/>
          <w:highlight w:val="none"/>
          <w:lang w:bidi="ar-SA"/>
        </w:rPr>
        <w:t xml:space="preserve"> </w:t>
      </w:r>
      <w:r>
        <w:rPr>
          <w:rFonts w:hint="eastAsia" w:ascii="宋体" w:cs="宋体"/>
          <w:b/>
          <w:color w:val="auto"/>
          <w:sz w:val="32"/>
          <w:szCs w:val="32"/>
          <w:highlight w:val="none"/>
          <w:lang w:bidi="ar-SA"/>
        </w:rPr>
        <w:t>目 录</w:t>
      </w:r>
      <w:bookmarkEnd w:id="0"/>
    </w:p>
    <w:p>
      <w:pPr>
        <w:pStyle w:val="23"/>
        <w:tabs>
          <w:tab w:val="right" w:leader="dot" w:pos="8306"/>
        </w:tabs>
      </w:pPr>
      <w:bookmarkStart w:id="2" w:name="_Toc19066"/>
      <w:bookmarkStart w:id="3" w:name="_Toc21046"/>
      <w:bookmarkStart w:id="4" w:name="_Toc19968"/>
      <w:bookmarkStart w:id="5" w:name="_Toc20621"/>
      <w:bookmarkStart w:id="6" w:name="_Toc26780"/>
      <w:bookmarkStart w:id="7" w:name="_Toc12199"/>
      <w:bookmarkStart w:id="8" w:name="_Toc24124"/>
      <w:bookmarkStart w:id="9" w:name="_Toc4292"/>
      <w:bookmarkStart w:id="10" w:name="_Toc14219"/>
      <w:bookmarkStart w:id="11" w:name="_Toc7327"/>
      <w:r>
        <w:rPr>
          <w:rFonts w:hint="eastAsia" w:ascii="宋体" w:cs="宋体"/>
          <w:color w:val="auto"/>
          <w:highlight w:val="none"/>
          <w:lang w:bidi="ar-SA"/>
        </w:rPr>
        <w:fldChar w:fldCharType="begin"/>
      </w:r>
      <w:r>
        <w:rPr>
          <w:rFonts w:hint="eastAsia" w:ascii="宋体" w:cs="宋体"/>
          <w:color w:val="auto"/>
          <w:highlight w:val="none"/>
          <w:lang w:bidi="ar-SA"/>
        </w:rPr>
        <w:instrText xml:space="preserve">TOC \o "1-3" \h \u </w:instrText>
      </w:r>
      <w:r>
        <w:rPr>
          <w:rFonts w:hint="eastAsia" w:ascii="宋体" w:cs="宋体"/>
          <w:color w:val="auto"/>
          <w:highlight w:val="none"/>
          <w:lang w:bidi="ar-SA"/>
        </w:rPr>
        <w:fldChar w:fldCharType="separate"/>
      </w: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_Toc6808 </w:instrText>
      </w:r>
      <w:r>
        <w:rPr>
          <w:rFonts w:hint="eastAsia" w:ascii="宋体" w:cs="宋体"/>
          <w:highlight w:val="none"/>
          <w:lang w:bidi="ar-SA"/>
        </w:rPr>
        <w:fldChar w:fldCharType="separate"/>
      </w:r>
      <w:r>
        <w:rPr>
          <w:rFonts w:hint="eastAsia" w:ascii="宋体" w:cs="宋体"/>
          <w:bCs/>
          <w:szCs w:val="36"/>
          <w:highlight w:val="none"/>
          <w:lang w:bidi="ar-SA"/>
        </w:rPr>
        <w:t>第一章  招标公告</w:t>
      </w:r>
      <w:r>
        <w:tab/>
      </w:r>
      <w:r>
        <w:fldChar w:fldCharType="begin"/>
      </w:r>
      <w:r>
        <w:instrText xml:space="preserve"> PAGEREF _Toc6808 \h </w:instrText>
      </w:r>
      <w:r>
        <w:fldChar w:fldCharType="separate"/>
      </w:r>
      <w:r>
        <w:t>7</w:t>
      </w:r>
      <w:r>
        <w:fldChar w:fldCharType="end"/>
      </w:r>
      <w:r>
        <w:rPr>
          <w:rFonts w:hint="eastAsia" w:ascii="宋体" w:cs="宋体"/>
          <w:color w:val="auto"/>
          <w:highlight w:val="none"/>
          <w:lang w:bidi="ar-SA"/>
        </w:rPr>
        <w:fldChar w:fldCharType="end"/>
      </w:r>
    </w:p>
    <w:p>
      <w:pPr>
        <w:pStyle w:val="23"/>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_Toc23754 </w:instrText>
      </w:r>
      <w:r>
        <w:rPr>
          <w:rFonts w:hint="eastAsia" w:ascii="宋体" w:cs="宋体"/>
          <w:highlight w:val="none"/>
          <w:lang w:bidi="ar-SA"/>
        </w:rPr>
        <w:fldChar w:fldCharType="separate"/>
      </w:r>
      <w:r>
        <w:rPr>
          <w:rFonts w:hint="eastAsia" w:ascii="宋体" w:cs="宋体"/>
          <w:bCs/>
          <w:szCs w:val="36"/>
          <w:highlight w:val="none"/>
          <w:lang w:bidi="ar-SA"/>
        </w:rPr>
        <w:t>第二章  投标人须知</w:t>
      </w:r>
      <w:r>
        <w:tab/>
      </w:r>
      <w:r>
        <w:fldChar w:fldCharType="begin"/>
      </w:r>
      <w:r>
        <w:instrText xml:space="preserve"> PAGEREF _Toc23754 \h </w:instrText>
      </w:r>
      <w:r>
        <w:fldChar w:fldCharType="separate"/>
      </w:r>
      <w:r>
        <w:t>10</w:t>
      </w:r>
      <w:r>
        <w:fldChar w:fldCharType="end"/>
      </w:r>
      <w:r>
        <w:rPr>
          <w:rFonts w:hint="eastAsia" w:ascii="宋体" w:cs="宋体"/>
          <w:color w:val="auto"/>
          <w:highlight w:val="none"/>
          <w:lang w:bidi="ar-SA"/>
        </w:rPr>
        <w:fldChar w:fldCharType="end"/>
      </w:r>
    </w:p>
    <w:p>
      <w:pPr>
        <w:pStyle w:val="23"/>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_Toc24422 </w:instrText>
      </w:r>
      <w:r>
        <w:rPr>
          <w:rFonts w:hint="eastAsia" w:ascii="宋体" w:cs="宋体"/>
          <w:highlight w:val="none"/>
          <w:lang w:bidi="ar-SA"/>
        </w:rPr>
        <w:fldChar w:fldCharType="separate"/>
      </w:r>
      <w:r>
        <w:rPr>
          <w:rFonts w:hint="eastAsia" w:ascii="宋体" w:cs="宋体"/>
          <w:szCs w:val="28"/>
          <w:highlight w:val="none"/>
          <w:lang w:bidi="ar-SA"/>
        </w:rPr>
        <w:t>投标人须知前附表</w:t>
      </w:r>
      <w:r>
        <w:tab/>
      </w:r>
      <w:r>
        <w:fldChar w:fldCharType="begin"/>
      </w:r>
      <w:r>
        <w:instrText xml:space="preserve"> PAGEREF _Toc24422 \h </w:instrText>
      </w:r>
      <w:r>
        <w:fldChar w:fldCharType="separate"/>
      </w:r>
      <w:r>
        <w:t>10</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_Toc13417 </w:instrText>
      </w:r>
      <w:r>
        <w:rPr>
          <w:rFonts w:hint="eastAsia" w:ascii="宋体" w:cs="宋体"/>
          <w:highlight w:val="none"/>
          <w:lang w:bidi="ar-SA"/>
        </w:rPr>
        <w:fldChar w:fldCharType="separate"/>
      </w:r>
      <w:r>
        <w:rPr>
          <w:rFonts w:hint="eastAsia" w:ascii="宋体" w:cs="宋体"/>
          <w:kern w:val="0"/>
          <w:szCs w:val="28"/>
          <w:highlight w:val="none"/>
          <w:lang w:bidi="ar-SA"/>
        </w:rPr>
        <w:t>1、</w:t>
      </w:r>
      <w:r>
        <w:rPr>
          <w:rFonts w:hint="eastAsia" w:ascii="宋体" w:cs="宋体"/>
          <w:szCs w:val="28"/>
          <w:highlight w:val="none"/>
          <w:lang w:bidi="ar-SA"/>
        </w:rPr>
        <w:t>总则</w:t>
      </w:r>
      <w:r>
        <w:tab/>
      </w:r>
      <w:r>
        <w:fldChar w:fldCharType="begin"/>
      </w:r>
      <w:r>
        <w:instrText xml:space="preserve"> PAGEREF _Toc13417 \h </w:instrText>
      </w:r>
      <w:r>
        <w:fldChar w:fldCharType="separate"/>
      </w:r>
      <w:r>
        <w:t>13</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_Toc13709 </w:instrText>
      </w:r>
      <w:r>
        <w:rPr>
          <w:rFonts w:hint="eastAsia" w:ascii="宋体" w:cs="宋体"/>
          <w:highlight w:val="none"/>
          <w:lang w:bidi="ar-SA"/>
        </w:rPr>
        <w:fldChar w:fldCharType="separate"/>
      </w:r>
      <w:r>
        <w:rPr>
          <w:rFonts w:hint="eastAsia" w:ascii="宋体" w:cs="宋体"/>
          <w:kern w:val="0"/>
          <w:szCs w:val="28"/>
          <w:highlight w:val="none"/>
          <w:lang w:bidi="ar-SA"/>
        </w:rPr>
        <w:t>2、招标文件</w:t>
      </w:r>
      <w:r>
        <w:tab/>
      </w:r>
      <w:r>
        <w:fldChar w:fldCharType="begin"/>
      </w:r>
      <w:r>
        <w:instrText xml:space="preserve"> PAGEREF _Toc13709 \h </w:instrText>
      </w:r>
      <w:r>
        <w:fldChar w:fldCharType="separate"/>
      </w:r>
      <w:r>
        <w:t>15</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_Toc11654 </w:instrText>
      </w:r>
      <w:r>
        <w:rPr>
          <w:rFonts w:hint="eastAsia" w:ascii="宋体" w:cs="宋体"/>
          <w:highlight w:val="none"/>
          <w:lang w:bidi="ar-SA"/>
        </w:rPr>
        <w:fldChar w:fldCharType="separate"/>
      </w:r>
      <w:r>
        <w:rPr>
          <w:rFonts w:hint="eastAsia" w:ascii="宋体" w:cs="宋体"/>
          <w:kern w:val="0"/>
          <w:szCs w:val="28"/>
          <w:highlight w:val="none"/>
          <w:lang w:bidi="ar-SA"/>
        </w:rPr>
        <w:t>3、投标文件</w:t>
      </w:r>
      <w:r>
        <w:tab/>
      </w:r>
      <w:r>
        <w:fldChar w:fldCharType="begin"/>
      </w:r>
      <w:r>
        <w:instrText xml:space="preserve"> PAGEREF _Toc11654 \h </w:instrText>
      </w:r>
      <w:r>
        <w:fldChar w:fldCharType="separate"/>
      </w:r>
      <w:r>
        <w:t>16</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_Toc8092 </w:instrText>
      </w:r>
      <w:r>
        <w:rPr>
          <w:rFonts w:hint="eastAsia" w:ascii="宋体" w:cs="宋体"/>
          <w:highlight w:val="none"/>
          <w:lang w:bidi="ar-SA"/>
        </w:rPr>
        <w:fldChar w:fldCharType="separate"/>
      </w:r>
      <w:r>
        <w:rPr>
          <w:rFonts w:hint="eastAsia" w:ascii="宋体" w:cs="宋体"/>
          <w:kern w:val="0"/>
          <w:szCs w:val="28"/>
          <w:highlight w:val="none"/>
          <w:lang w:bidi="ar-SA"/>
        </w:rPr>
        <w:t>4、投标</w:t>
      </w:r>
      <w:r>
        <w:tab/>
      </w:r>
      <w:r>
        <w:fldChar w:fldCharType="begin"/>
      </w:r>
      <w:r>
        <w:instrText xml:space="preserve"> PAGEREF _Toc8092 \h </w:instrText>
      </w:r>
      <w:r>
        <w:fldChar w:fldCharType="separate"/>
      </w:r>
      <w:r>
        <w:t>19</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_Toc5835 </w:instrText>
      </w:r>
      <w:r>
        <w:rPr>
          <w:rFonts w:hint="eastAsia" w:ascii="宋体" w:cs="宋体"/>
          <w:highlight w:val="none"/>
          <w:lang w:bidi="ar-SA"/>
        </w:rPr>
        <w:fldChar w:fldCharType="separate"/>
      </w:r>
      <w:r>
        <w:rPr>
          <w:rFonts w:hint="eastAsia" w:ascii="宋体" w:cs="宋体"/>
          <w:kern w:val="0"/>
          <w:szCs w:val="28"/>
          <w:highlight w:val="none"/>
          <w:lang w:bidi="ar-SA"/>
        </w:rPr>
        <w:t>6、评标</w:t>
      </w:r>
      <w:r>
        <w:tab/>
      </w:r>
      <w:r>
        <w:fldChar w:fldCharType="begin"/>
      </w:r>
      <w:r>
        <w:instrText xml:space="preserve"> PAGEREF _Toc5835 \h </w:instrText>
      </w:r>
      <w:r>
        <w:fldChar w:fldCharType="separate"/>
      </w:r>
      <w:r>
        <w:t>21</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_Toc30365 </w:instrText>
      </w:r>
      <w:r>
        <w:rPr>
          <w:rFonts w:hint="eastAsia" w:ascii="宋体" w:cs="宋体"/>
          <w:highlight w:val="none"/>
          <w:lang w:bidi="ar-SA"/>
        </w:rPr>
        <w:fldChar w:fldCharType="separate"/>
      </w:r>
      <w:r>
        <w:rPr>
          <w:rFonts w:hint="eastAsia" w:ascii="宋体" w:eastAsia="宋体" w:cs="宋体"/>
          <w:szCs w:val="28"/>
          <w:highlight w:val="none"/>
          <w:lang w:bidi="ar-SA"/>
        </w:rPr>
        <w:t>7.合同授予</w:t>
      </w:r>
      <w:r>
        <w:tab/>
      </w:r>
      <w:r>
        <w:fldChar w:fldCharType="begin"/>
      </w:r>
      <w:r>
        <w:instrText xml:space="preserve"> PAGEREF _Toc30365 \h </w:instrText>
      </w:r>
      <w:r>
        <w:fldChar w:fldCharType="separate"/>
      </w:r>
      <w:r>
        <w:t>24</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_Toc15859 </w:instrText>
      </w:r>
      <w:r>
        <w:rPr>
          <w:rFonts w:hint="eastAsia" w:ascii="宋体" w:cs="宋体"/>
          <w:highlight w:val="none"/>
          <w:lang w:bidi="ar-SA"/>
        </w:rPr>
        <w:fldChar w:fldCharType="separate"/>
      </w:r>
      <w:r>
        <w:rPr>
          <w:rFonts w:hint="eastAsia" w:ascii="宋体" w:eastAsia="宋体" w:cs="宋体"/>
          <w:szCs w:val="28"/>
          <w:highlight w:val="none"/>
          <w:lang w:bidi="ar-SA"/>
        </w:rPr>
        <w:t>8.纪律和监督</w:t>
      </w:r>
      <w:r>
        <w:tab/>
      </w:r>
      <w:r>
        <w:fldChar w:fldCharType="begin"/>
      </w:r>
      <w:r>
        <w:instrText xml:space="preserve"> PAGEREF _Toc15859 \h </w:instrText>
      </w:r>
      <w:r>
        <w:fldChar w:fldCharType="separate"/>
      </w:r>
      <w:r>
        <w:t>24</w:t>
      </w:r>
      <w:r>
        <w:fldChar w:fldCharType="end"/>
      </w:r>
      <w:r>
        <w:rPr>
          <w:rFonts w:hint="eastAsia" w:ascii="宋体" w:cs="宋体"/>
          <w:color w:val="auto"/>
          <w:highlight w:val="none"/>
          <w:lang w:bidi="ar-SA"/>
        </w:rPr>
        <w:fldChar w:fldCharType="end"/>
      </w:r>
    </w:p>
    <w:p>
      <w:pPr>
        <w:pStyle w:val="23"/>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_Toc20154 </w:instrText>
      </w:r>
      <w:r>
        <w:rPr>
          <w:rFonts w:hint="eastAsia" w:ascii="宋体" w:cs="宋体"/>
          <w:highlight w:val="none"/>
          <w:lang w:bidi="ar-SA"/>
        </w:rPr>
        <w:fldChar w:fldCharType="separate"/>
      </w:r>
      <w:r>
        <w:rPr>
          <w:rFonts w:hint="eastAsia" w:ascii="宋体" w:cs="宋体"/>
          <w:bCs/>
          <w:szCs w:val="36"/>
          <w:highlight w:val="none"/>
          <w:lang w:bidi="ar-SA"/>
        </w:rPr>
        <w:t>第三章  评标办法</w:t>
      </w:r>
      <w:r>
        <w:tab/>
      </w:r>
      <w:r>
        <w:fldChar w:fldCharType="begin"/>
      </w:r>
      <w:r>
        <w:instrText xml:space="preserve"> PAGEREF _Toc20154 \h </w:instrText>
      </w:r>
      <w:r>
        <w:fldChar w:fldCharType="separate"/>
      </w:r>
      <w:r>
        <w:t>26</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_Toc22139 </w:instrText>
      </w:r>
      <w:r>
        <w:rPr>
          <w:rFonts w:hint="eastAsia" w:ascii="宋体" w:cs="宋体"/>
          <w:highlight w:val="none"/>
          <w:lang w:bidi="ar-SA"/>
        </w:rPr>
        <w:fldChar w:fldCharType="separate"/>
      </w:r>
      <w:r>
        <w:rPr>
          <w:rFonts w:hint="eastAsia" w:ascii="宋体"/>
          <w:bCs/>
          <w:szCs w:val="30"/>
          <w:highlight w:val="none"/>
        </w:rPr>
        <w:t>1、评标准则和评标方法</w:t>
      </w:r>
      <w:r>
        <w:tab/>
      </w:r>
      <w:r>
        <w:fldChar w:fldCharType="begin"/>
      </w:r>
      <w:r>
        <w:instrText xml:space="preserve"> PAGEREF _Toc22139 \h </w:instrText>
      </w:r>
      <w:r>
        <w:fldChar w:fldCharType="separate"/>
      </w:r>
      <w:r>
        <w:t>26</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_Toc1448 </w:instrText>
      </w:r>
      <w:r>
        <w:rPr>
          <w:rFonts w:hint="eastAsia" w:ascii="宋体" w:cs="宋体"/>
          <w:highlight w:val="none"/>
          <w:lang w:bidi="ar-SA"/>
        </w:rPr>
        <w:fldChar w:fldCharType="separate"/>
      </w:r>
      <w:r>
        <w:rPr>
          <w:rFonts w:hint="eastAsia" w:ascii="宋体" w:cs="宋体"/>
          <w:bCs/>
          <w:szCs w:val="28"/>
          <w:highlight w:val="none"/>
          <w:lang w:bidi="ar-SA"/>
        </w:rPr>
        <w:t>2、评审标准</w:t>
      </w:r>
      <w:r>
        <w:tab/>
      </w:r>
      <w:r>
        <w:fldChar w:fldCharType="begin"/>
      </w:r>
      <w:r>
        <w:instrText xml:space="preserve"> PAGEREF _Toc1448 \h </w:instrText>
      </w:r>
      <w:r>
        <w:fldChar w:fldCharType="separate"/>
      </w:r>
      <w:r>
        <w:t>26</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_Toc1731 </w:instrText>
      </w:r>
      <w:r>
        <w:rPr>
          <w:rFonts w:hint="eastAsia" w:ascii="宋体" w:cs="宋体"/>
          <w:highlight w:val="none"/>
          <w:lang w:bidi="ar-SA"/>
        </w:rPr>
        <w:fldChar w:fldCharType="separate"/>
      </w:r>
      <w:r>
        <w:rPr>
          <w:rFonts w:hint="eastAsia" w:ascii="宋体" w:hAnsi="宋体" w:cs="仿宋_GB2312"/>
          <w:kern w:val="0"/>
          <w:szCs w:val="28"/>
          <w:highlight w:val="none"/>
        </w:rPr>
        <w:t>3、评标程序</w:t>
      </w:r>
      <w:r>
        <w:tab/>
      </w:r>
      <w:r>
        <w:fldChar w:fldCharType="begin"/>
      </w:r>
      <w:r>
        <w:instrText xml:space="preserve"> PAGEREF _Toc1731 \h </w:instrText>
      </w:r>
      <w:r>
        <w:fldChar w:fldCharType="separate"/>
      </w:r>
      <w:r>
        <w:t>28</w:t>
      </w:r>
      <w:r>
        <w:fldChar w:fldCharType="end"/>
      </w:r>
      <w:r>
        <w:rPr>
          <w:rFonts w:hint="eastAsia" w:ascii="宋体" w:cs="宋体"/>
          <w:color w:val="auto"/>
          <w:highlight w:val="none"/>
          <w:lang w:bidi="ar-SA"/>
        </w:rPr>
        <w:fldChar w:fldCharType="end"/>
      </w:r>
    </w:p>
    <w:p>
      <w:pPr>
        <w:pStyle w:val="23"/>
        <w:tabs>
          <w:tab w:val="right" w:leader="dot" w:pos="8306"/>
        </w:tabs>
        <w:rPr>
          <w:rFonts w:hint="eastAsia" w:eastAsia="宋体"/>
          <w:lang w:val="en-US" w:eastAsia="zh-CN"/>
        </w:rPr>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_Toc29120 </w:instrText>
      </w:r>
      <w:r>
        <w:rPr>
          <w:rFonts w:hint="eastAsia" w:ascii="宋体" w:cs="宋体"/>
          <w:highlight w:val="none"/>
          <w:lang w:bidi="ar-SA"/>
        </w:rPr>
        <w:fldChar w:fldCharType="separate"/>
      </w:r>
      <w:r>
        <w:rPr>
          <w:rFonts w:hint="eastAsia" w:ascii="宋体" w:cs="宋体"/>
          <w:bCs/>
          <w:szCs w:val="36"/>
          <w:highlight w:val="none"/>
          <w:lang w:eastAsia="zh-CN" w:bidi="ar-SA"/>
        </w:rPr>
        <w:t>第四章</w:t>
      </w:r>
      <w:r>
        <w:rPr>
          <w:rFonts w:hint="eastAsia" w:ascii="宋体" w:cs="宋体"/>
          <w:bCs/>
          <w:szCs w:val="36"/>
          <w:highlight w:val="none"/>
          <w:lang w:val="en-US" w:eastAsia="zh-CN" w:bidi="ar-SA"/>
        </w:rPr>
        <w:t xml:space="preserve"> 项目内容和技术参数</w:t>
      </w:r>
      <w:r>
        <w:tab/>
      </w:r>
      <w:r>
        <w:rPr>
          <w:rFonts w:hint="eastAsia"/>
          <w:lang w:val="en-US" w:eastAsia="zh-CN"/>
        </w:rPr>
        <w:t>3</w:t>
      </w:r>
      <w:r>
        <w:rPr>
          <w:rFonts w:hint="eastAsia" w:ascii="宋体" w:cs="宋体"/>
          <w:color w:val="auto"/>
          <w:highlight w:val="none"/>
          <w:lang w:bidi="ar-SA"/>
        </w:rPr>
        <w:fldChar w:fldCharType="end"/>
      </w:r>
      <w:r>
        <w:rPr>
          <w:rFonts w:hint="eastAsia" w:ascii="宋体" w:cs="宋体"/>
          <w:color w:val="auto"/>
          <w:highlight w:val="none"/>
          <w:lang w:val="en-US" w:eastAsia="zh-CN" w:bidi="ar-SA"/>
        </w:rPr>
        <w:t>0</w:t>
      </w:r>
    </w:p>
    <w:p>
      <w:pPr>
        <w:pStyle w:val="23"/>
        <w:tabs>
          <w:tab w:val="right" w:leader="dot" w:pos="8306"/>
        </w:tabs>
        <w:rPr>
          <w:rFonts w:hint="eastAsia" w:eastAsia="宋体"/>
          <w:lang w:val="en-US" w:eastAsia="zh-CN"/>
        </w:rPr>
      </w:pPr>
      <w:r>
        <w:rPr>
          <w:rFonts w:hint="eastAsia" w:ascii="宋体" w:cs="宋体"/>
          <w:color w:val="auto"/>
          <w:highlight w:val="none"/>
          <w:lang w:eastAsia="zh-CN" w:bidi="ar-SA"/>
        </w:rPr>
        <w:t>第五章</w:t>
      </w:r>
      <w:r>
        <w:rPr>
          <w:rFonts w:hint="eastAsia" w:ascii="宋体" w:cs="宋体"/>
          <w:color w:val="auto"/>
          <w:highlight w:val="none"/>
          <w:lang w:val="en-US" w:eastAsia="zh-CN" w:bidi="ar-SA"/>
        </w:rPr>
        <w:t xml:space="preserve"> 合同条款及格式</w:t>
      </w: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_Toc22350 </w:instrText>
      </w:r>
      <w:r>
        <w:rPr>
          <w:rFonts w:hint="eastAsia" w:ascii="宋体" w:cs="宋体"/>
          <w:highlight w:val="none"/>
          <w:lang w:bidi="ar-SA"/>
        </w:rPr>
        <w:fldChar w:fldCharType="separate"/>
      </w:r>
      <w:r>
        <w:tab/>
      </w:r>
      <w:r>
        <w:rPr>
          <w:rFonts w:hint="eastAsia"/>
          <w:lang w:val="en-US" w:eastAsia="zh-CN"/>
        </w:rPr>
        <w:t>3</w:t>
      </w:r>
      <w:r>
        <w:rPr>
          <w:rFonts w:hint="eastAsia" w:ascii="宋体" w:cs="宋体"/>
          <w:color w:val="auto"/>
          <w:highlight w:val="none"/>
          <w:lang w:bidi="ar-SA"/>
        </w:rPr>
        <w:fldChar w:fldCharType="end"/>
      </w:r>
      <w:r>
        <w:rPr>
          <w:rFonts w:hint="eastAsia" w:ascii="宋体" w:cs="宋体"/>
          <w:color w:val="auto"/>
          <w:highlight w:val="none"/>
          <w:lang w:val="en-US" w:eastAsia="zh-CN" w:bidi="ar-SA"/>
        </w:rPr>
        <w:t>4</w:t>
      </w:r>
    </w:p>
    <w:p>
      <w:pPr>
        <w:pStyle w:val="23"/>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_Toc7871 </w:instrText>
      </w:r>
      <w:r>
        <w:rPr>
          <w:rFonts w:hint="eastAsia" w:ascii="宋体" w:cs="宋体"/>
          <w:highlight w:val="none"/>
          <w:lang w:bidi="ar-SA"/>
        </w:rPr>
        <w:fldChar w:fldCharType="separate"/>
      </w:r>
      <w:r>
        <w:rPr>
          <w:rFonts w:hint="eastAsia" w:ascii="宋体" w:cs="宋体"/>
          <w:bCs/>
          <w:szCs w:val="36"/>
          <w:highlight w:val="none"/>
          <w:lang w:bidi="ar-SA"/>
        </w:rPr>
        <w:t>第六章  投标文件格式</w:t>
      </w:r>
      <w:r>
        <w:tab/>
      </w:r>
      <w:r>
        <w:fldChar w:fldCharType="begin"/>
      </w:r>
      <w:r>
        <w:instrText xml:space="preserve"> PAGEREF _Toc7871 \h </w:instrText>
      </w:r>
      <w:r>
        <w:fldChar w:fldCharType="separate"/>
      </w:r>
      <w:r>
        <w:t>35</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_Toc23821 </w:instrText>
      </w:r>
      <w:r>
        <w:rPr>
          <w:rFonts w:hint="eastAsia" w:ascii="宋体" w:cs="宋体"/>
          <w:highlight w:val="none"/>
          <w:lang w:bidi="ar-SA"/>
        </w:rPr>
        <w:fldChar w:fldCharType="separate"/>
      </w:r>
      <w:r>
        <w:rPr>
          <w:rFonts w:hint="eastAsia" w:ascii="宋体" w:hAnsi="宋体" w:cs="宋体"/>
          <w:bCs/>
          <w:szCs w:val="32"/>
          <w:highlight w:val="none"/>
        </w:rPr>
        <w:t>一、投标函</w:t>
      </w:r>
      <w:r>
        <w:tab/>
      </w:r>
      <w:r>
        <w:fldChar w:fldCharType="begin"/>
      </w:r>
      <w:r>
        <w:instrText xml:space="preserve"> PAGEREF _Toc23821 \h </w:instrText>
      </w:r>
      <w:r>
        <w:fldChar w:fldCharType="separate"/>
      </w:r>
      <w:r>
        <w:t>37</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_Toc11633 </w:instrText>
      </w:r>
      <w:r>
        <w:rPr>
          <w:rFonts w:hint="eastAsia" w:ascii="宋体" w:cs="宋体"/>
          <w:highlight w:val="none"/>
          <w:lang w:bidi="ar-SA"/>
        </w:rPr>
        <w:fldChar w:fldCharType="separate"/>
      </w:r>
      <w:r>
        <w:rPr>
          <w:rFonts w:hint="eastAsia" w:ascii="宋体" w:hAnsi="宋体" w:eastAsia="宋体" w:cs="宋体"/>
          <w:highlight w:val="none"/>
        </w:rPr>
        <w:t>二、开标一览表</w:t>
      </w:r>
      <w:r>
        <w:tab/>
      </w:r>
      <w:r>
        <w:fldChar w:fldCharType="begin"/>
      </w:r>
      <w:r>
        <w:instrText xml:space="preserve"> PAGEREF _Toc11633 \h </w:instrText>
      </w:r>
      <w:r>
        <w:fldChar w:fldCharType="separate"/>
      </w:r>
      <w:r>
        <w:t>38</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_Toc32460 </w:instrText>
      </w:r>
      <w:r>
        <w:rPr>
          <w:rFonts w:hint="eastAsia" w:ascii="宋体" w:cs="宋体"/>
          <w:highlight w:val="none"/>
          <w:lang w:bidi="ar-SA"/>
        </w:rPr>
        <w:fldChar w:fldCharType="separate"/>
      </w:r>
      <w:r>
        <w:rPr>
          <w:rFonts w:hint="eastAsia" w:ascii="宋体" w:hAnsi="宋体" w:eastAsia="宋体" w:cs="宋体"/>
          <w:highlight w:val="none"/>
        </w:rPr>
        <w:t>三、货物分项报价一览表</w:t>
      </w:r>
      <w:r>
        <w:tab/>
      </w:r>
      <w:r>
        <w:fldChar w:fldCharType="begin"/>
      </w:r>
      <w:r>
        <w:instrText xml:space="preserve"> PAGEREF _Toc32460 \h </w:instrText>
      </w:r>
      <w:r>
        <w:fldChar w:fldCharType="separate"/>
      </w:r>
      <w:r>
        <w:t>39</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_Toc21979 </w:instrText>
      </w:r>
      <w:r>
        <w:rPr>
          <w:rFonts w:hint="eastAsia" w:ascii="宋体" w:cs="宋体"/>
          <w:highlight w:val="none"/>
          <w:lang w:bidi="ar-SA"/>
        </w:rPr>
        <w:fldChar w:fldCharType="separate"/>
      </w:r>
      <w:r>
        <w:rPr>
          <w:rFonts w:hint="eastAsia" w:ascii="宋体" w:hAnsi="宋体" w:eastAsia="宋体" w:cs="宋体"/>
          <w:highlight w:val="none"/>
        </w:rPr>
        <w:t>四、技术规格偏差表</w:t>
      </w:r>
      <w:r>
        <w:rPr>
          <w:rFonts w:hint="eastAsia" w:ascii="宋体" w:hAnsi="宋体" w:eastAsia="宋体" w:cs="宋体"/>
          <w:highlight w:val="none"/>
          <w:lang w:val="en-US" w:eastAsia="zh-CN"/>
        </w:rPr>
        <w:t>和商务条款响应表</w:t>
      </w:r>
      <w:r>
        <w:tab/>
      </w:r>
      <w:r>
        <w:fldChar w:fldCharType="begin"/>
      </w:r>
      <w:r>
        <w:instrText xml:space="preserve"> PAGEREF _Toc21979 \h </w:instrText>
      </w:r>
      <w:r>
        <w:fldChar w:fldCharType="separate"/>
      </w:r>
      <w:r>
        <w:t>40</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_Toc30523 </w:instrText>
      </w:r>
      <w:r>
        <w:rPr>
          <w:rFonts w:hint="eastAsia" w:ascii="宋体" w:cs="宋体"/>
          <w:highlight w:val="none"/>
          <w:lang w:bidi="ar-SA"/>
        </w:rPr>
        <w:fldChar w:fldCharType="separate"/>
      </w:r>
      <w:r>
        <w:rPr>
          <w:rFonts w:hint="eastAsia" w:ascii="宋体" w:hAnsi="宋体" w:cs="宋体"/>
          <w:kern w:val="0"/>
          <w:szCs w:val="32"/>
          <w:highlight w:val="none"/>
        </w:rPr>
        <w:t>五、投标承诺函</w:t>
      </w:r>
      <w:r>
        <w:tab/>
      </w:r>
      <w:r>
        <w:fldChar w:fldCharType="begin"/>
      </w:r>
      <w:r>
        <w:instrText xml:space="preserve"> PAGEREF _Toc30523 \h </w:instrText>
      </w:r>
      <w:r>
        <w:fldChar w:fldCharType="separate"/>
      </w:r>
      <w:r>
        <w:t>42</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_Toc18342 </w:instrText>
      </w:r>
      <w:r>
        <w:rPr>
          <w:rFonts w:hint="eastAsia" w:ascii="宋体" w:cs="宋体"/>
          <w:highlight w:val="none"/>
          <w:lang w:bidi="ar-SA"/>
        </w:rPr>
        <w:fldChar w:fldCharType="separate"/>
      </w:r>
      <w:r>
        <w:rPr>
          <w:rFonts w:hint="eastAsia" w:ascii="宋体" w:hAnsi="宋体" w:eastAsia="宋体" w:cs="宋体"/>
          <w:highlight w:val="none"/>
        </w:rPr>
        <w:t>六、法定代表人证明</w:t>
      </w:r>
      <w:r>
        <w:tab/>
      </w:r>
      <w:r>
        <w:fldChar w:fldCharType="begin"/>
      </w:r>
      <w:r>
        <w:instrText xml:space="preserve"> PAGEREF _Toc18342 \h </w:instrText>
      </w:r>
      <w:r>
        <w:fldChar w:fldCharType="separate"/>
      </w:r>
      <w:r>
        <w:t>44</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_Toc52 </w:instrText>
      </w:r>
      <w:r>
        <w:rPr>
          <w:rFonts w:hint="eastAsia" w:ascii="宋体" w:cs="宋体"/>
          <w:highlight w:val="none"/>
          <w:lang w:bidi="ar-SA"/>
        </w:rPr>
        <w:fldChar w:fldCharType="separate"/>
      </w:r>
      <w:r>
        <w:rPr>
          <w:rFonts w:hint="eastAsia" w:ascii="宋体" w:hAnsi="宋体" w:eastAsia="宋体" w:cs="宋体"/>
          <w:highlight w:val="none"/>
        </w:rPr>
        <w:t>七、授权委托书</w:t>
      </w:r>
      <w:r>
        <w:tab/>
      </w:r>
      <w:r>
        <w:fldChar w:fldCharType="begin"/>
      </w:r>
      <w:r>
        <w:instrText xml:space="preserve"> PAGEREF _Toc52 \h </w:instrText>
      </w:r>
      <w:r>
        <w:fldChar w:fldCharType="separate"/>
      </w:r>
      <w:r>
        <w:t>45</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_Toc17102 </w:instrText>
      </w:r>
      <w:r>
        <w:rPr>
          <w:rFonts w:hint="eastAsia" w:ascii="宋体" w:cs="宋体"/>
          <w:highlight w:val="none"/>
          <w:lang w:bidi="ar-SA"/>
        </w:rPr>
        <w:fldChar w:fldCharType="separate"/>
      </w:r>
      <w:r>
        <w:rPr>
          <w:rFonts w:hint="eastAsia" w:ascii="宋体" w:hAnsi="宋体" w:eastAsia="宋体" w:cs="宋体"/>
          <w:highlight w:val="none"/>
        </w:rPr>
        <w:t>八、投标人基本情况表</w:t>
      </w:r>
      <w:r>
        <w:tab/>
      </w:r>
      <w:r>
        <w:fldChar w:fldCharType="begin"/>
      </w:r>
      <w:r>
        <w:instrText xml:space="preserve"> PAGEREF _Toc17102 \h </w:instrText>
      </w:r>
      <w:r>
        <w:fldChar w:fldCharType="separate"/>
      </w:r>
      <w:r>
        <w:t>46</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_Toc14627 </w:instrText>
      </w:r>
      <w:r>
        <w:rPr>
          <w:rFonts w:hint="eastAsia" w:ascii="宋体" w:cs="宋体"/>
          <w:highlight w:val="none"/>
          <w:lang w:bidi="ar-SA"/>
        </w:rPr>
        <w:fldChar w:fldCharType="separate"/>
      </w:r>
      <w:r>
        <w:rPr>
          <w:rFonts w:hint="eastAsia" w:ascii="宋体" w:hAnsi="宋体" w:eastAsia="宋体" w:cs="宋体"/>
          <w:highlight w:val="none"/>
        </w:rPr>
        <w:t>九、反商业贿赂承诺书</w:t>
      </w:r>
      <w:r>
        <w:tab/>
      </w:r>
      <w:r>
        <w:fldChar w:fldCharType="begin"/>
      </w:r>
      <w:r>
        <w:instrText xml:space="preserve"> PAGEREF _Toc14627 \h </w:instrText>
      </w:r>
      <w:r>
        <w:fldChar w:fldCharType="separate"/>
      </w:r>
      <w:r>
        <w:t>47</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_Toc21223 </w:instrText>
      </w:r>
      <w:r>
        <w:rPr>
          <w:rFonts w:hint="eastAsia" w:ascii="宋体" w:cs="宋体"/>
          <w:highlight w:val="none"/>
          <w:lang w:bidi="ar-SA"/>
        </w:rPr>
        <w:fldChar w:fldCharType="separate"/>
      </w:r>
      <w:r>
        <w:rPr>
          <w:rFonts w:hint="eastAsia" w:ascii="宋体" w:hAnsi="宋体" w:cs="宋体"/>
          <w:bCs/>
          <w:szCs w:val="32"/>
          <w:highlight w:val="none"/>
        </w:rPr>
        <w:t>十、</w:t>
      </w:r>
      <w:r>
        <w:rPr>
          <w:rFonts w:hint="eastAsia" w:ascii="宋体" w:hAnsi="宋体" w:cs="宋体"/>
          <w:bCs/>
          <w:szCs w:val="32"/>
          <w:highlight w:val="none"/>
          <w:lang w:eastAsia="zh-CN"/>
        </w:rPr>
        <w:t>信用承诺函</w:t>
      </w:r>
      <w:r>
        <w:tab/>
      </w:r>
      <w:r>
        <w:fldChar w:fldCharType="begin"/>
      </w:r>
      <w:r>
        <w:instrText xml:space="preserve"> PAGEREF _Toc21223 \h </w:instrText>
      </w:r>
      <w:r>
        <w:fldChar w:fldCharType="separate"/>
      </w:r>
      <w:r>
        <w:t>48</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_Toc10688 </w:instrText>
      </w:r>
      <w:r>
        <w:rPr>
          <w:rFonts w:hint="eastAsia" w:ascii="宋体" w:cs="宋体"/>
          <w:highlight w:val="none"/>
          <w:lang w:bidi="ar-SA"/>
        </w:rPr>
        <w:fldChar w:fldCharType="separate"/>
      </w:r>
      <w:r>
        <w:rPr>
          <w:rFonts w:hint="eastAsia" w:ascii="宋体" w:hAnsi="宋体" w:cs="宋体"/>
          <w:bCs/>
          <w:szCs w:val="32"/>
          <w:highlight w:val="none"/>
        </w:rPr>
        <w:t>十一、本项目招标文件第三章评标办法和评标标准所要求提供的证明材料，缺项的不得分</w:t>
      </w:r>
      <w:r>
        <w:tab/>
      </w:r>
      <w:r>
        <w:fldChar w:fldCharType="begin"/>
      </w:r>
      <w:r>
        <w:instrText xml:space="preserve"> PAGEREF _Toc10688 \h </w:instrText>
      </w:r>
      <w:r>
        <w:fldChar w:fldCharType="separate"/>
      </w:r>
      <w:r>
        <w:t>50</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_Toc10617 </w:instrText>
      </w:r>
      <w:r>
        <w:rPr>
          <w:rFonts w:hint="eastAsia" w:ascii="宋体" w:cs="宋体"/>
          <w:highlight w:val="none"/>
          <w:lang w:bidi="ar-SA"/>
        </w:rPr>
        <w:fldChar w:fldCharType="separate"/>
      </w:r>
      <w:r>
        <w:rPr>
          <w:rFonts w:hint="eastAsia" w:ascii="宋体" w:hAnsi="宋体" w:cs="宋体"/>
          <w:bCs/>
          <w:szCs w:val="32"/>
          <w:highlight w:val="none"/>
        </w:rPr>
        <w:t>十二、投标人认为需要提供的其它材料</w:t>
      </w:r>
      <w:r>
        <w:tab/>
      </w:r>
      <w:r>
        <w:fldChar w:fldCharType="begin"/>
      </w:r>
      <w:r>
        <w:instrText xml:space="preserve"> PAGEREF _Toc10617 \h </w:instrText>
      </w:r>
      <w:r>
        <w:fldChar w:fldCharType="separate"/>
      </w:r>
      <w:r>
        <w:t>51</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_Toc2932 </w:instrText>
      </w:r>
      <w:r>
        <w:rPr>
          <w:rFonts w:hint="eastAsia" w:ascii="宋体" w:cs="宋体"/>
          <w:highlight w:val="none"/>
          <w:lang w:bidi="ar-SA"/>
        </w:rPr>
        <w:fldChar w:fldCharType="separate"/>
      </w:r>
      <w:r>
        <w:rPr>
          <w:rFonts w:hint="eastAsia" w:ascii="宋体" w:hAnsi="宋体" w:cs="宋体"/>
          <w:kern w:val="0"/>
          <w:szCs w:val="36"/>
          <w:highlight w:val="none"/>
          <w:lang w:bidi="ar"/>
        </w:rPr>
        <w:t>十三、中小企业声明函</w:t>
      </w:r>
      <w:r>
        <w:rPr>
          <w:rFonts w:hint="eastAsia" w:ascii="宋体" w:hAnsi="宋体" w:cs="宋体"/>
          <w:kern w:val="0"/>
          <w:szCs w:val="36"/>
          <w:highlight w:val="none"/>
          <w:lang w:eastAsia="zh-CN" w:bidi="ar"/>
        </w:rPr>
        <w:t>（</w:t>
      </w:r>
      <w:r>
        <w:rPr>
          <w:rFonts w:hint="eastAsia" w:ascii="宋体" w:hAnsi="宋体" w:cs="宋体"/>
          <w:kern w:val="0"/>
          <w:szCs w:val="36"/>
          <w:highlight w:val="none"/>
          <w:lang w:val="en-US" w:eastAsia="zh-CN" w:bidi="ar"/>
        </w:rPr>
        <w:t>如有</w:t>
      </w:r>
      <w:r>
        <w:rPr>
          <w:rFonts w:hint="eastAsia" w:ascii="宋体" w:hAnsi="宋体" w:cs="宋体"/>
          <w:kern w:val="0"/>
          <w:szCs w:val="36"/>
          <w:highlight w:val="none"/>
          <w:lang w:eastAsia="zh-CN" w:bidi="ar"/>
        </w:rPr>
        <w:t>）</w:t>
      </w:r>
      <w:r>
        <w:tab/>
      </w:r>
      <w:r>
        <w:fldChar w:fldCharType="begin"/>
      </w:r>
      <w:r>
        <w:instrText xml:space="preserve"> PAGEREF _Toc2932 \h </w:instrText>
      </w:r>
      <w:r>
        <w:fldChar w:fldCharType="separate"/>
      </w:r>
      <w:r>
        <w:t>52</w:t>
      </w:r>
      <w:r>
        <w:fldChar w:fldCharType="end"/>
      </w:r>
      <w:r>
        <w:rPr>
          <w:rFonts w:hint="eastAsia" w:ascii="宋体" w:cs="宋体"/>
          <w:color w:val="auto"/>
          <w:highlight w:val="none"/>
          <w:lang w:bidi="ar-SA"/>
        </w:rPr>
        <w:fldChar w:fldCharType="end"/>
      </w:r>
    </w:p>
    <w:p>
      <w:pPr>
        <w:pStyle w:val="27"/>
        <w:tabs>
          <w:tab w:val="right" w:leader="dot" w:pos="8306"/>
        </w:tabs>
      </w:pPr>
      <w:r>
        <w:rPr>
          <w:rFonts w:hint="eastAsia" w:ascii="宋体" w:cs="宋体"/>
          <w:color w:val="auto"/>
          <w:highlight w:val="none"/>
          <w:lang w:bidi="ar-SA"/>
        </w:rPr>
        <w:fldChar w:fldCharType="begin"/>
      </w:r>
      <w:r>
        <w:rPr>
          <w:rFonts w:hint="eastAsia" w:ascii="宋体" w:cs="宋体"/>
          <w:highlight w:val="none"/>
          <w:lang w:bidi="ar-SA"/>
        </w:rPr>
        <w:instrText xml:space="preserve"> HYPERLINK \l _Toc14396 </w:instrText>
      </w:r>
      <w:r>
        <w:rPr>
          <w:rFonts w:hint="eastAsia" w:ascii="宋体" w:cs="宋体"/>
          <w:highlight w:val="none"/>
          <w:lang w:bidi="ar-SA"/>
        </w:rPr>
        <w:fldChar w:fldCharType="separate"/>
      </w:r>
      <w:r>
        <w:rPr>
          <w:rFonts w:hint="eastAsia" w:ascii="宋体" w:hAnsi="宋体" w:cs="宋体"/>
          <w:bCs/>
          <w:szCs w:val="32"/>
          <w:highlight w:val="none"/>
        </w:rPr>
        <w:t>十四、残疾人福利性单位声明函（如有）</w:t>
      </w:r>
      <w:r>
        <w:tab/>
      </w:r>
      <w:r>
        <w:fldChar w:fldCharType="begin"/>
      </w:r>
      <w:r>
        <w:instrText xml:space="preserve"> PAGEREF _Toc14396 \h </w:instrText>
      </w:r>
      <w:r>
        <w:fldChar w:fldCharType="separate"/>
      </w:r>
      <w:r>
        <w:t>53</w:t>
      </w:r>
      <w:r>
        <w:fldChar w:fldCharType="end"/>
      </w:r>
      <w:r>
        <w:rPr>
          <w:rFonts w:hint="eastAsia" w:ascii="宋体" w:cs="宋体"/>
          <w:color w:val="auto"/>
          <w:highlight w:val="none"/>
          <w:lang w:bidi="ar-SA"/>
        </w:rPr>
        <w:fldChar w:fldCharType="end"/>
      </w:r>
    </w:p>
    <w:p>
      <w:pPr>
        <w:spacing w:line="500" w:lineRule="exact"/>
        <w:rPr>
          <w:rFonts w:hint="eastAsia" w:ascii="宋体" w:cs="宋体"/>
          <w:b/>
          <w:bCs/>
          <w:color w:val="auto"/>
          <w:sz w:val="36"/>
          <w:szCs w:val="36"/>
          <w:highlight w:val="none"/>
          <w:lang w:bidi="ar-SA"/>
        </w:rPr>
      </w:pPr>
      <w:r>
        <w:rPr>
          <w:rFonts w:hint="eastAsia" w:ascii="宋体" w:cs="宋体"/>
          <w:color w:val="auto"/>
          <w:highlight w:val="none"/>
          <w:lang w:bidi="ar-SA"/>
        </w:rPr>
        <w:fldChar w:fldCharType="end"/>
      </w:r>
      <w:bookmarkStart w:id="12" w:name="_Toc8487"/>
    </w:p>
    <w:p>
      <w:pPr>
        <w:jc w:val="center"/>
        <w:rPr>
          <w:rFonts w:hint="eastAsia" w:ascii="宋体" w:hAnsi="宋体" w:eastAsia="宋体" w:cs="宋体"/>
          <w:color w:val="auto"/>
          <w:sz w:val="32"/>
          <w:szCs w:val="32"/>
          <w:highlight w:val="none"/>
        </w:rPr>
      </w:pPr>
      <w:r>
        <w:rPr>
          <w:rFonts w:hint="eastAsia" w:ascii="宋体" w:cs="宋体"/>
          <w:b/>
          <w:bCs/>
          <w:color w:val="auto"/>
          <w:sz w:val="36"/>
          <w:szCs w:val="36"/>
          <w:highlight w:val="none"/>
          <w:lang w:bidi="ar-SA"/>
        </w:rPr>
        <w:br w:type="page"/>
      </w:r>
      <w:bookmarkStart w:id="13" w:name="_Toc12231"/>
      <w:r>
        <w:rPr>
          <w:rFonts w:hint="eastAsia" w:ascii="宋体" w:hAnsi="宋体" w:eastAsia="宋体" w:cs="宋体"/>
          <w:b/>
          <w:color w:val="auto"/>
          <w:sz w:val="44"/>
          <w:szCs w:val="44"/>
          <w:highlight w:val="none"/>
        </w:rPr>
        <w:t>政府采购合同融资政策</w:t>
      </w:r>
    </w:p>
    <w:p>
      <w:pPr>
        <w:spacing w:line="7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为充分发挥政府采购合同资金支付有保障的优势，</w:t>
      </w:r>
      <w:r>
        <w:rPr>
          <w:rFonts w:hint="eastAsia" w:ascii="宋体" w:hAnsi="宋体" w:eastAsia="宋体" w:cs="宋体"/>
          <w:color w:val="auto"/>
          <w:sz w:val="28"/>
          <w:szCs w:val="28"/>
          <w:highlight w:val="none"/>
        </w:rPr>
        <w:t>进一步优化我市营商环境，针对中小微企业融资难、融资贵问题，焦作市财政局联合有关部门推出了以政府采购合同预期支付能力为信用的融资政策。</w:t>
      </w:r>
    </w:p>
    <w:p>
      <w:pPr>
        <w:spacing w:line="7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政府采购合同融资，是指参与政府采购并中标（成交）的中小微企业供应商，凭借政府采购合同向开展融资业务的服务机构申请融资贷款，融资服务机构以信贷政策为基础提供</w:t>
      </w:r>
      <w:r>
        <w:rPr>
          <w:rFonts w:hint="eastAsia" w:ascii="宋体" w:hAnsi="宋体" w:eastAsia="宋体" w:cs="宋体"/>
          <w:color w:val="auto"/>
          <w:sz w:val="28"/>
          <w:szCs w:val="28"/>
          <w:highlight w:val="none"/>
        </w:rPr>
        <w:t>无抵押、免担保、低利率的的</w:t>
      </w:r>
      <w:r>
        <w:rPr>
          <w:rFonts w:hint="eastAsia" w:ascii="宋体" w:hAnsi="宋体" w:eastAsia="宋体" w:cs="宋体"/>
          <w:color w:val="auto"/>
          <w:kern w:val="0"/>
          <w:sz w:val="28"/>
          <w:szCs w:val="28"/>
          <w:highlight w:val="none"/>
        </w:rPr>
        <w:t>融资产品。</w:t>
      </w:r>
    </w:p>
    <w:p>
      <w:pPr>
        <w:spacing w:line="7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政府采购项目中标（成交）的供应商，有融资意向的，可登陆“焦作市政府采购网”（网址：</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"http://jiaozuo.hngp.gov.cn）de" </w:instrText>
      </w:r>
      <w:r>
        <w:rPr>
          <w:rFonts w:hint="eastAsia" w:ascii="宋体" w:hAnsi="宋体" w:eastAsia="宋体" w:cs="宋体"/>
          <w:color w:val="auto"/>
          <w:sz w:val="28"/>
          <w:szCs w:val="28"/>
          <w:highlight w:val="none"/>
        </w:rPr>
        <w:fldChar w:fldCharType="separate"/>
      </w:r>
      <w:r>
        <w:rPr>
          <w:rStyle w:val="40"/>
          <w:rFonts w:hint="eastAsia" w:ascii="宋体" w:hAnsi="宋体" w:eastAsia="宋体" w:cs="宋体"/>
          <w:color w:val="auto"/>
          <w:sz w:val="28"/>
          <w:szCs w:val="28"/>
          <w:highlight w:val="none"/>
        </w:rPr>
        <w:t>http://jiaozuo.hngp.gov.cn）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的政府采购合同融资平台，查看各融资服务机构的融资产品，同时可在线向融资服务机构申请贷款，</w:t>
      </w:r>
      <w:r>
        <w:rPr>
          <w:rFonts w:hint="eastAsia" w:ascii="宋体" w:hAnsi="宋体" w:eastAsia="宋体" w:cs="宋体"/>
          <w:color w:val="auto"/>
          <w:kern w:val="0"/>
          <w:sz w:val="28"/>
          <w:szCs w:val="28"/>
          <w:highlight w:val="none"/>
        </w:rPr>
        <w:t>融资服务机构</w:t>
      </w:r>
      <w:r>
        <w:rPr>
          <w:rFonts w:hint="eastAsia" w:ascii="宋体" w:hAnsi="宋体" w:eastAsia="宋体" w:cs="宋体"/>
          <w:color w:val="auto"/>
          <w:sz w:val="28"/>
          <w:szCs w:val="28"/>
          <w:highlight w:val="none"/>
        </w:rPr>
        <w:t>按照程序向您提供便捷、高效、优惠的贷款服务。</w:t>
      </w:r>
    </w:p>
    <w:p>
      <w:pPr>
        <w:widowControl/>
        <w:shd w:val="clear" w:color="auto" w:fill="FFFFFF"/>
        <w:tabs>
          <w:tab w:val="left" w:pos="0"/>
        </w:tabs>
        <w:ind w:firstLine="640" w:firstLineChars="200"/>
        <w:rPr>
          <w:rFonts w:hint="eastAsia" w:ascii="宋体" w:hAnsi="宋体" w:eastAsia="宋体" w:cs="宋体"/>
          <w:color w:val="auto"/>
          <w:kern w:val="0"/>
          <w:sz w:val="32"/>
          <w:szCs w:val="32"/>
          <w:highlight w:val="none"/>
        </w:rPr>
      </w:pPr>
    </w:p>
    <w:p>
      <w:pPr>
        <w:widowControl/>
        <w:shd w:val="clear" w:color="auto" w:fill="FFFFFF"/>
        <w:tabs>
          <w:tab w:val="left" w:pos="0"/>
        </w:tabs>
        <w:jc w:val="center"/>
        <w:rPr>
          <w:rFonts w:hint="eastAsia" w:ascii="宋体" w:hAnsi="宋体" w:eastAsia="宋体" w:cs="宋体"/>
          <w:color w:val="auto"/>
          <w:kern w:val="0"/>
          <w:sz w:val="44"/>
          <w:szCs w:val="44"/>
          <w:highlight w:val="none"/>
        </w:rPr>
      </w:pPr>
      <w:r>
        <w:rPr>
          <w:rFonts w:hint="eastAsia" w:ascii="宋体" w:hAnsi="宋体" w:eastAsia="宋体" w:cs="宋体"/>
          <w:b/>
          <w:bCs/>
          <w:color w:val="auto"/>
          <w:sz w:val="44"/>
          <w:szCs w:val="44"/>
          <w:highlight w:val="none"/>
        </w:rPr>
        <w:br w:type="page"/>
      </w:r>
      <w:r>
        <w:rPr>
          <w:rFonts w:hint="eastAsia" w:ascii="宋体" w:hAnsi="宋体" w:eastAsia="宋体" w:cs="宋体"/>
          <w:color w:val="auto"/>
          <w:kern w:val="0"/>
          <w:sz w:val="44"/>
          <w:szCs w:val="44"/>
          <w:highlight w:val="none"/>
        </w:rPr>
        <w:t>政府采购合同融资操作流程图</w:t>
      </w:r>
    </w:p>
    <w:p>
      <w:pPr>
        <w:pStyle w:val="2"/>
        <w:rPr>
          <w:rFonts w:hint="eastAsia"/>
        </w:rPr>
      </w:pPr>
    </w:p>
    <w:p>
      <w:pPr>
        <w:widowControl/>
        <w:shd w:val="clear" w:color="auto" w:fill="FFFFFF"/>
        <w:tabs>
          <w:tab w:val="left" w:pos="0"/>
        </w:tabs>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mc:AlternateContent>
          <mc:Choice Requires="wpg">
            <w:drawing>
              <wp:inline distT="0" distB="0" distL="114300" distR="114300">
                <wp:extent cx="6015355" cy="7014210"/>
                <wp:effectExtent l="4445" t="5080" r="0" b="10160"/>
                <wp:docPr id="28" name="组合 28"/>
                <wp:cNvGraphicFramePr/>
                <a:graphic xmlns:a="http://schemas.openxmlformats.org/drawingml/2006/main">
                  <a:graphicData uri="http://schemas.microsoft.com/office/word/2010/wordprocessingGroup">
                    <wpg:wgp>
                      <wpg:cNvGrpSpPr>
                        <a:grpSpLocks noRot="1"/>
                      </wpg:cNvGrpSpPr>
                      <wpg:grpSpPr>
                        <a:xfrm>
                          <a:off x="0" y="0"/>
                          <a:ext cx="6015355" cy="7014210"/>
                          <a:chOff x="622" y="-30"/>
                          <a:chExt cx="9473" cy="11046"/>
                        </a:xfrm>
                        <a:effectLst/>
                      </wpg:grpSpPr>
                      <wps:wsp>
                        <wps:cNvPr id="1" name="矩形 1"/>
                        <wps:cNvSpPr>
                          <a:spLocks noRot="1" noChangeAspect="1" noTextEdit="1"/>
                        </wps:cNvSpPr>
                        <wps:spPr>
                          <a:xfrm>
                            <a:off x="765" y="15"/>
                            <a:ext cx="9330" cy="11001"/>
                          </a:xfrm>
                          <a:prstGeom prst="rect">
                            <a:avLst/>
                          </a:prstGeom>
                          <a:noFill/>
                          <a:ln>
                            <a:noFill/>
                          </a:ln>
                          <a:effectLst/>
                        </wps:spPr>
                        <wps:bodyPr vert="horz" wrap="square" anchor="t" anchorCtr="0" upright="1"/>
                      </wps:wsp>
                      <wps:wsp>
                        <wps:cNvPr id="2" name="矩形 2"/>
                        <wps:cNvSpPr/>
                        <wps:spPr>
                          <a:xfrm>
                            <a:off x="622" y="1737"/>
                            <a:ext cx="2177" cy="57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wps:txbx>
                        <wps:bodyPr vert="horz" wrap="square" anchor="t" anchorCtr="0" upright="1"/>
                      </wps:wsp>
                      <wps:wsp>
                        <wps:cNvPr id="3" name="矩形 3"/>
                        <wps:cNvSpPr/>
                        <wps:spPr>
                          <a:xfrm>
                            <a:off x="3421" y="1392"/>
                            <a:ext cx="5909" cy="150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szCs w:val="21"/>
                                </w:rPr>
                              </w:pPr>
                            </w:p>
                            <w:p>
                              <w:pPr>
                                <w:rPr>
                                  <w:rFonts w:hint="eastAsia"/>
                                </w:rPr>
                              </w:pPr>
                              <w:r>
                                <w:rPr>
                                  <w:rFonts w:hint="eastAsia" w:ascii="宋体" w:hAnsi="宋体"/>
                                  <w:szCs w:val="21"/>
                                </w:rPr>
                                <w:t>依据中标（成交）通知书，登陆焦作市政府采购网的“政府采购合同融资平台”，对照各融资服务机构融资方案，选择符合自身的融资产品</w:t>
                              </w:r>
                              <w:r>
                                <w:rPr>
                                  <w:rFonts w:hint="eastAsia"/>
                                </w:rPr>
                                <w:t>。</w:t>
                              </w:r>
                            </w:p>
                          </w:txbxContent>
                        </wps:txbx>
                        <wps:bodyPr vert="horz" wrap="square" anchor="t" anchorCtr="0" upright="1"/>
                      </wps:wsp>
                      <wps:wsp>
                        <wps:cNvPr id="4" name="直接连接符 4"/>
                        <wps:cNvCnPr/>
                        <wps:spPr>
                          <a:xfrm>
                            <a:off x="2799" y="2016"/>
                            <a:ext cx="622" cy="1"/>
                          </a:xfrm>
                          <a:prstGeom prst="line">
                            <a:avLst/>
                          </a:prstGeom>
                          <a:ln w="9525" cap="flat" cmpd="sng">
                            <a:solidFill>
                              <a:srgbClr val="000000"/>
                            </a:solidFill>
                            <a:prstDash val="solid"/>
                            <a:headEnd type="none" w="med" len="med"/>
                            <a:tailEnd type="triangle" w="med" len="med"/>
                          </a:ln>
                          <a:effectLst/>
                        </wps:spPr>
                        <wps:bodyPr upright="1"/>
                      </wps:wsp>
                      <wps:wsp>
                        <wps:cNvPr id="5" name="矩形 5"/>
                        <wps:cNvSpPr/>
                        <wps:spPr>
                          <a:xfrm>
                            <a:off x="622" y="4632"/>
                            <a:ext cx="2177"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wps:txbx>
                        <wps:bodyPr vert="horz" wrap="square" anchor="t" anchorCtr="0" upright="1"/>
                      </wps:wsp>
                      <wps:wsp>
                        <wps:cNvPr id="6" name="直接连接符 6"/>
                        <wps:cNvCnPr/>
                        <wps:spPr>
                          <a:xfrm>
                            <a:off x="2799" y="5211"/>
                            <a:ext cx="622" cy="1"/>
                          </a:xfrm>
                          <a:prstGeom prst="line">
                            <a:avLst/>
                          </a:prstGeom>
                          <a:ln w="9525" cap="flat" cmpd="sng">
                            <a:solidFill>
                              <a:srgbClr val="000000"/>
                            </a:solidFill>
                            <a:prstDash val="solid"/>
                            <a:headEnd type="none" w="med" len="med"/>
                            <a:tailEnd type="triangle" w="med" len="med"/>
                          </a:ln>
                          <a:effectLst/>
                        </wps:spPr>
                        <wps:bodyPr upright="1"/>
                      </wps:wsp>
                      <wps:wsp>
                        <wps:cNvPr id="7" name="矩形 7"/>
                        <wps:cNvSpPr/>
                        <wps:spPr>
                          <a:xfrm>
                            <a:off x="622" y="9843"/>
                            <a:ext cx="2177"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p>
                            <w:p>
                              <w:pPr>
                                <w:jc w:val="center"/>
                                <w:rPr>
                                  <w:rFonts w:hint="eastAsia"/>
                                </w:rPr>
                              </w:pPr>
                              <w:r>
                                <w:rPr>
                                  <w:rFonts w:hint="eastAsia"/>
                                </w:rPr>
                                <w:t>合同资金支付及还贷</w:t>
                              </w:r>
                            </w:p>
                          </w:txbxContent>
                        </wps:txbx>
                        <wps:bodyPr vert="horz" wrap="square" anchor="t" anchorCtr="0" upright="1"/>
                      </wps:wsp>
                      <wps:wsp>
                        <wps:cNvPr id="8" name="直接连接符 8"/>
                        <wps:cNvCnPr/>
                        <wps:spPr>
                          <a:xfrm>
                            <a:off x="2799" y="10422"/>
                            <a:ext cx="622" cy="1"/>
                          </a:xfrm>
                          <a:prstGeom prst="line">
                            <a:avLst/>
                          </a:prstGeom>
                          <a:ln w="9525" cap="flat" cmpd="sng">
                            <a:solidFill>
                              <a:srgbClr val="000000"/>
                            </a:solidFill>
                            <a:prstDash val="solid"/>
                            <a:headEnd type="none" w="med" len="med"/>
                            <a:tailEnd type="triangle" w="med" len="med"/>
                          </a:ln>
                          <a:effectLst/>
                        </wps:spPr>
                        <wps:bodyPr upright="1"/>
                      </wps:wsp>
                      <wps:wsp>
                        <wps:cNvPr id="9" name="矩形 9"/>
                        <wps:cNvSpPr/>
                        <wps:spPr>
                          <a:xfrm>
                            <a:off x="3421" y="9843"/>
                            <a:ext cx="5909"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r>
                                <w:rPr>
                                  <w:rFonts w:hint="eastAsia"/>
                                </w:rPr>
                                <w:t>中小微企业按照合同约定履约，采购人及时开展履约验收，融资服务机构加强管理，及时锁定合同回款资金。</w:t>
                              </w:r>
                            </w:p>
                          </w:txbxContent>
                        </wps:txbx>
                        <wps:bodyPr vert="horz" wrap="square" anchor="t" anchorCtr="0" upright="1"/>
                      </wps:wsp>
                      <wps:wsp>
                        <wps:cNvPr id="10" name="矩形 10"/>
                        <wps:cNvSpPr/>
                        <wps:spPr>
                          <a:xfrm>
                            <a:off x="622" y="-30"/>
                            <a:ext cx="2177"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wps:txbx>
                        <wps:bodyPr vert="horz" wrap="square" anchor="t" anchorCtr="0" upright="1"/>
                      </wps:wsp>
                      <wps:wsp>
                        <wps:cNvPr id="11" name="直接连接符 11"/>
                        <wps:cNvCnPr/>
                        <wps:spPr>
                          <a:xfrm>
                            <a:off x="2799" y="579"/>
                            <a:ext cx="622" cy="1"/>
                          </a:xfrm>
                          <a:prstGeom prst="line">
                            <a:avLst/>
                          </a:prstGeom>
                          <a:ln w="9525" cap="flat" cmpd="sng">
                            <a:solidFill>
                              <a:srgbClr val="000000"/>
                            </a:solidFill>
                            <a:prstDash val="solid"/>
                            <a:headEnd type="none" w="med" len="med"/>
                            <a:tailEnd type="triangle" w="med" len="med"/>
                          </a:ln>
                          <a:effectLst/>
                        </wps:spPr>
                        <wps:bodyPr upright="1"/>
                      </wps:wsp>
                      <wps:wsp>
                        <wps:cNvPr id="12" name="矩形 12"/>
                        <wps:cNvSpPr/>
                        <wps:spPr>
                          <a:xfrm>
                            <a:off x="3421" y="0"/>
                            <a:ext cx="5909"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szCs w:val="21"/>
                                </w:rPr>
                              </w:pPr>
                            </w:p>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wps:txbx>
                        <wps:bodyPr vert="horz" wrap="square" anchor="t" anchorCtr="0" upright="1"/>
                      </wps:wsp>
                      <wps:wsp>
                        <wps:cNvPr id="13" name="直接连接符 13"/>
                        <wps:cNvCnPr/>
                        <wps:spPr>
                          <a:xfrm>
                            <a:off x="1720" y="1158"/>
                            <a:ext cx="1" cy="579"/>
                          </a:xfrm>
                          <a:prstGeom prst="line">
                            <a:avLst/>
                          </a:prstGeom>
                          <a:ln w="9525" cap="flat" cmpd="sng">
                            <a:solidFill>
                              <a:srgbClr val="000000"/>
                            </a:solidFill>
                            <a:prstDash val="solid"/>
                            <a:headEnd type="none" w="med" len="med"/>
                            <a:tailEnd type="triangle" w="med" len="med"/>
                          </a:ln>
                          <a:effectLst/>
                        </wps:spPr>
                        <wps:bodyPr upright="1"/>
                      </wps:wsp>
                      <wps:wsp>
                        <wps:cNvPr id="14" name="矩形 14"/>
                        <wps:cNvSpPr/>
                        <wps:spPr>
                          <a:xfrm>
                            <a:off x="622" y="2895"/>
                            <a:ext cx="2177"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融资服务机构审查</w:t>
                              </w:r>
                            </w:p>
                          </w:txbxContent>
                        </wps:txbx>
                        <wps:bodyPr vert="horz" wrap="square" anchor="t" anchorCtr="0" upright="1"/>
                      </wps:wsp>
                      <wps:wsp>
                        <wps:cNvPr id="15" name="直接连接符 15"/>
                        <wps:cNvCnPr/>
                        <wps:spPr>
                          <a:xfrm>
                            <a:off x="1720" y="2316"/>
                            <a:ext cx="1" cy="579"/>
                          </a:xfrm>
                          <a:prstGeom prst="line">
                            <a:avLst/>
                          </a:prstGeom>
                          <a:ln w="9525" cap="flat" cmpd="sng">
                            <a:solidFill>
                              <a:srgbClr val="000000"/>
                            </a:solidFill>
                            <a:prstDash val="solid"/>
                            <a:headEnd type="none" w="med" len="med"/>
                            <a:tailEnd type="triangle" w="med" len="med"/>
                          </a:ln>
                          <a:effectLst/>
                        </wps:spPr>
                        <wps:bodyPr upright="1"/>
                      </wps:wsp>
                      <wps:wsp>
                        <wps:cNvPr id="16" name="直接连接符 16"/>
                        <wps:cNvCnPr/>
                        <wps:spPr>
                          <a:xfrm>
                            <a:off x="2799" y="3588"/>
                            <a:ext cx="622" cy="1"/>
                          </a:xfrm>
                          <a:prstGeom prst="line">
                            <a:avLst/>
                          </a:prstGeom>
                          <a:ln w="9525" cap="flat" cmpd="sng">
                            <a:solidFill>
                              <a:srgbClr val="000000"/>
                            </a:solidFill>
                            <a:prstDash val="solid"/>
                            <a:headEnd type="none" w="med" len="med"/>
                            <a:tailEnd type="triangle" w="med" len="med"/>
                          </a:ln>
                          <a:effectLst/>
                        </wps:spPr>
                        <wps:bodyPr upright="1"/>
                      </wps:wsp>
                      <wps:wsp>
                        <wps:cNvPr id="17" name="矩形 17"/>
                        <wps:cNvSpPr/>
                        <wps:spPr>
                          <a:xfrm>
                            <a:off x="3421" y="3084"/>
                            <a:ext cx="5909" cy="107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szCs w:val="21"/>
                                </w:rPr>
                              </w:pPr>
                            </w:p>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wps:txbx>
                        <wps:bodyPr vert="horz" wrap="square" anchor="t" anchorCtr="0" upright="1"/>
                      </wps:wsp>
                      <wps:wsp>
                        <wps:cNvPr id="18" name="直接连接符 18"/>
                        <wps:cNvCnPr/>
                        <wps:spPr>
                          <a:xfrm>
                            <a:off x="1690" y="4053"/>
                            <a:ext cx="1" cy="579"/>
                          </a:xfrm>
                          <a:prstGeom prst="line">
                            <a:avLst/>
                          </a:prstGeom>
                          <a:ln w="9525" cap="flat" cmpd="sng">
                            <a:solidFill>
                              <a:srgbClr val="000000"/>
                            </a:solidFill>
                            <a:prstDash val="solid"/>
                            <a:headEnd type="none" w="med" len="med"/>
                            <a:tailEnd type="triangle" w="med" len="med"/>
                          </a:ln>
                          <a:effectLst/>
                        </wps:spPr>
                        <wps:bodyPr upright="1"/>
                      </wps:wsp>
                      <wps:wsp>
                        <wps:cNvPr id="19" name="矩形 19"/>
                        <wps:cNvSpPr/>
                        <wps:spPr>
                          <a:xfrm>
                            <a:off x="3421" y="4542"/>
                            <a:ext cx="5909" cy="139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宋体" w:hAnsi="宋体"/>
                                  <w:szCs w:val="21"/>
                                </w:rPr>
                                <w:t>中小微企业按照融资服务机构要求，开设收款账户，并在中标（成交）通知书发出10日内签订政府采购合同（政府采购合同已签订的，需变更约定收款账户的，中小微企业向采购人申请，变更收款账户）。</w:t>
                              </w:r>
                            </w:p>
                          </w:txbxContent>
                        </wps:txbx>
                        <wps:bodyPr vert="horz" wrap="square" anchor="t" anchorCtr="0" upright="1"/>
                      </wps:wsp>
                      <wps:wsp>
                        <wps:cNvPr id="20" name="矩形 20"/>
                        <wps:cNvSpPr/>
                        <wps:spPr>
                          <a:xfrm>
                            <a:off x="622" y="6369"/>
                            <a:ext cx="2177"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政府采购合同备案</w:t>
                              </w:r>
                            </w:p>
                          </w:txbxContent>
                        </wps:txbx>
                        <wps:bodyPr vert="horz" wrap="square" anchor="t" anchorCtr="0" upright="1"/>
                      </wps:wsp>
                      <wps:wsp>
                        <wps:cNvPr id="21" name="直接连接符 21"/>
                        <wps:cNvCnPr/>
                        <wps:spPr>
                          <a:xfrm>
                            <a:off x="2799" y="6948"/>
                            <a:ext cx="622" cy="1"/>
                          </a:xfrm>
                          <a:prstGeom prst="line">
                            <a:avLst/>
                          </a:prstGeom>
                          <a:ln w="9525" cap="flat" cmpd="sng">
                            <a:solidFill>
                              <a:srgbClr val="000000"/>
                            </a:solidFill>
                            <a:prstDash val="solid"/>
                            <a:headEnd type="none" w="med" len="med"/>
                            <a:tailEnd type="triangle" w="med" len="med"/>
                          </a:ln>
                          <a:effectLst/>
                        </wps:spPr>
                        <wps:bodyPr upright="1"/>
                      </wps:wsp>
                      <wps:wsp>
                        <wps:cNvPr id="22" name="矩形 22"/>
                        <wps:cNvSpPr/>
                        <wps:spPr>
                          <a:xfrm>
                            <a:off x="3421" y="8106"/>
                            <a:ext cx="5909"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r>
                                <w:rPr>
                                  <w:rFonts w:hint="eastAsia"/>
                                </w:rPr>
                                <w:t>融资服务机构确认合同的真实性后，5个工作日内完成放款。</w:t>
                              </w:r>
                            </w:p>
                          </w:txbxContent>
                        </wps:txbx>
                        <wps:bodyPr vert="horz" wrap="square" anchor="t" anchorCtr="0" upright="1"/>
                      </wps:wsp>
                      <wps:wsp>
                        <wps:cNvPr id="23" name="矩形 23"/>
                        <wps:cNvSpPr/>
                        <wps:spPr>
                          <a:xfrm>
                            <a:off x="622" y="8106"/>
                            <a:ext cx="2177"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融资服务机构放贷</w:t>
                              </w:r>
                            </w:p>
                          </w:txbxContent>
                        </wps:txbx>
                        <wps:bodyPr vert="horz" wrap="square" anchor="t" anchorCtr="0" upright="1"/>
                      </wps:wsp>
                      <wps:wsp>
                        <wps:cNvPr id="24" name="矩形 24"/>
                        <wps:cNvSpPr/>
                        <wps:spPr>
                          <a:xfrm>
                            <a:off x="3421" y="6369"/>
                            <a:ext cx="5909" cy="11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r>
                                <w:rPr>
                                  <w:rFonts w:hint="eastAsia"/>
                                </w:rPr>
                                <w:t>签订合同后2个工作日内完成备案；融资机构登陆焦作市电子化政府采购系统核对合同真实性。</w:t>
                              </w:r>
                            </w:p>
                          </w:txbxContent>
                        </wps:txbx>
                        <wps:bodyPr vert="horz" wrap="square" anchor="t" anchorCtr="0" upright="1"/>
                      </wps:wsp>
                      <wps:wsp>
                        <wps:cNvPr id="25" name="直接连接符 25"/>
                        <wps:cNvCnPr/>
                        <wps:spPr>
                          <a:xfrm>
                            <a:off x="1645" y="5790"/>
                            <a:ext cx="1" cy="579"/>
                          </a:xfrm>
                          <a:prstGeom prst="line">
                            <a:avLst/>
                          </a:prstGeom>
                          <a:ln w="9525" cap="flat" cmpd="sng">
                            <a:solidFill>
                              <a:srgbClr val="000000"/>
                            </a:solidFill>
                            <a:prstDash val="solid"/>
                            <a:headEnd type="none" w="med" len="med"/>
                            <a:tailEnd type="triangle" w="med" len="med"/>
                          </a:ln>
                          <a:effectLst/>
                        </wps:spPr>
                        <wps:bodyPr upright="1"/>
                      </wps:wsp>
                      <wps:wsp>
                        <wps:cNvPr id="26" name="直接连接符 26"/>
                        <wps:cNvCnPr/>
                        <wps:spPr>
                          <a:xfrm>
                            <a:off x="1630" y="7527"/>
                            <a:ext cx="1" cy="579"/>
                          </a:xfrm>
                          <a:prstGeom prst="line">
                            <a:avLst/>
                          </a:prstGeom>
                          <a:ln w="9525" cap="flat" cmpd="sng">
                            <a:solidFill>
                              <a:srgbClr val="000000"/>
                            </a:solidFill>
                            <a:prstDash val="solid"/>
                            <a:headEnd type="none" w="med" len="med"/>
                            <a:tailEnd type="triangle" w="med" len="med"/>
                          </a:ln>
                          <a:effectLst/>
                        </wps:spPr>
                        <wps:bodyPr upright="1"/>
                      </wps:wsp>
                      <wps:wsp>
                        <wps:cNvPr id="27" name="直接连接符 27"/>
                        <wps:cNvCnPr/>
                        <wps:spPr>
                          <a:xfrm>
                            <a:off x="1645" y="9264"/>
                            <a:ext cx="1" cy="579"/>
                          </a:xfrm>
                          <a:prstGeom prst="line">
                            <a:avLst/>
                          </a:prstGeom>
                          <a:ln w="9525" cap="flat" cmpd="sng">
                            <a:solidFill>
                              <a:srgbClr val="000000"/>
                            </a:solidFill>
                            <a:prstDash val="solid"/>
                            <a:headEnd type="none" w="med" len="med"/>
                            <a:tailEnd type="triangle" w="med" len="med"/>
                          </a:ln>
                          <a:effectLst/>
                        </wps:spPr>
                        <wps:bodyPr upright="1"/>
                      </wps:wsp>
                      <wps:wsp>
                        <wps:cNvPr id="30" name="直接连接符 28"/>
                        <wps:cNvCnPr/>
                        <wps:spPr>
                          <a:xfrm>
                            <a:off x="2799" y="8685"/>
                            <a:ext cx="622" cy="1"/>
                          </a:xfrm>
                          <a:prstGeom prst="line">
                            <a:avLst/>
                          </a:prstGeom>
                          <a:ln w="9525" cap="flat" cmpd="sng">
                            <a:solidFill>
                              <a:srgbClr val="000000"/>
                            </a:solidFill>
                            <a:prstDash val="solid"/>
                            <a:headEnd type="none" w="med" len="med"/>
                            <a:tailEnd type="triangle" w="med" len="med"/>
                          </a:ln>
                          <a:effectLst/>
                        </wps:spPr>
                        <wps:bodyPr upright="1"/>
                      </wps:wsp>
                    </wpg:wgp>
                  </a:graphicData>
                </a:graphic>
              </wp:inline>
            </w:drawing>
          </mc:Choice>
          <mc:Fallback>
            <w:pict>
              <v:group id="_x0000_s1026" o:spid="_x0000_s1026" o:spt="203" style="height:552.3pt;width:473.65pt;" coordorigin="622,-30" coordsize="9473,11046" o:gfxdata="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">
                <o:lock v:ext="edit" rotation="t" aspectratio="f"/>
                <v:rect id="_x0000_s1026" o:spid="_x0000_s1026" o:spt="1" style="position:absolute;left:765;top:15;height:11001;width:933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rotation="t" text="t" aspectratio="t"/>
                </v:rect>
                <v:rect id="_x0000_s1026" o:spid="_x0000_s1026" o:spt="1" style="position:absolute;left:622;top:1737;height:579;width:217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v:textbox>
                </v:rect>
                <v:rect id="_x0000_s1026" o:spid="_x0000_s1026" o:spt="1" style="position:absolute;left:3421;top:1392;height:1503;width:5909;"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ascii="宋体" w:hAnsi="宋体"/>
                            <w:szCs w:val="21"/>
                          </w:rPr>
                        </w:pPr>
                      </w:p>
                      <w:p>
                        <w:pPr>
                          <w:rPr>
                            <w:rFonts w:hint="eastAsia"/>
                          </w:rPr>
                        </w:pPr>
                        <w:r>
                          <w:rPr>
                            <w:rFonts w:hint="eastAsia" w:ascii="宋体" w:hAnsi="宋体"/>
                            <w:szCs w:val="21"/>
                          </w:rPr>
                          <w:t>依据中标（成交）通知书，登陆焦作市政府采购网的“政府采购合同融资平台”，对照各融资服务机构融资方案，选择符合自身的融资产品</w:t>
                        </w:r>
                        <w:r>
                          <w:rPr>
                            <w:rFonts w:hint="eastAsia"/>
                          </w:rPr>
                          <w:t>。</w:t>
                        </w:r>
                      </w:p>
                    </w:txbxContent>
                  </v:textbox>
                </v:rect>
                <v:line id="_x0000_s1026" o:spid="_x0000_s1026" o:spt="20" style="position:absolute;left:2799;top:2016;height:1;width:622;"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622;top:4632;height:1158;width:217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v:textbox>
                </v:rect>
                <v:line id="_x0000_s1026" o:spid="_x0000_s1026" o:spt="20" style="position:absolute;left:2799;top:5211;height:1;width:622;"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622;top:9843;height:1158;width:217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rPr>
                          <w:t>合同资金支付及还贷</w:t>
                        </w:r>
                      </w:p>
                    </w:txbxContent>
                  </v:textbox>
                </v:rect>
                <v:line id="_x0000_s1026" o:spid="_x0000_s1026" o:spt="20" style="position:absolute;left:2799;top:10422;height:1;width:622;"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ect id="_x0000_s1026" o:spid="_x0000_s1026" o:spt="1" style="position:absolute;left:3421;top:9843;height:1158;width:590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p>
                      <w:p>
                        <w:pPr>
                          <w:rPr>
                            <w:rFonts w:hint="eastAsia"/>
                          </w:rPr>
                        </w:pPr>
                        <w:r>
                          <w:rPr>
                            <w:rFonts w:hint="eastAsia"/>
                          </w:rPr>
                          <w:t>中小微企业按照合同约定履约，采购人及时开展履约验收，融资服务机构加强管理，及时锁定合同回款资金。</w:t>
                        </w:r>
                      </w:p>
                    </w:txbxContent>
                  </v:textbox>
                </v:rect>
                <v:rect id="_x0000_s1026" o:spid="_x0000_s1026" o:spt="1" style="position:absolute;left:622;top:-30;height:1158;width:217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v:textbox>
                </v:rect>
                <v:line id="_x0000_s1026" o:spid="_x0000_s1026" o:spt="20" style="position:absolute;left:2799;top:579;height:1;width:622;"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3421;top:0;height:1158;width:5909;"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ascii="宋体" w:hAnsi="宋体"/>
                            <w:szCs w:val="21"/>
                          </w:rPr>
                        </w:pPr>
                      </w:p>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v:textbox>
                </v:rect>
                <v:line id="_x0000_s1026" o:spid="_x0000_s1026" o:spt="20" style="position:absolute;left:1720;top:1158;height:579;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622;top:2895;height:1158;width:217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融资服务机构审查</w:t>
                        </w:r>
                      </w:p>
                    </w:txbxContent>
                  </v:textbox>
                </v:rect>
                <v:line id="_x0000_s1026" o:spid="_x0000_s1026" o:spt="20" style="position:absolute;left:1720;top:2316;height:579;width:1;"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2799;top:3588;height:1;width:622;"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3421;top:3084;height:1074;width:5909;"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ascii="宋体" w:hAnsi="宋体"/>
                            <w:szCs w:val="21"/>
                          </w:rPr>
                        </w:pPr>
                      </w:p>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v:textbox>
                </v:rect>
                <v:line id="_x0000_s1026" o:spid="_x0000_s1026" o:spt="20" style="position:absolute;left:1690;top:4053;height:579;width:1;"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1;top:4542;height:1398;width:5909;"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ascii="宋体" w:hAnsi="宋体"/>
                            <w:szCs w:val="21"/>
                          </w:rPr>
                          <w:t>中小微企业按照融资服务机构要求，开设收款账户，并在中标（成交）通知书发出10日内签订政府采购合同（政府采购合同已签订的，需变更约定收款账户的，中小微企业向采购人申请，变更收款账户）。</w:t>
                        </w:r>
                      </w:p>
                    </w:txbxContent>
                  </v:textbox>
                </v:rect>
                <v:rect id="_x0000_s1026" o:spid="_x0000_s1026" o:spt="1" style="position:absolute;left:622;top:6369;height:1158;width:2177;"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政府采购合同备案</w:t>
                        </w:r>
                      </w:p>
                    </w:txbxContent>
                  </v:textbox>
                </v:rect>
                <v:line id="_x0000_s1026" o:spid="_x0000_s1026" o:spt="20" style="position:absolute;left:2799;top:6948;height:1;width:622;"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3421;top:8106;height:1158;width:5909;"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r>
                          <w:rPr>
                            <w:rFonts w:hint="eastAsia"/>
                          </w:rPr>
                          <w:t>融资服务机构确认合同的真实性后，5个工作日内完成放款。</w:t>
                        </w:r>
                      </w:p>
                    </w:txbxContent>
                  </v:textbox>
                </v:rect>
                <v:rect id="_x0000_s1026" o:spid="_x0000_s1026" o:spt="1" style="position:absolute;left:622;top:8106;height:1158;width:2177;"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融资服务机构放贷</w:t>
                        </w:r>
                      </w:p>
                    </w:txbxContent>
                  </v:textbox>
                </v:rect>
                <v:rect id="_x0000_s1026" o:spid="_x0000_s1026" o:spt="1" style="position:absolute;left:3421;top:6369;height:1158;width:5909;"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r>
                          <w:rPr>
                            <w:rFonts w:hint="eastAsia"/>
                          </w:rPr>
                          <w:t>签订合同后2个工作日内完成备案；融资机构登陆焦作市电子化政府采购系统核对合同真实性。</w:t>
                        </w:r>
                      </w:p>
                    </w:txbxContent>
                  </v:textbox>
                </v:rect>
                <v:line id="_x0000_s1026" o:spid="_x0000_s1026" o:spt="20" style="position:absolute;left:1645;top:5790;height:579;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30;top:7527;height:579;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645;top:9264;height:579;width:1;"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28" o:spid="_x0000_s1026" o:spt="20" style="position:absolute;left:2799;top:8685;height:1;width:622;"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w10:wrap type="none"/>
                <w10:anchorlock/>
              </v:group>
            </w:pict>
          </mc:Fallback>
        </mc:AlternateContent>
      </w:r>
    </w:p>
    <w:p>
      <w:pPr>
        <w:jc w:val="center"/>
        <w:rPr>
          <w:rFonts w:hint="eastAsia" w:ascii="宋体" w:hAnsi="宋体" w:eastAsia="宋体" w:cs="宋体"/>
          <w:b/>
          <w:bCs/>
          <w:color w:val="auto"/>
          <w:sz w:val="44"/>
          <w:szCs w:val="44"/>
          <w:highlight w:val="none"/>
        </w:rPr>
      </w:pPr>
    </w:p>
    <w:p>
      <w:pPr>
        <w:jc w:val="center"/>
        <w:rPr>
          <w:rFonts w:hint="eastAsia" w:ascii="宋体" w:hAnsi="宋体" w:eastAsia="宋体" w:cs="宋体"/>
          <w:b/>
          <w:bCs/>
          <w:color w:val="auto"/>
          <w:sz w:val="44"/>
          <w:szCs w:val="44"/>
          <w:highlight w:val="none"/>
        </w:rPr>
      </w:pPr>
    </w:p>
    <w:p>
      <w:pPr>
        <w:pStyle w:val="2"/>
        <w:rPr>
          <w:rFonts w:hint="eastAsia" w:ascii="宋体" w:hAnsi="宋体" w:eastAsia="宋体" w:cs="宋体"/>
          <w:b/>
          <w:bCs/>
          <w:color w:val="auto"/>
          <w:sz w:val="44"/>
          <w:szCs w:val="44"/>
          <w:highlight w:val="none"/>
        </w:rPr>
      </w:pPr>
    </w:p>
    <w:p>
      <w:pPr>
        <w:rPr>
          <w:rFonts w:hint="eastAsia"/>
        </w:rPr>
      </w:pPr>
    </w:p>
    <w:p>
      <w:pPr>
        <w:pStyle w:val="12"/>
        <w:rPr>
          <w:rFonts w:hint="eastAsia"/>
          <w:color w:val="auto"/>
          <w:highlight w:val="none"/>
        </w:rPr>
      </w:pPr>
    </w:p>
    <w:p>
      <w:pPr>
        <w:widowControl/>
        <w:shd w:val="clear" w:color="auto" w:fill="FFFFFF"/>
        <w:tabs>
          <w:tab w:val="left" w:pos="0"/>
        </w:tabs>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融资服务机构名单</w:t>
      </w:r>
    </w:p>
    <w:tbl>
      <w:tblPr>
        <w:tblStyle w:val="35"/>
        <w:tblW w:w="8679"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1133"/>
        <w:gridCol w:w="1668"/>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596" w:type="dxa"/>
            <w:noWrap w:val="0"/>
            <w:vAlign w:val="center"/>
          </w:tcPr>
          <w:p>
            <w:pPr>
              <w:widowControl/>
              <w:tabs>
                <w:tab w:val="left" w:pos="0"/>
              </w:tabs>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名称</w:t>
            </w:r>
          </w:p>
        </w:tc>
        <w:tc>
          <w:tcPr>
            <w:tcW w:w="1133" w:type="dxa"/>
            <w:noWrap w:val="0"/>
            <w:vAlign w:val="center"/>
          </w:tcPr>
          <w:p>
            <w:pPr>
              <w:widowControl/>
              <w:tabs>
                <w:tab w:val="left" w:pos="0"/>
              </w:tabs>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联系人</w:t>
            </w:r>
          </w:p>
        </w:tc>
        <w:tc>
          <w:tcPr>
            <w:tcW w:w="1668" w:type="dxa"/>
            <w:noWrap w:val="0"/>
            <w:vAlign w:val="center"/>
          </w:tcPr>
          <w:p>
            <w:pPr>
              <w:widowControl/>
              <w:tabs>
                <w:tab w:val="left" w:pos="0"/>
              </w:tabs>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联系电话</w:t>
            </w:r>
          </w:p>
        </w:tc>
        <w:tc>
          <w:tcPr>
            <w:tcW w:w="2282" w:type="dxa"/>
            <w:noWrap w:val="0"/>
            <w:vAlign w:val="center"/>
          </w:tcPr>
          <w:p>
            <w:pPr>
              <w:widowControl/>
              <w:tabs>
                <w:tab w:val="left" w:pos="0"/>
              </w:tabs>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中国农业银行股份有限公司</w:t>
            </w:r>
          </w:p>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焦作分行</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薛国战</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0391-2878039       13839109026</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焦作市民主南路88号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中国银行股份有限公司焦作分行</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曹阳</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0391-8825171  13839118160</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焦作市丰收路159号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中国建设银行股份有限公司焦作分行</w:t>
            </w:r>
          </w:p>
        </w:tc>
        <w:tc>
          <w:tcPr>
            <w:tcW w:w="1133"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李华莹</w:t>
            </w:r>
          </w:p>
        </w:tc>
        <w:tc>
          <w:tcPr>
            <w:tcW w:w="1668"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0391-3918471</w:t>
            </w:r>
          </w:p>
        </w:tc>
        <w:tc>
          <w:tcPr>
            <w:tcW w:w="2282" w:type="dxa"/>
            <w:shd w:val="solid" w:color="FFFFFF"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焦作市建设东路152号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中国邮政储蓄银行股份有限公司</w:t>
            </w:r>
          </w:p>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焦作市分行</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李天祥</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0391-2981968 13523359082</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焦作市丰收中路2233号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焦作中旅银行股份有限公司</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周建林</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 xml:space="preserve">0391-2116963 15893053027 </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焦作市山阳区迎宾路</w:t>
            </w:r>
          </w:p>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中信银行股份有限公司焦作分行</w:t>
            </w:r>
          </w:p>
        </w:tc>
        <w:tc>
          <w:tcPr>
            <w:tcW w:w="1133"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周江江</w:t>
            </w:r>
          </w:p>
        </w:tc>
        <w:tc>
          <w:tcPr>
            <w:tcW w:w="1668" w:type="dxa"/>
            <w:shd w:val="clear" w:color="auto" w:fill="auto"/>
            <w:noWrap w:val="0"/>
            <w:vAlign w:val="center"/>
          </w:tcPr>
          <w:p>
            <w:pPr>
              <w:widowControl/>
              <w:tabs>
                <w:tab w:val="left" w:pos="0"/>
              </w:tabs>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17639185001</w:t>
            </w:r>
          </w:p>
        </w:tc>
        <w:tc>
          <w:tcPr>
            <w:tcW w:w="2282" w:type="dxa"/>
            <w:shd w:val="solid" w:color="FFFFFF"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焦作市塔南路1736号嘉隆国际中心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bCs/>
                <w:color w:val="auto"/>
                <w:sz w:val="24"/>
                <w:highlight w:val="none"/>
              </w:rPr>
              <w:t>中国光大银行股份有限公司焦作分行</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王海宾</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0391-8787996 13598534626</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焦作市塔南路1736号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中原银行股份有限公司焦作分行</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赵伟</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0391-8796520 15738533033</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焦作市解放区人民路479号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596" w:type="dxa"/>
            <w:shd w:val="clear" w:color="auto" w:fill="auto"/>
            <w:noWrap w:val="0"/>
            <w:vAlign w:val="center"/>
          </w:tcPr>
          <w:p>
            <w:pPr>
              <w:widowControl/>
              <w:tabs>
                <w:tab w:val="left" w:pos="0"/>
              </w:tabs>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广发银行股份有限公司焦作分行</w:t>
            </w:r>
          </w:p>
        </w:tc>
        <w:tc>
          <w:tcPr>
            <w:tcW w:w="1133"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张嘉强</w:t>
            </w:r>
          </w:p>
        </w:tc>
        <w:tc>
          <w:tcPr>
            <w:tcW w:w="1668"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0391-653785 13203910032</w:t>
            </w:r>
          </w:p>
        </w:tc>
        <w:tc>
          <w:tcPr>
            <w:tcW w:w="2282" w:type="dxa"/>
            <w:shd w:val="solid" w:color="FFFFFF" w:fill="auto"/>
            <w:noWrap w:val="0"/>
            <w:vAlign w:val="center"/>
          </w:tcPr>
          <w:p>
            <w:pPr>
              <w:shd w:val="solid" w:color="FFFFFF" w:fill="auto"/>
              <w:autoSpaceDN w:val="0"/>
              <w:jc w:val="center"/>
              <w:textAlignment w:val="cente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焦作市塔南路1736号嘉隆金融中心</w:t>
            </w:r>
          </w:p>
        </w:tc>
      </w:tr>
    </w:tbl>
    <w:p>
      <w:pPr>
        <w:widowControl/>
        <w:tabs>
          <w:tab w:val="left" w:pos="0"/>
        </w:tabs>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备注：融资服务机构名单和人员联系方式会随时变化。具体情况可登录“焦作市政府采购网”政府采购合同融资平台查询。</w:t>
      </w:r>
    </w:p>
    <w:p>
      <w:pPr>
        <w:jc w:val="center"/>
        <w:rPr>
          <w:rFonts w:hint="eastAsia" w:ascii="宋体" w:hAnsi="宋体" w:eastAsia="宋体" w:cs="宋体"/>
          <w:b/>
          <w:bCs/>
          <w:color w:val="auto"/>
          <w:sz w:val="44"/>
          <w:szCs w:val="44"/>
          <w:highlight w:val="none"/>
        </w:rPr>
      </w:pPr>
    </w:p>
    <w:p>
      <w:pPr>
        <w:pStyle w:val="2"/>
        <w:rPr>
          <w:rFonts w:hint="eastAsia"/>
        </w:rPr>
      </w:pPr>
    </w:p>
    <w:p>
      <w:pPr>
        <w:pStyle w:val="12"/>
        <w:rPr>
          <w:rFonts w:hint="eastAsia"/>
          <w:color w:val="auto"/>
          <w:highlight w:val="none"/>
        </w:rPr>
      </w:pPr>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优化和提升政府采购政策</w:t>
      </w:r>
    </w:p>
    <w:p>
      <w:pPr>
        <w:shd w:val="clear" w:color="auto" w:fill="FFFFFF"/>
        <w:spacing w:line="6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一、全面取消采购文件费用和投标保证金费用。</w:t>
      </w:r>
    </w:p>
    <w:p>
      <w:pPr>
        <w:shd w:val="clear" w:color="auto" w:fill="FFFFFF"/>
        <w:spacing w:line="6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二、免收履约保证金。确因项目需要的，应以保函等非现金形式收取，比例不得超过合同金额的3%，并按约定的时间和条件退还。</w:t>
      </w:r>
    </w:p>
    <w:p>
      <w:pPr>
        <w:shd w:val="clear" w:color="auto" w:fill="FFFFFF"/>
        <w:spacing w:line="6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三、评标结果确认时限。自评标（评审）结束后应2个工作日内确定中标（成交）供应商，1个工作日内公告结果，同时发送中标（成交）通知书。</w:t>
      </w:r>
    </w:p>
    <w:p>
      <w:pPr>
        <w:shd w:val="clear" w:color="auto" w:fill="FFFFFF"/>
        <w:spacing w:line="6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四、合同签订时限。自中标（成交）通知书发出之日起10日内，按照采购文件和投标（响应性）文件确定的事项签订政府采购合同。 </w:t>
      </w:r>
    </w:p>
    <w:p>
      <w:pPr>
        <w:shd w:val="clear" w:color="auto" w:fill="FFFFFF"/>
        <w:spacing w:line="6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五、合同公告和备案时限。自合同签订之日起2个工作日内。</w:t>
      </w:r>
    </w:p>
    <w:p>
      <w:pPr>
        <w:shd w:val="clear" w:color="auto" w:fill="FFFFFF"/>
        <w:spacing w:line="6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六、项目验收。自收到供应商项目验收建议之日起5个工作日内组织验收；验收结束后2个工作日内出具《验收报告》，并在焦作市政府采购网公告验收结果。</w:t>
      </w:r>
    </w:p>
    <w:p>
      <w:pPr>
        <w:shd w:val="clear" w:color="auto" w:fill="FFFFFF"/>
        <w:spacing w:line="6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七、资金支付。按照合同约定的条件及时支付资金，不得因机构变更、人员更替、政策调整等原因拒绝或延迟资金支付。</w:t>
      </w:r>
    </w:p>
    <w:p>
      <w:pPr>
        <w:shd w:val="clear" w:color="auto" w:fill="FFFFFF"/>
        <w:spacing w:line="600" w:lineRule="exact"/>
        <w:ind w:firstLine="560"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在政府采购活动中，若发现采购人或采购代理机构未按以上政策执行的，可向监督部门举报反映。</w:t>
      </w:r>
    </w:p>
    <w:p>
      <w:pPr>
        <w:shd w:val="clear" w:color="auto" w:fill="FFFFFF"/>
        <w:spacing w:line="600" w:lineRule="exact"/>
        <w:ind w:firstLine="560"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监督单位：焦作市财政局政府采购监督管理办公室</w:t>
      </w:r>
    </w:p>
    <w:p>
      <w:pPr>
        <w:shd w:val="clear" w:color="auto" w:fill="FFFFFF"/>
        <w:spacing w:line="600" w:lineRule="exact"/>
        <w:ind w:firstLine="560"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监督电话：0391-8866638   8866636</w:t>
      </w:r>
    </w:p>
    <w:p>
      <w:pPr>
        <w:spacing w:line="360" w:lineRule="auto"/>
        <w:ind w:firstLine="560" w:firstLineChars="200"/>
        <w:rPr>
          <w:rFonts w:hint="eastAsia" w:ascii="宋体" w:hAnsi="宋体" w:eastAsia="宋体" w:cs="宋体"/>
          <w:color w:val="auto"/>
          <w:kern w:val="0"/>
          <w:sz w:val="32"/>
          <w:szCs w:val="32"/>
          <w:highlight w:val="none"/>
        </w:rPr>
      </w:pPr>
      <w:r>
        <w:rPr>
          <w:rFonts w:hint="eastAsia" w:ascii="宋体" w:hAnsi="宋体" w:eastAsia="宋体" w:cs="宋体"/>
          <w:color w:val="auto"/>
          <w:sz w:val="28"/>
          <w:szCs w:val="28"/>
          <w:highlight w:val="none"/>
          <w:shd w:val="clear" w:color="auto" w:fill="FFFFFF"/>
        </w:rPr>
        <w:t>电子邮箱：jzscgb@163.com</w:t>
      </w: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32"/>
          <w:szCs w:val="32"/>
          <w:highlight w:val="none"/>
        </w:rPr>
        <w:t xml:space="preserve"> </w:t>
      </w:r>
    </w:p>
    <w:p>
      <w:pPr>
        <w:spacing w:line="360" w:lineRule="auto"/>
        <w:ind w:firstLine="2277" w:firstLineChars="756"/>
        <w:rPr>
          <w:rFonts w:hint="eastAsia" w:ascii="宋体" w:hAnsi="宋体" w:cs="宋体"/>
          <w:b/>
          <w:bCs/>
          <w:color w:val="auto"/>
          <w:sz w:val="30"/>
          <w:szCs w:val="30"/>
          <w:highlight w:val="none"/>
        </w:rPr>
      </w:pPr>
    </w:p>
    <w:p>
      <w:pPr>
        <w:pStyle w:val="15"/>
        <w:tabs>
          <w:tab w:val="right" w:leader="dot" w:pos="9638"/>
        </w:tabs>
        <w:spacing w:line="500" w:lineRule="exact"/>
        <w:ind w:left="0" w:leftChars="0"/>
        <w:jc w:val="center"/>
        <w:outlineLvl w:val="0"/>
        <w:rPr>
          <w:rFonts w:hint="eastAsia" w:ascii="宋体" w:cs="宋体"/>
          <w:b/>
          <w:bCs/>
          <w:color w:val="auto"/>
          <w:sz w:val="36"/>
          <w:szCs w:val="36"/>
          <w:highlight w:val="none"/>
          <w:lang w:bidi="ar-SA"/>
        </w:rPr>
      </w:pPr>
      <w:r>
        <w:rPr>
          <w:rFonts w:hint="eastAsia" w:ascii="宋体" w:hAnsi="宋体" w:eastAsia="宋体" w:cs="宋体"/>
          <w:b w:val="0"/>
          <w:bCs w:val="0"/>
          <w:color w:val="auto"/>
          <w:sz w:val="24"/>
          <w:szCs w:val="24"/>
          <w:highlight w:val="none"/>
          <w:lang w:bidi="ar-SA"/>
        </w:rPr>
        <w:br w:type="page"/>
      </w:r>
      <w:bookmarkStart w:id="14" w:name="_Toc6808"/>
      <w:r>
        <w:rPr>
          <w:rFonts w:hint="eastAsia" w:ascii="宋体" w:cs="宋体"/>
          <w:b/>
          <w:bCs/>
          <w:color w:val="auto"/>
          <w:sz w:val="36"/>
          <w:szCs w:val="36"/>
          <w:highlight w:val="none"/>
          <w:lang w:bidi="ar-SA"/>
        </w:rPr>
        <w:t>第一章  招标公告</w:t>
      </w:r>
      <w:bookmarkEnd w:id="2"/>
      <w:bookmarkEnd w:id="3"/>
      <w:bookmarkEnd w:id="4"/>
      <w:bookmarkEnd w:id="5"/>
      <w:bookmarkEnd w:id="6"/>
      <w:bookmarkEnd w:id="7"/>
      <w:bookmarkEnd w:id="8"/>
      <w:bookmarkEnd w:id="9"/>
      <w:bookmarkEnd w:id="10"/>
      <w:bookmarkEnd w:id="11"/>
      <w:bookmarkEnd w:id="12"/>
      <w:bookmarkEnd w:id="13"/>
      <w:bookmarkEnd w:id="14"/>
    </w:p>
    <w:p>
      <w:pPr>
        <w:pStyle w:val="31"/>
        <w:spacing w:before="0" w:beforeAutospacing="0" w:after="0" w:afterAutospacing="0" w:line="500" w:lineRule="exact"/>
        <w:jc w:val="center"/>
        <w:rPr>
          <w:rFonts w:hint="eastAsia" w:ascii="宋体" w:cs="宋体"/>
          <w:b/>
          <w:bCs/>
          <w:color w:val="auto"/>
          <w:kern w:val="2"/>
          <w:sz w:val="36"/>
          <w:szCs w:val="36"/>
          <w:highlight w:val="none"/>
          <w:lang w:bidi="ar-SA"/>
        </w:rPr>
      </w:pPr>
      <w:r>
        <w:rPr>
          <w:rFonts w:hint="eastAsia" w:ascii="宋体" w:cs="宋体"/>
          <w:b/>
          <w:bCs/>
          <w:color w:val="auto"/>
          <w:kern w:val="2"/>
          <w:sz w:val="36"/>
          <w:szCs w:val="36"/>
          <w:highlight w:val="none"/>
          <w:lang w:bidi="ar-SA"/>
        </w:rPr>
        <w:t>沁阳市发展和改革委员会第三批（2022年）生活类救灾物资采购项目招标公告（不见面开标）</w:t>
      </w:r>
    </w:p>
    <w:p>
      <w:pPr>
        <w:pStyle w:val="31"/>
        <w:widowControl/>
        <w:shd w:val="clear" w:color="auto" w:fill="FFFFFF"/>
        <w:spacing w:before="0" w:beforeAutospacing="0" w:after="0" w:afterAutospacing="0" w:line="500" w:lineRule="exact"/>
        <w:ind w:firstLine="480" w:firstLineChars="200"/>
        <w:rPr>
          <w:rFonts w:hint="eastAsia" w:ascii="宋体" w:cs="宋体"/>
          <w:color w:val="auto"/>
          <w:highlight w:val="none"/>
          <w:u w:val="single"/>
          <w:shd w:val="clear" w:color="auto" w:fill="FFFFFF"/>
          <w:lang w:bidi="ar-SA"/>
        </w:rPr>
      </w:pPr>
      <w:r>
        <w:rPr>
          <w:rFonts w:hint="eastAsia" w:ascii="宋体" w:hAnsi="宋体" w:eastAsia="宋体" w:cs="宋体"/>
          <w:i w:val="0"/>
          <w:iCs w:val="0"/>
          <w:caps w:val="0"/>
          <w:color w:val="auto"/>
          <w:spacing w:val="0"/>
          <w:sz w:val="24"/>
          <w:szCs w:val="24"/>
          <w:highlight w:val="none"/>
          <w:shd w:val="clear" w:color="auto" w:fill="FFFFFF"/>
        </w:rPr>
        <w:t>项目概况</w:t>
      </w:r>
    </w:p>
    <w:p>
      <w:pPr>
        <w:pStyle w:val="31"/>
        <w:widowControl/>
        <w:shd w:val="clear" w:color="auto" w:fill="FFFFFF"/>
        <w:spacing w:before="0" w:beforeAutospacing="0" w:after="0" w:afterAutospacing="0" w:line="500" w:lineRule="exact"/>
        <w:ind w:firstLine="480" w:firstLineChars="200"/>
        <w:rPr>
          <w:rFonts w:hint="eastAsia" w:ascii="宋体" w:cs="宋体"/>
          <w:color w:val="auto"/>
          <w:highlight w:val="none"/>
          <w:lang w:bidi="ar-SA"/>
        </w:rPr>
      </w:pPr>
      <w:r>
        <w:rPr>
          <w:rFonts w:hint="eastAsia" w:ascii="宋体" w:cs="宋体"/>
          <w:color w:val="auto"/>
          <w:highlight w:val="none"/>
          <w:u w:val="single"/>
          <w:shd w:val="clear" w:color="auto" w:fill="FFFFFF"/>
          <w:lang w:bidi="ar-SA"/>
        </w:rPr>
        <w:t xml:space="preserve">沁阳市发展和改革委员会第三批（2022年）生活类救灾物资采购项目 </w:t>
      </w:r>
      <w:r>
        <w:rPr>
          <w:rFonts w:hint="eastAsia" w:ascii="宋体" w:cs="宋体"/>
          <w:color w:val="auto"/>
          <w:highlight w:val="none"/>
          <w:shd w:val="clear" w:color="auto" w:fill="FFFFFF"/>
          <w:lang w:bidi="ar-SA"/>
        </w:rPr>
        <w:t>招标项目的潜在投标人应在</w:t>
      </w:r>
      <w:r>
        <w:rPr>
          <w:rFonts w:hint="eastAsia" w:ascii="宋体" w:cs="宋体"/>
          <w:color w:val="auto"/>
          <w:highlight w:val="none"/>
          <w:u w:val="single"/>
          <w:shd w:val="clear" w:color="auto" w:fill="FFFFFF"/>
          <w:lang w:bidi="ar-SA"/>
        </w:rPr>
        <w:t>焦作市公共资源交易中心网站</w:t>
      </w:r>
      <w:r>
        <w:rPr>
          <w:rFonts w:hint="eastAsia" w:ascii="宋体" w:cs="宋体"/>
          <w:color w:val="auto"/>
          <w:highlight w:val="none"/>
          <w:shd w:val="clear" w:color="auto" w:fill="FFFFFF"/>
          <w:lang w:bidi="ar-SA"/>
        </w:rPr>
        <w:t>获取招标文件，并于</w:t>
      </w:r>
      <w:r>
        <w:rPr>
          <w:rFonts w:hint="eastAsia" w:ascii="宋体" w:cs="宋体"/>
          <w:color w:val="auto"/>
          <w:highlight w:val="none"/>
          <w:u w:val="single"/>
          <w:shd w:val="clear" w:color="auto" w:fill="FFFFFF"/>
          <w:lang w:bidi="ar-SA"/>
        </w:rPr>
        <w:t>202</w:t>
      </w:r>
      <w:r>
        <w:rPr>
          <w:rFonts w:hint="eastAsia" w:ascii="宋体" w:cs="宋体"/>
          <w:color w:val="auto"/>
          <w:highlight w:val="none"/>
          <w:u w:val="single"/>
          <w:shd w:val="clear" w:color="auto" w:fill="FFFFFF"/>
          <w:lang w:val="en-US" w:eastAsia="zh-CN" w:bidi="ar-SA"/>
        </w:rPr>
        <w:t>2</w:t>
      </w:r>
      <w:r>
        <w:rPr>
          <w:rFonts w:hint="eastAsia" w:ascii="宋体" w:cs="宋体"/>
          <w:color w:val="auto"/>
          <w:highlight w:val="none"/>
          <w:u w:val="single"/>
          <w:shd w:val="clear" w:color="auto" w:fill="FFFFFF"/>
          <w:lang w:bidi="ar-SA"/>
        </w:rPr>
        <w:t>年</w:t>
      </w:r>
      <w:r>
        <w:rPr>
          <w:rFonts w:hint="eastAsia" w:ascii="宋体" w:cs="宋体"/>
          <w:color w:val="auto"/>
          <w:highlight w:val="none"/>
          <w:u w:val="single"/>
          <w:shd w:val="clear" w:color="auto" w:fill="FFFFFF"/>
          <w:lang w:val="en-US" w:eastAsia="zh-CN" w:bidi="ar-SA"/>
        </w:rPr>
        <w:t>8</w:t>
      </w:r>
      <w:r>
        <w:rPr>
          <w:rFonts w:hint="eastAsia" w:ascii="宋体" w:cs="宋体"/>
          <w:color w:val="auto"/>
          <w:highlight w:val="none"/>
          <w:u w:val="single"/>
          <w:shd w:val="clear" w:color="auto" w:fill="FFFFFF"/>
          <w:lang w:bidi="ar-SA"/>
        </w:rPr>
        <w:t>月</w:t>
      </w:r>
      <w:r>
        <w:rPr>
          <w:rFonts w:hint="eastAsia" w:ascii="宋体" w:cs="宋体"/>
          <w:color w:val="auto"/>
          <w:highlight w:val="none"/>
          <w:u w:val="single"/>
          <w:shd w:val="clear" w:color="auto" w:fill="FFFFFF"/>
          <w:lang w:val="en-US" w:eastAsia="zh-CN" w:bidi="ar-SA"/>
        </w:rPr>
        <w:t>4</w:t>
      </w:r>
      <w:r>
        <w:rPr>
          <w:rFonts w:hint="eastAsia" w:ascii="宋体" w:cs="宋体"/>
          <w:color w:val="auto"/>
          <w:highlight w:val="none"/>
          <w:u w:val="single"/>
          <w:shd w:val="clear" w:color="auto" w:fill="FFFFFF"/>
          <w:lang w:bidi="ar-SA"/>
        </w:rPr>
        <w:t>日9点00分（</w:t>
      </w:r>
      <w:r>
        <w:rPr>
          <w:rFonts w:hint="eastAsia" w:ascii="宋体" w:cs="宋体"/>
          <w:color w:val="auto"/>
          <w:highlight w:val="none"/>
          <w:shd w:val="clear" w:color="auto" w:fill="FFFFFF"/>
          <w:lang w:bidi="ar-SA"/>
        </w:rPr>
        <w:t>北京时间）前递交投标文件。</w:t>
      </w:r>
    </w:p>
    <w:p>
      <w:pPr>
        <w:pStyle w:val="31"/>
        <w:widowControl/>
        <w:shd w:val="clear" w:color="auto" w:fill="FFFFFF"/>
        <w:spacing w:before="0" w:beforeAutospacing="0" w:after="0" w:afterAutospacing="0" w:line="500" w:lineRule="exact"/>
        <w:rPr>
          <w:rFonts w:hint="eastAsia" w:ascii="宋体" w:cs="宋体"/>
          <w:color w:val="auto"/>
          <w:highlight w:val="none"/>
          <w:lang w:bidi="ar-SA"/>
        </w:rPr>
      </w:pPr>
      <w:r>
        <w:rPr>
          <w:rStyle w:val="38"/>
          <w:rFonts w:hint="eastAsia" w:ascii="宋体" w:cs="宋体"/>
          <w:color w:val="auto"/>
          <w:highlight w:val="none"/>
          <w:shd w:val="clear" w:color="auto" w:fill="FFFFFF"/>
          <w:lang w:bidi="ar-SA"/>
        </w:rPr>
        <w:t>一、项目基本情况</w:t>
      </w:r>
    </w:p>
    <w:p>
      <w:pPr>
        <w:pStyle w:val="34"/>
        <w:ind w:left="0" w:leftChars="0" w:firstLine="480" w:firstLineChars="200"/>
        <w:rPr>
          <w:rFonts w:hint="default" w:ascii="宋体" w:eastAsia="宋体" w:cs="宋体"/>
          <w:color w:val="auto"/>
          <w:highlight w:val="none"/>
          <w:shd w:val="clear" w:color="auto" w:fill="FFFFFF"/>
          <w:lang w:val="en-US" w:eastAsia="zh-CN" w:bidi="ar-SA"/>
        </w:rPr>
      </w:pPr>
      <w:r>
        <w:rPr>
          <w:rFonts w:hint="eastAsia" w:ascii="宋体" w:hAnsi="Calibri" w:eastAsia="宋体" w:cs="宋体"/>
          <w:color w:val="auto"/>
          <w:kern w:val="0"/>
          <w:sz w:val="24"/>
          <w:szCs w:val="24"/>
          <w:highlight w:val="none"/>
          <w:shd w:val="clear" w:color="auto" w:fill="FFFFFF"/>
          <w:lang w:val="en-US" w:eastAsia="zh-CN" w:bidi="ar-SA"/>
        </w:rPr>
        <w:t>1、</w:t>
      </w:r>
      <w:r>
        <w:rPr>
          <w:rFonts w:hint="eastAsia" w:ascii="宋体" w:eastAsia="宋体" w:cs="宋体"/>
          <w:color w:val="auto"/>
          <w:kern w:val="0"/>
          <w:sz w:val="24"/>
          <w:szCs w:val="24"/>
          <w:highlight w:val="none"/>
          <w:shd w:val="clear" w:color="auto" w:fill="FFFFFF"/>
          <w:lang w:val="en-US" w:eastAsia="zh-CN" w:bidi="ar-SA"/>
        </w:rPr>
        <w:t>采购</w:t>
      </w:r>
      <w:r>
        <w:rPr>
          <w:rFonts w:hint="eastAsia" w:ascii="宋体" w:hAnsi="Calibri" w:eastAsia="宋体" w:cs="宋体"/>
          <w:color w:val="auto"/>
          <w:kern w:val="0"/>
          <w:sz w:val="24"/>
          <w:szCs w:val="24"/>
          <w:highlight w:val="none"/>
          <w:shd w:val="clear" w:color="auto" w:fill="FFFFFF"/>
          <w:lang w:val="en-US" w:eastAsia="zh-CN" w:bidi="ar-SA"/>
        </w:rPr>
        <w:t>编号：沁政采公开-2022-</w:t>
      </w:r>
      <w:r>
        <w:rPr>
          <w:rFonts w:hint="eastAsia" w:ascii="宋体" w:eastAsia="宋体" w:cs="宋体"/>
          <w:color w:val="auto"/>
          <w:kern w:val="0"/>
          <w:sz w:val="24"/>
          <w:szCs w:val="24"/>
          <w:highlight w:val="none"/>
          <w:shd w:val="clear" w:color="auto" w:fill="FFFFFF"/>
          <w:lang w:val="en-US" w:eastAsia="zh-CN" w:bidi="ar-SA"/>
        </w:rPr>
        <w:t>59</w:t>
      </w:r>
      <w:r>
        <w:rPr>
          <w:rFonts w:hint="eastAsia" w:ascii="宋体" w:hAnsi="Calibri" w:eastAsia="宋体" w:cs="宋体"/>
          <w:color w:val="auto"/>
          <w:kern w:val="0"/>
          <w:sz w:val="24"/>
          <w:szCs w:val="24"/>
          <w:highlight w:val="none"/>
          <w:shd w:val="clear" w:color="auto" w:fill="FFFFFF"/>
          <w:lang w:val="en-US" w:eastAsia="zh-CN" w:bidi="ar-SA"/>
        </w:rPr>
        <w:t xml:space="preserve">  项目编号：沁交资采购H2022-011号</w:t>
      </w:r>
    </w:p>
    <w:p>
      <w:pPr>
        <w:pStyle w:val="31"/>
        <w:widowControl/>
        <w:shd w:val="clear" w:color="auto" w:fill="FFFFFF"/>
        <w:spacing w:before="0" w:beforeAutospacing="0" w:after="0" w:afterAutospacing="0" w:line="500" w:lineRule="exact"/>
        <w:ind w:firstLine="480" w:firstLineChars="200"/>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val="en-US" w:eastAsia="zh-CN" w:bidi="ar-SA"/>
        </w:rPr>
        <w:t>2、</w:t>
      </w:r>
      <w:r>
        <w:rPr>
          <w:rFonts w:hint="eastAsia" w:ascii="宋体" w:cs="宋体"/>
          <w:color w:val="auto"/>
          <w:highlight w:val="none"/>
          <w:shd w:val="clear" w:color="auto" w:fill="FFFFFF"/>
          <w:lang w:bidi="ar-SA"/>
        </w:rPr>
        <w:t>项目名称：沁阳市发展和改革委员会第三批（2022年）生活类救灾物资采购项目</w:t>
      </w:r>
    </w:p>
    <w:p>
      <w:pPr>
        <w:pStyle w:val="31"/>
        <w:widowControl/>
        <w:shd w:val="clear" w:color="auto" w:fill="FFFFFF"/>
        <w:spacing w:before="0" w:beforeAutospacing="0" w:after="0" w:afterAutospacing="0" w:line="500" w:lineRule="exact"/>
        <w:ind w:firstLine="480" w:firstLineChars="200"/>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val="en-US" w:eastAsia="zh-CN" w:bidi="ar-SA"/>
        </w:rPr>
        <w:t>3、</w:t>
      </w:r>
      <w:r>
        <w:rPr>
          <w:rFonts w:hint="eastAsia" w:ascii="宋体" w:cs="宋体"/>
          <w:color w:val="auto"/>
          <w:highlight w:val="none"/>
          <w:shd w:val="clear" w:color="auto" w:fill="FFFFFF"/>
          <w:lang w:eastAsia="zh-CN" w:bidi="ar-SA"/>
        </w:rPr>
        <w:t>采购方式：公开招标</w:t>
      </w:r>
    </w:p>
    <w:p>
      <w:pPr>
        <w:pStyle w:val="31"/>
        <w:widowControl/>
        <w:shd w:val="clear" w:color="auto" w:fill="FFFFFF"/>
        <w:spacing w:before="0" w:beforeAutospacing="0" w:after="0" w:afterAutospacing="0" w:line="500" w:lineRule="exact"/>
        <w:ind w:firstLine="480" w:firstLineChars="200"/>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val="en-US" w:eastAsia="zh-CN" w:bidi="ar-SA"/>
        </w:rPr>
        <w:t>4、</w:t>
      </w:r>
      <w:r>
        <w:rPr>
          <w:rFonts w:hint="eastAsia" w:ascii="宋体" w:cs="宋体"/>
          <w:color w:val="auto"/>
          <w:highlight w:val="none"/>
          <w:shd w:val="clear" w:color="auto" w:fill="FFFFFF"/>
          <w:lang w:bidi="ar-SA"/>
        </w:rPr>
        <w:t>预算金额：</w:t>
      </w:r>
      <w:r>
        <w:rPr>
          <w:rFonts w:hint="eastAsia" w:ascii="宋体" w:cs="宋体"/>
          <w:color w:val="auto"/>
          <w:highlight w:val="none"/>
          <w:shd w:val="clear" w:color="auto" w:fill="FFFFFF"/>
          <w:lang w:eastAsia="zh-CN" w:bidi="ar-SA"/>
        </w:rPr>
        <w:t>贰佰肆拾壹万壹仟伍佰零柒元</w:t>
      </w:r>
      <w:r>
        <w:rPr>
          <w:rFonts w:hint="eastAsia" w:ascii="宋体" w:cs="宋体"/>
          <w:color w:val="auto"/>
          <w:highlight w:val="none"/>
          <w:shd w:val="clear" w:color="auto" w:fill="FFFFFF"/>
          <w:lang w:bidi="ar-SA"/>
        </w:rPr>
        <w:t>（</w:t>
      </w:r>
      <w:r>
        <w:rPr>
          <w:rFonts w:hint="eastAsia" w:ascii="宋体" w:cs="宋体"/>
          <w:color w:val="auto"/>
          <w:highlight w:val="none"/>
          <w:shd w:val="clear" w:color="auto" w:fill="FFFFFF"/>
          <w:lang w:val="en-US" w:eastAsia="zh-CN" w:bidi="ar-SA"/>
        </w:rPr>
        <w:t>2411507</w:t>
      </w:r>
      <w:r>
        <w:rPr>
          <w:rFonts w:hint="eastAsia" w:ascii="宋体" w:cs="宋体"/>
          <w:color w:val="auto"/>
          <w:highlight w:val="none"/>
          <w:shd w:val="clear" w:color="auto" w:fill="FFFFFF"/>
          <w:lang w:bidi="ar-SA"/>
        </w:rPr>
        <w:t>元）</w:t>
      </w:r>
    </w:p>
    <w:p>
      <w:pPr>
        <w:pStyle w:val="31"/>
        <w:widowControl/>
        <w:shd w:val="clear" w:color="auto" w:fill="FFFFFF"/>
        <w:spacing w:before="0" w:beforeAutospacing="0" w:after="0" w:afterAutospacing="0" w:line="500" w:lineRule="exact"/>
        <w:ind w:firstLine="720" w:firstLineChars="300"/>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bidi="ar-SA"/>
        </w:rPr>
        <w:t>最高限价：</w:t>
      </w:r>
      <w:r>
        <w:rPr>
          <w:rFonts w:hint="eastAsia" w:ascii="宋体" w:cs="宋体"/>
          <w:color w:val="auto"/>
          <w:highlight w:val="none"/>
          <w:shd w:val="clear" w:color="auto" w:fill="FFFFFF"/>
          <w:lang w:eastAsia="zh-CN" w:bidi="ar-SA"/>
        </w:rPr>
        <w:t>贰佰肆拾壹万壹仟伍佰零柒元（</w:t>
      </w:r>
      <w:r>
        <w:rPr>
          <w:rFonts w:hint="eastAsia" w:ascii="宋体" w:cs="宋体"/>
          <w:color w:val="auto"/>
          <w:highlight w:val="none"/>
          <w:shd w:val="clear" w:color="auto" w:fill="FFFFFF"/>
          <w:lang w:val="en-US" w:eastAsia="zh-CN" w:bidi="ar-SA"/>
        </w:rPr>
        <w:t>2411507</w:t>
      </w:r>
      <w:r>
        <w:rPr>
          <w:rFonts w:hint="eastAsia" w:ascii="宋体" w:cs="宋体"/>
          <w:color w:val="auto"/>
          <w:highlight w:val="none"/>
          <w:shd w:val="clear" w:color="auto" w:fill="FFFFFF"/>
          <w:lang w:eastAsia="zh-CN" w:bidi="ar-SA"/>
        </w:rPr>
        <w:t>元）</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915"/>
        <w:gridCol w:w="3435"/>
        <w:gridCol w:w="150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eastAsia="zh-CN"/>
              </w:rPr>
            </w:pPr>
            <w:r>
              <w:rPr>
                <w:rFonts w:hint="eastAsia" w:eastAsia="宋体" w:cs="宋体"/>
                <w:color w:val="auto"/>
                <w:szCs w:val="24"/>
                <w:highlight w:val="none"/>
                <w:vertAlign w:val="baseline"/>
                <w:lang w:eastAsia="zh-CN"/>
              </w:rPr>
              <w:t>序号</w:t>
            </w:r>
          </w:p>
        </w:tc>
        <w:tc>
          <w:tcPr>
            <w:tcW w:w="915"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eastAsia="zh-CN"/>
              </w:rPr>
            </w:pPr>
            <w:r>
              <w:rPr>
                <w:rFonts w:hint="eastAsia" w:eastAsia="宋体" w:cs="宋体"/>
                <w:color w:val="auto"/>
                <w:szCs w:val="24"/>
                <w:highlight w:val="none"/>
                <w:vertAlign w:val="baseline"/>
                <w:lang w:eastAsia="zh-CN"/>
              </w:rPr>
              <w:t>包号</w:t>
            </w:r>
          </w:p>
        </w:tc>
        <w:tc>
          <w:tcPr>
            <w:tcW w:w="3435"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eastAsia="zh-CN"/>
              </w:rPr>
            </w:pPr>
            <w:r>
              <w:rPr>
                <w:rFonts w:hint="eastAsia" w:eastAsia="宋体" w:cs="宋体"/>
                <w:color w:val="auto"/>
                <w:szCs w:val="24"/>
                <w:highlight w:val="none"/>
                <w:vertAlign w:val="baseline"/>
                <w:lang w:eastAsia="zh-CN"/>
              </w:rPr>
              <w:t>包名称</w:t>
            </w:r>
          </w:p>
        </w:tc>
        <w:tc>
          <w:tcPr>
            <w:tcW w:w="1500"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eastAsia="zh-CN"/>
              </w:rPr>
            </w:pPr>
            <w:r>
              <w:rPr>
                <w:rFonts w:hint="eastAsia" w:eastAsia="宋体" w:cs="宋体"/>
                <w:color w:val="auto"/>
                <w:szCs w:val="24"/>
                <w:highlight w:val="none"/>
                <w:vertAlign w:val="baseline"/>
                <w:lang w:eastAsia="zh-CN"/>
              </w:rPr>
              <w:t>包预算（元）</w:t>
            </w:r>
          </w:p>
        </w:tc>
        <w:tc>
          <w:tcPr>
            <w:tcW w:w="1921"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eastAsia="zh-CN"/>
              </w:rPr>
            </w:pPr>
            <w:r>
              <w:rPr>
                <w:rFonts w:hint="eastAsia" w:eastAsia="宋体" w:cs="宋体"/>
                <w:color w:val="auto"/>
                <w:szCs w:val="24"/>
                <w:highlight w:val="none"/>
                <w:vertAlign w:val="baseline"/>
                <w:lang w:eastAsia="zh-CN"/>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val="en-US" w:eastAsia="zh-CN"/>
              </w:rPr>
            </w:pPr>
            <w:r>
              <w:rPr>
                <w:rFonts w:hint="eastAsia" w:eastAsia="宋体" w:cs="宋体"/>
                <w:color w:val="auto"/>
                <w:szCs w:val="24"/>
                <w:highlight w:val="none"/>
                <w:vertAlign w:val="baseline"/>
                <w:lang w:val="en-US" w:eastAsia="zh-CN"/>
              </w:rPr>
              <w:t>1</w:t>
            </w:r>
          </w:p>
        </w:tc>
        <w:tc>
          <w:tcPr>
            <w:tcW w:w="915"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lang w:eastAsia="zh-CN"/>
              </w:rPr>
            </w:pPr>
            <w:r>
              <w:rPr>
                <w:rFonts w:hint="eastAsia" w:eastAsia="宋体" w:cs="宋体"/>
                <w:bCs/>
                <w:color w:val="auto"/>
                <w:szCs w:val="24"/>
                <w:highlight w:val="none"/>
                <w:lang w:val="en-US" w:eastAsia="zh-CN"/>
              </w:rPr>
              <w:t>1</w:t>
            </w:r>
          </w:p>
        </w:tc>
        <w:tc>
          <w:tcPr>
            <w:tcW w:w="3435" w:type="dxa"/>
            <w:noWrap w:val="0"/>
            <w:vAlign w:val="center"/>
          </w:tcPr>
          <w:p>
            <w:pPr>
              <w:pStyle w:val="31"/>
              <w:spacing w:before="0" w:beforeAutospacing="0" w:after="0" w:afterAutospacing="0" w:line="500" w:lineRule="exact"/>
              <w:jc w:val="center"/>
              <w:rPr>
                <w:rFonts w:hint="eastAsia" w:eastAsia="宋体" w:cs="宋体"/>
                <w:color w:val="auto"/>
                <w:szCs w:val="24"/>
                <w:highlight w:val="none"/>
                <w:vertAlign w:val="baseline"/>
              </w:rPr>
            </w:pPr>
            <w:r>
              <w:rPr>
                <w:rFonts w:hint="eastAsia" w:ascii="宋体" w:cs="宋体"/>
                <w:color w:val="auto"/>
                <w:highlight w:val="none"/>
                <w:shd w:val="clear" w:color="auto" w:fill="FFFFFF"/>
                <w:lang w:bidi="ar-SA"/>
              </w:rPr>
              <w:t>沁阳市发展和改革委员会第三批（2022年）生活类救灾物资采购项目</w:t>
            </w:r>
          </w:p>
        </w:tc>
        <w:tc>
          <w:tcPr>
            <w:tcW w:w="1500" w:type="dxa"/>
            <w:noWrap w:val="0"/>
            <w:vAlign w:val="center"/>
          </w:tcPr>
          <w:p>
            <w:pPr>
              <w:pStyle w:val="31"/>
              <w:spacing w:before="0" w:beforeAutospacing="0" w:after="0" w:afterAutospacing="0" w:line="500" w:lineRule="exact"/>
              <w:jc w:val="center"/>
              <w:rPr>
                <w:rFonts w:hint="default" w:eastAsia="宋体" w:cs="宋体"/>
                <w:color w:val="auto"/>
                <w:szCs w:val="24"/>
                <w:highlight w:val="none"/>
                <w:vertAlign w:val="baseline"/>
                <w:lang w:val="en-US"/>
              </w:rPr>
            </w:pPr>
            <w:r>
              <w:rPr>
                <w:rFonts w:hint="eastAsia" w:eastAsia="宋体" w:cs="宋体"/>
                <w:color w:val="auto"/>
                <w:szCs w:val="24"/>
                <w:highlight w:val="none"/>
                <w:lang w:val="en-US" w:eastAsia="zh-CN"/>
              </w:rPr>
              <w:t>2411507</w:t>
            </w:r>
          </w:p>
        </w:tc>
        <w:tc>
          <w:tcPr>
            <w:tcW w:w="1921" w:type="dxa"/>
            <w:noWrap w:val="0"/>
            <w:vAlign w:val="center"/>
          </w:tcPr>
          <w:p>
            <w:pPr>
              <w:pStyle w:val="31"/>
              <w:spacing w:before="0" w:beforeAutospacing="0" w:after="0" w:afterAutospacing="0" w:line="500" w:lineRule="exact"/>
              <w:jc w:val="center"/>
              <w:rPr>
                <w:rFonts w:hint="default" w:eastAsia="宋体" w:cs="宋体"/>
                <w:color w:val="auto"/>
                <w:szCs w:val="24"/>
                <w:highlight w:val="none"/>
                <w:vertAlign w:val="baseline"/>
                <w:lang w:val="en-US"/>
              </w:rPr>
            </w:pPr>
            <w:r>
              <w:rPr>
                <w:rFonts w:hint="eastAsia" w:eastAsia="宋体" w:cs="宋体"/>
                <w:color w:val="auto"/>
                <w:szCs w:val="24"/>
                <w:highlight w:val="none"/>
                <w:lang w:val="en-US" w:eastAsia="zh-CN"/>
              </w:rPr>
              <w:t>2411507</w:t>
            </w:r>
          </w:p>
        </w:tc>
      </w:tr>
    </w:tbl>
    <w:p>
      <w:pPr>
        <w:pStyle w:val="31"/>
        <w:widowControl/>
        <w:shd w:val="clear" w:color="auto" w:fill="FFFFFF"/>
        <w:spacing w:before="0" w:beforeAutospacing="0" w:after="0" w:afterAutospacing="0" w:line="500" w:lineRule="exact"/>
        <w:ind w:firstLine="480" w:firstLineChars="200"/>
        <w:rPr>
          <w:rFonts w:hint="eastAsia" w:ascii="宋体" w:eastAsia="宋体" w:cs="宋体"/>
          <w:color w:val="auto"/>
          <w:highlight w:val="none"/>
          <w:lang w:eastAsia="zh-CN" w:bidi="ar-SA"/>
        </w:rPr>
      </w:pPr>
      <w:r>
        <w:rPr>
          <w:rFonts w:hint="eastAsia" w:ascii="宋体" w:cs="宋体"/>
          <w:color w:val="auto"/>
          <w:highlight w:val="none"/>
          <w:shd w:val="clear" w:color="auto" w:fill="FFFFFF"/>
          <w:lang w:val="en-US" w:eastAsia="zh-CN" w:bidi="ar-SA"/>
        </w:rPr>
        <w:t>5、</w:t>
      </w:r>
      <w:r>
        <w:rPr>
          <w:rFonts w:hint="eastAsia" w:ascii="宋体" w:cs="宋体"/>
          <w:color w:val="auto"/>
          <w:highlight w:val="none"/>
          <w:shd w:val="clear" w:color="auto" w:fill="FFFFFF"/>
          <w:lang w:bidi="ar-SA"/>
        </w:rPr>
        <w:t>采购需求：</w:t>
      </w:r>
      <w:r>
        <w:rPr>
          <w:rFonts w:hint="eastAsia" w:ascii="宋体" w:cs="宋体"/>
          <w:color w:val="auto"/>
          <w:highlight w:val="none"/>
          <w:shd w:val="clear" w:color="auto" w:fill="FFFFFF"/>
          <w:lang w:eastAsia="zh-CN" w:bidi="ar-SA"/>
        </w:rPr>
        <w:t>（包括但不限于标的的名称、数量、简要技术需求或服务要求等）生活救灾物资一批（详见招标文件采购清单）。</w:t>
      </w:r>
    </w:p>
    <w:p>
      <w:pPr>
        <w:pStyle w:val="31"/>
        <w:widowControl/>
        <w:shd w:val="clear" w:color="auto" w:fill="FFFFFF"/>
        <w:spacing w:before="0" w:beforeAutospacing="0" w:after="0" w:afterAutospacing="0" w:line="500" w:lineRule="exact"/>
        <w:ind w:firstLine="480" w:firstLineChars="200"/>
        <w:rPr>
          <w:rFonts w:hint="default" w:ascii="宋体" w:cs="宋体"/>
          <w:color w:val="auto"/>
          <w:highlight w:val="none"/>
          <w:shd w:val="clear" w:color="auto" w:fill="FFFFFF"/>
          <w:lang w:val="en-US" w:eastAsia="zh-CN" w:bidi="ar-SA"/>
        </w:rPr>
      </w:pPr>
      <w:r>
        <w:rPr>
          <w:rFonts w:hint="eastAsia" w:ascii="宋体" w:hAnsi="宋体" w:cs="宋体"/>
          <w:i w:val="0"/>
          <w:caps w:val="0"/>
          <w:color w:val="auto"/>
          <w:spacing w:val="0"/>
          <w:sz w:val="24"/>
          <w:szCs w:val="24"/>
          <w:highlight w:val="none"/>
          <w:shd w:val="clear" w:color="auto" w:fill="FFFFFF"/>
          <w:lang w:val="en-US" w:eastAsia="zh-CN"/>
        </w:rPr>
        <w:t>6、合同履行期限</w:t>
      </w:r>
      <w:r>
        <w:rPr>
          <w:rFonts w:hint="eastAsia" w:ascii="宋体" w:eastAsia="宋体" w:cs="宋体"/>
          <w:color w:val="auto"/>
          <w:highlight w:val="none"/>
          <w:shd w:val="clear" w:color="auto" w:fill="FFFFFF"/>
          <w:lang w:val="en-US" w:eastAsia="zh-CN" w:bidi="ar-SA"/>
        </w:rPr>
        <w:t>：合同签订之日起</w:t>
      </w:r>
      <w:r>
        <w:rPr>
          <w:rFonts w:hint="eastAsia" w:ascii="宋体" w:cs="宋体"/>
          <w:color w:val="auto"/>
          <w:highlight w:val="none"/>
          <w:shd w:val="clear" w:color="auto" w:fill="FFFFFF"/>
          <w:lang w:val="en-US" w:eastAsia="zh-CN" w:bidi="ar-SA"/>
        </w:rPr>
        <w:t>15</w:t>
      </w:r>
      <w:r>
        <w:rPr>
          <w:rFonts w:hint="eastAsia" w:ascii="宋体" w:eastAsia="宋体" w:cs="宋体"/>
          <w:color w:val="auto"/>
          <w:highlight w:val="none"/>
          <w:shd w:val="clear" w:color="auto" w:fill="FFFFFF"/>
          <w:lang w:val="en-US" w:eastAsia="zh-CN" w:bidi="ar-SA"/>
        </w:rPr>
        <w:t>日历天</w:t>
      </w:r>
    </w:p>
    <w:p>
      <w:pPr>
        <w:pStyle w:val="31"/>
        <w:widowControl/>
        <w:shd w:val="clear" w:color="auto" w:fill="FFFFFF"/>
        <w:spacing w:before="0" w:beforeAutospacing="0" w:after="0" w:afterAutospacing="0" w:line="500" w:lineRule="exact"/>
        <w:ind w:firstLine="480" w:firstLineChars="200"/>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bidi="ar-SA"/>
        </w:rPr>
        <w:t>7、本项目是否接受联合体投标：否</w:t>
      </w:r>
    </w:p>
    <w:p>
      <w:pPr>
        <w:pStyle w:val="31"/>
        <w:widowControl/>
        <w:shd w:val="clear" w:color="auto" w:fill="FFFFFF"/>
        <w:spacing w:before="0" w:beforeAutospacing="0" w:after="0" w:afterAutospacing="0" w:line="500" w:lineRule="exact"/>
        <w:ind w:firstLine="480" w:firstLineChars="200"/>
        <w:rPr>
          <w:rFonts w:hint="eastAsia" w:ascii="宋体" w:cs="宋体"/>
          <w:color w:val="auto"/>
          <w:highlight w:val="none"/>
          <w:lang w:bidi="ar-SA"/>
        </w:rPr>
      </w:pPr>
      <w:r>
        <w:rPr>
          <w:rFonts w:hint="eastAsia" w:ascii="宋体" w:cs="宋体"/>
          <w:color w:val="auto"/>
          <w:highlight w:val="none"/>
          <w:shd w:val="clear" w:color="auto" w:fill="FFFFFF"/>
          <w:lang w:bidi="ar-SA"/>
        </w:rPr>
        <w:t>8、是否接受进口产品：否</w:t>
      </w:r>
    </w:p>
    <w:p>
      <w:pPr>
        <w:pStyle w:val="31"/>
        <w:widowControl/>
        <w:shd w:val="clear" w:color="auto" w:fill="FFFFFF"/>
        <w:spacing w:before="0" w:beforeAutospacing="0" w:after="0" w:afterAutospacing="0" w:line="500" w:lineRule="exact"/>
        <w:rPr>
          <w:rFonts w:hint="eastAsia" w:ascii="微软雅黑" w:eastAsia="微软雅黑" w:cs="微软雅黑"/>
          <w:b/>
          <w:bCs/>
          <w:color w:val="auto"/>
          <w:sz w:val="21"/>
          <w:szCs w:val="21"/>
          <w:highlight w:val="none"/>
          <w:lang w:bidi="ar-SA"/>
        </w:rPr>
      </w:pPr>
      <w:r>
        <w:rPr>
          <w:rFonts w:hint="eastAsia" w:ascii="宋体" w:cs="宋体"/>
          <w:b/>
          <w:bCs/>
          <w:color w:val="auto"/>
          <w:highlight w:val="none"/>
          <w:shd w:val="clear" w:color="auto" w:fill="FFFFFF"/>
          <w:lang w:bidi="ar-SA"/>
        </w:rPr>
        <w:t>二、申请人的资格要求</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Calibri" w:eastAsia="宋体" w:cs="宋体"/>
          <w:color w:val="auto"/>
          <w:kern w:val="0"/>
          <w:sz w:val="24"/>
          <w:szCs w:val="24"/>
          <w:highlight w:val="none"/>
          <w:shd w:val="clear" w:color="auto" w:fill="FFFFFF"/>
          <w:lang w:val="en-US" w:eastAsia="zh-CN" w:bidi="ar-SA"/>
        </w:rPr>
      </w:pPr>
      <w:r>
        <w:rPr>
          <w:rFonts w:hint="eastAsia" w:ascii="宋体" w:hAnsi="Calibri" w:eastAsia="宋体" w:cs="宋体"/>
          <w:color w:val="auto"/>
          <w:kern w:val="0"/>
          <w:sz w:val="24"/>
          <w:szCs w:val="24"/>
          <w:highlight w:val="none"/>
          <w:shd w:val="clear" w:color="auto" w:fill="FFFFFF"/>
          <w:lang w:val="en-US" w:eastAsia="zh-CN" w:bidi="ar-SA"/>
        </w:rPr>
        <w:t>1.满足《中华人民共和国政府采购法》第二十二条规定</w:t>
      </w:r>
      <w:r>
        <w:rPr>
          <w:rFonts w:hint="eastAsia" w:ascii="宋体" w:eastAsia="宋体" w:cs="宋体"/>
          <w:color w:val="auto"/>
          <w:kern w:val="0"/>
          <w:sz w:val="24"/>
          <w:szCs w:val="24"/>
          <w:highlight w:val="none"/>
          <w:shd w:val="clear" w:color="auto" w:fill="FFFFFF"/>
          <w:lang w:val="en-US" w:eastAsia="zh-CN" w:bidi="ar-SA"/>
        </w:rPr>
        <w:t>，</w:t>
      </w:r>
      <w:r>
        <w:rPr>
          <w:rFonts w:hint="eastAsia" w:ascii="宋体" w:hAnsi="Calibri" w:eastAsia="宋体" w:cs="宋体"/>
          <w:color w:val="auto"/>
          <w:kern w:val="0"/>
          <w:sz w:val="24"/>
          <w:szCs w:val="24"/>
          <w:highlight w:val="none"/>
          <w:shd w:val="clear" w:color="auto" w:fill="FFFFFF"/>
          <w:lang w:val="en-US" w:eastAsia="zh-CN" w:bidi="ar-SA"/>
        </w:rPr>
        <w:t>按照招标文件约定提供资格承诺，不再提供资质材料，供应商以书面形式向采购人或政府采购代理机构作出信用承诺函（格式见招标文件附件）</w:t>
      </w:r>
    </w:p>
    <w:p>
      <w:pPr>
        <w:pStyle w:val="31"/>
        <w:widowControl/>
        <w:shd w:val="clear" w:color="auto" w:fill="FFFFFF"/>
        <w:spacing w:before="0" w:beforeAutospacing="0" w:after="0" w:afterAutospacing="0" w:line="500" w:lineRule="exact"/>
        <w:ind w:firstLine="480" w:firstLineChars="200"/>
        <w:rPr>
          <w:rFonts w:hint="eastAsia" w:ascii="微软雅黑" w:eastAsia="微软雅黑" w:cs="微软雅黑"/>
          <w:color w:val="auto"/>
          <w:sz w:val="21"/>
          <w:szCs w:val="21"/>
          <w:highlight w:val="none"/>
          <w:lang w:bidi="ar-SA"/>
        </w:rPr>
      </w:pPr>
      <w:r>
        <w:rPr>
          <w:rFonts w:hint="eastAsia" w:ascii="宋体" w:cs="宋体"/>
          <w:color w:val="auto"/>
          <w:highlight w:val="none"/>
          <w:shd w:val="clear" w:color="auto" w:fill="FFFFFF"/>
          <w:lang w:bidi="ar-SA"/>
        </w:rPr>
        <w:t>2.落实政府采购政策需满足的资格要求：促进中小企业发展、促进残疾人就业、促进监狱企业发展等政府采购政策。</w:t>
      </w:r>
    </w:p>
    <w:p>
      <w:pPr>
        <w:pStyle w:val="31"/>
        <w:widowControl/>
        <w:shd w:val="clear" w:color="auto" w:fill="FFFFFF"/>
        <w:spacing w:before="0" w:beforeAutospacing="0" w:after="0" w:afterAutospacing="0" w:line="500" w:lineRule="exact"/>
        <w:ind w:firstLine="480" w:firstLineChars="200"/>
        <w:rPr>
          <w:rFonts w:hint="eastAsia" w:ascii="微软雅黑" w:eastAsia="微软雅黑" w:cs="微软雅黑"/>
          <w:color w:val="auto"/>
          <w:sz w:val="21"/>
          <w:szCs w:val="21"/>
          <w:highlight w:val="none"/>
          <w:lang w:bidi="ar-SA"/>
        </w:rPr>
      </w:pPr>
      <w:r>
        <w:rPr>
          <w:rFonts w:hint="eastAsia" w:ascii="宋体" w:cs="宋体"/>
          <w:color w:val="auto"/>
          <w:highlight w:val="none"/>
          <w:shd w:val="clear" w:color="auto" w:fill="FFFFFF"/>
          <w:lang w:bidi="ar-SA"/>
        </w:rPr>
        <w:t>3.本项目的特定资格要求：</w:t>
      </w:r>
    </w:p>
    <w:p>
      <w:pPr>
        <w:pStyle w:val="31"/>
        <w:shd w:val="clear" w:color="auto" w:fill="FFFFFF"/>
        <w:kinsoku w:val="0"/>
        <w:wordWrap w:val="0"/>
        <w:spacing w:before="0" w:beforeAutospacing="0" w:after="0" w:afterAutospacing="0" w:line="500" w:lineRule="exact"/>
        <w:ind w:firstLine="480" w:firstLineChars="200"/>
        <w:jc w:val="both"/>
        <w:rPr>
          <w:rFonts w:hint="eastAsia" w:ascii="微软雅黑" w:hAnsi="微软雅黑" w:cs="微软雅黑"/>
          <w:color w:val="auto"/>
          <w:sz w:val="21"/>
          <w:szCs w:val="21"/>
          <w:highlight w:val="none"/>
          <w:lang w:bidi="ar-SA"/>
        </w:rPr>
      </w:pPr>
      <w:r>
        <w:rPr>
          <w:rFonts w:hint="eastAsia" w:ascii="宋体" w:cs="宋体"/>
          <w:color w:val="auto"/>
          <w:highlight w:val="none"/>
          <w:shd w:val="clear" w:color="auto" w:fill="FFFFFF"/>
          <w:lang w:bidi="ar-SA"/>
        </w:rPr>
        <w:t>3.</w:t>
      </w:r>
      <w:r>
        <w:rPr>
          <w:rFonts w:hint="eastAsia" w:ascii="宋体" w:cs="宋体"/>
          <w:color w:val="auto"/>
          <w:highlight w:val="none"/>
          <w:shd w:val="clear" w:color="auto" w:fill="FFFFFF"/>
          <w:lang w:val="en-US" w:eastAsia="zh-CN" w:bidi="ar-SA"/>
        </w:rPr>
        <w:t>1</w:t>
      </w:r>
      <w:r>
        <w:rPr>
          <w:rFonts w:hint="eastAsia" w:ascii="宋体" w:cs="宋体"/>
          <w:color w:val="auto"/>
          <w:highlight w:val="none"/>
          <w:shd w:val="clear" w:color="auto" w:fill="FFFFFF"/>
          <w:lang w:bidi="ar-SA"/>
        </w:rPr>
        <w:t>按照《财政部关于在政府采购活动中查询及使用信用记录有关问题的通知》（财库〔2016〕125号）的要求，根据开标当日“信用中国”网站（www.creditchina.gov.cn）、中国政府采购网（www.ccgp.gov.cn）的信息，对列入失信被执行人、税收违法黑名单、政府采购严重违法失信行为记录名单的供应商，拒绝参与政府采购活动，同时对信用信息查询记录和证据进行打印存档。</w:t>
      </w:r>
    </w:p>
    <w:p>
      <w:pPr>
        <w:pStyle w:val="31"/>
        <w:widowControl/>
        <w:shd w:val="clear" w:color="auto" w:fill="FFFFFF"/>
        <w:spacing w:before="0" w:beforeAutospacing="0" w:after="0" w:afterAutospacing="0" w:line="500" w:lineRule="exact"/>
        <w:jc w:val="both"/>
        <w:rPr>
          <w:rFonts w:hint="eastAsia" w:ascii="微软雅黑" w:eastAsia="微软雅黑" w:cs="微软雅黑"/>
          <w:b/>
          <w:bCs/>
          <w:color w:val="auto"/>
          <w:sz w:val="21"/>
          <w:szCs w:val="21"/>
          <w:highlight w:val="none"/>
          <w:lang w:bidi="ar-SA"/>
        </w:rPr>
      </w:pPr>
      <w:r>
        <w:rPr>
          <w:rFonts w:hint="eastAsia" w:ascii="宋体" w:cs="宋体"/>
          <w:b/>
          <w:bCs/>
          <w:color w:val="auto"/>
          <w:highlight w:val="none"/>
          <w:shd w:val="clear" w:color="auto" w:fill="FFFFFF"/>
          <w:lang w:bidi="ar-SA"/>
        </w:rPr>
        <w:t>三、获取招标文件</w:t>
      </w:r>
    </w:p>
    <w:p>
      <w:pPr>
        <w:pStyle w:val="31"/>
        <w:widowControl/>
        <w:shd w:val="clear" w:color="auto" w:fill="FFFFFF"/>
        <w:spacing w:before="0" w:beforeAutospacing="0" w:after="0" w:afterAutospacing="0" w:line="500" w:lineRule="exact"/>
        <w:ind w:firstLine="480" w:firstLineChars="200"/>
        <w:jc w:val="both"/>
        <w:rPr>
          <w:rFonts w:hint="eastAsia" w:ascii="微软雅黑" w:eastAsia="微软雅黑" w:cs="微软雅黑"/>
          <w:color w:val="auto"/>
          <w:sz w:val="21"/>
          <w:szCs w:val="21"/>
          <w:highlight w:val="none"/>
          <w:lang w:bidi="ar-SA"/>
        </w:rPr>
      </w:pPr>
      <w:r>
        <w:rPr>
          <w:rFonts w:hint="eastAsia" w:ascii="宋体" w:cs="宋体"/>
          <w:color w:val="auto"/>
          <w:highlight w:val="none"/>
          <w:shd w:val="clear" w:color="auto" w:fill="FFFFFF"/>
          <w:lang w:bidi="ar-SA"/>
        </w:rPr>
        <w:t>1.时间：202</w:t>
      </w:r>
      <w:r>
        <w:rPr>
          <w:rFonts w:hint="eastAsia" w:ascii="宋体" w:cs="宋体"/>
          <w:color w:val="auto"/>
          <w:highlight w:val="none"/>
          <w:shd w:val="clear" w:color="auto" w:fill="FFFFFF"/>
          <w:lang w:val="en-US" w:eastAsia="zh-CN" w:bidi="ar-SA"/>
        </w:rPr>
        <w:t>2</w:t>
      </w:r>
      <w:r>
        <w:rPr>
          <w:rFonts w:hint="eastAsia" w:ascii="宋体" w:cs="宋体"/>
          <w:color w:val="auto"/>
          <w:highlight w:val="none"/>
          <w:shd w:val="clear" w:color="auto" w:fill="FFFFFF"/>
          <w:lang w:bidi="ar-SA"/>
        </w:rPr>
        <w:t>年</w:t>
      </w:r>
      <w:r>
        <w:rPr>
          <w:rFonts w:hint="eastAsia" w:ascii="宋体" w:cs="宋体"/>
          <w:color w:val="auto"/>
          <w:highlight w:val="none"/>
          <w:shd w:val="clear" w:color="auto" w:fill="FFFFFF"/>
          <w:lang w:val="en-US" w:eastAsia="zh-CN" w:bidi="ar-SA"/>
        </w:rPr>
        <w:t>7</w:t>
      </w:r>
      <w:r>
        <w:rPr>
          <w:rFonts w:hint="eastAsia" w:ascii="宋体" w:cs="宋体"/>
          <w:color w:val="auto"/>
          <w:highlight w:val="none"/>
          <w:shd w:val="clear" w:color="auto" w:fill="FFFFFF"/>
          <w:lang w:bidi="ar-SA"/>
        </w:rPr>
        <w:t>月</w:t>
      </w:r>
      <w:r>
        <w:rPr>
          <w:rFonts w:hint="eastAsia" w:ascii="宋体" w:cs="宋体"/>
          <w:color w:val="auto"/>
          <w:highlight w:val="none"/>
          <w:shd w:val="clear" w:color="auto" w:fill="FFFFFF"/>
          <w:lang w:val="en-US" w:eastAsia="zh-CN" w:bidi="ar-SA"/>
        </w:rPr>
        <w:t>11</w:t>
      </w:r>
      <w:r>
        <w:rPr>
          <w:rFonts w:hint="eastAsia" w:ascii="宋体" w:cs="宋体"/>
          <w:color w:val="auto"/>
          <w:highlight w:val="none"/>
          <w:shd w:val="clear" w:color="auto" w:fill="FFFFFF"/>
          <w:lang w:bidi="ar-SA"/>
        </w:rPr>
        <w:t>日至202</w:t>
      </w:r>
      <w:r>
        <w:rPr>
          <w:rFonts w:hint="eastAsia" w:ascii="宋体" w:cs="宋体"/>
          <w:color w:val="auto"/>
          <w:highlight w:val="none"/>
          <w:shd w:val="clear" w:color="auto" w:fill="FFFFFF"/>
          <w:lang w:val="en-US" w:eastAsia="zh-CN" w:bidi="ar-SA"/>
        </w:rPr>
        <w:t>2</w:t>
      </w:r>
      <w:r>
        <w:rPr>
          <w:rFonts w:hint="eastAsia" w:ascii="宋体" w:cs="宋体"/>
          <w:color w:val="auto"/>
          <w:highlight w:val="none"/>
          <w:shd w:val="clear" w:color="auto" w:fill="FFFFFF"/>
          <w:lang w:bidi="ar-SA"/>
        </w:rPr>
        <w:t>年</w:t>
      </w:r>
      <w:r>
        <w:rPr>
          <w:rFonts w:hint="eastAsia" w:ascii="宋体" w:cs="宋体"/>
          <w:color w:val="auto"/>
          <w:highlight w:val="none"/>
          <w:shd w:val="clear" w:color="auto" w:fill="FFFFFF"/>
          <w:lang w:val="en-US" w:eastAsia="zh-CN" w:bidi="ar-SA"/>
        </w:rPr>
        <w:t>7</w:t>
      </w:r>
      <w:r>
        <w:rPr>
          <w:rFonts w:hint="eastAsia" w:ascii="宋体" w:cs="宋体"/>
          <w:color w:val="auto"/>
          <w:highlight w:val="none"/>
          <w:shd w:val="clear" w:color="auto" w:fill="FFFFFF"/>
          <w:lang w:bidi="ar-SA"/>
        </w:rPr>
        <w:t>月</w:t>
      </w:r>
      <w:r>
        <w:rPr>
          <w:rFonts w:hint="eastAsia" w:ascii="宋体" w:cs="宋体"/>
          <w:color w:val="auto"/>
          <w:highlight w:val="none"/>
          <w:shd w:val="clear" w:color="auto" w:fill="FFFFFF"/>
          <w:lang w:val="en-US" w:eastAsia="zh-CN" w:bidi="ar-SA"/>
        </w:rPr>
        <w:t>15</w:t>
      </w:r>
      <w:r>
        <w:rPr>
          <w:rFonts w:hint="eastAsia" w:ascii="宋体" w:cs="宋体"/>
          <w:color w:val="auto"/>
          <w:highlight w:val="none"/>
          <w:shd w:val="clear" w:color="auto" w:fill="FFFFFF"/>
          <w:lang w:bidi="ar-SA"/>
        </w:rPr>
        <w:t>日，每天上午8:00至12:00，下午</w:t>
      </w:r>
      <w:r>
        <w:rPr>
          <w:rFonts w:hint="eastAsia" w:ascii="宋体" w:cs="宋体"/>
          <w:color w:val="auto"/>
          <w:highlight w:val="none"/>
          <w:shd w:val="clear" w:color="auto" w:fill="FFFFFF"/>
          <w:lang w:val="en-US" w:eastAsia="zh-CN" w:bidi="ar-SA"/>
        </w:rPr>
        <w:t>15</w:t>
      </w:r>
      <w:r>
        <w:rPr>
          <w:rFonts w:hint="eastAsia" w:ascii="宋体" w:cs="宋体"/>
          <w:color w:val="auto"/>
          <w:highlight w:val="none"/>
          <w:shd w:val="clear" w:color="auto" w:fill="FFFFFF"/>
          <w:lang w:bidi="ar-SA"/>
        </w:rPr>
        <w:t>:</w:t>
      </w:r>
      <w:r>
        <w:rPr>
          <w:rFonts w:hint="eastAsia" w:ascii="宋体" w:cs="宋体"/>
          <w:color w:val="auto"/>
          <w:highlight w:val="none"/>
          <w:shd w:val="clear" w:color="auto" w:fill="FFFFFF"/>
          <w:lang w:val="en-US" w:eastAsia="zh-CN" w:bidi="ar-SA"/>
        </w:rPr>
        <w:t>0</w:t>
      </w:r>
      <w:r>
        <w:rPr>
          <w:rFonts w:hint="eastAsia" w:ascii="宋体" w:cs="宋体"/>
          <w:color w:val="auto"/>
          <w:highlight w:val="none"/>
          <w:shd w:val="clear" w:color="auto" w:fill="FFFFFF"/>
          <w:lang w:bidi="ar-SA"/>
        </w:rPr>
        <w:t>0至1</w:t>
      </w:r>
      <w:r>
        <w:rPr>
          <w:rFonts w:hint="eastAsia" w:ascii="宋体" w:cs="宋体"/>
          <w:color w:val="auto"/>
          <w:highlight w:val="none"/>
          <w:shd w:val="clear" w:color="auto" w:fill="FFFFFF"/>
          <w:lang w:val="en-US" w:eastAsia="zh-CN" w:bidi="ar-SA"/>
        </w:rPr>
        <w:t>8</w:t>
      </w:r>
      <w:r>
        <w:rPr>
          <w:rFonts w:hint="eastAsia" w:ascii="宋体" w:cs="宋体"/>
          <w:color w:val="auto"/>
          <w:highlight w:val="none"/>
          <w:shd w:val="clear" w:color="auto" w:fill="FFFFFF"/>
          <w:lang w:bidi="ar-SA"/>
        </w:rPr>
        <w:t>:</w:t>
      </w:r>
      <w:r>
        <w:rPr>
          <w:rFonts w:hint="eastAsia" w:ascii="宋体" w:cs="宋体"/>
          <w:color w:val="auto"/>
          <w:highlight w:val="none"/>
          <w:shd w:val="clear" w:color="auto" w:fill="FFFFFF"/>
          <w:lang w:val="en-US" w:eastAsia="zh-CN" w:bidi="ar-SA"/>
        </w:rPr>
        <w:t>0</w:t>
      </w:r>
      <w:r>
        <w:rPr>
          <w:rFonts w:hint="eastAsia" w:ascii="宋体" w:cs="宋体"/>
          <w:color w:val="auto"/>
          <w:highlight w:val="none"/>
          <w:shd w:val="clear" w:color="auto" w:fill="FFFFFF"/>
          <w:lang w:bidi="ar-SA"/>
        </w:rPr>
        <w:t>0（北京时间，法定节假日除外）</w:t>
      </w:r>
    </w:p>
    <w:p>
      <w:pPr>
        <w:pStyle w:val="31"/>
        <w:widowControl/>
        <w:shd w:val="clear" w:color="auto" w:fill="FFFFFF"/>
        <w:spacing w:before="0" w:beforeAutospacing="0" w:after="0" w:afterAutospacing="0" w:line="500" w:lineRule="exact"/>
        <w:ind w:firstLine="480" w:firstLineChars="200"/>
        <w:jc w:val="both"/>
        <w:rPr>
          <w:rFonts w:hint="eastAsia" w:ascii="微软雅黑" w:eastAsia="微软雅黑" w:cs="微软雅黑"/>
          <w:color w:val="auto"/>
          <w:sz w:val="21"/>
          <w:szCs w:val="21"/>
          <w:highlight w:val="none"/>
          <w:lang w:bidi="ar-SA"/>
        </w:rPr>
      </w:pPr>
      <w:r>
        <w:rPr>
          <w:rFonts w:hint="eastAsia" w:ascii="宋体" w:cs="宋体"/>
          <w:color w:val="auto"/>
          <w:highlight w:val="none"/>
          <w:shd w:val="clear" w:color="auto" w:fill="FFFFFF"/>
          <w:lang w:bidi="ar-SA"/>
        </w:rPr>
        <w:t>2.地点：焦作市公共资源交易中心网站会员系统；</w:t>
      </w:r>
    </w:p>
    <w:p>
      <w:pPr>
        <w:pStyle w:val="31"/>
        <w:widowControl/>
        <w:shd w:val="clear" w:color="auto" w:fill="FFFFFF"/>
        <w:spacing w:before="0" w:beforeAutospacing="0" w:after="0" w:afterAutospacing="0" w:line="500" w:lineRule="exact"/>
        <w:ind w:firstLine="480" w:firstLineChars="200"/>
        <w:jc w:val="both"/>
        <w:rPr>
          <w:rFonts w:hint="eastAsia" w:ascii="微软雅黑" w:eastAsia="微软雅黑" w:cs="微软雅黑"/>
          <w:color w:val="auto"/>
          <w:sz w:val="21"/>
          <w:szCs w:val="21"/>
          <w:highlight w:val="none"/>
          <w:lang w:bidi="ar-SA"/>
        </w:rPr>
      </w:pPr>
      <w:r>
        <w:rPr>
          <w:rFonts w:hint="eastAsia" w:ascii="宋体" w:cs="宋体"/>
          <w:color w:val="auto"/>
          <w:highlight w:val="none"/>
          <w:shd w:val="clear" w:color="auto" w:fill="FFFFFF"/>
          <w:lang w:bidi="ar-SA"/>
        </w:rPr>
        <w:t>3.方式：本项目采用网上获取招标文件，凡有意参加投标者，请登陆焦作市公共资源交易中心网站进行网上下载招标文件；</w:t>
      </w:r>
    </w:p>
    <w:p>
      <w:pPr>
        <w:pStyle w:val="31"/>
        <w:widowControl/>
        <w:shd w:val="clear" w:color="auto" w:fill="FFFFFF"/>
        <w:spacing w:before="0" w:beforeAutospacing="0" w:after="0" w:afterAutospacing="0" w:line="500" w:lineRule="exact"/>
        <w:ind w:firstLine="422" w:firstLineChars="200"/>
        <w:rPr>
          <w:rFonts w:hint="eastAsia" w:ascii="宋体" w:cs="宋体"/>
          <w:b/>
          <w:bCs/>
          <w:color w:val="auto"/>
          <w:highlight w:val="none"/>
          <w:shd w:val="clear" w:color="auto" w:fill="FFFFFF"/>
          <w:lang w:bidi="ar-SA"/>
        </w:rPr>
      </w:pPr>
      <w:r>
        <w:rPr>
          <w:rFonts w:hint="eastAsia" w:ascii="宋体" w:cs="宋体"/>
          <w:b/>
          <w:bCs/>
          <w:color w:val="auto"/>
          <w:sz w:val="21"/>
          <w:szCs w:val="21"/>
          <w:highlight w:val="none"/>
          <w:shd w:val="clear" w:color="auto" w:fill="FFFFFF"/>
          <w:lang w:bidi="ar-SA"/>
        </w:rPr>
        <w:t>特别提醒：</w:t>
      </w:r>
      <w:r>
        <w:rPr>
          <w:rFonts w:hint="eastAsia" w:ascii="宋体" w:cs="宋体"/>
          <w:b/>
          <w:bCs/>
          <w:color w:val="auto"/>
          <w:highlight w:val="none"/>
          <w:shd w:val="clear" w:color="auto" w:fill="FFFFFF"/>
          <w:lang w:bidi="ar-SA"/>
        </w:rPr>
        <w:t>报名前请下载《操作手册》按要求进行网上报名，凡未在规定时间内报名或下载招标文件者视为无效标。</w:t>
      </w:r>
    </w:p>
    <w:p>
      <w:pPr>
        <w:pStyle w:val="31"/>
        <w:widowControl/>
        <w:shd w:val="clear" w:color="auto" w:fill="FFFFFF"/>
        <w:spacing w:before="0" w:beforeAutospacing="0" w:after="0" w:afterAutospacing="0" w:line="500" w:lineRule="exact"/>
        <w:ind w:firstLine="480" w:firstLineChars="200"/>
        <w:jc w:val="both"/>
        <w:rPr>
          <w:rFonts w:hint="default" w:ascii="宋体" w:eastAsia="宋体" w:cs="宋体"/>
          <w:color w:val="auto"/>
          <w:highlight w:val="none"/>
          <w:shd w:val="clear" w:color="auto" w:fill="FFFFFF"/>
          <w:lang w:val="en-US" w:eastAsia="zh-CN" w:bidi="ar-SA"/>
        </w:rPr>
      </w:pPr>
      <w:r>
        <w:rPr>
          <w:rFonts w:hint="eastAsia" w:ascii="宋体" w:eastAsia="宋体" w:cs="宋体"/>
          <w:color w:val="auto"/>
          <w:highlight w:val="none"/>
          <w:shd w:val="clear" w:color="auto" w:fill="FFFFFF"/>
          <w:lang w:val="en-US" w:eastAsia="zh-CN" w:bidi="ar-SA"/>
        </w:rPr>
        <w:t>4.售价：0元</w:t>
      </w:r>
    </w:p>
    <w:p>
      <w:pPr>
        <w:pStyle w:val="31"/>
        <w:widowControl/>
        <w:shd w:val="clear" w:color="auto" w:fill="FFFFFF"/>
        <w:spacing w:before="0" w:beforeAutospacing="0" w:after="0" w:afterAutospacing="0" w:line="500" w:lineRule="exact"/>
        <w:rPr>
          <w:rFonts w:hint="eastAsia" w:ascii="微软雅黑" w:eastAsia="微软雅黑" w:cs="微软雅黑"/>
          <w:b/>
          <w:bCs/>
          <w:color w:val="auto"/>
          <w:sz w:val="21"/>
          <w:szCs w:val="21"/>
          <w:highlight w:val="none"/>
          <w:lang w:bidi="ar-SA"/>
        </w:rPr>
      </w:pPr>
      <w:r>
        <w:rPr>
          <w:rFonts w:hint="eastAsia" w:ascii="宋体" w:cs="宋体"/>
          <w:b/>
          <w:bCs/>
          <w:color w:val="auto"/>
          <w:highlight w:val="none"/>
          <w:shd w:val="clear" w:color="auto" w:fill="FFFFFF"/>
          <w:lang w:bidi="ar-SA"/>
        </w:rPr>
        <w:t>四、提交投标文件截止时间、开标时间和地点</w:t>
      </w:r>
    </w:p>
    <w:p>
      <w:pPr>
        <w:pStyle w:val="31"/>
        <w:shd w:val="clear" w:color="auto" w:fill="FFFFFF"/>
        <w:kinsoku w:val="0"/>
        <w:wordWrap w:val="0"/>
        <w:spacing w:before="0" w:beforeAutospacing="0" w:after="0" w:afterAutospacing="0" w:line="500" w:lineRule="exact"/>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bidi="ar-SA"/>
        </w:rPr>
        <w:t>1.时间：202</w:t>
      </w:r>
      <w:r>
        <w:rPr>
          <w:rFonts w:hint="eastAsia" w:ascii="宋体" w:cs="宋体"/>
          <w:color w:val="auto"/>
          <w:highlight w:val="none"/>
          <w:shd w:val="clear" w:color="auto" w:fill="FFFFFF"/>
          <w:lang w:val="en-US" w:eastAsia="zh-CN" w:bidi="ar-SA"/>
        </w:rPr>
        <w:t>2</w:t>
      </w:r>
      <w:r>
        <w:rPr>
          <w:rFonts w:hint="eastAsia" w:ascii="宋体" w:cs="宋体"/>
          <w:color w:val="auto"/>
          <w:highlight w:val="none"/>
          <w:shd w:val="clear" w:color="auto" w:fill="FFFFFF"/>
          <w:lang w:bidi="ar-SA"/>
        </w:rPr>
        <w:t>年</w:t>
      </w:r>
      <w:r>
        <w:rPr>
          <w:rFonts w:hint="eastAsia" w:ascii="宋体" w:cs="宋体"/>
          <w:color w:val="auto"/>
          <w:highlight w:val="none"/>
          <w:shd w:val="clear" w:color="auto" w:fill="FFFFFF"/>
          <w:lang w:val="en-US" w:eastAsia="zh-CN" w:bidi="ar-SA"/>
        </w:rPr>
        <w:t>8</w:t>
      </w:r>
      <w:r>
        <w:rPr>
          <w:rFonts w:hint="eastAsia" w:ascii="宋体" w:cs="宋体"/>
          <w:color w:val="auto"/>
          <w:highlight w:val="none"/>
          <w:shd w:val="clear" w:color="auto" w:fill="FFFFFF"/>
          <w:lang w:bidi="ar-SA"/>
        </w:rPr>
        <w:t>月</w:t>
      </w:r>
      <w:r>
        <w:rPr>
          <w:rFonts w:hint="eastAsia" w:ascii="宋体" w:cs="宋体"/>
          <w:color w:val="auto"/>
          <w:highlight w:val="none"/>
          <w:shd w:val="clear" w:color="auto" w:fill="FFFFFF"/>
          <w:lang w:val="en-US" w:eastAsia="zh-CN" w:bidi="ar-SA"/>
        </w:rPr>
        <w:t>4</w:t>
      </w:r>
      <w:r>
        <w:rPr>
          <w:rFonts w:hint="eastAsia" w:ascii="宋体" w:cs="宋体"/>
          <w:color w:val="auto"/>
          <w:highlight w:val="none"/>
          <w:shd w:val="clear" w:color="auto" w:fill="FFFFFF"/>
          <w:lang w:bidi="ar-SA"/>
        </w:rPr>
        <w:t>日09时00分（北京时间）</w:t>
      </w:r>
    </w:p>
    <w:p>
      <w:pPr>
        <w:pStyle w:val="31"/>
        <w:numPr>
          <w:ilvl w:val="0"/>
          <w:numId w:val="2"/>
        </w:numPr>
        <w:shd w:val="clear" w:color="auto" w:fill="FFFFFF"/>
        <w:kinsoku w:val="0"/>
        <w:wordWrap w:val="0"/>
        <w:spacing w:before="0" w:beforeAutospacing="0" w:after="0" w:afterAutospacing="0" w:line="500" w:lineRule="exact"/>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bidi="ar-SA"/>
        </w:rPr>
        <w:t>地点：沁阳市公共资源交易中心</w:t>
      </w:r>
      <w:r>
        <w:rPr>
          <w:rFonts w:hint="eastAsia" w:ascii="宋体" w:cs="宋体"/>
          <w:color w:val="auto"/>
          <w:highlight w:val="none"/>
          <w:shd w:val="clear" w:color="auto" w:fill="FFFFFF"/>
          <w:lang w:eastAsia="zh-CN" w:bidi="ar-SA"/>
        </w:rPr>
        <w:t>二</w:t>
      </w:r>
      <w:r>
        <w:rPr>
          <w:rFonts w:hint="eastAsia" w:ascii="宋体" w:cs="宋体"/>
          <w:color w:val="auto"/>
          <w:highlight w:val="none"/>
          <w:shd w:val="clear" w:color="auto" w:fill="FFFFFF"/>
          <w:lang w:bidi="ar-SA"/>
        </w:rPr>
        <w:t>楼开标室</w:t>
      </w:r>
    </w:p>
    <w:p>
      <w:pPr>
        <w:pStyle w:val="31"/>
        <w:shd w:val="clear" w:color="auto" w:fill="FFFFFF"/>
        <w:kinsoku w:val="0"/>
        <w:wordWrap w:val="0"/>
        <w:spacing w:before="0" w:beforeAutospacing="0" w:after="0" w:afterAutospacing="0" w:line="500" w:lineRule="exact"/>
        <w:rPr>
          <w:rFonts w:hint="eastAsia" w:ascii="宋体" w:cs="宋体"/>
          <w:b/>
          <w:bCs/>
          <w:color w:val="auto"/>
          <w:highlight w:val="none"/>
          <w:shd w:val="clear" w:color="auto" w:fill="FFFFFF"/>
          <w:lang w:bidi="ar-SA"/>
        </w:rPr>
      </w:pPr>
      <w:r>
        <w:rPr>
          <w:rFonts w:hint="eastAsia" w:ascii="宋体" w:cs="宋体"/>
          <w:b/>
          <w:bCs/>
          <w:color w:val="auto"/>
          <w:highlight w:val="none"/>
          <w:shd w:val="clear" w:color="auto" w:fill="FFFFFF"/>
          <w:lang w:bidi="ar-SA"/>
        </w:rPr>
        <w:t>五、开标时间及地点：</w:t>
      </w:r>
    </w:p>
    <w:p>
      <w:pPr>
        <w:pStyle w:val="31"/>
        <w:shd w:val="clear" w:color="auto" w:fill="FFFFFF"/>
        <w:kinsoku w:val="0"/>
        <w:wordWrap w:val="0"/>
        <w:spacing w:before="0" w:beforeAutospacing="0" w:after="0" w:afterAutospacing="0" w:line="500" w:lineRule="exact"/>
        <w:rPr>
          <w:rFonts w:hint="eastAsia" w:ascii="宋体" w:eastAsia="宋体" w:cs="宋体"/>
          <w:color w:val="auto"/>
          <w:highlight w:val="none"/>
          <w:shd w:val="clear" w:color="auto" w:fill="FFFFFF"/>
          <w:lang w:bidi="ar-SA"/>
        </w:rPr>
      </w:pPr>
      <w:r>
        <w:rPr>
          <w:rFonts w:hint="eastAsia" w:ascii="宋体" w:eastAsia="宋体" w:cs="宋体"/>
          <w:color w:val="auto"/>
          <w:highlight w:val="none"/>
          <w:shd w:val="clear" w:color="auto" w:fill="FFFFFF"/>
          <w:lang w:bidi="ar-SA"/>
        </w:rPr>
        <w:t>1.时间：202</w:t>
      </w:r>
      <w:r>
        <w:rPr>
          <w:rFonts w:hint="eastAsia" w:ascii="宋体" w:eastAsia="宋体" w:cs="宋体"/>
          <w:color w:val="auto"/>
          <w:highlight w:val="none"/>
          <w:shd w:val="clear" w:color="auto" w:fill="FFFFFF"/>
          <w:lang w:val="en-US" w:eastAsia="zh-CN" w:bidi="ar-SA"/>
        </w:rPr>
        <w:t>2</w:t>
      </w:r>
      <w:r>
        <w:rPr>
          <w:rFonts w:hint="eastAsia" w:ascii="宋体" w:eastAsia="宋体" w:cs="宋体"/>
          <w:color w:val="auto"/>
          <w:highlight w:val="none"/>
          <w:shd w:val="clear" w:color="auto" w:fill="FFFFFF"/>
          <w:lang w:bidi="ar-SA"/>
        </w:rPr>
        <w:t>年</w:t>
      </w:r>
      <w:r>
        <w:rPr>
          <w:rFonts w:hint="eastAsia" w:ascii="宋体" w:cs="宋体"/>
          <w:color w:val="auto"/>
          <w:highlight w:val="none"/>
          <w:shd w:val="clear" w:color="auto" w:fill="FFFFFF"/>
          <w:lang w:val="en-US" w:eastAsia="zh-CN" w:bidi="ar-SA"/>
        </w:rPr>
        <w:t>8</w:t>
      </w:r>
      <w:r>
        <w:rPr>
          <w:rFonts w:hint="eastAsia" w:ascii="宋体" w:eastAsia="宋体" w:cs="宋体"/>
          <w:color w:val="auto"/>
          <w:highlight w:val="none"/>
          <w:shd w:val="clear" w:color="auto" w:fill="FFFFFF"/>
          <w:lang w:bidi="ar-SA"/>
        </w:rPr>
        <w:t>月</w:t>
      </w:r>
      <w:r>
        <w:rPr>
          <w:rFonts w:hint="eastAsia" w:ascii="宋体" w:cs="宋体"/>
          <w:color w:val="auto"/>
          <w:highlight w:val="none"/>
          <w:shd w:val="clear" w:color="auto" w:fill="FFFFFF"/>
          <w:lang w:val="en-US" w:eastAsia="zh-CN" w:bidi="ar-SA"/>
        </w:rPr>
        <w:t>4</w:t>
      </w:r>
      <w:r>
        <w:rPr>
          <w:rFonts w:hint="eastAsia" w:ascii="宋体" w:eastAsia="宋体" w:cs="宋体"/>
          <w:color w:val="auto"/>
          <w:highlight w:val="none"/>
          <w:shd w:val="clear" w:color="auto" w:fill="FFFFFF"/>
          <w:lang w:bidi="ar-SA"/>
        </w:rPr>
        <w:t>日09时00分（北京时间）</w:t>
      </w:r>
    </w:p>
    <w:p>
      <w:pPr>
        <w:pStyle w:val="31"/>
        <w:numPr>
          <w:ilvl w:val="0"/>
          <w:numId w:val="0"/>
        </w:numPr>
        <w:shd w:val="clear" w:color="auto" w:fill="FFFFFF"/>
        <w:kinsoku w:val="0"/>
        <w:wordWrap w:val="0"/>
        <w:spacing w:before="0" w:beforeAutospacing="0" w:after="0" w:afterAutospacing="0" w:line="500" w:lineRule="exact"/>
        <w:ind w:leftChars="0" w:right="0" w:rightChars="0"/>
        <w:rPr>
          <w:rFonts w:hint="eastAsia" w:ascii="宋体" w:eastAsia="宋体" w:cs="宋体"/>
          <w:color w:val="auto"/>
          <w:highlight w:val="none"/>
          <w:shd w:val="clear" w:color="auto" w:fill="FFFFFF"/>
          <w:lang w:bidi="ar-SA"/>
        </w:rPr>
      </w:pPr>
      <w:r>
        <w:rPr>
          <w:rFonts w:hint="eastAsia" w:ascii="宋体" w:eastAsia="宋体" w:cs="宋体"/>
          <w:color w:val="auto"/>
          <w:highlight w:val="none"/>
          <w:shd w:val="clear" w:color="auto" w:fill="FFFFFF"/>
          <w:lang w:val="en-US" w:eastAsia="zh-CN" w:bidi="ar-SA"/>
        </w:rPr>
        <w:t>2.</w:t>
      </w:r>
      <w:r>
        <w:rPr>
          <w:rFonts w:hint="eastAsia" w:ascii="宋体" w:eastAsia="宋体" w:cs="宋体"/>
          <w:color w:val="auto"/>
          <w:highlight w:val="none"/>
          <w:shd w:val="clear" w:color="auto" w:fill="FFFFFF"/>
          <w:lang w:bidi="ar-SA"/>
        </w:rPr>
        <w:t>地点：沁阳市公共资源交易中心</w:t>
      </w:r>
      <w:r>
        <w:rPr>
          <w:rFonts w:hint="eastAsia" w:ascii="宋体" w:eastAsia="宋体" w:cs="宋体"/>
          <w:color w:val="auto"/>
          <w:highlight w:val="none"/>
          <w:shd w:val="clear" w:color="auto" w:fill="FFFFFF"/>
          <w:lang w:eastAsia="zh-CN" w:bidi="ar-SA"/>
        </w:rPr>
        <w:t>二</w:t>
      </w:r>
      <w:r>
        <w:rPr>
          <w:rFonts w:hint="eastAsia" w:ascii="宋体" w:eastAsia="宋体" w:cs="宋体"/>
          <w:color w:val="auto"/>
          <w:highlight w:val="none"/>
          <w:shd w:val="clear" w:color="auto" w:fill="FFFFFF"/>
          <w:lang w:bidi="ar-SA"/>
        </w:rPr>
        <w:t>楼开标室</w:t>
      </w:r>
    </w:p>
    <w:p>
      <w:pPr>
        <w:pStyle w:val="31"/>
        <w:shd w:val="clear" w:color="auto" w:fill="FFFFFF"/>
        <w:kinsoku w:val="0"/>
        <w:wordWrap w:val="0"/>
        <w:spacing w:before="0" w:beforeAutospacing="0" w:after="0" w:afterAutospacing="0" w:line="500" w:lineRule="exact"/>
        <w:rPr>
          <w:rFonts w:hint="eastAsia" w:ascii="宋体" w:eastAsia="宋体" w:cs="宋体"/>
          <w:b/>
          <w:bCs/>
          <w:color w:val="auto"/>
          <w:highlight w:val="none"/>
          <w:shd w:val="clear" w:color="auto" w:fill="FFFFFF"/>
          <w:lang w:bidi="ar-SA"/>
        </w:rPr>
      </w:pPr>
      <w:r>
        <w:rPr>
          <w:rFonts w:hint="eastAsia" w:ascii="宋体" w:eastAsia="宋体" w:cs="宋体"/>
          <w:b/>
          <w:bCs/>
          <w:color w:val="auto"/>
          <w:highlight w:val="none"/>
          <w:shd w:val="clear" w:color="auto" w:fill="FFFFFF"/>
          <w:lang w:bidi="ar-SA"/>
        </w:rPr>
        <w:t>六、发布公告的媒介及招标公告期限</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left"/>
        <w:rPr>
          <w:rFonts w:hint="eastAsia" w:ascii="宋体" w:eastAsia="宋体" w:cs="宋体"/>
          <w:color w:val="auto"/>
          <w:highlight w:val="none"/>
          <w:shd w:val="clear" w:color="auto" w:fill="FFFFFF"/>
          <w:lang w:bidi="ar-SA"/>
        </w:rPr>
      </w:pPr>
      <w:r>
        <w:rPr>
          <w:rFonts w:hint="eastAsia" w:ascii="宋体" w:hAnsi="宋体" w:eastAsia="宋体" w:cs="宋体"/>
          <w:i w:val="0"/>
          <w:iCs w:val="0"/>
          <w:caps w:val="0"/>
          <w:color w:val="auto"/>
          <w:spacing w:val="0"/>
          <w:sz w:val="24"/>
          <w:szCs w:val="24"/>
          <w:highlight w:val="none"/>
          <w:shd w:val="clear" w:color="auto" w:fill="FFFFFF"/>
        </w:rPr>
        <w:t>本次招标公告在《河南省政府采购网》、《焦作市政府采购网》、《焦作市公共资源交易中心网》、《沁阳市公共资源交易中心网》上发布。招标公告期限为五个工作日</w:t>
      </w:r>
    </w:p>
    <w:p>
      <w:pPr>
        <w:pStyle w:val="31"/>
        <w:numPr>
          <w:ilvl w:val="0"/>
          <w:numId w:val="0"/>
        </w:numPr>
        <w:shd w:val="clear" w:color="auto" w:fill="FFFFFF"/>
        <w:kinsoku w:val="0"/>
        <w:wordWrap w:val="0"/>
        <w:spacing w:before="0" w:beforeAutospacing="0" w:after="0" w:afterAutospacing="0" w:line="500" w:lineRule="exact"/>
        <w:ind w:leftChars="0" w:right="0" w:rightChars="0"/>
        <w:rPr>
          <w:rFonts w:hint="eastAsia" w:ascii="微软雅黑" w:eastAsia="微软雅黑" w:cs="微软雅黑"/>
          <w:b/>
          <w:bCs/>
          <w:color w:val="auto"/>
          <w:sz w:val="21"/>
          <w:szCs w:val="21"/>
          <w:highlight w:val="none"/>
          <w:lang w:bidi="ar-SA"/>
        </w:rPr>
      </w:pPr>
      <w:r>
        <w:rPr>
          <w:rFonts w:hint="eastAsia" w:ascii="宋体" w:cs="宋体"/>
          <w:b/>
          <w:bCs/>
          <w:color w:val="auto"/>
          <w:highlight w:val="none"/>
          <w:shd w:val="clear" w:color="auto" w:fill="FFFFFF"/>
          <w:lang w:eastAsia="zh-CN" w:bidi="ar-SA"/>
        </w:rPr>
        <w:t>七</w:t>
      </w:r>
      <w:r>
        <w:rPr>
          <w:rFonts w:hint="eastAsia" w:ascii="宋体" w:cs="宋体"/>
          <w:b/>
          <w:bCs/>
          <w:color w:val="auto"/>
          <w:highlight w:val="none"/>
          <w:shd w:val="clear" w:color="auto" w:fill="FFFFFF"/>
          <w:lang w:bidi="ar-SA"/>
        </w:rPr>
        <w:t>、其他补充事宜</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left"/>
        <w:rPr>
          <w:rFonts w:ascii="Helvetica" w:hAnsi="Helvetica" w:eastAsia="Helvetica" w:cs="Helvetica"/>
          <w:i w:val="0"/>
          <w:iCs w:val="0"/>
          <w:caps w:val="0"/>
          <w:color w:val="auto"/>
          <w:spacing w:val="0"/>
          <w:sz w:val="21"/>
          <w:szCs w:val="21"/>
          <w:highlight w:val="none"/>
        </w:rPr>
      </w:pPr>
      <w:r>
        <w:rPr>
          <w:rFonts w:hint="eastAsia" w:ascii="宋体" w:hAnsi="宋体" w:eastAsia="宋体" w:cs="宋体"/>
          <w:i w:val="0"/>
          <w:iCs w:val="0"/>
          <w:caps w:val="0"/>
          <w:color w:val="auto"/>
          <w:spacing w:val="0"/>
          <w:sz w:val="24"/>
          <w:szCs w:val="24"/>
          <w:highlight w:val="none"/>
          <w:shd w:val="clear" w:color="auto" w:fill="FFFFFF"/>
        </w:rPr>
        <w:t>本项目采用“远程不见面”的开标方式。投标人无需到沁阳市公共资源交易中心现场参加开标会议，无需到达现场提交原件资料。投标人应当投标截止前，登录远程开标大厅，在线准时参加开标活动并进行文件解密、答疑澄清等。在规定时间内投标文件未解密的投标人，视为放弃投标。</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80"/>
        <w:jc w:val="left"/>
        <w:rPr>
          <w:rFonts w:hint="default" w:ascii="Helvetica" w:hAnsi="Helvetica" w:eastAsia="Helvetica" w:cs="Helvetica"/>
          <w:i w:val="0"/>
          <w:iCs w:val="0"/>
          <w:caps w:val="0"/>
          <w:color w:val="auto"/>
          <w:spacing w:val="0"/>
          <w:sz w:val="21"/>
          <w:szCs w:val="21"/>
          <w:highlight w:val="none"/>
        </w:rPr>
      </w:pPr>
      <w:r>
        <w:rPr>
          <w:rStyle w:val="38"/>
          <w:rFonts w:hint="eastAsia" w:ascii="宋体" w:hAnsi="宋体" w:eastAsia="宋体" w:cs="宋体"/>
          <w:b/>
          <w:bCs/>
          <w:i w:val="0"/>
          <w:iCs w:val="0"/>
          <w:caps w:val="0"/>
          <w:color w:val="auto"/>
          <w:spacing w:val="0"/>
          <w:sz w:val="21"/>
          <w:szCs w:val="21"/>
          <w:highlight w:val="none"/>
          <w:shd w:val="clear" w:color="auto" w:fill="FFFFFF"/>
        </w:rPr>
        <w:t>特别提醒：本项目采用不见面开标方式和全程电子化评标的方式进行，潜在投标人可提前在焦作市交易中心官网首页---下载中心--下载《焦作市电子招投标系统操作手册》和《焦作市公共资源交易平台不见面开标操作手册》、《投标文件制作工作工具》等，查看操作说明，按要求进行投标文件制作和上传等。为避免网络拥堵等不可控因素影响投标文件的上传，请提前上传投标文件，并在开标截止时间前登录不见面开标大厅进行签到，开标大厅网址（http://122.112.246.33/BidOpening/bidopeninghallaction/hall/login），按要求解密投标文件。因文件未及时上传导致投标失败的责任由投标人自行承担。具体要求详见招标文件。技术支持请联系：平台统一技术服务电话为：400-998-0000、服务时间：周一至周日8：00-17：30。</w:t>
      </w:r>
    </w:p>
    <w:p>
      <w:pPr>
        <w:pStyle w:val="31"/>
        <w:widowControl/>
        <w:shd w:val="clear" w:color="auto" w:fill="FFFFFF"/>
        <w:spacing w:before="0" w:beforeAutospacing="0" w:after="0" w:afterAutospacing="0" w:line="500" w:lineRule="exact"/>
        <w:rPr>
          <w:rFonts w:hint="eastAsia" w:ascii="宋体" w:cs="宋体"/>
          <w:color w:val="auto"/>
          <w:highlight w:val="none"/>
          <w:lang w:bidi="ar-SA"/>
        </w:rPr>
      </w:pPr>
      <w:r>
        <w:rPr>
          <w:rStyle w:val="38"/>
          <w:rFonts w:hint="eastAsia" w:ascii="宋体" w:cs="宋体"/>
          <w:color w:val="auto"/>
          <w:highlight w:val="none"/>
          <w:shd w:val="clear" w:color="auto" w:fill="FFFFFF"/>
          <w:lang w:eastAsia="zh-CN" w:bidi="ar-SA"/>
        </w:rPr>
        <w:t>八</w:t>
      </w:r>
      <w:r>
        <w:rPr>
          <w:rStyle w:val="38"/>
          <w:rFonts w:hint="eastAsia" w:ascii="宋体" w:cs="宋体"/>
          <w:color w:val="auto"/>
          <w:highlight w:val="none"/>
          <w:shd w:val="clear" w:color="auto" w:fill="FFFFFF"/>
          <w:lang w:bidi="ar-SA"/>
        </w:rPr>
        <w:t>、对本次招标提出询问、请按以下方式联系</w:t>
      </w:r>
    </w:p>
    <w:p>
      <w:pPr>
        <w:pStyle w:val="31"/>
        <w:widowControl/>
        <w:shd w:val="clear" w:color="auto" w:fill="FFFFFF"/>
        <w:spacing w:before="0" w:beforeAutospacing="0" w:after="0" w:afterAutospacing="0" w:line="500" w:lineRule="exact"/>
        <w:ind w:firstLine="480" w:firstLineChars="200"/>
        <w:jc w:val="both"/>
        <w:rPr>
          <w:rFonts w:hint="eastAsia" w:ascii="宋体" w:cs="宋体"/>
          <w:color w:val="auto"/>
          <w:highlight w:val="none"/>
          <w:lang w:bidi="ar-SA"/>
        </w:rPr>
      </w:pPr>
      <w:r>
        <w:rPr>
          <w:rFonts w:hint="eastAsia" w:ascii="宋体" w:cs="宋体"/>
          <w:color w:val="auto"/>
          <w:highlight w:val="none"/>
          <w:shd w:val="clear" w:color="auto" w:fill="FFFFFF"/>
          <w:lang w:bidi="ar-SA"/>
        </w:rPr>
        <w:t>1.采购人信息</w:t>
      </w:r>
    </w:p>
    <w:p>
      <w:pPr>
        <w:pStyle w:val="31"/>
        <w:widowControl/>
        <w:shd w:val="clear" w:color="auto" w:fill="FFFFFF"/>
        <w:spacing w:before="0" w:beforeAutospacing="0" w:after="0" w:afterAutospacing="0" w:line="500" w:lineRule="exact"/>
        <w:ind w:firstLine="480" w:firstLineChars="200"/>
        <w:jc w:val="both"/>
        <w:rPr>
          <w:rFonts w:hint="eastAsia" w:ascii="宋体" w:eastAsia="宋体" w:cs="宋体"/>
          <w:color w:val="auto"/>
          <w:highlight w:val="none"/>
          <w:shd w:val="clear" w:color="auto" w:fill="FFFFFF"/>
          <w:lang w:val="en-US" w:eastAsia="zh-CN" w:bidi="ar-SA"/>
        </w:rPr>
      </w:pPr>
      <w:r>
        <w:rPr>
          <w:rFonts w:hint="eastAsia" w:ascii="宋体" w:cs="宋体"/>
          <w:color w:val="auto"/>
          <w:highlight w:val="none"/>
          <w:shd w:val="clear" w:color="auto" w:fill="FFFFFF"/>
          <w:lang w:bidi="ar-SA"/>
        </w:rPr>
        <w:t>名  称：沁阳市</w:t>
      </w:r>
      <w:r>
        <w:rPr>
          <w:rFonts w:hint="eastAsia" w:ascii="宋体" w:cs="宋体"/>
          <w:color w:val="auto"/>
          <w:highlight w:val="none"/>
          <w:shd w:val="clear" w:color="auto" w:fill="FFFFFF"/>
          <w:lang w:eastAsia="zh-CN" w:bidi="ar-SA"/>
        </w:rPr>
        <w:t>发展和改革委员会</w:t>
      </w:r>
    </w:p>
    <w:p>
      <w:pPr>
        <w:pStyle w:val="31"/>
        <w:widowControl/>
        <w:shd w:val="clear" w:color="auto" w:fill="FFFFFF"/>
        <w:spacing w:before="0" w:beforeAutospacing="0" w:after="0" w:afterAutospacing="0" w:line="500" w:lineRule="exact"/>
        <w:ind w:firstLine="480" w:firstLineChars="200"/>
        <w:jc w:val="both"/>
        <w:rPr>
          <w:rFonts w:hint="eastAsia" w:ascii="宋体" w:eastAsia="宋体" w:cs="宋体"/>
          <w:color w:val="auto"/>
          <w:highlight w:val="none"/>
          <w:shd w:val="clear" w:color="auto" w:fill="FFFFFF"/>
          <w:lang w:val="en-US" w:eastAsia="zh-CN" w:bidi="ar-SA"/>
        </w:rPr>
      </w:pPr>
      <w:r>
        <w:rPr>
          <w:rFonts w:hint="eastAsia" w:ascii="宋体" w:cs="宋体"/>
          <w:color w:val="auto"/>
          <w:highlight w:val="none"/>
          <w:shd w:val="clear" w:color="auto" w:fill="FFFFFF"/>
          <w:lang w:bidi="ar-SA"/>
        </w:rPr>
        <w:t>联系人：</w:t>
      </w:r>
      <w:r>
        <w:rPr>
          <w:rFonts w:hint="eastAsia" w:ascii="宋体" w:cs="宋体"/>
          <w:color w:val="auto"/>
          <w:highlight w:val="none"/>
          <w:shd w:val="clear" w:color="auto" w:fill="FFFFFF"/>
          <w:lang w:eastAsia="zh-CN" w:bidi="ar-SA"/>
        </w:rPr>
        <w:t>梁先生</w:t>
      </w:r>
    </w:p>
    <w:p>
      <w:pPr>
        <w:pStyle w:val="31"/>
        <w:widowControl/>
        <w:shd w:val="clear" w:color="auto" w:fill="FFFFFF"/>
        <w:spacing w:before="0" w:beforeAutospacing="0" w:after="0" w:afterAutospacing="0" w:line="500" w:lineRule="exact"/>
        <w:ind w:firstLine="480" w:firstLineChars="200"/>
        <w:jc w:val="both"/>
        <w:rPr>
          <w:rFonts w:hint="default" w:ascii="宋体" w:eastAsia="宋体" w:cs="宋体"/>
          <w:color w:val="auto"/>
          <w:highlight w:val="none"/>
          <w:shd w:val="clear" w:color="auto" w:fill="FFFFFF"/>
          <w:lang w:val="en-US" w:eastAsia="zh-CN" w:bidi="ar-SA"/>
        </w:rPr>
      </w:pPr>
      <w:r>
        <w:rPr>
          <w:rFonts w:hint="eastAsia" w:ascii="宋体" w:cs="宋体"/>
          <w:color w:val="auto"/>
          <w:highlight w:val="none"/>
          <w:shd w:val="clear" w:color="auto" w:fill="FFFFFF"/>
          <w:lang w:bidi="ar-SA"/>
        </w:rPr>
        <w:t>联系方式：</w:t>
      </w:r>
      <w:r>
        <w:rPr>
          <w:rFonts w:hint="eastAsia" w:ascii="宋体" w:cs="宋体"/>
          <w:color w:val="auto"/>
          <w:highlight w:val="none"/>
          <w:shd w:val="clear" w:color="auto" w:fill="FFFFFF"/>
          <w:lang w:val="en-US" w:eastAsia="zh-CN" w:bidi="ar-SA"/>
        </w:rPr>
        <w:t>13303912369</w:t>
      </w:r>
    </w:p>
    <w:p>
      <w:pPr>
        <w:pStyle w:val="31"/>
        <w:widowControl/>
        <w:shd w:val="clear" w:color="auto" w:fill="FFFFFF"/>
        <w:spacing w:before="0" w:beforeAutospacing="0" w:after="0" w:afterAutospacing="0" w:line="500" w:lineRule="exact"/>
        <w:ind w:firstLine="480" w:firstLineChars="200"/>
        <w:jc w:val="both"/>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bidi="ar-SA"/>
        </w:rPr>
        <w:t>地  址：沁阳市</w:t>
      </w:r>
      <w:r>
        <w:rPr>
          <w:rFonts w:hint="eastAsia" w:ascii="宋体" w:cs="宋体"/>
          <w:color w:val="auto"/>
          <w:highlight w:val="none"/>
          <w:shd w:val="clear" w:color="auto" w:fill="FFFFFF"/>
          <w:lang w:eastAsia="zh-CN" w:bidi="ar-SA"/>
        </w:rPr>
        <w:t>沁园北路</w:t>
      </w:r>
    </w:p>
    <w:p>
      <w:pPr>
        <w:pStyle w:val="31"/>
        <w:widowControl/>
        <w:shd w:val="clear" w:color="auto" w:fill="FFFFFF"/>
        <w:spacing w:before="0" w:beforeAutospacing="0" w:after="0" w:afterAutospacing="0" w:line="500" w:lineRule="exact"/>
        <w:ind w:firstLine="480" w:firstLineChars="200"/>
        <w:jc w:val="both"/>
        <w:rPr>
          <w:rFonts w:hint="eastAsia" w:ascii="宋体" w:cs="宋体"/>
          <w:color w:val="auto"/>
          <w:highlight w:val="none"/>
          <w:lang w:bidi="ar-SA"/>
        </w:rPr>
      </w:pPr>
      <w:r>
        <w:rPr>
          <w:rFonts w:hint="eastAsia" w:ascii="宋体" w:cs="宋体"/>
          <w:color w:val="auto"/>
          <w:highlight w:val="none"/>
          <w:shd w:val="clear" w:color="auto" w:fill="FFFFFF"/>
          <w:lang w:bidi="ar-SA"/>
        </w:rPr>
        <w:t>2.采购代理机构信息</w:t>
      </w:r>
    </w:p>
    <w:p>
      <w:pPr>
        <w:pStyle w:val="31"/>
        <w:widowControl/>
        <w:shd w:val="clear" w:color="auto" w:fill="FFFFFF"/>
        <w:spacing w:before="0" w:beforeAutospacing="0" w:after="0" w:afterAutospacing="0" w:line="500" w:lineRule="exact"/>
        <w:ind w:firstLine="480" w:firstLineChars="200"/>
        <w:jc w:val="both"/>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bidi="ar-SA"/>
        </w:rPr>
        <w:t>采购代理机构：河南</w:t>
      </w:r>
      <w:r>
        <w:rPr>
          <w:rFonts w:hint="eastAsia" w:ascii="宋体" w:cs="宋体"/>
          <w:color w:val="auto"/>
          <w:highlight w:val="none"/>
          <w:shd w:val="clear" w:color="auto" w:fill="FFFFFF"/>
          <w:lang w:eastAsia="zh-CN" w:bidi="ar-SA"/>
        </w:rPr>
        <w:t>旭明工程管理服务有限公司</w:t>
      </w:r>
    </w:p>
    <w:p>
      <w:pPr>
        <w:pStyle w:val="31"/>
        <w:widowControl/>
        <w:shd w:val="clear" w:color="auto" w:fill="FFFFFF"/>
        <w:spacing w:before="0" w:beforeAutospacing="0" w:after="0" w:afterAutospacing="0" w:line="500" w:lineRule="exact"/>
        <w:ind w:firstLine="480" w:firstLineChars="200"/>
        <w:jc w:val="both"/>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bidi="ar-SA"/>
        </w:rPr>
        <w:t>联系人：</w:t>
      </w:r>
      <w:r>
        <w:rPr>
          <w:rFonts w:hint="eastAsia" w:ascii="宋体" w:cs="宋体"/>
          <w:color w:val="auto"/>
          <w:highlight w:val="none"/>
          <w:shd w:val="clear" w:color="auto" w:fill="FFFFFF"/>
          <w:lang w:eastAsia="zh-CN" w:bidi="ar-SA"/>
        </w:rPr>
        <w:t>赵</w:t>
      </w:r>
      <w:r>
        <w:rPr>
          <w:rFonts w:hint="eastAsia" w:ascii="宋体" w:cs="宋体"/>
          <w:color w:val="auto"/>
          <w:highlight w:val="none"/>
          <w:shd w:val="clear" w:color="auto" w:fill="FFFFFF"/>
          <w:lang w:bidi="ar-SA"/>
        </w:rPr>
        <w:t>女士</w:t>
      </w:r>
    </w:p>
    <w:p>
      <w:pPr>
        <w:pStyle w:val="31"/>
        <w:widowControl/>
        <w:shd w:val="clear" w:color="auto" w:fill="FFFFFF"/>
        <w:spacing w:before="0" w:beforeAutospacing="0" w:after="0" w:afterAutospacing="0" w:line="500" w:lineRule="exact"/>
        <w:ind w:firstLine="480" w:firstLineChars="200"/>
        <w:jc w:val="both"/>
        <w:rPr>
          <w:rFonts w:hint="default" w:ascii="宋体" w:eastAsia="宋体" w:cs="宋体"/>
          <w:color w:val="auto"/>
          <w:highlight w:val="none"/>
          <w:shd w:val="clear" w:color="auto" w:fill="FFFFFF"/>
          <w:lang w:val="en-US" w:eastAsia="zh-CN" w:bidi="ar-SA"/>
        </w:rPr>
      </w:pPr>
      <w:r>
        <w:rPr>
          <w:rFonts w:hint="eastAsia" w:ascii="宋体" w:cs="宋体"/>
          <w:color w:val="auto"/>
          <w:highlight w:val="none"/>
          <w:shd w:val="clear" w:color="auto" w:fill="FFFFFF"/>
          <w:lang w:bidi="ar-SA"/>
        </w:rPr>
        <w:t>电  话：</w:t>
      </w:r>
      <w:r>
        <w:rPr>
          <w:rFonts w:hint="eastAsia" w:ascii="宋体" w:cs="宋体"/>
          <w:color w:val="auto"/>
          <w:highlight w:val="none"/>
          <w:shd w:val="clear" w:color="auto" w:fill="FFFFFF"/>
          <w:lang w:val="en-US" w:eastAsia="zh-CN" w:bidi="ar-SA"/>
        </w:rPr>
        <w:t>15670981222</w:t>
      </w:r>
    </w:p>
    <w:p>
      <w:pPr>
        <w:pStyle w:val="31"/>
        <w:widowControl/>
        <w:shd w:val="clear" w:color="auto" w:fill="FFFFFF"/>
        <w:spacing w:before="0" w:beforeAutospacing="0" w:after="0" w:afterAutospacing="0" w:line="500" w:lineRule="exact"/>
        <w:ind w:firstLine="480" w:firstLineChars="200"/>
        <w:jc w:val="both"/>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bidi="ar-SA"/>
        </w:rPr>
        <w:t>地  址：沁阳市</w:t>
      </w:r>
      <w:r>
        <w:rPr>
          <w:rFonts w:hint="eastAsia" w:ascii="宋体" w:cs="宋体"/>
          <w:color w:val="auto"/>
          <w:highlight w:val="none"/>
          <w:shd w:val="clear" w:color="auto" w:fill="FFFFFF"/>
          <w:lang w:eastAsia="zh-CN" w:bidi="ar-SA"/>
        </w:rPr>
        <w:t>覃怀西路</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left"/>
        <w:rPr>
          <w:rFonts w:ascii="Helvetica" w:hAnsi="Helvetica" w:eastAsia="Helvetica" w:cs="Helvetica"/>
          <w:i w:val="0"/>
          <w:iCs w:val="0"/>
          <w:caps w:val="0"/>
          <w:color w:val="auto"/>
          <w:spacing w:val="0"/>
          <w:sz w:val="21"/>
          <w:szCs w:val="21"/>
          <w:highlight w:val="none"/>
        </w:rPr>
      </w:pPr>
      <w:r>
        <w:rPr>
          <w:rFonts w:hint="eastAsia" w:ascii="宋体" w:hAnsi="宋体" w:eastAsia="宋体" w:cs="宋体"/>
          <w:i w:val="0"/>
          <w:iCs w:val="0"/>
          <w:caps w:val="0"/>
          <w:color w:val="auto"/>
          <w:spacing w:val="0"/>
          <w:sz w:val="24"/>
          <w:szCs w:val="24"/>
          <w:highlight w:val="none"/>
          <w:shd w:val="clear" w:color="auto" w:fill="FFFFFF"/>
        </w:rPr>
        <w:t>3.项目联系方式</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left"/>
        <w:rPr>
          <w:rFonts w:hint="eastAsia" w:ascii="Helvetica" w:hAnsi="Helvetica" w:eastAsia="宋体" w:cs="Helvetica"/>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项目联系人</w:t>
      </w:r>
      <w:r>
        <w:rPr>
          <w:rFonts w:hint="eastAsia" w:ascii="宋体" w:hAnsi="宋体" w:cs="宋体"/>
          <w:i w:val="0"/>
          <w:iCs w:val="0"/>
          <w:caps w:val="0"/>
          <w:color w:val="auto"/>
          <w:spacing w:val="0"/>
          <w:sz w:val="24"/>
          <w:szCs w:val="24"/>
          <w:highlight w:val="none"/>
          <w:shd w:val="clear" w:color="auto" w:fill="FFFFFF"/>
          <w:lang w:eastAsia="zh-CN"/>
        </w:rPr>
        <w:t>：梁先生</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left"/>
        <w:rPr>
          <w:rFonts w:hint="default" w:ascii="Helvetica" w:hAnsi="Helvetica" w:eastAsia="宋体" w:cs="Helvetica"/>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rPr>
        <w:t>联系方式：</w:t>
      </w:r>
      <w:r>
        <w:rPr>
          <w:rFonts w:hint="eastAsia" w:ascii="宋体" w:hAnsi="宋体" w:cs="宋体"/>
          <w:i w:val="0"/>
          <w:iCs w:val="0"/>
          <w:caps w:val="0"/>
          <w:color w:val="auto"/>
          <w:spacing w:val="0"/>
          <w:sz w:val="24"/>
          <w:szCs w:val="24"/>
          <w:highlight w:val="none"/>
          <w:shd w:val="clear" w:color="auto" w:fill="FFFFFF"/>
          <w:lang w:val="en-US" w:eastAsia="zh-CN"/>
        </w:rPr>
        <w:t>13303912369</w:t>
      </w:r>
    </w:p>
    <w:p>
      <w:pPr>
        <w:pStyle w:val="31"/>
        <w:widowControl/>
        <w:shd w:val="clear" w:color="auto" w:fill="FFFFFF"/>
        <w:spacing w:before="0" w:beforeAutospacing="0" w:after="0" w:afterAutospacing="0" w:line="500" w:lineRule="exact"/>
        <w:jc w:val="right"/>
        <w:rPr>
          <w:rFonts w:hint="eastAsia" w:ascii="宋体" w:cs="宋体"/>
          <w:color w:val="auto"/>
          <w:highlight w:val="none"/>
          <w:shd w:val="clear" w:color="auto" w:fill="FFFFFF"/>
          <w:lang w:bidi="ar-SA"/>
        </w:rPr>
      </w:pPr>
      <w:r>
        <w:rPr>
          <w:rFonts w:hint="eastAsia" w:ascii="宋体" w:cs="宋体"/>
          <w:color w:val="auto"/>
          <w:highlight w:val="none"/>
          <w:shd w:val="clear" w:color="auto" w:fill="FFFFFF"/>
          <w:lang w:bidi="ar-SA"/>
        </w:rPr>
        <w:t>沁阳市</w:t>
      </w:r>
      <w:r>
        <w:rPr>
          <w:rFonts w:hint="eastAsia" w:ascii="宋体" w:cs="宋体"/>
          <w:color w:val="auto"/>
          <w:highlight w:val="none"/>
          <w:shd w:val="clear" w:color="auto" w:fill="FFFFFF"/>
          <w:lang w:eastAsia="zh-CN" w:bidi="ar-SA"/>
        </w:rPr>
        <w:t>发展和改革委员会</w:t>
      </w:r>
    </w:p>
    <w:p>
      <w:pPr>
        <w:pStyle w:val="31"/>
        <w:widowControl/>
        <w:shd w:val="clear" w:color="auto" w:fill="FFFFFF"/>
        <w:spacing w:before="0" w:beforeAutospacing="0" w:after="0" w:afterAutospacing="0" w:line="500" w:lineRule="exact"/>
        <w:jc w:val="right"/>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bidi="ar-SA"/>
        </w:rPr>
        <w:t>河南</w:t>
      </w:r>
      <w:r>
        <w:rPr>
          <w:rFonts w:hint="eastAsia" w:ascii="宋体" w:cs="宋体"/>
          <w:color w:val="auto"/>
          <w:highlight w:val="none"/>
          <w:shd w:val="clear" w:color="auto" w:fill="FFFFFF"/>
          <w:lang w:eastAsia="zh-CN" w:bidi="ar-SA"/>
        </w:rPr>
        <w:t>旭明工程管理服务有限公司</w:t>
      </w:r>
    </w:p>
    <w:p>
      <w:pPr>
        <w:pStyle w:val="31"/>
        <w:widowControl/>
        <w:shd w:val="clear" w:color="auto" w:fill="FFFFFF"/>
        <w:spacing w:before="0" w:beforeAutospacing="0" w:after="0" w:afterAutospacing="0" w:line="500" w:lineRule="exact"/>
        <w:jc w:val="right"/>
        <w:rPr>
          <w:rFonts w:hint="eastAsia"/>
          <w:color w:val="auto"/>
          <w:highlight w:val="none"/>
        </w:rPr>
      </w:pPr>
      <w:r>
        <w:rPr>
          <w:rFonts w:hint="eastAsia" w:ascii="宋体" w:cs="宋体"/>
          <w:color w:val="auto"/>
          <w:highlight w:val="none"/>
          <w:shd w:val="clear" w:color="auto" w:fill="FFFFFF"/>
          <w:lang w:bidi="ar-SA"/>
        </w:rPr>
        <w:t>202</w:t>
      </w:r>
      <w:r>
        <w:rPr>
          <w:rFonts w:hint="eastAsia" w:ascii="宋体" w:cs="宋体"/>
          <w:color w:val="auto"/>
          <w:highlight w:val="none"/>
          <w:shd w:val="clear" w:color="auto" w:fill="FFFFFF"/>
          <w:lang w:val="en-US" w:eastAsia="zh-CN" w:bidi="ar-SA"/>
        </w:rPr>
        <w:t>2</w:t>
      </w:r>
      <w:r>
        <w:rPr>
          <w:rFonts w:hint="eastAsia" w:ascii="宋体" w:cs="宋体"/>
          <w:color w:val="auto"/>
          <w:highlight w:val="none"/>
          <w:shd w:val="clear" w:color="auto" w:fill="FFFFFF"/>
          <w:lang w:bidi="ar-SA"/>
        </w:rPr>
        <w:t>年</w:t>
      </w:r>
      <w:r>
        <w:rPr>
          <w:rFonts w:hint="eastAsia" w:ascii="宋体" w:cs="宋体"/>
          <w:color w:val="auto"/>
          <w:highlight w:val="none"/>
          <w:shd w:val="clear" w:color="auto" w:fill="FFFFFF"/>
          <w:lang w:val="en-US" w:eastAsia="zh-CN" w:bidi="ar-SA"/>
        </w:rPr>
        <w:t>7</w:t>
      </w:r>
      <w:r>
        <w:rPr>
          <w:rFonts w:hint="eastAsia" w:ascii="宋体" w:cs="宋体"/>
          <w:color w:val="auto"/>
          <w:highlight w:val="none"/>
          <w:shd w:val="clear" w:color="auto" w:fill="FFFFFF"/>
          <w:lang w:bidi="ar-SA"/>
        </w:rPr>
        <w:t>月</w:t>
      </w:r>
      <w:r>
        <w:rPr>
          <w:rFonts w:hint="eastAsia" w:ascii="宋体" w:cs="宋体"/>
          <w:color w:val="auto"/>
          <w:highlight w:val="none"/>
          <w:shd w:val="clear" w:color="auto" w:fill="FFFFFF"/>
          <w:lang w:val="en-US" w:eastAsia="zh-CN" w:bidi="ar-SA"/>
        </w:rPr>
        <w:t>8</w:t>
      </w:r>
      <w:r>
        <w:rPr>
          <w:rFonts w:hint="eastAsia" w:ascii="宋体" w:cs="宋体"/>
          <w:color w:val="auto"/>
          <w:highlight w:val="none"/>
          <w:shd w:val="clear" w:color="auto" w:fill="FFFFFF"/>
          <w:lang w:bidi="ar-SA"/>
        </w:rPr>
        <w:t>日</w:t>
      </w:r>
    </w:p>
    <w:p>
      <w:pPr>
        <w:jc w:val="center"/>
        <w:outlineLvl w:val="0"/>
        <w:rPr>
          <w:rFonts w:hint="eastAsia" w:ascii="宋体" w:cs="宋体"/>
          <w:b/>
          <w:bCs/>
          <w:color w:val="auto"/>
          <w:sz w:val="36"/>
          <w:szCs w:val="36"/>
          <w:highlight w:val="none"/>
          <w:lang w:bidi="ar-SA"/>
        </w:rPr>
      </w:pPr>
      <w:r>
        <w:rPr>
          <w:rFonts w:hint="eastAsia"/>
          <w:color w:val="auto"/>
          <w:highlight w:val="none"/>
        </w:rPr>
        <w:br w:type="page"/>
      </w:r>
      <w:bookmarkStart w:id="15" w:name="_Toc26495"/>
      <w:bookmarkStart w:id="16" w:name="_Toc23879"/>
      <w:bookmarkStart w:id="17" w:name="_Toc19744"/>
      <w:bookmarkStart w:id="18" w:name="_Toc7462"/>
      <w:bookmarkStart w:id="19" w:name="_Toc11953"/>
      <w:bookmarkStart w:id="20" w:name="_Toc4948"/>
      <w:bookmarkStart w:id="21" w:name="_Toc27962"/>
      <w:bookmarkStart w:id="22" w:name="_Toc778"/>
      <w:bookmarkStart w:id="23" w:name="_Toc983"/>
      <w:bookmarkStart w:id="24" w:name="_Toc16418"/>
      <w:bookmarkStart w:id="25" w:name="_Toc4327"/>
      <w:bookmarkStart w:id="26" w:name="_Toc11877"/>
      <w:bookmarkStart w:id="27" w:name="_Toc7954"/>
      <w:bookmarkStart w:id="28" w:name="_Toc13330"/>
      <w:bookmarkStart w:id="29" w:name="_Toc13615"/>
      <w:bookmarkStart w:id="30" w:name="_Toc23979"/>
      <w:bookmarkStart w:id="31" w:name="_Toc6711"/>
      <w:bookmarkStart w:id="32" w:name="_Toc30245"/>
      <w:bookmarkStart w:id="33" w:name="_Toc9012"/>
      <w:bookmarkStart w:id="34" w:name="_Toc426013165"/>
      <w:bookmarkStart w:id="35" w:name="_Toc23754"/>
      <w:bookmarkStart w:id="36" w:name="_Toc8700"/>
      <w:r>
        <w:rPr>
          <w:rFonts w:hint="eastAsia" w:ascii="宋体" w:cs="宋体"/>
          <w:b/>
          <w:bCs/>
          <w:color w:val="auto"/>
          <w:sz w:val="36"/>
          <w:szCs w:val="36"/>
          <w:highlight w:val="none"/>
          <w:lang w:bidi="ar-SA"/>
        </w:rPr>
        <w:t xml:space="preserve">第二章  </w:t>
      </w:r>
      <w:bookmarkStart w:id="37" w:name="_Toc32333"/>
      <w:r>
        <w:rPr>
          <w:rFonts w:hint="eastAsia" w:ascii="宋体" w:cs="宋体"/>
          <w:b/>
          <w:bCs/>
          <w:color w:val="auto"/>
          <w:sz w:val="36"/>
          <w:szCs w:val="36"/>
          <w:highlight w:val="none"/>
          <w:lang w:bidi="ar-SA"/>
        </w:rPr>
        <w:t>投标人须知</w:t>
      </w:r>
      <w:bookmarkEnd w:id="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17894"/>
      <w:bookmarkStart w:id="39" w:name="_Toc2572"/>
      <w:bookmarkStart w:id="40" w:name="_Toc29594"/>
      <w:bookmarkStart w:id="41" w:name="_Toc184635070"/>
      <w:bookmarkStart w:id="42" w:name="_Toc28844"/>
      <w:bookmarkStart w:id="43" w:name="_Toc426013166"/>
      <w:bookmarkStart w:id="44" w:name="_Toc18812"/>
      <w:bookmarkStart w:id="45" w:name="_Toc12349"/>
      <w:bookmarkStart w:id="46" w:name="_Toc18933"/>
      <w:bookmarkStart w:id="47" w:name="_Toc30993"/>
      <w:bookmarkStart w:id="48" w:name="_Toc2961"/>
      <w:bookmarkStart w:id="49" w:name="_Toc13319"/>
      <w:bookmarkStart w:id="50" w:name="_Toc20859"/>
      <w:bookmarkStart w:id="51" w:name="_Toc15160"/>
      <w:bookmarkStart w:id="52" w:name="_Toc26853"/>
      <w:bookmarkStart w:id="53" w:name="_Toc3979"/>
      <w:bookmarkStart w:id="54" w:name="_Toc6645"/>
      <w:bookmarkStart w:id="55" w:name="_Toc28377"/>
      <w:bookmarkStart w:id="56" w:name="_Toc23517"/>
      <w:bookmarkStart w:id="57" w:name="_Toc3575"/>
      <w:bookmarkStart w:id="58" w:name="_Toc2784"/>
      <w:bookmarkStart w:id="59" w:name="_Toc2809"/>
      <w:bookmarkStart w:id="60" w:name="_Toc18983"/>
      <w:bookmarkStart w:id="61" w:name="_Toc21990"/>
    </w:p>
    <w:p>
      <w:pPr>
        <w:pStyle w:val="15"/>
        <w:tabs>
          <w:tab w:val="right" w:leader="dot" w:pos="9638"/>
        </w:tabs>
        <w:spacing w:line="500" w:lineRule="exact"/>
        <w:ind w:left="0" w:leftChars="0"/>
        <w:jc w:val="center"/>
        <w:outlineLvl w:val="0"/>
        <w:rPr>
          <w:rFonts w:hint="eastAsia" w:ascii="宋体" w:cs="宋体"/>
          <w:color w:val="auto"/>
          <w:sz w:val="28"/>
          <w:szCs w:val="28"/>
          <w:highlight w:val="none"/>
          <w:lang w:bidi="ar-SA"/>
        </w:rPr>
      </w:pPr>
      <w:bookmarkStart w:id="62" w:name="_Toc24422"/>
      <w:bookmarkStart w:id="63" w:name="_Toc4332"/>
      <w:bookmarkStart w:id="64" w:name="_Toc9752"/>
      <w:r>
        <w:rPr>
          <w:rFonts w:hint="eastAsia" w:ascii="宋体" w:cs="宋体"/>
          <w:color w:val="auto"/>
          <w:sz w:val="28"/>
          <w:szCs w:val="28"/>
          <w:highlight w:val="none"/>
          <w:lang w:bidi="ar-SA"/>
        </w:rPr>
        <w:t>投标人须知前附表</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Style w:val="35"/>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3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b/>
                <w:color w:val="auto"/>
                <w:szCs w:val="21"/>
                <w:highlight w:val="none"/>
                <w:lang w:bidi="ar-SA"/>
              </w:rPr>
            </w:pPr>
            <w:r>
              <w:rPr>
                <w:rFonts w:hint="eastAsia" w:ascii="宋体" w:cs="宋体"/>
                <w:b/>
                <w:color w:val="auto"/>
                <w:szCs w:val="21"/>
                <w:highlight w:val="none"/>
                <w:lang w:bidi="ar-SA"/>
              </w:rPr>
              <w:t>条款号</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b/>
                <w:color w:val="auto"/>
                <w:szCs w:val="21"/>
                <w:highlight w:val="none"/>
                <w:lang w:bidi="ar-SA"/>
              </w:rPr>
            </w:pPr>
            <w:r>
              <w:rPr>
                <w:rFonts w:hint="eastAsia" w:ascii="宋体" w:cs="宋体"/>
                <w:b/>
                <w:color w:val="auto"/>
                <w:szCs w:val="21"/>
                <w:highlight w:val="none"/>
                <w:lang w:bidi="ar-SA"/>
              </w:rPr>
              <w:t>条 款 名 称</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b/>
                <w:color w:val="auto"/>
                <w:szCs w:val="21"/>
                <w:highlight w:val="none"/>
                <w:lang w:bidi="ar-SA"/>
              </w:rPr>
            </w:pPr>
            <w:r>
              <w:rPr>
                <w:rFonts w:hint="eastAsia" w:ascii="宋体" w:cs="宋体"/>
                <w:b/>
                <w:color w:val="auto"/>
                <w:szCs w:val="21"/>
                <w:highlight w:val="none"/>
                <w:lang w:bidi="ar-SA"/>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1.1.2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kern w:val="0"/>
                <w:szCs w:val="21"/>
                <w:highlight w:val="none"/>
                <w:shd w:val="clear" w:color="auto" w:fill="FFFFFF"/>
                <w:lang w:bidi="ar-SA"/>
              </w:rPr>
              <w:t>采购人</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eastAsia="宋体" w:cs="宋体"/>
                <w:color w:val="auto"/>
                <w:kern w:val="0"/>
                <w:szCs w:val="21"/>
                <w:highlight w:val="none"/>
                <w:shd w:val="clear" w:color="auto" w:fill="FFFFFF"/>
                <w:lang w:eastAsia="zh-CN" w:bidi="ar-SA"/>
              </w:rPr>
            </w:pPr>
            <w:r>
              <w:rPr>
                <w:rFonts w:hint="eastAsia" w:ascii="宋体" w:cs="宋体"/>
                <w:color w:val="auto"/>
                <w:kern w:val="0"/>
                <w:szCs w:val="21"/>
                <w:highlight w:val="none"/>
                <w:shd w:val="clear" w:color="auto" w:fill="FFFFFF"/>
                <w:lang w:bidi="ar-SA"/>
              </w:rPr>
              <w:t>名  称：沁阳市</w:t>
            </w:r>
            <w:r>
              <w:rPr>
                <w:rFonts w:hint="eastAsia" w:ascii="宋体" w:cs="宋体"/>
                <w:color w:val="auto"/>
                <w:kern w:val="0"/>
                <w:szCs w:val="21"/>
                <w:highlight w:val="none"/>
                <w:shd w:val="clear" w:color="auto" w:fill="FFFFFF"/>
                <w:lang w:eastAsia="zh-CN" w:bidi="ar-SA"/>
              </w:rPr>
              <w:t>发展和改革委员会</w:t>
            </w:r>
          </w:p>
          <w:p>
            <w:pPr>
              <w:spacing w:line="440" w:lineRule="exact"/>
              <w:rPr>
                <w:rFonts w:hint="eastAsia" w:ascii="宋体" w:eastAsia="宋体" w:cs="宋体"/>
                <w:color w:val="auto"/>
                <w:kern w:val="0"/>
                <w:szCs w:val="21"/>
                <w:highlight w:val="none"/>
                <w:shd w:val="clear" w:color="auto" w:fill="FFFFFF"/>
                <w:lang w:eastAsia="zh-CN" w:bidi="ar-SA"/>
              </w:rPr>
            </w:pPr>
            <w:r>
              <w:rPr>
                <w:rFonts w:hint="eastAsia" w:ascii="宋体" w:cs="宋体"/>
                <w:color w:val="auto"/>
                <w:kern w:val="0"/>
                <w:szCs w:val="21"/>
                <w:highlight w:val="none"/>
                <w:shd w:val="clear" w:color="auto" w:fill="FFFFFF"/>
                <w:lang w:bidi="ar-SA"/>
              </w:rPr>
              <w:t>联系人：</w:t>
            </w:r>
            <w:r>
              <w:rPr>
                <w:rFonts w:hint="eastAsia" w:ascii="宋体" w:cs="宋体"/>
                <w:color w:val="auto"/>
                <w:kern w:val="0"/>
                <w:szCs w:val="21"/>
                <w:highlight w:val="none"/>
                <w:shd w:val="clear" w:color="auto" w:fill="FFFFFF"/>
                <w:lang w:eastAsia="zh-CN" w:bidi="ar-SA"/>
              </w:rPr>
              <w:t>梁先生</w:t>
            </w:r>
          </w:p>
          <w:p>
            <w:pPr>
              <w:spacing w:line="440" w:lineRule="exact"/>
              <w:rPr>
                <w:rFonts w:hint="default" w:ascii="宋体" w:eastAsia="宋体" w:cs="宋体"/>
                <w:color w:val="auto"/>
                <w:kern w:val="0"/>
                <w:szCs w:val="21"/>
                <w:highlight w:val="none"/>
                <w:shd w:val="clear" w:color="auto" w:fill="FFFFFF"/>
                <w:lang w:val="en-US" w:eastAsia="zh-CN" w:bidi="ar-SA"/>
              </w:rPr>
            </w:pPr>
            <w:r>
              <w:rPr>
                <w:rFonts w:hint="eastAsia" w:ascii="宋体" w:cs="宋体"/>
                <w:color w:val="auto"/>
                <w:kern w:val="0"/>
                <w:szCs w:val="21"/>
                <w:highlight w:val="none"/>
                <w:shd w:val="clear" w:color="auto" w:fill="FFFFFF"/>
                <w:lang w:bidi="ar-SA"/>
              </w:rPr>
              <w:t>联系方式：</w:t>
            </w:r>
            <w:r>
              <w:rPr>
                <w:rFonts w:hint="eastAsia" w:ascii="宋体" w:cs="宋体"/>
                <w:color w:val="auto"/>
                <w:kern w:val="0"/>
                <w:szCs w:val="21"/>
                <w:highlight w:val="none"/>
                <w:shd w:val="clear" w:color="auto" w:fill="FFFFFF"/>
                <w:lang w:val="en-US" w:eastAsia="zh-CN" w:bidi="ar-SA"/>
              </w:rPr>
              <w:t>13303912369</w:t>
            </w:r>
          </w:p>
          <w:p>
            <w:pPr>
              <w:spacing w:line="440" w:lineRule="exact"/>
              <w:rPr>
                <w:rFonts w:hint="eastAsia" w:ascii="宋体" w:eastAsia="宋体" w:cs="宋体"/>
                <w:color w:val="auto"/>
                <w:szCs w:val="21"/>
                <w:highlight w:val="none"/>
                <w:lang w:eastAsia="zh-CN" w:bidi="ar-SA"/>
              </w:rPr>
            </w:pPr>
            <w:r>
              <w:rPr>
                <w:rFonts w:hint="eastAsia" w:ascii="宋体" w:cs="宋体"/>
                <w:color w:val="auto"/>
                <w:kern w:val="0"/>
                <w:szCs w:val="21"/>
                <w:highlight w:val="none"/>
                <w:shd w:val="clear" w:color="auto" w:fill="FFFFFF"/>
                <w:lang w:bidi="ar-SA"/>
              </w:rPr>
              <w:t>地  址：沁阳市</w:t>
            </w:r>
            <w:r>
              <w:rPr>
                <w:rFonts w:hint="eastAsia" w:ascii="宋体" w:cs="宋体"/>
                <w:color w:val="auto"/>
                <w:kern w:val="0"/>
                <w:szCs w:val="21"/>
                <w:highlight w:val="none"/>
                <w:shd w:val="clear" w:color="auto" w:fill="FFFFFF"/>
                <w:lang w:eastAsia="zh-CN" w:bidi="ar-SA"/>
              </w:rPr>
              <w:t>沁园北路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1.1.3</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kern w:val="0"/>
                <w:szCs w:val="21"/>
                <w:highlight w:val="none"/>
                <w:shd w:val="clear" w:color="auto" w:fill="FFFFFF"/>
                <w:lang w:bidi="ar-SA"/>
              </w:rPr>
              <w:t>采购代理机构</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eastAsia="宋体" w:cs="宋体"/>
                <w:color w:val="auto"/>
                <w:szCs w:val="21"/>
                <w:highlight w:val="none"/>
                <w:shd w:val="clear" w:color="auto" w:fill="FFFFFF"/>
                <w:lang w:eastAsia="zh-CN" w:bidi="ar-SA"/>
              </w:rPr>
            </w:pPr>
            <w:r>
              <w:rPr>
                <w:rFonts w:hint="eastAsia" w:ascii="宋体" w:cs="宋体"/>
                <w:color w:val="auto"/>
                <w:szCs w:val="21"/>
                <w:highlight w:val="none"/>
                <w:shd w:val="clear" w:color="auto" w:fill="FFFFFF"/>
                <w:lang w:bidi="ar-SA"/>
              </w:rPr>
              <w:t>采购代理机构：河南</w:t>
            </w:r>
            <w:r>
              <w:rPr>
                <w:rFonts w:hint="eastAsia" w:ascii="宋体" w:cs="宋体"/>
                <w:color w:val="auto"/>
                <w:szCs w:val="21"/>
                <w:highlight w:val="none"/>
                <w:shd w:val="clear" w:color="auto" w:fill="FFFFFF"/>
                <w:lang w:eastAsia="zh-CN" w:bidi="ar-SA"/>
              </w:rPr>
              <w:t>旭明工程管理服务有限公司</w:t>
            </w:r>
          </w:p>
          <w:p>
            <w:pPr>
              <w:spacing w:line="440" w:lineRule="exact"/>
              <w:rPr>
                <w:rFonts w:hint="eastAsia" w:ascii="宋体" w:eastAsia="宋体" w:cs="宋体"/>
                <w:color w:val="auto"/>
                <w:szCs w:val="21"/>
                <w:highlight w:val="none"/>
                <w:shd w:val="clear" w:color="auto" w:fill="FFFFFF"/>
                <w:lang w:eastAsia="zh-CN" w:bidi="ar-SA"/>
              </w:rPr>
            </w:pPr>
            <w:r>
              <w:rPr>
                <w:rFonts w:hint="eastAsia" w:ascii="宋体" w:cs="宋体"/>
                <w:color w:val="auto"/>
                <w:szCs w:val="21"/>
                <w:highlight w:val="none"/>
                <w:shd w:val="clear" w:color="auto" w:fill="FFFFFF"/>
                <w:lang w:bidi="ar-SA"/>
              </w:rPr>
              <w:t>联系人：</w:t>
            </w:r>
            <w:r>
              <w:rPr>
                <w:rFonts w:hint="eastAsia" w:ascii="宋体" w:cs="宋体"/>
                <w:color w:val="auto"/>
                <w:szCs w:val="21"/>
                <w:highlight w:val="none"/>
                <w:shd w:val="clear" w:color="auto" w:fill="FFFFFF"/>
                <w:lang w:eastAsia="zh-CN" w:bidi="ar-SA"/>
              </w:rPr>
              <w:t>赵女士</w:t>
            </w:r>
          </w:p>
          <w:p>
            <w:pPr>
              <w:spacing w:line="440" w:lineRule="exact"/>
              <w:rPr>
                <w:rFonts w:hint="default" w:ascii="宋体" w:eastAsia="宋体" w:cs="宋体"/>
                <w:color w:val="auto"/>
                <w:szCs w:val="21"/>
                <w:highlight w:val="none"/>
                <w:shd w:val="clear" w:color="auto" w:fill="FFFFFF"/>
                <w:lang w:val="en-US" w:eastAsia="zh-CN" w:bidi="ar-SA"/>
              </w:rPr>
            </w:pPr>
            <w:r>
              <w:rPr>
                <w:rFonts w:hint="eastAsia" w:ascii="宋体" w:cs="宋体"/>
                <w:color w:val="auto"/>
                <w:szCs w:val="21"/>
                <w:highlight w:val="none"/>
                <w:shd w:val="clear" w:color="auto" w:fill="FFFFFF"/>
                <w:lang w:bidi="ar-SA"/>
              </w:rPr>
              <w:t>电  话：</w:t>
            </w:r>
            <w:r>
              <w:rPr>
                <w:rFonts w:hint="eastAsia" w:ascii="宋体" w:cs="宋体"/>
                <w:color w:val="auto"/>
                <w:szCs w:val="21"/>
                <w:highlight w:val="none"/>
                <w:shd w:val="clear" w:color="auto" w:fill="FFFFFF"/>
                <w:lang w:val="en-US" w:eastAsia="zh-CN" w:bidi="ar-SA"/>
              </w:rPr>
              <w:t>15670981222</w:t>
            </w:r>
          </w:p>
          <w:p>
            <w:pPr>
              <w:spacing w:line="440" w:lineRule="exact"/>
              <w:rPr>
                <w:rFonts w:hint="eastAsia" w:ascii="宋体" w:eastAsia="宋体" w:cs="宋体"/>
                <w:bCs/>
                <w:color w:val="auto"/>
                <w:szCs w:val="21"/>
                <w:highlight w:val="none"/>
                <w:lang w:eastAsia="zh-CN" w:bidi="ar-SA"/>
              </w:rPr>
            </w:pPr>
            <w:r>
              <w:rPr>
                <w:rFonts w:hint="eastAsia" w:ascii="宋体" w:cs="宋体"/>
                <w:color w:val="auto"/>
                <w:szCs w:val="21"/>
                <w:highlight w:val="none"/>
                <w:shd w:val="clear" w:color="auto" w:fill="FFFFFF"/>
                <w:lang w:bidi="ar-SA"/>
              </w:rPr>
              <w:t>地  址：沁阳市</w:t>
            </w:r>
            <w:r>
              <w:rPr>
                <w:rFonts w:hint="eastAsia" w:ascii="宋体" w:cs="宋体"/>
                <w:color w:val="auto"/>
                <w:szCs w:val="21"/>
                <w:highlight w:val="none"/>
                <w:shd w:val="clear" w:color="auto" w:fill="FFFFFF"/>
                <w:lang w:eastAsia="zh-CN" w:bidi="ar-SA"/>
              </w:rPr>
              <w:t>覃怀西路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1.1.4</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项目名称及采购编号</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exact"/>
              <w:rPr>
                <w:rStyle w:val="38"/>
                <w:rFonts w:hint="eastAsia" w:ascii="宋体" w:cs="宋体"/>
                <w:b w:val="0"/>
                <w:color w:val="auto"/>
                <w:highlight w:val="none"/>
                <w:lang w:bidi="ar-SA"/>
              </w:rPr>
            </w:pPr>
            <w:r>
              <w:rPr>
                <w:rFonts w:hint="eastAsia" w:ascii="宋体" w:cs="宋体"/>
                <w:color w:val="auto"/>
                <w:kern w:val="0"/>
                <w:szCs w:val="21"/>
                <w:highlight w:val="none"/>
                <w:lang w:bidi="ar-SA"/>
              </w:rPr>
              <w:t>项目名称：沁阳市发展和改革委员会第三批（2022年）生活类救灾物资采购项目</w:t>
            </w:r>
          </w:p>
          <w:p>
            <w:pPr>
              <w:autoSpaceDE w:val="0"/>
              <w:autoSpaceDN w:val="0"/>
              <w:adjustRightInd w:val="0"/>
              <w:spacing w:line="440" w:lineRule="exact"/>
              <w:rPr>
                <w:rFonts w:hint="default" w:ascii="宋体" w:eastAsia="宋体" w:cs="宋体"/>
                <w:color w:val="auto"/>
                <w:szCs w:val="21"/>
                <w:highlight w:val="none"/>
                <w:lang w:val="en-US" w:eastAsia="zh-CN" w:bidi="ar-SA"/>
              </w:rPr>
            </w:pPr>
            <w:r>
              <w:rPr>
                <w:rFonts w:hint="eastAsia" w:ascii="宋体" w:cs="宋体"/>
                <w:color w:val="auto"/>
                <w:kern w:val="0"/>
                <w:szCs w:val="21"/>
                <w:highlight w:val="none"/>
                <w:lang w:bidi="ar-SA"/>
              </w:rPr>
              <w:t>采购编号：沁政采公开-202</w:t>
            </w:r>
            <w:r>
              <w:rPr>
                <w:rFonts w:hint="eastAsia" w:ascii="宋体" w:cs="宋体"/>
                <w:color w:val="auto"/>
                <w:kern w:val="0"/>
                <w:szCs w:val="21"/>
                <w:highlight w:val="none"/>
                <w:lang w:val="en-US" w:eastAsia="zh-CN" w:bidi="ar-SA"/>
              </w:rPr>
              <w:t>2</w:t>
            </w:r>
            <w:r>
              <w:rPr>
                <w:rFonts w:hint="eastAsia" w:ascii="宋体" w:cs="宋体"/>
                <w:color w:val="auto"/>
                <w:kern w:val="0"/>
                <w:szCs w:val="21"/>
                <w:highlight w:val="none"/>
                <w:lang w:bidi="ar-SA"/>
              </w:rPr>
              <w:t>-</w:t>
            </w:r>
            <w:r>
              <w:rPr>
                <w:rFonts w:hint="eastAsia" w:ascii="宋体" w:cs="宋体"/>
                <w:color w:val="auto"/>
                <w:kern w:val="0"/>
                <w:szCs w:val="21"/>
                <w:highlight w:val="none"/>
                <w:lang w:val="en-US" w:eastAsia="zh-CN" w:bidi="ar-S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1.1.5</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项目地点</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eastAsia="宋体" w:cs="宋体"/>
                <w:color w:val="auto"/>
                <w:szCs w:val="21"/>
                <w:highlight w:val="none"/>
                <w:lang w:eastAsia="zh-CN" w:bidi="ar-SA"/>
              </w:rPr>
            </w:pPr>
            <w:r>
              <w:rPr>
                <w:rFonts w:hint="eastAsia" w:ascii="宋体" w:cs="宋体"/>
                <w:color w:val="auto"/>
                <w:szCs w:val="21"/>
                <w:highlight w:val="none"/>
                <w:lang w:bidi="ar-SA"/>
              </w:rPr>
              <w:t>沁阳市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1.2.1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宋体" w:cs="宋体"/>
                <w:color w:val="auto"/>
                <w:kern w:val="0"/>
                <w:szCs w:val="21"/>
                <w:highlight w:val="none"/>
                <w:lang w:bidi="ar-SA"/>
              </w:rPr>
            </w:pPr>
            <w:r>
              <w:rPr>
                <w:rFonts w:hint="eastAsia" w:ascii="宋体" w:cs="宋体"/>
                <w:color w:val="auto"/>
                <w:kern w:val="0"/>
                <w:szCs w:val="21"/>
                <w:highlight w:val="none"/>
                <w:lang w:bidi="ar-SA"/>
              </w:rPr>
              <w:t>预算金额</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exact"/>
              <w:rPr>
                <w:rFonts w:hint="eastAsia" w:ascii="宋体" w:cs="宋体"/>
                <w:color w:val="auto"/>
                <w:kern w:val="0"/>
                <w:szCs w:val="21"/>
                <w:highlight w:val="none"/>
                <w:lang w:bidi="ar-SA"/>
              </w:rPr>
            </w:pPr>
            <w:r>
              <w:rPr>
                <w:rFonts w:hint="eastAsia" w:ascii="宋体" w:cs="宋体"/>
                <w:color w:val="auto"/>
                <w:kern w:val="0"/>
                <w:szCs w:val="21"/>
                <w:highlight w:val="none"/>
                <w:lang w:bidi="ar-SA"/>
              </w:rPr>
              <w:t>贰佰肆拾壹万壹仟伍佰零柒元（2411507元）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1.2.2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资金来源</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1.3.1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kern w:val="0"/>
                <w:szCs w:val="21"/>
                <w:highlight w:val="none"/>
                <w:shd w:val="clear" w:color="auto" w:fill="FFFFFF"/>
                <w:lang w:bidi="ar-SA"/>
              </w:rPr>
            </w:pPr>
            <w:r>
              <w:rPr>
                <w:rFonts w:hint="eastAsia" w:ascii="宋体" w:cs="宋体"/>
                <w:color w:val="auto"/>
                <w:kern w:val="0"/>
                <w:szCs w:val="21"/>
                <w:highlight w:val="none"/>
                <w:shd w:val="clear" w:color="auto" w:fill="FFFFFF"/>
                <w:lang w:bidi="ar-SA"/>
              </w:rPr>
              <w:t>采购内容</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12"/>
              <w:spacing w:after="0" w:line="440" w:lineRule="exact"/>
              <w:ind w:left="0" w:leftChars="0"/>
              <w:rPr>
                <w:rFonts w:hint="eastAsia" w:ascii="宋体" w:eastAsia="宋体" w:cs="宋体"/>
                <w:color w:val="auto"/>
                <w:szCs w:val="21"/>
                <w:highlight w:val="none"/>
                <w:lang w:eastAsia="zh-CN" w:bidi="ar-SA"/>
              </w:rPr>
            </w:pPr>
            <w:r>
              <w:rPr>
                <w:rFonts w:hint="eastAsia" w:ascii="宋体" w:cs="宋体"/>
                <w:color w:val="auto"/>
                <w:highlight w:val="none"/>
                <w:shd w:val="clear" w:color="auto" w:fill="FFFFFF"/>
                <w:lang w:eastAsia="zh-CN" w:bidi="ar-SA"/>
              </w:rPr>
              <w:t>（包括但不限于标的的名称、数量、简要技术需求或服务要求等）生活救灾物资一批（详见招标文件采购清单）</w:t>
            </w:r>
            <w:r>
              <w:rPr>
                <w:rFonts w:hint="eastAsia" w:ascii="宋体" w:cs="宋体"/>
                <w:color w:val="auto"/>
                <w:kern w:val="0"/>
                <w:szCs w:val="21"/>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1.3.2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eastAsia="宋体" w:cs="宋体"/>
                <w:color w:val="auto"/>
                <w:kern w:val="0"/>
                <w:szCs w:val="21"/>
                <w:highlight w:val="none"/>
                <w:shd w:val="clear" w:color="auto" w:fill="FFFFFF"/>
                <w:lang w:eastAsia="zh-CN" w:bidi="ar-SA"/>
              </w:rPr>
            </w:pPr>
            <w:r>
              <w:rPr>
                <w:rFonts w:hint="eastAsia" w:ascii="宋体" w:cs="宋体"/>
                <w:color w:val="auto"/>
                <w:kern w:val="0"/>
                <w:szCs w:val="21"/>
                <w:highlight w:val="none"/>
                <w:shd w:val="clear" w:color="auto" w:fill="FFFFFF"/>
                <w:lang w:eastAsia="zh-CN" w:bidi="ar-SA"/>
              </w:rPr>
              <w:t>供货期</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31"/>
              <w:spacing w:before="0" w:beforeAutospacing="0" w:after="0" w:afterAutospacing="0" w:line="440" w:lineRule="exact"/>
              <w:rPr>
                <w:rFonts w:hint="default" w:ascii="宋体" w:eastAsia="宋体" w:cs="宋体"/>
                <w:color w:val="auto"/>
                <w:kern w:val="2"/>
                <w:sz w:val="21"/>
                <w:szCs w:val="21"/>
                <w:highlight w:val="none"/>
                <w:lang w:val="en-US" w:eastAsia="zh-CN" w:bidi="ar-SA"/>
              </w:rPr>
            </w:pPr>
            <w:r>
              <w:rPr>
                <w:rFonts w:hint="default" w:ascii="宋体" w:eastAsia="宋体" w:cs="宋体"/>
                <w:color w:val="auto"/>
                <w:kern w:val="2"/>
                <w:sz w:val="21"/>
                <w:szCs w:val="21"/>
                <w:highlight w:val="none"/>
                <w:lang w:val="en-US" w:eastAsia="zh-CN" w:bidi="ar-SA"/>
              </w:rPr>
              <w:t>合同签订之日起15日历天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eastAsia="宋体" w:cs="宋体"/>
                <w:color w:val="auto"/>
                <w:szCs w:val="21"/>
                <w:highlight w:val="none"/>
                <w:lang w:val="en-US" w:eastAsia="zh-CN" w:bidi="ar-SA"/>
              </w:rPr>
            </w:pPr>
            <w:r>
              <w:rPr>
                <w:rFonts w:hint="eastAsia" w:ascii="宋体" w:cs="宋体"/>
                <w:color w:val="auto"/>
                <w:szCs w:val="21"/>
                <w:highlight w:val="none"/>
                <w:lang w:val="en-US" w:eastAsia="zh-CN" w:bidi="ar-SA"/>
              </w:rPr>
              <w:t>1.3.4</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000000"/>
                <w:kern w:val="0"/>
                <w:szCs w:val="21"/>
                <w:highlight w:val="none"/>
                <w:shd w:val="clear" w:color="auto" w:fill="FFFFFF"/>
                <w:lang w:eastAsia="zh-CN" w:bidi="ar-SA"/>
              </w:rPr>
            </w:pPr>
            <w:r>
              <w:rPr>
                <w:rFonts w:hint="eastAsia" w:ascii="宋体" w:cs="宋体"/>
                <w:color w:val="000000"/>
                <w:kern w:val="0"/>
                <w:szCs w:val="21"/>
                <w:highlight w:val="none"/>
                <w:shd w:val="clear" w:color="auto" w:fill="FFFFFF"/>
                <w:lang w:eastAsia="zh-CN" w:bidi="ar-SA"/>
              </w:rPr>
              <w:t>质保期</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31"/>
              <w:spacing w:before="0" w:beforeAutospacing="0" w:after="0" w:afterAutospacing="0" w:line="440" w:lineRule="exact"/>
              <w:rPr>
                <w:rFonts w:hint="eastAsia" w:ascii="宋体" w:cs="宋体"/>
                <w:color w:val="000000"/>
                <w:kern w:val="2"/>
                <w:sz w:val="21"/>
                <w:szCs w:val="21"/>
                <w:highlight w:val="none"/>
                <w:lang w:val="en-US" w:eastAsia="zh-CN" w:bidi="ar-SA"/>
              </w:rPr>
            </w:pPr>
            <w:r>
              <w:rPr>
                <w:rFonts w:hint="eastAsia" w:ascii="宋体" w:cs="宋体"/>
                <w:color w:val="000000"/>
                <w:kern w:val="2"/>
                <w:sz w:val="21"/>
                <w:szCs w:val="21"/>
                <w:highlight w:val="none"/>
                <w:lang w:val="en-US" w:eastAsia="zh-CN" w:bidi="ar-SA"/>
              </w:rPr>
              <w:t xml:space="preserve"> 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1.3.5</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kern w:val="0"/>
                <w:szCs w:val="21"/>
                <w:highlight w:val="none"/>
                <w:shd w:val="clear" w:color="auto" w:fill="FFFFFF"/>
                <w:lang w:bidi="ar-SA"/>
              </w:rPr>
            </w:pPr>
            <w:r>
              <w:rPr>
                <w:rFonts w:hint="eastAsia" w:ascii="宋体" w:cs="宋体"/>
                <w:color w:val="auto"/>
                <w:kern w:val="0"/>
                <w:szCs w:val="21"/>
                <w:highlight w:val="none"/>
                <w:shd w:val="clear" w:color="auto" w:fill="FFFFFF"/>
                <w:lang w:bidi="ar-SA"/>
              </w:rPr>
              <w:t>质量</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12"/>
              <w:spacing w:after="0" w:line="440" w:lineRule="exact"/>
              <w:ind w:left="0" w:leftChars="0"/>
              <w:rPr>
                <w:rFonts w:hint="eastAsia" w:ascii="宋体" w:cs="宋体"/>
                <w:color w:val="auto"/>
                <w:szCs w:val="21"/>
                <w:highlight w:val="none"/>
                <w:lang w:bidi="ar-SA"/>
              </w:rPr>
            </w:pPr>
            <w:r>
              <w:rPr>
                <w:rFonts w:hint="eastAsia" w:ascii="宋体" w:cs="宋体"/>
                <w:color w:val="auto"/>
                <w:szCs w:val="21"/>
                <w:highlight w:val="none"/>
                <w:lang w:bidi="ar-SA"/>
              </w:rPr>
              <w:t>合格，符合国家相关质量标准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1.3.6</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000000"/>
                <w:kern w:val="0"/>
                <w:szCs w:val="21"/>
                <w:highlight w:val="none"/>
                <w:shd w:val="clear" w:color="auto" w:fill="FFFFFF"/>
                <w:lang w:bidi="ar-SA"/>
              </w:rPr>
            </w:pPr>
            <w:r>
              <w:rPr>
                <w:rFonts w:hint="eastAsia" w:ascii="宋体" w:cs="宋体"/>
                <w:color w:val="000000"/>
                <w:kern w:val="0"/>
                <w:szCs w:val="21"/>
                <w:highlight w:val="none"/>
                <w:shd w:val="clear" w:color="auto" w:fill="FFFFFF"/>
                <w:lang w:bidi="ar-SA"/>
              </w:rPr>
              <w:t>付款方式</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12"/>
              <w:spacing w:after="0" w:line="440" w:lineRule="exact"/>
              <w:ind w:left="0" w:leftChars="0"/>
              <w:rPr>
                <w:rFonts w:hint="eastAsia" w:ascii="宋体" w:eastAsia="宋体" w:cs="宋体"/>
                <w:color w:val="000000"/>
                <w:highlight w:val="none"/>
                <w:lang w:val="en-US" w:eastAsia="zh-CN" w:bidi="ar-SA"/>
              </w:rPr>
            </w:pPr>
            <w:r>
              <w:rPr>
                <w:rFonts w:hint="eastAsia" w:ascii="宋体" w:hAnsi="宋体" w:eastAsia="宋体" w:cs="宋体"/>
                <w:spacing w:val="0"/>
                <w:sz w:val="21"/>
                <w:szCs w:val="21"/>
              </w:rPr>
              <w:t>经</w:t>
            </w:r>
            <w:r>
              <w:rPr>
                <w:rFonts w:hint="eastAsia" w:ascii="宋体" w:hAnsi="宋体" w:eastAsia="宋体" w:cs="宋体"/>
                <w:spacing w:val="0"/>
                <w:sz w:val="21"/>
                <w:szCs w:val="21"/>
                <w:lang w:eastAsia="zh-CN"/>
              </w:rPr>
              <w:t>安装、调试并</w:t>
            </w:r>
            <w:r>
              <w:rPr>
                <w:rFonts w:hint="eastAsia" w:ascii="宋体" w:hAnsi="宋体" w:eastAsia="宋体" w:cs="宋体"/>
                <w:spacing w:val="0"/>
                <w:sz w:val="21"/>
                <w:szCs w:val="21"/>
              </w:rPr>
              <w:t>验收合格后，无任何质量问题，</w:t>
            </w:r>
            <w:r>
              <w:rPr>
                <w:rFonts w:hint="eastAsia" w:ascii="宋体" w:hAnsi="宋体" w:cs="宋体"/>
                <w:spacing w:val="0"/>
                <w:sz w:val="21"/>
                <w:szCs w:val="21"/>
                <w:lang w:eastAsia="zh-CN"/>
              </w:rPr>
              <w:t>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1.4.1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合格的投标人</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按照《财政部关于在政府采购活动中查询及使用信用记录有关问题的通知》（财库〔2016〕125号）的要求，根据开标当日“信用中国”网站（www.creditchina.gov.cn）、中国政府采购网（www.ccgp.gov.cn）的信息，对列入失信被执行人、税收违法黑名单、政府采购严重违法失信行为记录名单的供应商，拒绝参与政府采购活动，同时对信用信息查询记录和证据进行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1.4.2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是否接受联合体</w:t>
            </w:r>
          </w:p>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投标</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10"/>
              <w:topLinePunct/>
              <w:spacing w:line="360" w:lineRule="auto"/>
              <w:jc w:val="left"/>
              <w:rPr>
                <w:rFonts w:hint="eastAsia" w:ascii="宋体" w:eastAsia="宋体" w:cs="宋体"/>
                <w:b/>
                <w:bCs/>
                <w:color w:val="auto"/>
                <w:kern w:val="0"/>
                <w:sz w:val="21"/>
                <w:szCs w:val="21"/>
                <w:highlight w:val="none"/>
                <w:shd w:val="clear" w:color="auto" w:fill="FFFFFF"/>
                <w:lang w:bidi="ar-SA"/>
              </w:rPr>
            </w:pPr>
            <w:r>
              <w:rPr>
                <w:rFonts w:hint="eastAsia" w:ascii="宋体" w:eastAsia="宋体" w:cs="宋体"/>
                <w:color w:val="auto"/>
                <w:sz w:val="21"/>
                <w:szCs w:val="21"/>
                <w:highlight w:val="none"/>
                <w:lang w:bidi="ar-S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1.7.1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招投标澄清、答疑会</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10"/>
              <w:topLinePunct/>
              <w:spacing w:line="360" w:lineRule="auto"/>
              <w:jc w:val="left"/>
              <w:rPr>
                <w:rFonts w:hint="eastAsia" w:ascii="宋体" w:eastAsia="宋体" w:cs="宋体"/>
                <w:color w:val="auto"/>
                <w:sz w:val="21"/>
                <w:szCs w:val="21"/>
                <w:highlight w:val="none"/>
                <w:lang w:bidi="ar-SA"/>
              </w:rPr>
            </w:pPr>
            <w:r>
              <w:rPr>
                <w:rFonts w:hint="eastAsia" w:ascii="宋体" w:eastAsia="宋体" w:cs="宋体"/>
                <w:color w:val="auto"/>
                <w:sz w:val="21"/>
                <w:szCs w:val="21"/>
                <w:highlight w:val="none"/>
                <w:lang w:bidi="ar-SA"/>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1.7.2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采购人书面澄清的时间</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cs="宋体"/>
                <w:color w:val="auto"/>
                <w:szCs w:val="21"/>
                <w:highlight w:val="none"/>
                <w:lang w:bidi="ar-SA"/>
              </w:rPr>
            </w:pPr>
            <w:r>
              <w:rPr>
                <w:rFonts w:hint="eastAsia" w:ascii="宋体" w:cs="宋体"/>
                <w:color w:val="auto"/>
                <w:szCs w:val="21"/>
                <w:highlight w:val="none"/>
                <w:lang w:bidi="ar-SA"/>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2.2.1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投标人提出问题的截止时间</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cs="宋体"/>
                <w:color w:val="auto"/>
                <w:szCs w:val="21"/>
                <w:highlight w:val="none"/>
                <w:lang w:bidi="ar-SA"/>
              </w:rPr>
            </w:pPr>
            <w:r>
              <w:rPr>
                <w:rFonts w:hint="eastAsia" w:ascii="宋体" w:cs="宋体"/>
                <w:color w:val="auto"/>
                <w:szCs w:val="21"/>
                <w:highlight w:val="none"/>
                <w:lang w:bidi="ar-SA"/>
              </w:rPr>
              <w:t>递交投标文件截止时间10日前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2.2.2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kern w:val="0"/>
                <w:szCs w:val="21"/>
                <w:highlight w:val="none"/>
                <w:lang w:bidi="ar-SA"/>
              </w:rPr>
              <w:t>投标人确认收到招标文件澄清的时间</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ascii="宋体" w:cs="宋体"/>
                <w:color w:val="auto"/>
                <w:szCs w:val="21"/>
                <w:highlight w:val="none"/>
                <w:lang w:bidi="ar-SA"/>
              </w:rPr>
            </w:pPr>
            <w:r>
              <w:rPr>
                <w:rFonts w:hint="eastAsia" w:ascii="宋体" w:cs="宋体"/>
                <w:color w:val="auto"/>
                <w:szCs w:val="21"/>
                <w:highlight w:val="none"/>
                <w:lang w:bidi="ar-SA"/>
              </w:rPr>
              <w:t>同招标人书面澄清的时间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2.3.2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kern w:val="0"/>
                <w:szCs w:val="21"/>
                <w:highlight w:val="none"/>
                <w:lang w:bidi="ar-SA"/>
              </w:rPr>
              <w:t>投标人确认收到招标文件修改的时间</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cs="宋体"/>
                <w:color w:val="auto"/>
                <w:szCs w:val="21"/>
                <w:highlight w:val="none"/>
                <w:lang w:bidi="ar-SA"/>
              </w:rPr>
            </w:pPr>
            <w:r>
              <w:rPr>
                <w:rFonts w:hint="eastAsia" w:ascii="宋体" w:cs="宋体"/>
                <w:color w:val="auto"/>
                <w:szCs w:val="21"/>
                <w:highlight w:val="none"/>
                <w:lang w:bidi="ar-SA"/>
              </w:rPr>
              <w:t>同招标人书面修改的时间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3.2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投标截止时间及地点</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highlight w:val="none"/>
                <w:lang w:bidi="ar-SA"/>
              </w:rPr>
            </w:pPr>
            <w:r>
              <w:rPr>
                <w:rFonts w:hint="eastAsia" w:ascii="宋体" w:cs="宋体"/>
                <w:color w:val="auto"/>
                <w:highlight w:val="none"/>
                <w:lang w:bidi="ar-SA"/>
              </w:rPr>
              <w:t>202</w:t>
            </w:r>
            <w:r>
              <w:rPr>
                <w:rFonts w:hint="eastAsia" w:ascii="宋体" w:cs="宋体"/>
                <w:color w:val="auto"/>
                <w:highlight w:val="none"/>
                <w:lang w:val="en-US" w:eastAsia="zh-CN" w:bidi="ar-SA"/>
              </w:rPr>
              <w:t>2</w:t>
            </w:r>
            <w:r>
              <w:rPr>
                <w:rFonts w:hint="eastAsia" w:ascii="宋体" w:cs="宋体"/>
                <w:color w:val="auto"/>
                <w:highlight w:val="none"/>
                <w:lang w:bidi="ar-SA"/>
              </w:rPr>
              <w:t>年</w:t>
            </w:r>
            <w:r>
              <w:rPr>
                <w:rFonts w:hint="eastAsia" w:ascii="宋体" w:cs="宋体"/>
                <w:color w:val="auto"/>
                <w:highlight w:val="none"/>
                <w:lang w:val="en-US" w:eastAsia="zh-CN" w:bidi="ar-SA"/>
              </w:rPr>
              <w:t>8</w:t>
            </w:r>
            <w:r>
              <w:rPr>
                <w:rFonts w:hint="eastAsia" w:ascii="宋体" w:cs="宋体"/>
                <w:color w:val="auto"/>
                <w:highlight w:val="none"/>
                <w:lang w:bidi="ar-SA"/>
              </w:rPr>
              <w:t>月</w:t>
            </w:r>
            <w:r>
              <w:rPr>
                <w:rFonts w:hint="eastAsia" w:ascii="宋体" w:cs="宋体"/>
                <w:color w:val="auto"/>
                <w:highlight w:val="none"/>
                <w:lang w:val="en-US" w:eastAsia="zh-CN" w:bidi="ar-SA"/>
              </w:rPr>
              <w:t>4</w:t>
            </w:r>
            <w:r>
              <w:rPr>
                <w:rFonts w:hint="eastAsia" w:ascii="宋体" w:cs="宋体"/>
                <w:color w:val="auto"/>
                <w:highlight w:val="none"/>
                <w:lang w:bidi="ar-SA"/>
              </w:rPr>
              <w:t>日9时00分（北京时间）</w:t>
            </w:r>
          </w:p>
          <w:p>
            <w:pPr>
              <w:adjustRightInd w:val="0"/>
              <w:spacing w:line="440" w:lineRule="exact"/>
              <w:textAlignment w:val="baseline"/>
              <w:rPr>
                <w:rFonts w:hint="eastAsia" w:ascii="宋体" w:cs="宋体"/>
                <w:color w:val="auto"/>
                <w:szCs w:val="21"/>
                <w:highlight w:val="none"/>
                <w:lang w:bidi="ar-SA"/>
              </w:rPr>
            </w:pPr>
            <w:r>
              <w:rPr>
                <w:rFonts w:hint="eastAsia" w:ascii="宋体" w:cs="宋体"/>
                <w:color w:val="auto"/>
                <w:szCs w:val="21"/>
                <w:highlight w:val="none"/>
                <w:lang w:bidi="ar-SA"/>
              </w:rPr>
              <w:t>电子投标文件的递交</w:t>
            </w:r>
          </w:p>
          <w:p>
            <w:pPr>
              <w:kinsoku w:val="0"/>
              <w:wordWrap w:val="0"/>
              <w:adjustRightInd w:val="0"/>
              <w:spacing w:line="440" w:lineRule="exact"/>
              <w:textAlignment w:val="baseline"/>
              <w:rPr>
                <w:rFonts w:hint="eastAsia" w:ascii="宋体" w:cs="宋体"/>
                <w:color w:val="auto"/>
                <w:szCs w:val="21"/>
                <w:highlight w:val="none"/>
                <w:lang w:bidi="ar-SA"/>
              </w:rPr>
            </w:pPr>
            <w:r>
              <w:rPr>
                <w:rFonts w:hint="eastAsia" w:ascii="宋体" w:cs="宋体"/>
                <w:color w:val="auto"/>
                <w:szCs w:val="21"/>
                <w:highlight w:val="none"/>
                <w:lang w:bidi="ar-SA"/>
              </w:rPr>
              <w:t>a、各投标人应在投标截至时间前上传加密的电子投标文件</w:t>
            </w:r>
          </w:p>
          <w:p>
            <w:pPr>
              <w:kinsoku w:val="0"/>
              <w:wordWrap w:val="0"/>
              <w:adjustRightInd w:val="0"/>
              <w:spacing w:line="440" w:lineRule="exact"/>
              <w:textAlignment w:val="baseline"/>
              <w:rPr>
                <w:rFonts w:hint="eastAsia" w:ascii="宋体" w:cs="宋体"/>
                <w:color w:val="auto"/>
                <w:szCs w:val="21"/>
                <w:highlight w:val="none"/>
                <w:lang w:bidi="ar-SA"/>
              </w:rPr>
            </w:pPr>
            <w:r>
              <w:rPr>
                <w:rFonts w:hint="eastAsia" w:ascii="宋体" w:cs="宋体"/>
                <w:color w:val="auto"/>
                <w:szCs w:val="21"/>
                <w:highlight w:val="none"/>
                <w:lang w:bidi="ar-SA"/>
              </w:rPr>
              <w:t>到会员系统的指定位置。上传时必须得到电脑“上传成功”的确认回复。请投标人在上传时认真检查上传投标文件是否完整、正确。</w:t>
            </w:r>
          </w:p>
          <w:p>
            <w:pPr>
              <w:adjustRightInd w:val="0"/>
              <w:spacing w:line="440" w:lineRule="exact"/>
              <w:textAlignment w:val="baseline"/>
              <w:rPr>
                <w:rFonts w:hint="eastAsia" w:ascii="宋体" w:cs="宋体"/>
                <w:color w:val="auto"/>
                <w:szCs w:val="21"/>
                <w:highlight w:val="none"/>
                <w:lang w:bidi="ar-SA"/>
              </w:rPr>
            </w:pPr>
            <w:r>
              <w:rPr>
                <w:rFonts w:hint="eastAsia" w:ascii="宋体" w:cs="宋体"/>
                <w:color w:val="auto"/>
                <w:szCs w:val="21"/>
                <w:highlight w:val="none"/>
                <w:lang w:bidi="ar-SA"/>
              </w:rPr>
              <w:t>b、如系统故障需上传非加密文件时，投标人应按照招标人指示将非加密文件递交给招标人。</w:t>
            </w:r>
          </w:p>
          <w:p>
            <w:pPr>
              <w:spacing w:line="440" w:lineRule="exact"/>
              <w:jc w:val="left"/>
              <w:rPr>
                <w:rFonts w:hint="eastAsia" w:ascii="宋体" w:cs="宋体"/>
                <w:color w:val="auto"/>
                <w:szCs w:val="21"/>
                <w:highlight w:val="none"/>
                <w:lang w:bidi="ar-SA"/>
              </w:rPr>
            </w:pPr>
            <w:r>
              <w:rPr>
                <w:rFonts w:hint="eastAsia" w:ascii="宋体" w:cs="宋体"/>
                <w:color w:val="auto"/>
                <w:szCs w:val="21"/>
                <w:highlight w:val="none"/>
                <w:lang w:bidi="ar-SA"/>
              </w:rPr>
              <w:t>c、投标人因交易中心投标系统无法上传电子投标文件时，请在工作时间与焦作市公共资源交易中心联系，联系电话：0391-3568813。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3.4.1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color w:val="auto"/>
                <w:szCs w:val="21"/>
                <w:highlight w:val="none"/>
                <w:lang w:bidi="ar-SA"/>
              </w:rPr>
            </w:pPr>
            <w:r>
              <w:rPr>
                <w:rFonts w:hint="eastAsia" w:ascii="宋体" w:cs="宋体"/>
                <w:color w:val="auto"/>
                <w:szCs w:val="21"/>
                <w:highlight w:val="none"/>
                <w:lang w:bidi="ar-SA"/>
              </w:rPr>
              <w:t>投标有效期</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cs="宋体"/>
                <w:color w:val="auto"/>
                <w:szCs w:val="21"/>
                <w:highlight w:val="none"/>
                <w:u w:val="single"/>
                <w:lang w:bidi="ar-SA"/>
              </w:rPr>
            </w:pPr>
            <w:r>
              <w:rPr>
                <w:rFonts w:hint="eastAsia" w:ascii="宋体" w:cs="宋体"/>
                <w:color w:val="auto"/>
                <w:szCs w:val="21"/>
                <w:highlight w:val="none"/>
                <w:lang w:bidi="ar-SA"/>
              </w:rPr>
              <w:t>投标文件递交截止之日起</w:t>
            </w:r>
            <w:r>
              <w:rPr>
                <w:rFonts w:hint="eastAsia" w:ascii="宋体" w:cs="宋体"/>
                <w:color w:val="auto"/>
                <w:szCs w:val="21"/>
                <w:highlight w:val="none"/>
                <w:u w:val="single"/>
                <w:lang w:bidi="ar-SA"/>
              </w:rPr>
              <w:t>60</w:t>
            </w:r>
            <w:r>
              <w:rPr>
                <w:rFonts w:hint="eastAsia" w:ascii="宋体" w:cs="宋体"/>
                <w:color w:val="auto"/>
                <w:szCs w:val="21"/>
                <w:highlight w:val="none"/>
                <w:lang w:bidi="ar-SA"/>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 w:val="24"/>
                <w:highlight w:val="none"/>
                <w:lang w:bidi="ar-SA"/>
              </w:rPr>
              <w:t>3.5.1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投标承诺函</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须按招标文件要求提供投标承诺函，投标承诺函作为其投标文件的一部分（格式详见第六章）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3.7.4</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投标文件份数</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440" w:lineRule="exact"/>
              <w:rPr>
                <w:rFonts w:hint="eastAsia"/>
                <w:color w:val="auto"/>
                <w:highlight w:val="none"/>
              </w:rPr>
            </w:pPr>
            <w:r>
              <w:rPr>
                <w:rFonts w:hint="eastAsia" w:ascii="宋体" w:cs="宋体"/>
                <w:color w:val="auto"/>
                <w:szCs w:val="21"/>
                <w:highlight w:val="none"/>
                <w:lang w:bidi="ar-SA"/>
              </w:rPr>
              <w:t xml:space="preserve">加密的电子投标文件壹份（*.jztf 格式，在会员系统指定位置上传）；自备非加密的电子投标文件一份。 </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 xml:space="preserve">2、中标人需提供投标文件纸质版正本壹份，副本肆份，不加密格式电子文件一份。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3.7.5</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签字或盖章要求</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40" w:lineRule="exact"/>
              <w:rPr>
                <w:rFonts w:hint="eastAsia" w:ascii="宋体" w:cs="宋体"/>
                <w:color w:val="auto"/>
                <w:szCs w:val="22"/>
                <w:highlight w:val="none"/>
                <w:lang w:bidi="ar-SA"/>
              </w:rPr>
            </w:pPr>
            <w:r>
              <w:rPr>
                <w:rFonts w:hint="eastAsia" w:ascii="宋体" w:cs="宋体"/>
                <w:color w:val="auto"/>
                <w:szCs w:val="22"/>
                <w:highlight w:val="none"/>
                <w:lang w:bidi="ar-SA"/>
              </w:rPr>
              <w:t>电子投标文件</w:t>
            </w:r>
          </w:p>
          <w:p>
            <w:pPr>
              <w:autoSpaceDE w:val="0"/>
              <w:autoSpaceDN w:val="0"/>
              <w:spacing w:line="440" w:lineRule="exact"/>
              <w:rPr>
                <w:rFonts w:hint="eastAsia" w:ascii="宋体" w:cs="宋体"/>
                <w:color w:val="auto"/>
                <w:szCs w:val="22"/>
                <w:highlight w:val="none"/>
                <w:lang w:bidi="ar-SA"/>
              </w:rPr>
            </w:pPr>
            <w:r>
              <w:rPr>
                <w:rFonts w:hint="eastAsia" w:ascii="宋体" w:cs="宋体"/>
                <w:color w:val="auto"/>
                <w:szCs w:val="22"/>
                <w:highlight w:val="none"/>
                <w:lang w:bidi="ar-SA"/>
              </w:rPr>
              <w:t>（1）所有要求投标人加盖公章的地方都应加盖投标人单位的企业CA签章；</w:t>
            </w:r>
          </w:p>
          <w:p>
            <w:pPr>
              <w:autoSpaceDE w:val="0"/>
              <w:autoSpaceDN w:val="0"/>
              <w:spacing w:line="440" w:lineRule="exact"/>
              <w:rPr>
                <w:rFonts w:hint="eastAsia" w:ascii="宋体" w:cs="宋体"/>
                <w:color w:val="auto"/>
                <w:szCs w:val="22"/>
                <w:highlight w:val="none"/>
                <w:lang w:bidi="ar-SA"/>
              </w:rPr>
            </w:pPr>
            <w:r>
              <w:rPr>
                <w:rFonts w:hint="eastAsia" w:ascii="宋体" w:cs="宋体"/>
                <w:color w:val="auto"/>
                <w:szCs w:val="22"/>
                <w:highlight w:val="none"/>
                <w:lang w:bidi="ar-SA"/>
              </w:rPr>
              <w:t>（2）所有要求法定代表人签字的地方应用法定代表人个人CA印章或手写签字的扫描件；</w:t>
            </w:r>
          </w:p>
          <w:p>
            <w:pPr>
              <w:autoSpaceDE w:val="0"/>
              <w:autoSpaceDN w:val="0"/>
              <w:spacing w:line="440" w:lineRule="exact"/>
              <w:rPr>
                <w:rFonts w:hint="eastAsia" w:ascii="宋体" w:cs="宋体"/>
                <w:color w:val="auto"/>
                <w:szCs w:val="22"/>
                <w:highlight w:val="none"/>
                <w:lang w:bidi="ar-SA"/>
              </w:rPr>
            </w:pPr>
            <w:r>
              <w:rPr>
                <w:rFonts w:hint="eastAsia" w:ascii="宋体" w:cs="宋体"/>
                <w:color w:val="auto"/>
                <w:szCs w:val="22"/>
                <w:highlight w:val="none"/>
                <w:lang w:bidi="ar-SA"/>
              </w:rPr>
              <w:t>（3）所有要求其委托代理人签字的地方可以用授权委托人手写签字的扫描件。</w:t>
            </w:r>
          </w:p>
          <w:p>
            <w:pPr>
              <w:autoSpaceDE w:val="0"/>
              <w:autoSpaceDN w:val="0"/>
              <w:spacing w:line="440" w:lineRule="exact"/>
              <w:rPr>
                <w:rFonts w:hint="eastAsia" w:ascii="宋体" w:cs="宋体"/>
                <w:color w:val="auto"/>
                <w:szCs w:val="21"/>
                <w:highlight w:val="none"/>
                <w:lang w:bidi="ar-SA"/>
              </w:rPr>
            </w:pPr>
            <w:r>
              <w:rPr>
                <w:rFonts w:hint="eastAsia" w:ascii="宋体" w:cs="宋体"/>
                <w:color w:val="auto"/>
                <w:szCs w:val="22"/>
                <w:highlight w:val="none"/>
                <w:lang w:bidi="ar-SA"/>
              </w:rPr>
              <w:t>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5.1.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开标时间和地点</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开标时间：同投标截止时间。</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投标人应当在投标截止时间前，登录远程开标大厅，凭制作投标文件所用的企业CA密匙在线签到、解密文件等，解密时间为投标截止时后30分钟内。</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本项目采用“远程不见面”开标方式，远程开标大厅网址为</w:t>
            </w: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HYPERLINK "http://122.112.246.33/BidOpening/bidopeninghallaction/hall/login"</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http://122.112.246.33/BidOpening/bidopeninghallaction/hall/login</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。招标人不得要求投标人必须到开标现场参加开标会议提交原件资料等，但投标人应及时完善诚信库信息。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5.3</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开标程序</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1、登录焦作市公共资源交易中心电子交易平台；</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2、公布投标人；</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3、在监督人监督下进行投标文件现场解密。</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4、电子投标文件必须凭制作投标文件所用的企业CA密匙在30分钟内完成解密。因加密电子投标文件未能成功上传或误传等自身原因而导致的解密失败，投标将被拒绝。</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5、本项目采用电子开标，解密完成后各投标人的电子投标文件的实质性内容将自动显示在网页中。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6.1.1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评标委员会的组建</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评标委员会构成:由采购方代表1人和随机抽取的经济、技术方面专家4人，共5人组成，其中评审专家人数不得少于评标委员会成员总数的2/3。</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评标专家确定方式：技术、经济等专家应由采购人在开标前从</w:t>
            </w:r>
            <w:r>
              <w:rPr>
                <w:rFonts w:hint="eastAsia" w:ascii="宋体" w:cs="宋体"/>
                <w:color w:val="auto"/>
                <w:szCs w:val="21"/>
                <w:highlight w:val="none"/>
                <w:lang w:eastAsia="zh-CN" w:bidi="ar-SA"/>
              </w:rPr>
              <w:t>政府采购</w:t>
            </w:r>
            <w:r>
              <w:rPr>
                <w:rFonts w:hint="eastAsia" w:ascii="宋体" w:cs="宋体"/>
                <w:color w:val="auto"/>
                <w:szCs w:val="21"/>
                <w:highlight w:val="none"/>
                <w:lang w:bidi="ar-SA"/>
              </w:rPr>
              <w:t>评标专家库中随机抽取确定。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6.2.1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评标办法</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highlight w:val="none"/>
                <w:lang w:bidi="ar-SA"/>
              </w:rPr>
            </w:pPr>
            <w:r>
              <w:rPr>
                <w:rFonts w:hint="eastAsia" w:ascii="宋体" w:cs="宋体"/>
                <w:b/>
                <w:bCs/>
                <w:color w:val="auto"/>
                <w:szCs w:val="21"/>
                <w:highlight w:val="none"/>
                <w:lang w:bidi="ar-S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7.1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是否授权评标委员会确定中标人</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否，推荐的中标候选人数：1-3人</w:t>
            </w:r>
          </w:p>
          <w:p>
            <w:pPr>
              <w:spacing w:line="440" w:lineRule="exact"/>
              <w:rPr>
                <w:rFonts w:hint="eastAsia" w:ascii="宋体" w:cs="宋体"/>
                <w:color w:val="auto"/>
                <w:kern w:val="0"/>
                <w:szCs w:val="21"/>
                <w:highlight w:val="none"/>
                <w:lang w:bidi="ar-SA"/>
              </w:rPr>
            </w:pPr>
            <w:r>
              <w:rPr>
                <w:rFonts w:hint="eastAsia" w:ascii="宋体" w:cs="宋体"/>
                <w:color w:val="auto"/>
                <w:szCs w:val="21"/>
                <w:highlight w:val="none"/>
                <w:lang w:bidi="ar-SA"/>
              </w:rPr>
              <w:t>采购人应当确定排名第一的中标候选人为中标人。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7.2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kern w:val="0"/>
                <w:szCs w:val="21"/>
                <w:highlight w:val="none"/>
                <w:lang w:bidi="ar-SA"/>
              </w:rPr>
            </w:pPr>
            <w:r>
              <w:rPr>
                <w:rFonts w:hint="eastAsia" w:ascii="宋体" w:cs="宋体"/>
                <w:color w:val="auto"/>
                <w:szCs w:val="21"/>
                <w:highlight w:val="none"/>
                <w:lang w:bidi="ar-SA"/>
              </w:rPr>
              <w:t>中标公告及中标通知书</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中标公告及中标通知书：</w:t>
            </w:r>
          </w:p>
          <w:p>
            <w:pPr>
              <w:spacing w:line="440" w:lineRule="exact"/>
              <w:rPr>
                <w:rFonts w:hint="eastAsia" w:ascii="宋体" w:cs="宋体"/>
                <w:color w:val="auto"/>
                <w:kern w:val="0"/>
                <w:sz w:val="22"/>
                <w:szCs w:val="22"/>
                <w:highlight w:val="none"/>
                <w:lang w:bidi="ar-SA"/>
              </w:rPr>
            </w:pPr>
            <w:r>
              <w:rPr>
                <w:rFonts w:hint="eastAsia" w:ascii="宋体" w:cs="宋体"/>
                <w:color w:val="auto"/>
                <w:szCs w:val="21"/>
                <w:highlight w:val="none"/>
                <w:lang w:bidi="ar-SA"/>
              </w:rPr>
              <w:t>采购人委托评标委员会按照招标文件规定的方式确定中标人；采购人或者集中采购机构应当自中标供应商确定之日起2个工作日内，发出中标通知书，并在省级以上人民政府财政部门指定的媒体上公告中标结果，招标文件随中标结果同时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7.3.1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szCs w:val="21"/>
                <w:highlight w:val="none"/>
                <w:lang w:bidi="ar-SA"/>
              </w:rPr>
            </w:pPr>
            <w:r>
              <w:rPr>
                <w:rFonts w:hint="eastAsia" w:ascii="宋体" w:cs="宋体"/>
                <w:b/>
                <w:bCs/>
                <w:color w:val="auto"/>
                <w:szCs w:val="21"/>
                <w:highlight w:val="none"/>
                <w:lang w:bidi="ar-SA"/>
              </w:rPr>
              <w:t>履约保证金</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40" w:lineRule="exact"/>
              <w:jc w:val="left"/>
              <w:rPr>
                <w:rFonts w:hint="eastAsia" w:ascii="宋体" w:cs="宋体"/>
                <w:b/>
                <w:bCs/>
                <w:color w:val="auto"/>
                <w:szCs w:val="21"/>
                <w:highlight w:val="none"/>
                <w:lang w:bidi="ar-SA"/>
              </w:rPr>
            </w:pPr>
            <w:r>
              <w:rPr>
                <w:rFonts w:hint="eastAsia" w:ascii="宋体" w:cs="宋体"/>
                <w:b/>
                <w:bCs/>
                <w:color w:val="auto"/>
                <w:szCs w:val="21"/>
                <w:highlight w:val="none"/>
                <w:lang w:bidi="ar-SA"/>
              </w:rPr>
              <w:t>1、履约保证金：按成交价的3%缴纳。</w:t>
            </w:r>
          </w:p>
          <w:p>
            <w:pPr>
              <w:autoSpaceDE w:val="0"/>
              <w:autoSpaceDN w:val="0"/>
              <w:spacing w:line="440" w:lineRule="exact"/>
              <w:jc w:val="left"/>
              <w:rPr>
                <w:rFonts w:hint="eastAsia" w:ascii="宋体" w:cs="宋体"/>
                <w:b/>
                <w:bCs/>
                <w:color w:val="auto"/>
                <w:szCs w:val="21"/>
                <w:highlight w:val="none"/>
                <w:lang w:bidi="ar-SA"/>
              </w:rPr>
            </w:pPr>
            <w:r>
              <w:rPr>
                <w:rFonts w:hint="eastAsia" w:ascii="宋体" w:cs="宋体"/>
                <w:b/>
                <w:bCs/>
                <w:color w:val="auto"/>
                <w:szCs w:val="21"/>
                <w:highlight w:val="none"/>
                <w:lang w:bidi="ar-SA"/>
              </w:rPr>
              <w:t>2、履约保证金的形式：以保函等非现金形式缴纳。</w:t>
            </w:r>
          </w:p>
          <w:p>
            <w:pPr>
              <w:autoSpaceDE w:val="0"/>
              <w:autoSpaceDN w:val="0"/>
              <w:spacing w:line="440" w:lineRule="exact"/>
              <w:jc w:val="left"/>
              <w:rPr>
                <w:rFonts w:hint="eastAsia" w:ascii="宋体" w:cs="宋体"/>
                <w:b/>
                <w:bCs/>
                <w:color w:val="auto"/>
                <w:szCs w:val="21"/>
                <w:highlight w:val="none"/>
                <w:lang w:bidi="ar-SA"/>
              </w:rPr>
            </w:pPr>
            <w:r>
              <w:rPr>
                <w:rFonts w:hint="eastAsia" w:ascii="宋体" w:cs="宋体"/>
                <w:b/>
                <w:bCs/>
                <w:color w:val="auto"/>
                <w:szCs w:val="21"/>
                <w:highlight w:val="none"/>
                <w:lang w:bidi="ar-SA"/>
              </w:rPr>
              <w:t>3、自中标通知书发放之日起10天内双方签订政府采购合同，按照采购文件要求足额缴纳履约保证金；在采购项目经验收合格后全额退还履约保证金。</w:t>
            </w:r>
          </w:p>
          <w:p>
            <w:pPr>
              <w:autoSpaceDE w:val="0"/>
              <w:autoSpaceDN w:val="0"/>
              <w:spacing w:line="440" w:lineRule="exact"/>
              <w:jc w:val="left"/>
              <w:rPr>
                <w:rFonts w:hint="eastAsia" w:ascii="宋体" w:cs="宋体"/>
                <w:color w:val="auto"/>
                <w:szCs w:val="21"/>
                <w:highlight w:val="none"/>
                <w:lang w:bidi="ar-SA"/>
              </w:rPr>
            </w:pPr>
            <w:r>
              <w:rPr>
                <w:rFonts w:hint="eastAsia" w:ascii="宋体" w:cs="宋体"/>
                <w:b/>
                <w:bCs/>
                <w:color w:val="auto"/>
                <w:szCs w:val="21"/>
                <w:highlight w:val="none"/>
                <w:lang w:bidi="ar-SA"/>
              </w:rPr>
              <w:t>备注：保函应由银行、保险公司、沁阳市诚信担保有限责任公司（市国资委下属）</w:t>
            </w:r>
            <w:r>
              <w:rPr>
                <w:rFonts w:hint="eastAsia" w:ascii="宋体" w:cs="宋体"/>
                <w:b/>
                <w:bCs/>
                <w:color w:val="auto"/>
                <w:szCs w:val="21"/>
                <w:highlight w:val="none"/>
                <w:lang w:eastAsia="zh-CN" w:bidi="ar-SA"/>
              </w:rPr>
              <w:t>等</w:t>
            </w:r>
            <w:r>
              <w:rPr>
                <w:rFonts w:hint="eastAsia" w:ascii="宋体" w:cs="宋体"/>
                <w:b/>
                <w:bCs/>
                <w:color w:val="auto"/>
                <w:szCs w:val="21"/>
                <w:highlight w:val="none"/>
                <w:lang w:bidi="ar-SA"/>
              </w:rPr>
              <w:t>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autoSpaceDE w:val="0"/>
              <w:autoSpaceDN w:val="0"/>
              <w:adjustRightInd w:val="0"/>
              <w:spacing w:line="360" w:lineRule="auto"/>
              <w:jc w:val="center"/>
              <w:rPr>
                <w:rFonts w:hint="eastAsia" w:ascii="宋体" w:cs="宋体"/>
                <w:color w:val="auto"/>
                <w:kern w:val="0"/>
                <w:szCs w:val="21"/>
                <w:highlight w:val="none"/>
                <w:lang w:bidi="ar-SA"/>
              </w:rPr>
            </w:pPr>
            <w:r>
              <w:rPr>
                <w:rFonts w:hint="eastAsia" w:ascii="宋体" w:cs="宋体"/>
                <w:color w:val="auto"/>
                <w:spacing w:val="-4"/>
                <w:szCs w:val="21"/>
                <w:highlight w:val="none"/>
                <w:lang w:bidi="ar-SA"/>
              </w:rPr>
              <w:t>9</w:t>
            </w:r>
          </w:p>
        </w:tc>
        <w:tc>
          <w:tcPr>
            <w:tcW w:w="853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630"/>
              </w:tabs>
              <w:autoSpaceDE w:val="0"/>
              <w:autoSpaceDN w:val="0"/>
              <w:adjustRightInd w:val="0"/>
              <w:spacing w:line="360" w:lineRule="auto"/>
              <w:jc w:val="center"/>
              <w:rPr>
                <w:rFonts w:hint="eastAsia" w:ascii="宋体" w:cs="宋体"/>
                <w:color w:val="auto"/>
                <w:spacing w:val="-4"/>
                <w:szCs w:val="21"/>
                <w:highlight w:val="none"/>
                <w:lang w:bidi="ar-SA"/>
              </w:rPr>
            </w:pPr>
            <w:r>
              <w:rPr>
                <w:rFonts w:hint="eastAsia" w:ascii="宋体" w:cs="宋体"/>
                <w:color w:val="auto"/>
                <w:spacing w:val="-4"/>
                <w:szCs w:val="21"/>
                <w:highlight w:val="none"/>
                <w:lang w:bidi="ar-SA"/>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宋体" w:cs="宋体"/>
                <w:color w:val="auto"/>
                <w:kern w:val="0"/>
                <w:szCs w:val="21"/>
                <w:highlight w:val="none"/>
                <w:lang w:bidi="ar-SA"/>
              </w:rPr>
            </w:pPr>
            <w:r>
              <w:rPr>
                <w:rFonts w:hint="eastAsia" w:ascii="宋体" w:cs="宋体"/>
                <w:color w:val="auto"/>
                <w:szCs w:val="21"/>
                <w:highlight w:val="none"/>
                <w:lang w:bidi="ar-SA"/>
              </w:rPr>
              <w:t>9.1</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宋体" w:cs="宋体"/>
                <w:color w:val="auto"/>
                <w:kern w:val="0"/>
                <w:szCs w:val="21"/>
                <w:highlight w:val="none"/>
                <w:lang w:bidi="ar-SA"/>
              </w:rPr>
            </w:pPr>
            <w:r>
              <w:rPr>
                <w:rFonts w:hint="eastAsia" w:ascii="宋体" w:cs="宋体"/>
                <w:color w:val="auto"/>
                <w:szCs w:val="21"/>
                <w:highlight w:val="none"/>
                <w:lang w:bidi="ar-SA"/>
              </w:rPr>
              <w:t>招标文件领取时间</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40" w:lineRule="exact"/>
              <w:jc w:val="left"/>
              <w:rPr>
                <w:rFonts w:hint="eastAsia" w:ascii="宋体" w:cs="宋体"/>
                <w:color w:val="auto"/>
                <w:kern w:val="0"/>
                <w:szCs w:val="21"/>
                <w:highlight w:val="none"/>
                <w:lang w:bidi="ar-SA"/>
              </w:rPr>
            </w:pPr>
            <w:r>
              <w:rPr>
                <w:rFonts w:hint="eastAsia" w:ascii="宋体" w:cs="宋体"/>
                <w:color w:val="auto"/>
                <w:szCs w:val="21"/>
                <w:highlight w:val="none"/>
                <w:lang w:bidi="ar-SA"/>
              </w:rPr>
              <w:t>投标人应于202</w:t>
            </w:r>
            <w:r>
              <w:rPr>
                <w:rFonts w:hint="eastAsia" w:ascii="宋体" w:cs="宋体"/>
                <w:color w:val="auto"/>
                <w:szCs w:val="21"/>
                <w:highlight w:val="none"/>
                <w:lang w:val="en-US" w:eastAsia="zh-CN" w:bidi="ar-SA"/>
              </w:rPr>
              <w:t>2</w:t>
            </w:r>
            <w:r>
              <w:rPr>
                <w:rFonts w:hint="eastAsia" w:ascii="宋体" w:cs="宋体"/>
                <w:color w:val="auto"/>
                <w:szCs w:val="21"/>
                <w:highlight w:val="none"/>
                <w:lang w:bidi="ar-SA"/>
              </w:rPr>
              <w:t>年</w:t>
            </w:r>
            <w:r>
              <w:rPr>
                <w:rFonts w:hint="eastAsia" w:ascii="宋体" w:cs="宋体"/>
                <w:color w:val="auto"/>
                <w:szCs w:val="21"/>
                <w:highlight w:val="none"/>
                <w:lang w:val="en-US" w:eastAsia="zh-CN" w:bidi="ar-SA"/>
              </w:rPr>
              <w:t>7</w:t>
            </w:r>
            <w:r>
              <w:rPr>
                <w:rFonts w:hint="eastAsia" w:ascii="宋体" w:cs="宋体"/>
                <w:color w:val="auto"/>
                <w:szCs w:val="21"/>
                <w:highlight w:val="none"/>
                <w:lang w:bidi="ar-SA"/>
              </w:rPr>
              <w:t>月</w:t>
            </w:r>
            <w:r>
              <w:rPr>
                <w:rFonts w:hint="eastAsia" w:ascii="宋体" w:cs="宋体"/>
                <w:color w:val="auto"/>
                <w:szCs w:val="21"/>
                <w:highlight w:val="none"/>
                <w:lang w:val="en-US" w:eastAsia="zh-CN" w:bidi="ar-SA"/>
              </w:rPr>
              <w:t>11</w:t>
            </w:r>
            <w:r>
              <w:rPr>
                <w:rFonts w:hint="eastAsia" w:ascii="宋体" w:cs="宋体"/>
                <w:color w:val="auto"/>
                <w:szCs w:val="21"/>
                <w:highlight w:val="none"/>
                <w:lang w:bidi="ar-SA"/>
              </w:rPr>
              <w:t>日8时至202</w:t>
            </w:r>
            <w:r>
              <w:rPr>
                <w:rFonts w:hint="eastAsia" w:ascii="宋体" w:cs="宋体"/>
                <w:color w:val="auto"/>
                <w:szCs w:val="21"/>
                <w:highlight w:val="none"/>
                <w:lang w:val="en-US" w:eastAsia="zh-CN" w:bidi="ar-SA"/>
              </w:rPr>
              <w:t>2</w:t>
            </w:r>
            <w:r>
              <w:rPr>
                <w:rFonts w:hint="eastAsia" w:ascii="宋体" w:cs="宋体"/>
                <w:color w:val="auto"/>
                <w:szCs w:val="21"/>
                <w:highlight w:val="none"/>
                <w:lang w:bidi="ar-SA"/>
              </w:rPr>
              <w:t>年</w:t>
            </w:r>
            <w:r>
              <w:rPr>
                <w:rFonts w:hint="eastAsia" w:ascii="宋体" w:cs="宋体"/>
                <w:color w:val="auto"/>
                <w:szCs w:val="21"/>
                <w:highlight w:val="none"/>
                <w:lang w:val="en-US" w:eastAsia="zh-CN" w:bidi="ar-SA"/>
              </w:rPr>
              <w:t>7</w:t>
            </w:r>
            <w:r>
              <w:rPr>
                <w:rFonts w:hint="eastAsia" w:ascii="宋体" w:cs="宋体"/>
                <w:color w:val="auto"/>
                <w:szCs w:val="21"/>
                <w:highlight w:val="none"/>
                <w:lang w:bidi="ar-SA"/>
              </w:rPr>
              <w:t>月</w:t>
            </w:r>
            <w:r>
              <w:rPr>
                <w:rFonts w:hint="eastAsia" w:ascii="宋体" w:cs="宋体"/>
                <w:color w:val="auto"/>
                <w:szCs w:val="21"/>
                <w:highlight w:val="none"/>
                <w:lang w:val="en-US" w:eastAsia="zh-CN" w:bidi="ar-SA"/>
              </w:rPr>
              <w:t>15</w:t>
            </w:r>
            <w:r>
              <w:rPr>
                <w:rFonts w:hint="eastAsia" w:ascii="宋体" w:cs="宋体"/>
                <w:color w:val="auto"/>
                <w:szCs w:val="21"/>
                <w:highlight w:val="none"/>
                <w:lang w:bidi="ar-SA"/>
              </w:rPr>
              <w:t>日1</w:t>
            </w:r>
            <w:r>
              <w:rPr>
                <w:rFonts w:hint="eastAsia" w:ascii="宋体" w:cs="宋体"/>
                <w:color w:val="auto"/>
                <w:szCs w:val="21"/>
                <w:highlight w:val="none"/>
                <w:lang w:val="en-US" w:eastAsia="zh-CN" w:bidi="ar-SA"/>
              </w:rPr>
              <w:t>8</w:t>
            </w:r>
            <w:r>
              <w:rPr>
                <w:rFonts w:hint="eastAsia" w:ascii="宋体" w:cs="宋体"/>
                <w:color w:val="auto"/>
                <w:szCs w:val="21"/>
                <w:highlight w:val="none"/>
                <w:lang w:bidi="ar-SA"/>
              </w:rPr>
              <w:t>时</w:t>
            </w:r>
            <w:r>
              <w:rPr>
                <w:rFonts w:hint="eastAsia" w:ascii="宋体" w:cs="宋体"/>
                <w:color w:val="auto"/>
                <w:szCs w:val="21"/>
                <w:highlight w:val="none"/>
                <w:lang w:val="en-US" w:eastAsia="zh-CN" w:bidi="ar-SA"/>
              </w:rPr>
              <w:t>0</w:t>
            </w:r>
            <w:r>
              <w:rPr>
                <w:rFonts w:hint="eastAsia" w:ascii="宋体" w:cs="宋体"/>
                <w:color w:val="auto"/>
                <w:szCs w:val="21"/>
                <w:highlight w:val="none"/>
                <w:lang w:bidi="ar-SA"/>
              </w:rPr>
              <w:t>0分，（北京时间），登录电子招投标交易系统进行网上下载。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宋体" w:cs="宋体"/>
                <w:color w:val="auto"/>
                <w:kern w:val="0"/>
                <w:szCs w:val="21"/>
                <w:highlight w:val="none"/>
                <w:lang w:bidi="ar-SA"/>
              </w:rPr>
            </w:pPr>
            <w:r>
              <w:rPr>
                <w:rFonts w:hint="eastAsia" w:ascii="宋体" w:cs="宋体"/>
                <w:color w:val="auto"/>
                <w:szCs w:val="21"/>
                <w:highlight w:val="none"/>
                <w:lang w:bidi="ar-SA"/>
              </w:rPr>
              <w:t>9.2</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cs="宋体"/>
                <w:color w:val="auto"/>
                <w:kern w:val="0"/>
                <w:szCs w:val="21"/>
                <w:highlight w:val="none"/>
                <w:lang w:bidi="ar-SA"/>
              </w:rPr>
            </w:pPr>
            <w:r>
              <w:rPr>
                <w:rFonts w:hint="eastAsia" w:ascii="宋体" w:cs="宋体"/>
                <w:color w:val="auto"/>
                <w:szCs w:val="21"/>
                <w:highlight w:val="none"/>
                <w:lang w:bidi="ar-SA"/>
              </w:rPr>
              <w:t>代理服务费</w:t>
            </w:r>
          </w:p>
        </w:tc>
        <w:tc>
          <w:tcPr>
            <w:tcW w:w="6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cs="宋体"/>
                <w:color w:val="auto"/>
                <w:kern w:val="0"/>
                <w:sz w:val="22"/>
                <w:szCs w:val="22"/>
                <w:highlight w:val="none"/>
                <w:lang w:bidi="ar-SA"/>
              </w:rPr>
            </w:pPr>
            <w:r>
              <w:rPr>
                <w:rFonts w:hint="eastAsia" w:ascii="宋体" w:cs="宋体"/>
                <w:color w:val="auto"/>
                <w:szCs w:val="21"/>
                <w:highlight w:val="none"/>
                <w:lang w:bidi="ar-SA"/>
              </w:rPr>
              <w:t>参照原国家计委《招标代理服务收费管理暂行办法》（计价格【2002】1980号）和《国家发展和改革委员会办公厅关于招标代理服务费有关问题的通知》（发改办价格【2011】534号）标准，由中标人支付。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39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630"/>
              </w:tabs>
              <w:autoSpaceDE w:val="0"/>
              <w:autoSpaceDN w:val="0"/>
              <w:adjustRightInd w:val="0"/>
              <w:spacing w:line="360" w:lineRule="auto"/>
              <w:jc w:val="center"/>
              <w:rPr>
                <w:rFonts w:hint="eastAsia" w:ascii="宋体" w:cs="宋体"/>
                <w:color w:val="auto"/>
                <w:kern w:val="0"/>
                <w:szCs w:val="21"/>
                <w:highlight w:val="none"/>
                <w:lang w:bidi="ar-SA"/>
              </w:rPr>
            </w:pPr>
            <w:r>
              <w:rPr>
                <w:rFonts w:hint="eastAsia" w:ascii="宋体" w:cs="宋体"/>
                <w:color w:val="auto"/>
                <w:szCs w:val="21"/>
                <w:highlight w:val="none"/>
                <w:lang w:bidi="ar-SA"/>
              </w:rPr>
              <w:t>本招标文件未尽事宜，按《中华人民共和国政府采购法》等法律法规的有关规定执行。</w:t>
            </w:r>
          </w:p>
        </w:tc>
      </w:tr>
    </w:tbl>
    <w:p>
      <w:pPr>
        <w:spacing w:line="500" w:lineRule="exact"/>
        <w:outlineLvl w:val="1"/>
        <w:rPr>
          <w:rFonts w:hint="eastAsia" w:ascii="宋体" w:cs="宋体"/>
          <w:b/>
          <w:color w:val="auto"/>
          <w:sz w:val="28"/>
          <w:szCs w:val="28"/>
          <w:highlight w:val="none"/>
          <w:lang w:bidi="ar-SA"/>
        </w:rPr>
      </w:pPr>
      <w:bookmarkStart w:id="65" w:name="_Toc20358"/>
      <w:bookmarkStart w:id="66" w:name="_Toc13417"/>
      <w:bookmarkStart w:id="67" w:name="_Toc15566"/>
      <w:r>
        <w:rPr>
          <w:rFonts w:hint="eastAsia" w:ascii="宋体" w:cs="宋体"/>
          <w:b/>
          <w:color w:val="auto"/>
          <w:kern w:val="0"/>
          <w:sz w:val="28"/>
          <w:szCs w:val="28"/>
          <w:highlight w:val="none"/>
          <w:lang w:bidi="ar-SA"/>
        </w:rPr>
        <w:t>1、</w:t>
      </w:r>
      <w:r>
        <w:rPr>
          <w:rFonts w:hint="eastAsia" w:ascii="宋体" w:cs="宋体"/>
          <w:b/>
          <w:color w:val="auto"/>
          <w:sz w:val="28"/>
          <w:szCs w:val="28"/>
          <w:highlight w:val="none"/>
          <w:lang w:bidi="ar-SA"/>
        </w:rPr>
        <w:t>总则</w:t>
      </w:r>
      <w:bookmarkEnd w:id="65"/>
      <w:bookmarkEnd w:id="66"/>
      <w:bookmarkEnd w:id="67"/>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1.1  招标概况</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1.1.1根据《中华人民共和国政府采购法》《中华人民共和国招标投标法》等有关法律、法规和规章的规定，本招标项目已具备招标条件，现对本项目进行公开招标。</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1.1.2本招标项目采购人：见投标人须知前附表。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1.1.3本招标项目采购代理机构：见投标人须知前附表。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1.1.4本招标项目名称和采购编号：见投标人须知前附表。</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1.2  资金来源</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1.2.1本招标项目预算金额：见投标人须知前附表。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1.2.2本招标项目的资金来源：见投标人须知前附表。</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1.3  项目内容、质量要求及付款方式</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1.3.1本招标项目内容（货物名称、规模型号、和数量）：见技术参数及要求。</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1.3.2本招标项目供货期限：见投标人须知前附表。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1.3.5本招标项目质量要求:见投标人须知前附表。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1.3.6本招标项目付款方式：见投标人须知前附表。</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1.4  合格的投标人</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1.4.1合格投标人应具备的资质条件、能力和信誉。</w:t>
      </w:r>
    </w:p>
    <w:p>
      <w:pPr>
        <w:numPr>
          <w:ilvl w:val="0"/>
          <w:numId w:val="4"/>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资质条件：见投标人须知前附表；</w:t>
      </w:r>
    </w:p>
    <w:p>
      <w:pPr>
        <w:numPr>
          <w:ilvl w:val="0"/>
          <w:numId w:val="4"/>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其他要求：见投标人须知前附表。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1.4.2投标人须知前附表规定接受联合投标的，除应符合本章第1.4.1项和投标人须知前附表的要求外，还应遵守以下规定：</w:t>
      </w:r>
    </w:p>
    <w:p>
      <w:pPr>
        <w:numPr>
          <w:ilvl w:val="0"/>
          <w:numId w:val="5"/>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联合体各方应按招标文件提供的格式签订《共同投标协议》，明确主办方和各方的分工与职责，明确中标后联合体各方将向采购人承担连带责任。</w:t>
      </w:r>
    </w:p>
    <w:p>
      <w:pPr>
        <w:numPr>
          <w:ilvl w:val="0"/>
          <w:numId w:val="5"/>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由同一专业的单位组成的联合体，按照资质等级较低的单位确定联合体资质等级。</w:t>
      </w:r>
    </w:p>
    <w:p>
      <w:pPr>
        <w:numPr>
          <w:ilvl w:val="0"/>
          <w:numId w:val="5"/>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采购人根据采购项目的特殊要求规定投标人特定条件的，联合体各方中至少应当有一方符合采购规定的特定条件。</w:t>
      </w:r>
    </w:p>
    <w:p>
      <w:pPr>
        <w:numPr>
          <w:ilvl w:val="0"/>
          <w:numId w:val="5"/>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联合体各方不得再以自己名义单独或参加其他联合体在同一标段中投标。</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1.4.3投标人不得存在下列情形之一：</w:t>
      </w:r>
    </w:p>
    <w:p>
      <w:pPr>
        <w:numPr>
          <w:ilvl w:val="0"/>
          <w:numId w:val="6"/>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为本项目前期准备提供设计或咨询服务的；</w:t>
      </w:r>
    </w:p>
    <w:p>
      <w:pPr>
        <w:numPr>
          <w:ilvl w:val="0"/>
          <w:numId w:val="6"/>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参加政府采购活动前三年内有重大违法记录的；</w:t>
      </w:r>
    </w:p>
    <w:p>
      <w:pPr>
        <w:numPr>
          <w:ilvl w:val="0"/>
          <w:numId w:val="6"/>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投标人之间或投标人与采购人之间相互串通的。</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1.5  合格的货物和相关服务</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1.5.1中标人对合同义务全面负责；对招标范围内货物的质量、使用性能、安装、调试及售后服务全面负责。</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 xml:space="preserve">1.5.2售后服务中标方须满足国家规定的三包售后条款要求。 </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1.5.3设备运至招标人指定地点时，招标人全部或随机抽取开箱验货，中标人应按投标文件承诺的配置及技术参数提供中标品牌设备，若所供设备与投标文件不符，招标人有权要求中标人在限定时间内完成设备更换。</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1.6  保密</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参与招投标活动的各方应对招标文件和投标文件中的商业和技术等秘密保密，违者应对由此造成的后果承担法律责任。</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1.7  招标澄清、答疑会</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1.7.1招标澄清、答疑会：见投标人须知前附表。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1.7.2采购人书面澄清的时间：见投标人须知前附表。</w:t>
      </w:r>
    </w:p>
    <w:p>
      <w:pPr>
        <w:spacing w:line="500" w:lineRule="exact"/>
        <w:ind w:firstLine="413" w:firstLineChars="147"/>
        <w:outlineLvl w:val="1"/>
        <w:rPr>
          <w:rFonts w:hint="eastAsia" w:ascii="宋体" w:cs="宋体"/>
          <w:b/>
          <w:color w:val="auto"/>
          <w:kern w:val="0"/>
          <w:sz w:val="28"/>
          <w:szCs w:val="28"/>
          <w:highlight w:val="none"/>
          <w:lang w:bidi="ar-SA"/>
        </w:rPr>
      </w:pPr>
      <w:bookmarkStart w:id="68" w:name="_Toc18906"/>
      <w:bookmarkStart w:id="69" w:name="_Toc10261"/>
      <w:bookmarkStart w:id="70" w:name="_Toc13621"/>
      <w:bookmarkStart w:id="71" w:name="_Toc11800"/>
      <w:bookmarkStart w:id="72" w:name="_Toc29959"/>
      <w:bookmarkStart w:id="73" w:name="_Toc25671"/>
      <w:bookmarkStart w:id="74" w:name="_Toc454147524"/>
      <w:bookmarkStart w:id="75" w:name="_Toc8218"/>
      <w:bookmarkStart w:id="76" w:name="_Toc13709"/>
      <w:r>
        <w:rPr>
          <w:rFonts w:hint="eastAsia" w:ascii="宋体" w:cs="宋体"/>
          <w:b/>
          <w:color w:val="auto"/>
          <w:kern w:val="0"/>
          <w:sz w:val="28"/>
          <w:szCs w:val="28"/>
          <w:highlight w:val="none"/>
          <w:lang w:bidi="ar-SA"/>
        </w:rPr>
        <w:t>2、</w:t>
      </w:r>
      <w:bookmarkStart w:id="77" w:name="_Toc369430156"/>
      <w:r>
        <w:rPr>
          <w:rFonts w:hint="eastAsia" w:ascii="宋体" w:cs="宋体"/>
          <w:b/>
          <w:color w:val="auto"/>
          <w:kern w:val="0"/>
          <w:sz w:val="28"/>
          <w:szCs w:val="28"/>
          <w:highlight w:val="none"/>
          <w:lang w:bidi="ar-SA"/>
        </w:rPr>
        <w:t>招标文件</w:t>
      </w:r>
      <w:bookmarkEnd w:id="68"/>
      <w:bookmarkEnd w:id="69"/>
      <w:bookmarkEnd w:id="70"/>
      <w:bookmarkEnd w:id="71"/>
      <w:bookmarkEnd w:id="72"/>
      <w:bookmarkEnd w:id="73"/>
      <w:bookmarkEnd w:id="74"/>
      <w:bookmarkEnd w:id="75"/>
      <w:bookmarkEnd w:id="76"/>
      <w:bookmarkEnd w:id="77"/>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2.1  招标文件的组成</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本招标文件包括：</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（1）招标公告</w:t>
      </w:r>
    </w:p>
    <w:p>
      <w:pPr>
        <w:numPr>
          <w:ilvl w:val="0"/>
          <w:numId w:val="7"/>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投标人须知及投标人须知前附表</w:t>
      </w:r>
    </w:p>
    <w:p>
      <w:pPr>
        <w:numPr>
          <w:ilvl w:val="0"/>
          <w:numId w:val="7"/>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评标办法</w:t>
      </w:r>
    </w:p>
    <w:p>
      <w:pPr>
        <w:numPr>
          <w:ilvl w:val="0"/>
          <w:numId w:val="7"/>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采购需求</w:t>
      </w:r>
    </w:p>
    <w:p>
      <w:pPr>
        <w:numPr>
          <w:ilvl w:val="0"/>
          <w:numId w:val="7"/>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合同条款</w:t>
      </w:r>
    </w:p>
    <w:p>
      <w:pPr>
        <w:numPr>
          <w:ilvl w:val="0"/>
          <w:numId w:val="7"/>
        </w:numPr>
        <w:autoSpaceDE w:val="0"/>
        <w:autoSpaceDN w:val="0"/>
        <w:adjustRightInd w:val="0"/>
        <w:spacing w:line="500" w:lineRule="exact"/>
        <w:ind w:left="0"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投标文件格式</w:t>
      </w:r>
    </w:p>
    <w:p>
      <w:pPr>
        <w:spacing w:line="500" w:lineRule="exact"/>
        <w:ind w:firstLine="420" w:firstLineChars="200"/>
        <w:rPr>
          <w:rFonts w:hint="eastAsia" w:ascii="宋体" w:cs="宋体"/>
          <w:color w:val="auto"/>
          <w:kern w:val="0"/>
          <w:szCs w:val="21"/>
          <w:highlight w:val="none"/>
          <w:lang w:bidi="ar-SA"/>
        </w:rPr>
      </w:pPr>
      <w:r>
        <w:rPr>
          <w:rFonts w:hint="eastAsia" w:ascii="宋体" w:cs="宋体"/>
          <w:color w:val="auto"/>
          <w:kern w:val="0"/>
          <w:szCs w:val="21"/>
          <w:highlight w:val="none"/>
          <w:lang w:bidi="ar-SA"/>
        </w:rPr>
        <w:t>（7）其他</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根据本章1.7款、第2.2款和第2.3款对招标文件所作的澄清、修改，构成招标文件的组成部分。</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2.2  招标文件的澄清</w:t>
      </w:r>
    </w:p>
    <w:p>
      <w:pPr>
        <w:spacing w:line="500" w:lineRule="exact"/>
        <w:ind w:firstLine="420" w:firstLineChars="200"/>
        <w:rPr>
          <w:rFonts w:hint="eastAsia" w:ascii="宋体" w:cs="宋体"/>
          <w:color w:val="auto"/>
          <w:highlight w:val="none"/>
          <w:lang w:bidi="ar-SA"/>
        </w:rPr>
      </w:pPr>
      <w:r>
        <w:rPr>
          <w:rFonts w:hint="eastAsia" w:ascii="宋体" w:cs="宋体"/>
          <w:color w:val="auto"/>
          <w:highlight w:val="none"/>
          <w:lang w:bidi="ar-SA"/>
        </w:rPr>
        <w:t>2.2.1投标人应仔细阅读和检查招标文件的全部内容。</w:t>
      </w:r>
      <w:r>
        <w:rPr>
          <w:rFonts w:hint="eastAsia" w:ascii="宋体" w:cs="宋体"/>
          <w:color w:val="auto"/>
          <w:szCs w:val="21"/>
          <w:highlight w:val="none"/>
          <w:lang w:bidi="ar-SA"/>
        </w:rPr>
        <w:t>如发现缺页或附件不全，应及时向</w:t>
      </w:r>
      <w:r>
        <w:rPr>
          <w:rFonts w:hint="eastAsia" w:ascii="宋体" w:cs="宋体"/>
          <w:color w:val="auto"/>
          <w:kern w:val="0"/>
          <w:szCs w:val="21"/>
          <w:highlight w:val="none"/>
          <w:lang w:bidi="ar-SA"/>
        </w:rPr>
        <w:t>采购人</w:t>
      </w:r>
      <w:r>
        <w:rPr>
          <w:rFonts w:hint="eastAsia" w:ascii="宋体" w:cs="宋体"/>
          <w:color w:val="auto"/>
          <w:szCs w:val="21"/>
          <w:highlight w:val="none"/>
          <w:lang w:bidi="ar-SA"/>
        </w:rPr>
        <w:t>提出，以便补齐。</w:t>
      </w:r>
      <w:r>
        <w:rPr>
          <w:rFonts w:hint="eastAsia" w:ascii="宋体" w:cs="宋体"/>
          <w:color w:val="auto"/>
          <w:highlight w:val="none"/>
          <w:lang w:bidi="ar-SA"/>
        </w:rPr>
        <w:t>如有疑问，应在投标人须知前附表规定的时间前以书面形式（包括信函、电报、传真等可以有形地表现所载内容的形式，下同），要求</w:t>
      </w:r>
      <w:r>
        <w:rPr>
          <w:rFonts w:hint="eastAsia" w:ascii="宋体" w:cs="宋体"/>
          <w:color w:val="auto"/>
          <w:kern w:val="0"/>
          <w:szCs w:val="21"/>
          <w:highlight w:val="none"/>
          <w:lang w:bidi="ar-SA"/>
        </w:rPr>
        <w:t>采购人</w:t>
      </w:r>
      <w:r>
        <w:rPr>
          <w:rFonts w:hint="eastAsia" w:ascii="宋体" w:cs="宋体"/>
          <w:color w:val="auto"/>
          <w:highlight w:val="none"/>
          <w:lang w:bidi="ar-SA"/>
        </w:rPr>
        <w:t>对招标文件予以澄清。</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2.2.2投标人对政府采购活动事项有疑问的，可以按照《中华人民共和国政府采购法》的规定向采购人或采购代理机构提出询问，采购人或采购代理机构应当及时作出答复，但答复的内容不得涉及商业秘密。</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2.2.3若投标人认为采购文件、采购过程和中标、成交结果使自己权益受到损害的其他事项，可以在应当在知道或者应当知道其合法权益受到损害之日起七个工作日内，将质疑文件原件送达采购人或采购代理机构。</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2.2.4质疑书应当包括下列主要内容，并按照“谁主张、谁举证”的原则，附上相关证明材料。否则，采购人或采购代理机构不予受理：</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（1）质疑采购项目的名称、编号、标段号（如果有）、采购公告发布时间和开标时间；</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（2）质疑的具体事项、具体理由和法律法规（具体条款）；</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（3）质疑相关证明文件或证据材料，如涉及到产品性能或技术指标的，应出具相关制造商的证明文件；</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（4）质疑供应商全称、地址、邮政编码、日期、联系方式（包括手机、传真号码）；</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（5）法定代表人签署本人姓名或印盖本人姓名章并加盖单位公章等。</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2.2.5投标人不得进行虚假和恶意质疑，并对质疑内容的真实性承担责任。投标人或其他利害关系人通过捏造事实，伪造证明材料等方式提出异议或投诉，阻碍招标投标活动正常进行的，属于严重不良行为，采购代理机构将提请政府采购监管部门将其列入不良行为记录名单，依法予以处理。</w:t>
      </w:r>
    </w:p>
    <w:p>
      <w:pPr>
        <w:autoSpaceDE w:val="0"/>
        <w:autoSpaceDN w:val="0"/>
        <w:adjustRightInd w:val="0"/>
        <w:spacing w:line="500" w:lineRule="exact"/>
        <w:ind w:firstLine="420" w:firstLineChars="200"/>
        <w:jc w:val="left"/>
        <w:rPr>
          <w:rFonts w:hint="eastAsia" w:ascii="宋体" w:cs="宋体"/>
          <w:color w:val="auto"/>
          <w:highlight w:val="none"/>
          <w:lang w:bidi="ar-SA"/>
        </w:rPr>
      </w:pPr>
      <w:r>
        <w:rPr>
          <w:rFonts w:hint="eastAsia" w:ascii="宋体" w:cs="宋体"/>
          <w:color w:val="auto"/>
          <w:highlight w:val="none"/>
          <w:lang w:bidi="ar-SA"/>
        </w:rPr>
        <w:t>2.2.6采购人或采购代理机构将在收到符合上述条件的书面质疑后7个工作日内审查质疑事项，作出答复或相关处理决定，并以书面形式通知质疑投标人和其他有关供应商，但答复的内容不涉及商业秘密，若质疑涉及招标制度或程序，将被转交政府采购监管部门审查。采购代理机构遵循“谁过错、谁负担”的原则，由过错方负担；双方都有过错的，由双方合理分担调查论证费用。</w:t>
      </w:r>
    </w:p>
    <w:p>
      <w:pPr>
        <w:spacing w:line="500" w:lineRule="exact"/>
        <w:ind w:firstLine="420" w:firstLineChars="200"/>
        <w:rPr>
          <w:rFonts w:hint="eastAsia" w:ascii="宋体" w:cs="宋体"/>
          <w:color w:val="auto"/>
          <w:kern w:val="0"/>
          <w:sz w:val="24"/>
          <w:highlight w:val="none"/>
          <w:lang w:bidi="ar-SA"/>
        </w:rPr>
      </w:pPr>
      <w:r>
        <w:rPr>
          <w:rFonts w:hint="eastAsia" w:ascii="宋体" w:cs="宋体"/>
          <w:color w:val="auto"/>
          <w:highlight w:val="none"/>
          <w:lang w:bidi="ar-SA"/>
        </w:rPr>
        <w:t>2.2.7质疑投标人对采购人或采购代理机构的答复不满意以及采购人或采购代理机构规定的时间内做出答复的，可以在答复期满后15个工作日内沁阳市政府采购办公室投诉。</w:t>
      </w:r>
    </w:p>
    <w:p>
      <w:pPr>
        <w:spacing w:line="500" w:lineRule="exact"/>
        <w:ind w:firstLine="420" w:firstLineChars="200"/>
        <w:rPr>
          <w:rFonts w:hint="eastAsia" w:ascii="宋体" w:cs="宋体"/>
          <w:color w:val="auto"/>
          <w:sz w:val="32"/>
          <w:szCs w:val="32"/>
          <w:highlight w:val="none"/>
          <w:lang w:bidi="ar-SA"/>
        </w:rPr>
      </w:pPr>
      <w:r>
        <w:rPr>
          <w:rFonts w:hint="eastAsia" w:ascii="宋体" w:cs="宋体"/>
          <w:color w:val="auto"/>
          <w:highlight w:val="none"/>
          <w:lang w:bidi="ar-SA"/>
        </w:rPr>
        <w:t>2.2.8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highlight w:val="none"/>
          <w:lang w:bidi="ar-SA"/>
        </w:rPr>
        <w:t>2.2.9投标人在收到澄清后，应在投标人须知前附表规定的时间内以书面形式通知</w:t>
      </w:r>
      <w:r>
        <w:rPr>
          <w:rFonts w:hint="eastAsia" w:ascii="宋体" w:cs="宋体"/>
          <w:color w:val="auto"/>
          <w:kern w:val="0"/>
          <w:szCs w:val="21"/>
          <w:highlight w:val="none"/>
          <w:lang w:bidi="ar-SA"/>
        </w:rPr>
        <w:t>采购人</w:t>
      </w:r>
      <w:r>
        <w:rPr>
          <w:rFonts w:hint="eastAsia" w:ascii="宋体" w:cs="宋体"/>
          <w:color w:val="auto"/>
          <w:highlight w:val="none"/>
          <w:lang w:bidi="ar-SA"/>
        </w:rPr>
        <w:t>，确认已收到该澄清。</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2.3  招标文件的修改</w:t>
      </w:r>
    </w:p>
    <w:p>
      <w:pPr>
        <w:spacing w:line="500" w:lineRule="exact"/>
        <w:ind w:firstLine="420" w:firstLineChars="200"/>
        <w:rPr>
          <w:rFonts w:hint="eastAsia" w:ascii="宋体" w:cs="宋体"/>
          <w:color w:val="auto"/>
          <w:highlight w:val="none"/>
          <w:lang w:bidi="ar-SA"/>
        </w:rPr>
      </w:pPr>
      <w:bookmarkStart w:id="78" w:name="_Toc30422"/>
      <w:bookmarkStart w:id="79" w:name="_Toc454147525"/>
      <w:bookmarkStart w:id="80" w:name="_Toc14023"/>
      <w:bookmarkStart w:id="81" w:name="_Toc2792"/>
      <w:bookmarkStart w:id="82" w:name="_Toc7609"/>
      <w:bookmarkStart w:id="83" w:name="_Toc369430157"/>
      <w:bookmarkStart w:id="84" w:name="_Toc25417"/>
      <w:bookmarkStart w:id="85" w:name="_Toc15552"/>
      <w:bookmarkStart w:id="86" w:name="_Toc24135"/>
      <w:r>
        <w:rPr>
          <w:rFonts w:hint="eastAsia" w:ascii="宋体" w:cs="宋体"/>
          <w:color w:val="auto"/>
          <w:highlight w:val="none"/>
          <w:lang w:bidi="ar-SA"/>
        </w:rPr>
        <w:t>2.3.1</w:t>
      </w:r>
      <w:r>
        <w:rPr>
          <w:rFonts w:hint="eastAsia" w:ascii="宋体" w:cs="宋体"/>
          <w:color w:val="auto"/>
          <w:kern w:val="0"/>
          <w:szCs w:val="21"/>
          <w:highlight w:val="none"/>
          <w:lang w:bidi="ar-SA"/>
        </w:rPr>
        <w:t>采购人</w:t>
      </w:r>
      <w:r>
        <w:rPr>
          <w:rFonts w:hint="eastAsia" w:ascii="宋体" w:cs="宋体"/>
          <w:color w:val="auto"/>
          <w:highlight w:val="none"/>
          <w:lang w:bidi="ar-SA"/>
        </w:rPr>
        <w:t>可以书面形式修改招标文件，并通知所有已购买招标文件的投标人。但如果修改招标文件的时间距投标截止时间不足15天，并且修改内容影响投标文件编制的，将相应延长投标截止时间。</w:t>
      </w:r>
    </w:p>
    <w:p>
      <w:pPr>
        <w:kinsoku w:val="0"/>
        <w:wordWrap w:val="0"/>
        <w:spacing w:line="500" w:lineRule="exact"/>
        <w:ind w:firstLine="308" w:firstLineChars="147"/>
        <w:rPr>
          <w:rFonts w:hint="eastAsia" w:ascii="宋体" w:cs="宋体"/>
          <w:color w:val="auto"/>
          <w:highlight w:val="none"/>
          <w:lang w:bidi="ar-SA"/>
        </w:rPr>
      </w:pPr>
      <w:r>
        <w:rPr>
          <w:rFonts w:hint="eastAsia" w:ascii="宋体" w:cs="宋体"/>
          <w:color w:val="auto"/>
          <w:highlight w:val="none"/>
          <w:lang w:bidi="ar-SA"/>
        </w:rPr>
        <w:t>2.3.2 投标人收到修改内容后，应在投标人须知前附表规定的时间内以书面形式通知</w:t>
      </w:r>
      <w:r>
        <w:rPr>
          <w:rFonts w:hint="eastAsia" w:ascii="宋体" w:cs="宋体"/>
          <w:color w:val="auto"/>
          <w:kern w:val="0"/>
          <w:szCs w:val="21"/>
          <w:highlight w:val="none"/>
          <w:lang w:bidi="ar-SA"/>
        </w:rPr>
        <w:t>采购人</w:t>
      </w:r>
      <w:r>
        <w:rPr>
          <w:rFonts w:hint="eastAsia" w:ascii="宋体" w:cs="宋体"/>
          <w:color w:val="auto"/>
          <w:highlight w:val="none"/>
          <w:lang w:bidi="ar-SA"/>
        </w:rPr>
        <w:t>，确认已收到该修改。</w:t>
      </w:r>
    </w:p>
    <w:p>
      <w:pPr>
        <w:kinsoku w:val="0"/>
        <w:wordWrap w:val="0"/>
        <w:spacing w:line="500" w:lineRule="exact"/>
        <w:ind w:firstLine="413" w:firstLineChars="147"/>
        <w:outlineLvl w:val="1"/>
        <w:rPr>
          <w:rFonts w:hint="eastAsia" w:ascii="宋体" w:cs="宋体"/>
          <w:b/>
          <w:color w:val="auto"/>
          <w:kern w:val="0"/>
          <w:sz w:val="28"/>
          <w:szCs w:val="28"/>
          <w:highlight w:val="none"/>
          <w:lang w:bidi="ar-SA"/>
        </w:rPr>
      </w:pPr>
      <w:bookmarkStart w:id="87" w:name="_Toc11654"/>
      <w:r>
        <w:rPr>
          <w:rFonts w:hint="eastAsia" w:ascii="宋体" w:cs="宋体"/>
          <w:b/>
          <w:color w:val="auto"/>
          <w:kern w:val="0"/>
          <w:sz w:val="28"/>
          <w:szCs w:val="28"/>
          <w:highlight w:val="none"/>
          <w:lang w:bidi="ar-SA"/>
        </w:rPr>
        <w:t>3、投标文件</w:t>
      </w:r>
      <w:bookmarkEnd w:id="78"/>
      <w:bookmarkEnd w:id="79"/>
      <w:bookmarkEnd w:id="80"/>
      <w:bookmarkEnd w:id="81"/>
      <w:bookmarkEnd w:id="82"/>
      <w:bookmarkEnd w:id="83"/>
      <w:bookmarkEnd w:id="84"/>
      <w:bookmarkEnd w:id="85"/>
      <w:bookmarkEnd w:id="86"/>
      <w:bookmarkEnd w:id="87"/>
    </w:p>
    <w:p>
      <w:pPr>
        <w:kinsoku w:val="0"/>
        <w:wordWrap w:val="0"/>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3.1  投标文件的组成</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一、投标函</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二、开标一览表</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三、货物分项报价一览表</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四、技术规格偏差表和商务条款响应表</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五、投标承诺函</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六、法定代表人证明</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七、授权委托书</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八、投标人基本情况表</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九、反商业贿赂承诺书</w:t>
      </w:r>
    </w:p>
    <w:p>
      <w:pPr>
        <w:spacing w:line="500" w:lineRule="exact"/>
        <w:ind w:firstLine="420" w:firstLineChars="200"/>
        <w:jc w:val="left"/>
        <w:rPr>
          <w:rFonts w:hint="eastAsia" w:ascii="宋体" w:eastAsia="宋体" w:cs="宋体"/>
          <w:color w:val="auto"/>
          <w:szCs w:val="21"/>
          <w:highlight w:val="none"/>
          <w:lang w:eastAsia="zh-CN" w:bidi="ar-SA"/>
        </w:rPr>
      </w:pPr>
      <w:r>
        <w:rPr>
          <w:rFonts w:hint="eastAsia" w:ascii="宋体" w:cs="宋体"/>
          <w:color w:val="auto"/>
          <w:szCs w:val="21"/>
          <w:highlight w:val="none"/>
          <w:lang w:bidi="ar-SA"/>
        </w:rPr>
        <w:t>十、</w:t>
      </w:r>
      <w:r>
        <w:rPr>
          <w:rFonts w:hint="eastAsia" w:ascii="宋体" w:cs="宋体"/>
          <w:color w:val="auto"/>
          <w:szCs w:val="21"/>
          <w:highlight w:val="none"/>
          <w:lang w:eastAsia="zh-CN" w:bidi="ar-SA"/>
        </w:rPr>
        <w:t>信用承诺函</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十一、本项目招标文件第三章评标办法和评标标准所要求提供的证明材料，缺项的不得分</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十二、投标人认为需要提供的其它材料</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十三、中小企业声明函（如有）</w:t>
      </w:r>
    </w:p>
    <w:p>
      <w:pPr>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十四、残疾人福利性单位声明函（如有）</w:t>
      </w:r>
    </w:p>
    <w:p>
      <w:pPr>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3.2  投标截止时间和地点</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投标截止时间和地点：见投标人须知前附表。</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3.3  投标报价</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3.3.1投标人应按照第六章投标文件格式完整地填写投标报价表和开标一览表，说明其拟提供货物的名称、简介（包括主要技术参数）、货物原产地、数量、价格、交付时间、质量保证期等。</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3.3.2除投标人须知前附表中说明并允许外，每种货物只允许有一个报价，任何有选择的报价将不予接受。</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3.3.3投标人所报的投标价应是固定不变的，在其承诺的投标有效期内不得以任何理由予以变更。否则投标人以可选择的价格提交的投标文件将作为非响应性投标而予以拒绝。</w:t>
      </w:r>
      <w:bookmarkStart w:id="414" w:name="_GoBack"/>
      <w:bookmarkEnd w:id="414"/>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3.3.4开标一览表是为了便于采购人开标，开标一览表内容在开标时将当众唱出。开标一览表的内容应与分项报价表内容一致，不一致时以开标一览表内容为准。</w:t>
      </w:r>
    </w:p>
    <w:p>
      <w:pPr>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3.3.5投标报价应是完成项目所必须的一切费用，包括造价咨询费、人工费、管理费、利润、税金、政策性文件规定及合同包含的所有风险、责任等各项应有费用。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3.3.6对小型或微型企业投标的扶持：(如有）</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3.3.7投标供应商为小型或微型企业时，报价给予C1的价格扣</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除（C1的取值为</w:t>
      </w:r>
      <w:r>
        <w:rPr>
          <w:rFonts w:hint="eastAsia" w:ascii="宋体" w:cs="宋体"/>
          <w:color w:val="auto"/>
          <w:kern w:val="0"/>
          <w:szCs w:val="21"/>
          <w:highlight w:val="none"/>
          <w:lang w:val="en-US" w:eastAsia="zh-CN" w:bidi="ar-SA"/>
        </w:rPr>
        <w:t>20%</w:t>
      </w:r>
      <w:r>
        <w:rPr>
          <w:rFonts w:hint="eastAsia" w:ascii="宋体" w:cs="宋体"/>
          <w:color w:val="auto"/>
          <w:kern w:val="0"/>
          <w:szCs w:val="21"/>
          <w:highlight w:val="none"/>
          <w:lang w:bidi="ar-SA"/>
        </w:rPr>
        <w:t>），即：评标价＝投标报价（最后报价）×(1－C1）；</w:t>
      </w:r>
    </w:p>
    <w:p>
      <w:pPr>
        <w:autoSpaceDE w:val="0"/>
        <w:autoSpaceDN w:val="0"/>
        <w:adjustRightInd w:val="0"/>
        <w:spacing w:line="500" w:lineRule="exact"/>
        <w:jc w:val="left"/>
        <w:rPr>
          <w:rFonts w:hint="eastAsia" w:ascii="宋体" w:eastAsia="宋体" w:cs="宋体"/>
          <w:color w:val="auto"/>
          <w:kern w:val="0"/>
          <w:szCs w:val="21"/>
          <w:highlight w:val="none"/>
          <w:lang w:eastAsia="zh-CN" w:bidi="ar-SA"/>
        </w:rPr>
      </w:pPr>
      <w:r>
        <w:rPr>
          <w:rFonts w:hint="eastAsia" w:ascii="宋体" w:cs="宋体"/>
          <w:color w:val="auto"/>
          <w:kern w:val="0"/>
          <w:szCs w:val="21"/>
          <w:highlight w:val="none"/>
          <w:lang w:bidi="ar-SA"/>
        </w:rPr>
        <w:t>小微企业应当列明本项目中所投的“小型和微型企业产品的清单”并提供《中小企业声明函》（见格式）。</w:t>
      </w:r>
    </w:p>
    <w:p>
      <w:pPr>
        <w:autoSpaceDE w:val="0"/>
        <w:autoSpaceDN w:val="0"/>
        <w:adjustRightInd w:val="0"/>
        <w:spacing w:line="500" w:lineRule="exact"/>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 xml:space="preserve">    3.3.8按照</w:t>
      </w:r>
      <w:r>
        <w:rPr>
          <w:rFonts w:hint="eastAsia" w:ascii="宋体" w:cs="宋体"/>
          <w:color w:val="auto"/>
          <w:kern w:val="0"/>
          <w:sz w:val="24"/>
          <w:szCs w:val="22"/>
          <w:highlight w:val="none"/>
          <w:lang w:bidi="ar-SA"/>
        </w:rPr>
        <w:t>《</w:t>
      </w:r>
      <w:r>
        <w:rPr>
          <w:rFonts w:hint="eastAsia" w:ascii="宋体" w:cs="宋体"/>
          <w:color w:val="auto"/>
          <w:kern w:val="0"/>
          <w:szCs w:val="21"/>
          <w:highlight w:val="none"/>
          <w:lang w:bidi="ar-SA"/>
        </w:rPr>
        <w:t>政府采购促进中小企业发展管理办法》有关规定，中小企业的标准为：</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position w:val="2"/>
          <w:sz w:val="21"/>
          <w:szCs w:val="21"/>
          <w:highlight w:val="none"/>
          <w:lang w:bidi="ar-SA"/>
        </w:rPr>
        <w:fldChar w:fldCharType="begin"/>
      </w:r>
      <w:r>
        <w:rPr>
          <w:rFonts w:hint="eastAsia" w:ascii="宋体" w:cs="宋体"/>
          <w:color w:val="auto"/>
          <w:kern w:val="0"/>
          <w:position w:val="2"/>
          <w:sz w:val="21"/>
          <w:szCs w:val="21"/>
          <w:highlight w:val="none"/>
          <w:lang w:bidi="ar-SA"/>
        </w:rPr>
        <w:instrText xml:space="preserve">eq \o\ac(○</w:instrText>
      </w:r>
      <w:r>
        <w:rPr>
          <w:rFonts w:ascii="宋体" w:cs="宋体"/>
          <w:color w:val="auto"/>
          <w:kern w:val="0"/>
          <w:position w:val="2"/>
          <w:sz w:val="14"/>
          <w:szCs w:val="21"/>
          <w:highlight w:val="none"/>
          <w:lang w:bidi="ar-SA"/>
        </w:rPr>
        <w:instrText xml:space="preserve">,1)</w:instrText>
      </w:r>
      <w:r>
        <w:rPr>
          <w:rFonts w:hint="eastAsia" w:ascii="宋体" w:cs="宋体"/>
          <w:color w:val="auto"/>
          <w:kern w:val="0"/>
          <w:position w:val="2"/>
          <w:sz w:val="21"/>
          <w:szCs w:val="21"/>
          <w:highlight w:val="none"/>
          <w:lang w:bidi="ar-SA"/>
        </w:rPr>
        <w:fldChar w:fldCharType="end"/>
      </w:r>
      <w:r>
        <w:rPr>
          <w:rFonts w:hint="eastAsia" w:ascii="宋体" w:cs="宋体"/>
          <w:color w:val="auto"/>
          <w:kern w:val="0"/>
          <w:szCs w:val="21"/>
          <w:highlight w:val="none"/>
          <w:lang w:bidi="ar-SA"/>
        </w:rPr>
        <w:t>提供本企业制造的货物、承担的工程或者服务，或者提供其他中小企业制造的货物，不包括提供或使用大型企业注册商标的货物；</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position w:val="2"/>
          <w:sz w:val="21"/>
          <w:szCs w:val="21"/>
          <w:highlight w:val="none"/>
          <w:lang w:bidi="ar-SA"/>
        </w:rPr>
        <w:fldChar w:fldCharType="begin"/>
      </w:r>
      <w:r>
        <w:rPr>
          <w:rFonts w:hint="eastAsia" w:ascii="宋体" w:cs="宋体"/>
          <w:color w:val="auto"/>
          <w:kern w:val="0"/>
          <w:position w:val="2"/>
          <w:sz w:val="21"/>
          <w:szCs w:val="21"/>
          <w:highlight w:val="none"/>
          <w:lang w:bidi="ar-SA"/>
        </w:rPr>
        <w:instrText xml:space="preserve">eq \o\ac(○</w:instrText>
      </w:r>
      <w:r>
        <w:rPr>
          <w:rFonts w:ascii="宋体" w:cs="宋体"/>
          <w:color w:val="auto"/>
          <w:kern w:val="0"/>
          <w:position w:val="2"/>
          <w:sz w:val="14"/>
          <w:szCs w:val="21"/>
          <w:highlight w:val="none"/>
          <w:lang w:bidi="ar-SA"/>
        </w:rPr>
        <w:instrText xml:space="preserve">,2)</w:instrText>
      </w:r>
      <w:r>
        <w:rPr>
          <w:rFonts w:hint="eastAsia" w:ascii="宋体" w:cs="宋体"/>
          <w:color w:val="auto"/>
          <w:kern w:val="0"/>
          <w:position w:val="2"/>
          <w:sz w:val="21"/>
          <w:szCs w:val="21"/>
          <w:highlight w:val="none"/>
          <w:lang w:bidi="ar-SA"/>
        </w:rPr>
        <w:fldChar w:fldCharType="end"/>
      </w:r>
      <w:r>
        <w:rPr>
          <w:rFonts w:hint="eastAsia" w:ascii="宋体" w:cs="宋体"/>
          <w:color w:val="auto"/>
          <w:kern w:val="0"/>
          <w:szCs w:val="21"/>
          <w:highlight w:val="none"/>
          <w:lang w:bidi="ar-SA"/>
        </w:rPr>
        <w:t>本规定所称中小企业划分标准，是指国务院有关部门根据企业从业人员、营业收入、资产总额等指标制定的中小企业划型标准（工信部联企业[2011]300号）；</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position w:val="2"/>
          <w:sz w:val="21"/>
          <w:szCs w:val="21"/>
          <w:highlight w:val="none"/>
          <w:lang w:bidi="ar-SA"/>
        </w:rPr>
        <w:fldChar w:fldCharType="begin"/>
      </w:r>
      <w:r>
        <w:rPr>
          <w:rFonts w:hint="eastAsia" w:ascii="宋体" w:cs="宋体"/>
          <w:color w:val="auto"/>
          <w:kern w:val="0"/>
          <w:position w:val="2"/>
          <w:sz w:val="21"/>
          <w:szCs w:val="21"/>
          <w:highlight w:val="none"/>
          <w:lang w:bidi="ar-SA"/>
        </w:rPr>
        <w:instrText xml:space="preserve">eq \o\ac(○</w:instrText>
      </w:r>
      <w:r>
        <w:rPr>
          <w:rFonts w:ascii="宋体" w:cs="宋体"/>
          <w:color w:val="auto"/>
          <w:kern w:val="0"/>
          <w:position w:val="2"/>
          <w:sz w:val="14"/>
          <w:szCs w:val="21"/>
          <w:highlight w:val="none"/>
          <w:lang w:bidi="ar-SA"/>
        </w:rPr>
        <w:instrText xml:space="preserve">,3)</w:instrText>
      </w:r>
      <w:r>
        <w:rPr>
          <w:rFonts w:hint="eastAsia" w:ascii="宋体" w:cs="宋体"/>
          <w:color w:val="auto"/>
          <w:kern w:val="0"/>
          <w:position w:val="2"/>
          <w:sz w:val="21"/>
          <w:szCs w:val="21"/>
          <w:highlight w:val="none"/>
          <w:lang w:bidi="ar-SA"/>
        </w:rPr>
        <w:fldChar w:fldCharType="end"/>
      </w:r>
      <w:r>
        <w:rPr>
          <w:rFonts w:hint="eastAsia" w:ascii="宋体" w:cs="宋体"/>
          <w:color w:val="auto"/>
          <w:kern w:val="0"/>
          <w:szCs w:val="21"/>
          <w:highlight w:val="none"/>
          <w:lang w:bidi="ar-SA"/>
        </w:rPr>
        <w:t>小型、微型企业提供有中型企业制造的货物的，视同为中型企业；小型、微型、中型企业提供有大型企业制造的货物的，视同为大型企业。</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3.4  投标有效期</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3.4.1投标有效期见投标人须知前附表。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3.4.2在投标有效期内，投标人不得要求撤销或修改其投标文件。</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3.4.3出现特殊情况需要延长投标有效期的，采购人以书面形式通知所有投标人延长投标有效期。投标人同意延长的，应相应延长投标有效期，但不得要求或允许修改其投标文件；投标人拒绝延长的，其投标失效。</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3.5  投标承诺函</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3.5.1投标承诺函见投标人须知前附表。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3.5.2投标人在递交投标文件的同时，应按投标人须知前附表规定方式提交投标承诺函，并作为其投标文件的组成部分。</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3.5.3投标人不按本章第3.5.1项要求提交投标承诺函的，其投标文件按废标处理。</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3.6  资格审查资料</w:t>
      </w:r>
    </w:p>
    <w:p>
      <w:pPr>
        <w:spacing w:line="500" w:lineRule="exact"/>
        <w:ind w:firstLine="420" w:firstLineChars="200"/>
        <w:rPr>
          <w:rFonts w:hint="eastAsia" w:ascii="宋体" w:cs="宋体"/>
          <w:color w:val="auto"/>
          <w:kern w:val="0"/>
          <w:szCs w:val="21"/>
          <w:highlight w:val="none"/>
          <w:lang w:bidi="ar-SA"/>
        </w:rPr>
      </w:pPr>
      <w:r>
        <w:rPr>
          <w:rFonts w:hint="eastAsia" w:ascii="宋体" w:cs="宋体"/>
          <w:color w:val="auto"/>
          <w:kern w:val="0"/>
          <w:szCs w:val="21"/>
          <w:highlight w:val="none"/>
          <w:lang w:bidi="ar-SA"/>
        </w:rPr>
        <w:t>3.6.1“投标人基本情况表”</w:t>
      </w:r>
      <w:r>
        <w:rPr>
          <w:rFonts w:hint="eastAsia" w:ascii="宋体" w:cs="宋体"/>
          <w:color w:val="auto"/>
          <w:kern w:val="0"/>
          <w:szCs w:val="21"/>
          <w:highlight w:val="none"/>
          <w:lang w:eastAsia="zh-CN" w:bidi="ar-SA"/>
        </w:rPr>
        <w:t>填写完整</w:t>
      </w:r>
      <w:r>
        <w:rPr>
          <w:rFonts w:hint="eastAsia" w:ascii="宋体" w:cs="宋体"/>
          <w:color w:val="auto"/>
          <w:szCs w:val="21"/>
          <w:highlight w:val="none"/>
          <w:lang w:bidi="ar-SA"/>
        </w:rPr>
        <w:t>。</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3.6.2投标人须知前附表规定接受联合体投标的，本章第3.6.1项表格和资料应包括联合体各方相关情况。</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3.7  投标文件的编制</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3.7.1投标文件应按本招标文件“投标文件格式”进行编写。</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3.7.2投标文件应当对招标文件规定的投标有效期、服务期（工期）、质量要求、技术标准和要求等实质性内容作出响应。</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3.7.3投标文件以加密的电子投标文件为准；</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3.7.4投标人须在</w:t>
      </w:r>
      <w:r>
        <w:rPr>
          <w:rFonts w:hint="eastAsia" w:ascii="宋体" w:cs="宋体"/>
          <w:color w:val="auto"/>
          <w:kern w:val="0"/>
          <w:szCs w:val="21"/>
          <w:highlight w:val="none"/>
          <w:lang w:val="zh-CN" w:eastAsia="zh-CN" w:bidi="ar-SA"/>
        </w:rPr>
        <w:t>投标文件递交截止时间</w:t>
      </w:r>
      <w:r>
        <w:rPr>
          <w:rFonts w:hint="eastAsia" w:ascii="宋体" w:cs="宋体"/>
          <w:color w:val="auto"/>
          <w:kern w:val="0"/>
          <w:szCs w:val="21"/>
          <w:highlight w:val="none"/>
          <w:lang w:bidi="ar-SA"/>
        </w:rPr>
        <w:t>前制作并上传加密的电子投标文件。加密的电子投标文件，应在投标文件截止时间前通过“焦作市公共资源交易中心（www.jzggzy.cn）”电子交易平台内上传；</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3.7.5加密的电子投标文件为“焦作市公共资源交易中心（</w:t>
      </w:r>
      <w:r>
        <w:rPr>
          <w:rFonts w:hint="eastAsia" w:ascii="宋体" w:cs="宋体"/>
          <w:color w:val="auto"/>
          <w:kern w:val="0"/>
          <w:szCs w:val="21"/>
          <w:highlight w:val="none"/>
          <w:lang w:bidi="ar-SA"/>
        </w:rPr>
        <w:fldChar w:fldCharType="begin"/>
      </w:r>
      <w:r>
        <w:rPr>
          <w:rFonts w:hint="eastAsia" w:ascii="宋体" w:cs="宋体"/>
          <w:color w:val="auto"/>
          <w:kern w:val="0"/>
          <w:szCs w:val="21"/>
          <w:highlight w:val="none"/>
          <w:lang w:bidi="ar-SA"/>
        </w:rPr>
        <w:instrText xml:space="preserve">HYPERLINK "http://www.hnggzy.com"</w:instrText>
      </w:r>
      <w:r>
        <w:rPr>
          <w:rFonts w:hint="eastAsia" w:ascii="宋体" w:cs="宋体"/>
          <w:color w:val="auto"/>
          <w:kern w:val="0"/>
          <w:szCs w:val="21"/>
          <w:highlight w:val="none"/>
          <w:lang w:bidi="ar-SA"/>
        </w:rPr>
        <w:fldChar w:fldCharType="separate"/>
      </w:r>
      <w:r>
        <w:rPr>
          <w:rFonts w:hint="eastAsia" w:ascii="宋体" w:cs="宋体"/>
          <w:color w:val="auto"/>
          <w:kern w:val="0"/>
          <w:szCs w:val="21"/>
          <w:highlight w:val="none"/>
          <w:lang w:bidi="ar-SA"/>
        </w:rPr>
        <w:t>www.jzggzy.cn</w:t>
      </w:r>
      <w:r>
        <w:rPr>
          <w:rFonts w:hint="eastAsia" w:ascii="宋体" w:cs="宋体"/>
          <w:color w:val="auto"/>
          <w:kern w:val="0"/>
          <w:szCs w:val="21"/>
          <w:highlight w:val="none"/>
          <w:lang w:bidi="ar-SA"/>
        </w:rPr>
        <w:fldChar w:fldCharType="end"/>
      </w:r>
      <w:r>
        <w:rPr>
          <w:rFonts w:hint="eastAsia" w:ascii="宋体" w:cs="宋体"/>
          <w:color w:val="auto"/>
          <w:kern w:val="0"/>
          <w:szCs w:val="21"/>
          <w:highlight w:val="none"/>
          <w:lang w:bidi="ar-SA"/>
        </w:rPr>
        <w:t>）” 网站提供的“投标文件制作工具”软件制作生成的加密版投标文件。</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3.7.6投标人在制作电子投标文件时，“投标文件制作工具”左侧栏目“封面”、“开标一览表”制作完成后须加盖电子签章（包括企业电子签章和个人电子签章）；左侧栏目“封面、开标一览表、评审资料、其他内容”中的内容：投标文件商务部分格式、投标文件技术部分格式按格式要求电子签章（包括企业电子签章、个人电子签章），并将所有扫描内容电子签章（企业电子签章）。</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3.7.7投标文件编制要求所要求包含的全部资料应全部制作在左侧栏目中的“其他内容”内，严格按照本项目招标文件所有格式如实填写（不涉及的内容除外），不应存在漏项或缺项，否则将存在投标文件被拒绝的风险。投标函及开标一览表，须严格按照格式编辑，并作为电子开评标系统上传的依据。</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3.7.8投标文件以外的任何资料采购人和代理购机构将拒收。</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3.7.9投标人编辑电子投标文件时，根据招标文件要求用法人CA密钥和企业CA密钥进行签章制作；最后一步生成电子投标文件时，只能用本单位的企业CA密钥。</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3.7.10电报、电传和传真投标文件一律不接受。</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3.8  语言文字</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除专用术语外，与招标投标有关的语言均使用中文。必要时专业术语应附有中文注释。</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3.9  计量单位和货币</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所有计量单位均采用中华人民共和国法定计量单位。货币均采用人民币。</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3.10  踏勘现场</w:t>
      </w:r>
    </w:p>
    <w:p>
      <w:pPr>
        <w:autoSpaceDE w:val="0"/>
        <w:autoSpaceDN w:val="0"/>
        <w:adjustRightInd w:val="0"/>
        <w:spacing w:line="440" w:lineRule="exact"/>
        <w:ind w:firstLine="420" w:firstLineChars="200"/>
        <w:jc w:val="left"/>
        <w:rPr>
          <w:rFonts w:hint="eastAsia" w:ascii="宋体" w:cs="宋体"/>
          <w:color w:val="auto"/>
          <w:kern w:val="0"/>
          <w:szCs w:val="21"/>
          <w:highlight w:val="none"/>
          <w:lang w:bidi="ar-SA"/>
        </w:rPr>
      </w:pPr>
      <w:bookmarkStart w:id="88" w:name="_Toc24618"/>
      <w:bookmarkStart w:id="89" w:name="_Toc5374"/>
      <w:bookmarkStart w:id="90" w:name="_Toc10665"/>
      <w:bookmarkStart w:id="91" w:name="_Toc369430158"/>
      <w:bookmarkStart w:id="92" w:name="_Toc17008"/>
      <w:bookmarkStart w:id="93" w:name="_Toc454147531"/>
      <w:bookmarkStart w:id="94" w:name="_Toc6619"/>
      <w:bookmarkStart w:id="95" w:name="_Toc23819"/>
      <w:bookmarkStart w:id="96" w:name="_Toc9902"/>
      <w:r>
        <w:rPr>
          <w:rFonts w:hint="eastAsia" w:ascii="宋体" w:cs="宋体"/>
          <w:color w:val="auto"/>
          <w:kern w:val="0"/>
          <w:szCs w:val="21"/>
          <w:highlight w:val="none"/>
          <w:lang w:bidi="ar-SA"/>
        </w:rPr>
        <w:t>3.10.1 本项目不安排勘察现场</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3.11 投标澄清会</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3.11.1投标人须知前附表规定召开投标澄清会的，采购人按投标人须知前附表规定的时间和地点召开投标澄清会，澄清投标人提出的问题。</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3.11.2投标人应在投标人须知前附表规定的时间前，以书面形式将提出的问题送达采购人，以便采购人在会议期间澄清。</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3.11.3投标澄清会后，采购人在投标人须知前附表规定的时间内，将对投标人所提问题的澄清，以书面方式通知所有投标人。该澄清内容为招标文件的组成部分。</w:t>
      </w:r>
    </w:p>
    <w:p>
      <w:pPr>
        <w:spacing w:line="500" w:lineRule="exact"/>
        <w:ind w:firstLine="413" w:firstLineChars="147"/>
        <w:outlineLvl w:val="1"/>
        <w:rPr>
          <w:rFonts w:hint="eastAsia" w:ascii="宋体" w:cs="宋体"/>
          <w:b/>
          <w:color w:val="auto"/>
          <w:kern w:val="0"/>
          <w:sz w:val="28"/>
          <w:szCs w:val="28"/>
          <w:highlight w:val="none"/>
          <w:lang w:bidi="ar-SA"/>
        </w:rPr>
      </w:pPr>
      <w:bookmarkStart w:id="97" w:name="_Toc8092"/>
      <w:r>
        <w:rPr>
          <w:rFonts w:hint="eastAsia" w:ascii="宋体" w:cs="宋体"/>
          <w:b/>
          <w:color w:val="auto"/>
          <w:kern w:val="0"/>
          <w:sz w:val="28"/>
          <w:szCs w:val="28"/>
          <w:highlight w:val="none"/>
          <w:lang w:bidi="ar-SA"/>
        </w:rPr>
        <w:t>4、投标</w:t>
      </w:r>
      <w:bookmarkEnd w:id="88"/>
      <w:bookmarkEnd w:id="89"/>
      <w:bookmarkEnd w:id="90"/>
      <w:bookmarkEnd w:id="91"/>
      <w:bookmarkEnd w:id="92"/>
      <w:bookmarkEnd w:id="93"/>
      <w:bookmarkEnd w:id="94"/>
      <w:bookmarkEnd w:id="95"/>
      <w:bookmarkEnd w:id="96"/>
      <w:bookmarkEnd w:id="97"/>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4.1  投标文件的递交</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bookmarkStart w:id="98" w:name="_Toc3148"/>
      <w:bookmarkStart w:id="99" w:name="_Toc25138"/>
      <w:bookmarkStart w:id="100" w:name="_Toc31971"/>
      <w:bookmarkStart w:id="101" w:name="_Toc25654"/>
      <w:bookmarkStart w:id="102" w:name="_Toc25636"/>
      <w:bookmarkStart w:id="103" w:name="_Toc454147532"/>
      <w:bookmarkStart w:id="104" w:name="_Toc26259"/>
      <w:bookmarkStart w:id="105" w:name="_Toc21719"/>
      <w:bookmarkStart w:id="106" w:name="_Toc24526"/>
      <w:bookmarkStart w:id="107" w:name="_Toc22650"/>
      <w:bookmarkStart w:id="108" w:name="_Toc369430159"/>
      <w:bookmarkStart w:id="109" w:name="_Toc10149"/>
      <w:r>
        <w:rPr>
          <w:rFonts w:hint="eastAsia" w:ascii="宋体" w:cs="宋体"/>
          <w:color w:val="auto"/>
          <w:kern w:val="0"/>
          <w:szCs w:val="21"/>
          <w:highlight w:val="none"/>
          <w:lang w:bidi="ar-SA"/>
        </w:rPr>
        <w:t>4.1.投标文件的密封和标记</w:t>
      </w:r>
      <w:bookmarkEnd w:id="98"/>
      <w:bookmarkEnd w:id="99"/>
      <w:bookmarkEnd w:id="100"/>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4.1.1投标人须在投标人须知前附表规定的时间内完成解密。</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4.2  投标文件的递交</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4.2.1投标文件应在本章第3.2.1项规定的投标截止时间前递交。</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4.2.2投标人递交文件的地点和方式：见投标人须知前附表。</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4.2.3投标人所递交的投标文件不予退还。</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4.2.4逾期送达的或者未送达指定地点的投标文件，采购人不予受理。</w:t>
      </w:r>
    </w:p>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r>
        <w:rPr>
          <w:rFonts w:hint="eastAsia" w:ascii="宋体" w:cs="宋体"/>
          <w:b/>
          <w:color w:val="auto"/>
          <w:kern w:val="0"/>
          <w:sz w:val="24"/>
          <w:highlight w:val="none"/>
          <w:lang w:bidi="ar-SA"/>
        </w:rPr>
        <w:t>4.3  投标文件的修改与撤回</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4.3.1在本章第3.2项规定的投标截止时间前，投标人可以修改或撤回已递交的投标文件，但应以书面形式通知采购人，该通知须有经正式授权的投标方代表签字，同时应出具投标人法定代表人的授权书。</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4.3.2修改的内容为投标文件的组成部分。修改的投标文件应按照本章第3条、第4条规定进行编制、密封、标记和递交，并标明“修改”字样。</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4.3.3投标截止时间以后不得修改投标文件。</w:t>
      </w:r>
    </w:p>
    <w:bookmarkEnd w:id="101"/>
    <w:bookmarkEnd w:id="102"/>
    <w:bookmarkEnd w:id="103"/>
    <w:bookmarkEnd w:id="104"/>
    <w:bookmarkEnd w:id="105"/>
    <w:bookmarkEnd w:id="106"/>
    <w:bookmarkEnd w:id="107"/>
    <w:bookmarkEnd w:id="108"/>
    <w:bookmarkEnd w:id="109"/>
    <w:p>
      <w:pPr>
        <w:autoSpaceDE w:val="0"/>
        <w:autoSpaceDN w:val="0"/>
        <w:adjustRightInd w:val="0"/>
        <w:spacing w:line="500" w:lineRule="exact"/>
        <w:ind w:firstLine="482" w:firstLineChars="200"/>
        <w:jc w:val="left"/>
        <w:rPr>
          <w:rFonts w:hint="eastAsia" w:ascii="宋体" w:cs="宋体"/>
          <w:b/>
          <w:color w:val="auto"/>
          <w:kern w:val="0"/>
          <w:sz w:val="24"/>
          <w:highlight w:val="none"/>
          <w:lang w:bidi="ar-SA"/>
        </w:rPr>
      </w:pPr>
      <w:bookmarkStart w:id="110" w:name="_Toc5667"/>
      <w:bookmarkStart w:id="111" w:name="_Toc307525933"/>
      <w:bookmarkStart w:id="112" w:name="_Toc6886"/>
      <w:bookmarkStart w:id="113" w:name="_Toc1865"/>
      <w:bookmarkStart w:id="114" w:name="_Toc23053"/>
      <w:bookmarkStart w:id="115" w:name="_Toc369430160"/>
      <w:bookmarkStart w:id="116" w:name="_Toc28613"/>
      <w:bookmarkStart w:id="117" w:name="_Toc14185"/>
      <w:bookmarkStart w:id="118" w:name="_Toc454147533"/>
      <w:bookmarkStart w:id="119" w:name="_Toc1830"/>
      <w:bookmarkStart w:id="120" w:name="_Toc307525934"/>
      <w:r>
        <w:rPr>
          <w:rFonts w:hint="eastAsia" w:ascii="宋体" w:cs="宋体"/>
          <w:b/>
          <w:color w:val="auto"/>
          <w:kern w:val="0"/>
          <w:sz w:val="24"/>
          <w:highlight w:val="none"/>
          <w:lang w:bidi="ar-SA"/>
        </w:rPr>
        <w:t>5.1  开标时间、地点和方式</w:t>
      </w:r>
    </w:p>
    <w:p>
      <w:pPr>
        <w:autoSpaceDE w:val="0"/>
        <w:autoSpaceDN w:val="0"/>
        <w:adjustRightInd w:val="0"/>
        <w:spacing w:line="500" w:lineRule="exact"/>
        <w:ind w:firstLine="420" w:firstLineChars="200"/>
        <w:jc w:val="left"/>
        <w:rPr>
          <w:rFonts w:hint="eastAsia" w:ascii="宋体" w:cs="宋体"/>
          <w:color w:val="auto"/>
          <w:kern w:val="0"/>
          <w:szCs w:val="21"/>
          <w:highlight w:val="none"/>
          <w:lang w:bidi="ar-SA"/>
        </w:rPr>
      </w:pPr>
      <w:r>
        <w:rPr>
          <w:rFonts w:hint="eastAsia" w:ascii="宋体" w:cs="宋体"/>
          <w:color w:val="auto"/>
          <w:kern w:val="0"/>
          <w:szCs w:val="21"/>
          <w:highlight w:val="none"/>
          <w:lang w:bidi="ar-SA"/>
        </w:rPr>
        <w:t>采购人在本章投标人须知前附表规定的投标截止时间（开标时间）招标文件规定的地点开标。</w:t>
      </w:r>
    </w:p>
    <w:p>
      <w:pPr>
        <w:spacing w:line="500" w:lineRule="exact"/>
        <w:ind w:firstLine="482" w:firstLineChars="200"/>
        <w:rPr>
          <w:rFonts w:hint="eastAsia" w:ascii="宋体" w:cs="宋体"/>
          <w:color w:val="auto"/>
          <w:szCs w:val="21"/>
          <w:highlight w:val="none"/>
          <w:lang w:bidi="ar-SA"/>
        </w:rPr>
      </w:pPr>
      <w:r>
        <w:rPr>
          <w:rFonts w:hint="eastAsia" w:ascii="宋体" w:cs="宋体"/>
          <w:b/>
          <w:color w:val="auto"/>
          <w:kern w:val="0"/>
          <w:sz w:val="24"/>
          <w:highlight w:val="none"/>
          <w:lang w:bidi="ar-SA"/>
        </w:rPr>
        <w:t xml:space="preserve">5.2  </w:t>
      </w:r>
      <w:r>
        <w:rPr>
          <w:rFonts w:hint="eastAsia" w:ascii="宋体" w:cs="宋体"/>
          <w:b/>
          <w:color w:val="auto"/>
          <w:sz w:val="24"/>
          <w:highlight w:val="none"/>
          <w:lang w:bidi="ar-SA"/>
        </w:rPr>
        <w:t>投标人有下列情形之一的，采购人不予受理</w:t>
      </w:r>
    </w:p>
    <w:p>
      <w:pPr>
        <w:spacing w:line="500" w:lineRule="exact"/>
        <w:ind w:firstLine="420" w:firstLineChars="200"/>
        <w:rPr>
          <w:rFonts w:hint="eastAsia" w:ascii="宋体" w:cs="宋体"/>
          <w:color w:val="auto"/>
          <w:szCs w:val="21"/>
          <w:highlight w:val="none"/>
          <w:lang w:bidi="ar-SA"/>
        </w:rPr>
      </w:pPr>
      <w:r>
        <w:rPr>
          <w:rFonts w:hint="eastAsia" w:ascii="宋体"/>
          <w:color w:val="auto"/>
          <w:szCs w:val="21"/>
          <w:highlight w:val="none"/>
          <w:lang w:val="en-US" w:eastAsia="zh-CN"/>
        </w:rPr>
        <w:t xml:space="preserve"> </w:t>
      </w:r>
      <w:r>
        <w:rPr>
          <w:rFonts w:hint="eastAsia" w:ascii="宋体"/>
          <w:color w:val="auto"/>
          <w:szCs w:val="21"/>
          <w:highlight w:val="none"/>
        </w:rPr>
        <w:t>投标人未按《投标人须知前附表》规定的时间内解密投标文件的；</w:t>
      </w:r>
    </w:p>
    <w:p>
      <w:pPr>
        <w:spacing w:line="500" w:lineRule="exact"/>
        <w:ind w:firstLine="482" w:firstLineChars="200"/>
        <w:rPr>
          <w:rFonts w:hint="eastAsia" w:ascii="宋体" w:cs="宋体"/>
          <w:b/>
          <w:color w:val="auto"/>
          <w:kern w:val="0"/>
          <w:sz w:val="24"/>
          <w:highlight w:val="none"/>
          <w:lang w:bidi="ar-SA"/>
        </w:rPr>
      </w:pPr>
      <w:r>
        <w:rPr>
          <w:rFonts w:hint="eastAsia" w:ascii="宋体" w:cs="宋体"/>
          <w:b/>
          <w:color w:val="auto"/>
          <w:kern w:val="0"/>
          <w:sz w:val="24"/>
          <w:highlight w:val="none"/>
          <w:lang w:bidi="ar-SA"/>
        </w:rPr>
        <w:t>5.3  开标程序</w:t>
      </w:r>
    </w:p>
    <w:p>
      <w:pPr>
        <w:spacing w:line="500" w:lineRule="exact"/>
        <w:ind w:firstLine="420" w:firstLineChars="200"/>
        <w:rPr>
          <w:rFonts w:hint="eastAsia" w:ascii="宋体"/>
          <w:color w:val="auto"/>
          <w:szCs w:val="21"/>
          <w:highlight w:val="none"/>
        </w:rPr>
      </w:pPr>
      <w:r>
        <w:rPr>
          <w:rFonts w:hint="eastAsia" w:ascii="宋体"/>
          <w:color w:val="auto"/>
          <w:szCs w:val="21"/>
          <w:highlight w:val="none"/>
        </w:rPr>
        <w:t>本项目采用电子开标。开标程序详见投标人须知前附表</w:t>
      </w:r>
    </w:p>
    <w:p>
      <w:pPr>
        <w:spacing w:line="500" w:lineRule="exact"/>
        <w:ind w:firstLine="482" w:firstLineChars="200"/>
        <w:rPr>
          <w:rFonts w:hint="eastAsia" w:ascii="宋体" w:cs="宋体"/>
          <w:b/>
          <w:color w:val="auto"/>
          <w:kern w:val="0"/>
          <w:sz w:val="24"/>
          <w:highlight w:val="none"/>
          <w:lang w:bidi="ar-SA"/>
        </w:rPr>
      </w:pPr>
      <w:r>
        <w:rPr>
          <w:rFonts w:hint="eastAsia" w:ascii="宋体" w:cs="宋体"/>
          <w:b/>
          <w:color w:val="auto"/>
          <w:kern w:val="0"/>
          <w:sz w:val="24"/>
          <w:highlight w:val="none"/>
          <w:lang w:bidi="ar-SA"/>
        </w:rPr>
        <w:t>5.4  资格性审查</w:t>
      </w:r>
    </w:p>
    <w:p>
      <w:pPr>
        <w:spacing w:line="500" w:lineRule="exact"/>
        <w:ind w:firstLine="630" w:firstLineChars="300"/>
        <w:rPr>
          <w:rFonts w:hint="eastAsia" w:ascii="宋体" w:cs="宋体"/>
          <w:color w:val="auto"/>
          <w:szCs w:val="21"/>
          <w:highlight w:val="none"/>
          <w:lang w:bidi="ar-SA"/>
        </w:rPr>
      </w:pPr>
      <w:r>
        <w:rPr>
          <w:rFonts w:hint="eastAsia" w:ascii="宋体" w:cs="宋体"/>
          <w:color w:val="auto"/>
          <w:szCs w:val="21"/>
          <w:highlight w:val="none"/>
          <w:lang w:bidi="ar-SA"/>
        </w:rPr>
        <w:t>5.4.l资格性检查。</w:t>
      </w:r>
    </w:p>
    <w:p>
      <w:pPr>
        <w:spacing w:line="50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开标结束后，采购人或采购代理机构根据有关法律法规和招标文件的规定，对投标人的资格进行审查，审查每个投标人提交的资格证明材料是否齐全、完整、合法、有效。</w:t>
      </w:r>
    </w:p>
    <w:p>
      <w:pPr>
        <w:spacing w:line="500" w:lineRule="exact"/>
        <w:ind w:firstLine="630" w:firstLineChars="300"/>
        <w:rPr>
          <w:rFonts w:hint="eastAsia" w:ascii="宋体" w:cs="宋体"/>
          <w:color w:val="auto"/>
          <w:szCs w:val="21"/>
          <w:highlight w:val="none"/>
          <w:lang w:bidi="ar-SA"/>
        </w:rPr>
      </w:pPr>
      <w:r>
        <w:rPr>
          <w:rFonts w:hint="eastAsia" w:ascii="宋体" w:cs="宋体"/>
          <w:color w:val="auto"/>
          <w:szCs w:val="21"/>
          <w:highlight w:val="none"/>
          <w:lang w:bidi="ar-SA"/>
        </w:rPr>
        <w:t>5.4.2资格性审查的内容包括：</w:t>
      </w:r>
    </w:p>
    <w:p>
      <w:pPr>
        <w:spacing w:line="50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（1）招标文件规定的投标人资格条件；</w:t>
      </w:r>
    </w:p>
    <w:p>
      <w:pPr>
        <w:spacing w:line="50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（2）投标</w:t>
      </w:r>
      <w:r>
        <w:rPr>
          <w:rFonts w:hint="eastAsia" w:ascii="宋体" w:cs="宋体"/>
          <w:color w:val="auto"/>
          <w:kern w:val="0"/>
          <w:szCs w:val="21"/>
          <w:highlight w:val="none"/>
          <w:lang w:bidi="ar-SA"/>
        </w:rPr>
        <w:t>承诺函</w:t>
      </w:r>
      <w:r>
        <w:rPr>
          <w:rFonts w:hint="eastAsia" w:ascii="宋体" w:cs="宋体"/>
          <w:color w:val="auto"/>
          <w:szCs w:val="21"/>
          <w:highlight w:val="none"/>
          <w:lang w:bidi="ar-SA"/>
        </w:rPr>
        <w:t>等。</w:t>
      </w:r>
    </w:p>
    <w:p>
      <w:pPr>
        <w:spacing w:line="50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以上资格性审查中内容任意有一条不满足，则投标文件为无效文件。</w:t>
      </w:r>
    </w:p>
    <w:p>
      <w:pPr>
        <w:spacing w:line="500" w:lineRule="exact"/>
        <w:ind w:firstLine="420" w:firstLineChars="200"/>
        <w:rPr>
          <w:rFonts w:hint="eastAsia" w:ascii="宋体"/>
          <w:color w:val="auto"/>
          <w:highlight w:val="none"/>
        </w:rPr>
      </w:pPr>
      <w:r>
        <w:rPr>
          <w:rFonts w:hint="eastAsia" w:ascii="宋体" w:cs="宋体"/>
          <w:color w:val="auto"/>
          <w:szCs w:val="21"/>
          <w:highlight w:val="none"/>
          <w:lang w:bidi="ar-SA"/>
        </w:rPr>
        <w:t>合格投标人不足3家的，将不再评标。</w:t>
      </w:r>
    </w:p>
    <w:p>
      <w:pPr>
        <w:spacing w:line="500" w:lineRule="exact"/>
        <w:ind w:firstLine="413" w:firstLineChars="147"/>
        <w:outlineLvl w:val="1"/>
        <w:rPr>
          <w:rFonts w:hint="eastAsia" w:ascii="宋体" w:cs="宋体"/>
          <w:b/>
          <w:color w:val="auto"/>
          <w:kern w:val="0"/>
          <w:sz w:val="28"/>
          <w:szCs w:val="28"/>
          <w:highlight w:val="none"/>
          <w:lang w:bidi="ar-SA"/>
        </w:rPr>
      </w:pPr>
      <w:bookmarkStart w:id="121" w:name="_Toc5835"/>
      <w:r>
        <w:rPr>
          <w:rFonts w:hint="eastAsia" w:ascii="宋体" w:cs="宋体"/>
          <w:b/>
          <w:color w:val="auto"/>
          <w:kern w:val="0"/>
          <w:sz w:val="28"/>
          <w:szCs w:val="28"/>
          <w:highlight w:val="none"/>
          <w:lang w:bidi="ar-SA"/>
        </w:rPr>
        <w:t>6、评标</w:t>
      </w:r>
      <w:bookmarkEnd w:id="110"/>
      <w:bookmarkEnd w:id="111"/>
      <w:bookmarkEnd w:id="112"/>
      <w:bookmarkEnd w:id="113"/>
      <w:bookmarkEnd w:id="114"/>
      <w:bookmarkEnd w:id="115"/>
      <w:bookmarkEnd w:id="116"/>
      <w:bookmarkEnd w:id="117"/>
      <w:bookmarkEnd w:id="118"/>
      <w:bookmarkEnd w:id="119"/>
      <w:bookmarkEnd w:id="121"/>
    </w:p>
    <w:p>
      <w:pPr>
        <w:autoSpaceDE w:val="0"/>
        <w:autoSpaceDN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6.1  评标委员会</w:t>
      </w:r>
    </w:p>
    <w:p>
      <w:pPr>
        <w:spacing w:line="50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6.1.1评标由招标人依法组建的评标委员会负责。评标委员会由采购方代表1人和随机抽取的经济、技术方面专家4人，共5人组成。其中评审专家人数不得少于评标委员会成员总数的2/3。评标委员会成员人数以及技术、经济等方面专家的确定方式见投标人须知前附表。</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6.1.2、评标原则</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6.1.2.1公开、公平、公正，科学、择优。</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6.1.2.2质量好、信誉高、价格合理、使用寿命长、售后服务好。</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6.1.2.3评标时，投标报价是评标的重要依据，但不是唯一依据。</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6.1.2.4评标委员会及其成员不得有下列行为：</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（一）确定参与评标至评标结束前私自接触投标人；</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（二）接受投标人提出的与投标文件不一致的澄清或者说明，政府采购法（87号令）第五十一条规定的情形除外；</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（三）违反评标纪律发表倾向性意见或者征询采购人的倾向性意见；</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（四）对需要专业判断的主观评审因素协商评分；</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（五）在评标过程中擅离职守，影响评标程序正常进行的；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（六）记录、复制或者带走任何评标资料；</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（七）其他不遵守评标纪律的行为。</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评标委员会成员有前款第一至五项行为之一的，其评审意见无效，并不得获取评审劳务报酬和报销异地评审差旅费。</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6.1.3评标委员会成员有下列情形之一的，应当回避：</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（1）采购人或投标人的主要负责人的近亲属；</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（2）项目主管部门或者行政监督部门的人员；</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（3）与投标人有经济利益关系，可能影响对投标公正评审的；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（4）曾因在招标、评标以及其他与招标投标有关活动中从事违法行为而受过行政处罚或刑事处罚的。</w:t>
      </w:r>
    </w:p>
    <w:p>
      <w:pPr>
        <w:autoSpaceDE w:val="0"/>
        <w:autoSpaceDN w:val="0"/>
        <w:adjustRightInd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6.2  评标</w:t>
      </w:r>
    </w:p>
    <w:p>
      <w:pPr>
        <w:spacing w:line="500" w:lineRule="exact"/>
        <w:ind w:firstLine="482" w:firstLineChars="200"/>
        <w:rPr>
          <w:rFonts w:hint="eastAsia" w:ascii="宋体" w:cs="宋体"/>
          <w:b/>
          <w:color w:val="auto"/>
          <w:sz w:val="24"/>
          <w:highlight w:val="none"/>
          <w:lang w:bidi="ar-SA"/>
        </w:rPr>
      </w:pPr>
      <w:r>
        <w:rPr>
          <w:rFonts w:hint="eastAsia" w:ascii="宋体" w:cs="宋体"/>
          <w:b/>
          <w:color w:val="auto"/>
          <w:sz w:val="24"/>
          <w:highlight w:val="none"/>
          <w:lang w:bidi="ar-SA"/>
        </w:rPr>
        <w:t>6.2投标文件的符合性审查</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 xml:space="preserve">6.2.1评标委员会首先对投标文件进行检查，以确定投标文件内容是否完整、有无计算错误、文件是否正确签署、投标文件总体编排是否有序等。 </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6.2.2投标文件报价出现前后不一致的将按以下方法更正，如果投标人不确认的，其投标无效：</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（1）投标文件中开标一览表（报价表）内容与投标文件中相应内容不一致的，以开标一览表（报价表）为准；</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（2）大写金额和小写金额不一致的，以大写金额为准；</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（3）单价金额小数点或者百分比有明显错位的，以开标一览表的总价为准，并修改单价；</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（4）总价金额与按单价汇总金额不一致的，以单价金额计算结果为准；</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同时出现两种以上不一致的，按照前款规定的顺序修正。修正后的报价按照政府采购法（87号令）第五十一条第二款的规定经投标人确认后产生约束力，投标人不确认的，其投标无效。</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6.2.3投标人存在下列情况之一的，投标无效:</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（1）未按照招标文件的规定提交投标承诺函；</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（2）投标文件未按招标文件要求签署、盖章的；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（3）不具备招标文件中规定的资格要求的；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（4）报价超过招标文件中规定的预算金额或者最高限价的；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（5）投标文件含有采购人不能接受的附加条件的；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（6）法律、法规和招标文件规定的其他无效情形；</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（8）政府采购货物和服务招标投标管理办法第三十七条规定有下列情形之一的，视为投标人串通投标，其投标无效：</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 = 1 \* GB3 \* MERGEFORMAT </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①</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不同投标人的投标文件由同一单位或者个人编制；</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 = 2 \* GB3 \* MERGEFORMAT </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②</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不同投标人委托同一单位或者个人办理投标事宜；</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 = 3 \* GB3 \* MERGEFORMAT </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③</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不同投标人的投标文件载明的项目管理成员或者联系人员为同一人；</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 = 4 \* GB3 \* MERGEFORMAT </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④</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不同投标人的投标文件异常一致或者投标报价呈规律性差异；</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 = 5 \* GB3 \* MERGEFORMAT </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⑤</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不同投标人的投标文件相互混装；</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cs="宋体"/>
          <w:color w:val="auto"/>
          <w:szCs w:val="21"/>
          <w:highlight w:val="none"/>
          <w:lang w:bidi="ar-SA"/>
        </w:rPr>
      </w:pPr>
      <w:r>
        <w:rPr>
          <w:rFonts w:hint="eastAsia" w:ascii="宋体" w:cs="宋体"/>
          <w:color w:val="auto"/>
          <w:szCs w:val="21"/>
          <w:highlight w:val="none"/>
          <w:lang w:bidi="ar-SA"/>
        </w:rPr>
        <w:fldChar w:fldCharType="begin"/>
      </w:r>
      <w:r>
        <w:rPr>
          <w:rFonts w:hint="eastAsia" w:ascii="宋体" w:cs="宋体"/>
          <w:color w:val="auto"/>
          <w:szCs w:val="21"/>
          <w:highlight w:val="none"/>
          <w:lang w:bidi="ar-SA"/>
        </w:rPr>
        <w:instrText xml:space="preserve"> = 6 \* GB3 \* MERGEFORMAT </w:instrText>
      </w:r>
      <w:r>
        <w:rPr>
          <w:rFonts w:hint="eastAsia" w:ascii="宋体" w:cs="宋体"/>
          <w:color w:val="auto"/>
          <w:szCs w:val="21"/>
          <w:highlight w:val="none"/>
          <w:lang w:bidi="ar-SA"/>
        </w:rPr>
        <w:fldChar w:fldCharType="separate"/>
      </w:r>
      <w:r>
        <w:rPr>
          <w:rFonts w:hint="eastAsia" w:ascii="宋体" w:cs="宋体"/>
          <w:color w:val="auto"/>
          <w:szCs w:val="21"/>
          <w:highlight w:val="none"/>
          <w:lang w:bidi="ar-SA"/>
        </w:rPr>
        <w:t>⑥</w:t>
      </w:r>
      <w:r>
        <w:rPr>
          <w:rFonts w:hint="eastAsia" w:ascii="宋体" w:cs="宋体"/>
          <w:color w:val="auto"/>
          <w:szCs w:val="21"/>
          <w:highlight w:val="none"/>
          <w:lang w:bidi="ar-SA"/>
        </w:rPr>
        <w:fldChar w:fldCharType="end"/>
      </w:r>
      <w:r>
        <w:rPr>
          <w:rFonts w:hint="eastAsia" w:ascii="宋体" w:cs="宋体"/>
          <w:color w:val="auto"/>
          <w:szCs w:val="21"/>
          <w:highlight w:val="none"/>
          <w:lang w:bidi="ar-SA"/>
        </w:rPr>
        <w:t>有证据证明投标人与招标人、集中采购机构或者其他投标人串通的其他情形；</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cs="宋体"/>
          <w:color w:val="auto"/>
          <w:szCs w:val="21"/>
          <w:highlight w:val="none"/>
          <w:lang w:bidi="ar-SA"/>
        </w:rPr>
      </w:pPr>
      <w:r>
        <w:rPr>
          <w:rFonts w:hint="eastAsia" w:ascii="宋体" w:cs="宋体"/>
          <w:color w:val="auto"/>
          <w:szCs w:val="21"/>
          <w:highlight w:val="none"/>
          <w:lang w:bidi="ar-SA"/>
        </w:rPr>
        <w:t>⑦评标委员会认定的其他串通情形</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9）根据《河南省财政厅关于防范供应商串通投标促进政府采购公平竞争的通知》，采购人、采购代理机构要切实做好供应商围标、串标、陪标行为的防范，除政府采购法律法规规定的恶意串通、视同串通投标情形外，在不影响公平竞争的前提下，可在采购文件中明确规定参与同一个标段（包）的供应商存在下列情形之一的，其投标（响应）文件无效：</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①不同供应商的电子投标（响应）文件上传计算机的网卡MAC地址、CPU序列号和硬盘序列号等硬件信息相同的；</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②不同供应商的投标（响应）文件由同一电子设备编制、打印加密或者上传；</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③不同供应商的投标（响应）文件由同一电子设备打印、复印；</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④不同供应商的投标（响应）文件由同一人送达或者分发，或者不同供应商联系人为同一人或不同联系人的联系电话一致的；</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⑤不同供应商的投标（响应）文件的内容存在两处以上细节错误一致；</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⑥不同供应商的法定代表人、委托代理人、项目经理、项目负责人等由同一个单位缴纳社会保险或者领取报酬的；</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⑦不同供应商投标（响应）文件中法定代表人或者负责人签字出自同一人之手；</w:t>
      </w:r>
    </w:p>
    <w:p>
      <w:pPr>
        <w:autoSpaceDE w:val="0"/>
        <w:autoSpaceDN w:val="0"/>
        <w:adjustRightInd w:val="0"/>
        <w:spacing w:line="500" w:lineRule="exact"/>
        <w:ind w:firstLine="420" w:firstLineChars="200"/>
        <w:jc w:val="left"/>
        <w:rPr>
          <w:rFonts w:hint="eastAsia" w:ascii="宋体" w:eastAsia="宋体" w:cs="宋体"/>
          <w:color w:val="auto"/>
          <w:szCs w:val="21"/>
          <w:highlight w:val="none"/>
          <w:lang w:val="en-US" w:eastAsia="zh-CN" w:bidi="ar-SA"/>
        </w:rPr>
      </w:pPr>
      <w:r>
        <w:rPr>
          <w:rFonts w:hint="eastAsia" w:ascii="宋体" w:eastAsia="宋体" w:cs="宋体"/>
          <w:color w:val="auto"/>
          <w:szCs w:val="21"/>
          <w:highlight w:val="none"/>
          <w:lang w:val="en-US" w:eastAsia="zh-CN" w:bidi="ar-SA"/>
        </w:rPr>
        <w:t>⑧其它涉嫌串通的情形。</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6.2.4投标文件的澄清</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对于投标文件中含义不明确、同类问题表述不一致或者有明显文字和计算错误的内容，评标委员会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6.2.5评标办法见投标人须知前附表</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6.2.6评标委员会按照本章第6.2.4项规定的投标文件的澄清和第三章“评标办法”规定的评标因素、标准和程序对投标文件进行评审。第三章“评标办法”没有规定的评审因素和标准，不作为评标依据。</w:t>
      </w:r>
    </w:p>
    <w:p>
      <w:pPr>
        <w:spacing w:line="500" w:lineRule="exact"/>
        <w:ind w:firstLine="482" w:firstLineChars="200"/>
        <w:rPr>
          <w:rFonts w:hint="eastAsia" w:ascii="宋体" w:cs="宋体"/>
          <w:b/>
          <w:color w:val="auto"/>
          <w:sz w:val="24"/>
          <w:highlight w:val="none"/>
          <w:lang w:bidi="ar-SA"/>
        </w:rPr>
      </w:pPr>
      <w:r>
        <w:rPr>
          <w:rFonts w:hint="eastAsia" w:ascii="宋体" w:cs="宋体"/>
          <w:b/>
          <w:color w:val="auto"/>
          <w:sz w:val="24"/>
          <w:highlight w:val="none"/>
          <w:lang w:bidi="ar-SA"/>
        </w:rPr>
        <w:t>6.3  在招标采购中，出现下列情形之一的，应予废标：</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6.3.1符合专业条件的供应商或者对招标文件作实质响应的供应商不足三家的；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6.3.2出现影响采购公正的违法、违规行为的；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6.3.3投标人的报价超过了采购预算，采购人不能支付的；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6.3.4因重大变故，采购任务取消的。</w:t>
      </w:r>
    </w:p>
    <w:p>
      <w:pPr>
        <w:autoSpaceDE w:val="0"/>
        <w:autoSpaceDN w:val="0"/>
        <w:adjustRightInd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废标后，采购人应当将废标理由通知所有投标人。</w:t>
      </w:r>
    </w:p>
    <w:p>
      <w:pPr>
        <w:kinsoku w:val="0"/>
        <w:wordWrap w:val="0"/>
        <w:spacing w:line="500" w:lineRule="exact"/>
        <w:ind w:firstLine="482" w:firstLineChars="200"/>
        <w:rPr>
          <w:rFonts w:hint="eastAsia" w:ascii="宋体" w:cs="宋体"/>
          <w:color w:val="auto"/>
          <w:szCs w:val="21"/>
          <w:highlight w:val="none"/>
          <w:lang w:bidi="ar-SA"/>
        </w:rPr>
      </w:pPr>
      <w:r>
        <w:rPr>
          <w:rFonts w:hint="eastAsia" w:ascii="宋体" w:cs="宋体"/>
          <w:b/>
          <w:color w:val="auto"/>
          <w:sz w:val="24"/>
          <w:highlight w:val="none"/>
          <w:lang w:bidi="ar-SA"/>
        </w:rPr>
        <w:t xml:space="preserve">6.4  </w:t>
      </w:r>
      <w:r>
        <w:rPr>
          <w:rFonts w:hint="eastAsia" w:ascii="宋体" w:cs="宋体"/>
          <w:color w:val="auto"/>
          <w:szCs w:val="21"/>
          <w:highlight w:val="none"/>
          <w:lang w:bidi="ar-SA"/>
        </w:rPr>
        <w:t>废标后，除采购任务取消情形外，应当重新组织招标；需要采取其他方式采购的，应当在采购活动开始前获得沁阳市政府采购监督管理部门批准。</w:t>
      </w:r>
    </w:p>
    <w:bookmarkEnd w:id="120"/>
    <w:p>
      <w:pPr>
        <w:pStyle w:val="4"/>
        <w:keepNext w:val="0"/>
        <w:keepLines w:val="0"/>
        <w:widowControl w:val="0"/>
        <w:kinsoku w:val="0"/>
        <w:wordWrap w:val="0"/>
        <w:spacing w:before="0" w:after="0" w:line="500" w:lineRule="exact"/>
        <w:ind w:firstLine="562" w:firstLineChars="200"/>
        <w:rPr>
          <w:rFonts w:hint="eastAsia" w:ascii="宋体" w:eastAsia="宋体" w:cs="宋体"/>
          <w:color w:val="auto"/>
          <w:sz w:val="28"/>
          <w:szCs w:val="28"/>
          <w:highlight w:val="none"/>
          <w:lang w:bidi="ar-SA"/>
        </w:rPr>
      </w:pPr>
      <w:bookmarkStart w:id="122" w:name="_Toc2803"/>
      <w:bookmarkStart w:id="123" w:name="_Toc22827"/>
      <w:bookmarkStart w:id="124" w:name="_Toc3801"/>
      <w:bookmarkStart w:id="125" w:name="_Toc30365"/>
      <w:bookmarkStart w:id="126" w:name="_Toc8980"/>
      <w:bookmarkStart w:id="127" w:name="_Toc16851"/>
      <w:bookmarkStart w:id="128" w:name="_Toc15930"/>
      <w:bookmarkStart w:id="129" w:name="_Toc426013177"/>
      <w:bookmarkStart w:id="130" w:name="_Toc9267"/>
      <w:bookmarkStart w:id="131" w:name="_Toc8665"/>
      <w:bookmarkStart w:id="132" w:name="_Toc20631"/>
      <w:bookmarkStart w:id="133" w:name="_Toc19963"/>
      <w:bookmarkStart w:id="134" w:name="_Toc28587"/>
      <w:bookmarkStart w:id="135" w:name="_Toc184635092"/>
      <w:bookmarkStart w:id="136" w:name="_Toc14992"/>
      <w:bookmarkStart w:id="137" w:name="_Toc11660"/>
      <w:bookmarkStart w:id="138" w:name="_Toc14252"/>
      <w:bookmarkStart w:id="139" w:name="_Toc5809"/>
      <w:bookmarkStart w:id="140" w:name="_Toc27434"/>
      <w:bookmarkStart w:id="141" w:name="_Toc17490"/>
      <w:bookmarkStart w:id="142" w:name="_Toc13491"/>
      <w:bookmarkStart w:id="143" w:name="_Toc3106"/>
      <w:bookmarkStart w:id="144" w:name="_Toc8587"/>
      <w:bookmarkStart w:id="145" w:name="_Toc16869"/>
      <w:bookmarkStart w:id="146" w:name="_Toc1951"/>
      <w:r>
        <w:rPr>
          <w:rFonts w:hint="eastAsia" w:ascii="宋体" w:eastAsia="宋体" w:cs="宋体"/>
          <w:color w:val="auto"/>
          <w:sz w:val="28"/>
          <w:szCs w:val="28"/>
          <w:highlight w:val="none"/>
          <w:lang w:bidi="ar-SA"/>
        </w:rPr>
        <w:t>7.合同授予</w:t>
      </w:r>
      <w:bookmarkEnd w:id="122"/>
      <w:bookmarkEnd w:id="123"/>
      <w:bookmarkEnd w:id="124"/>
      <w:bookmarkEnd w:id="125"/>
    </w:p>
    <w:p>
      <w:pPr>
        <w:kinsoku w:val="0"/>
        <w:wordWrap w:val="0"/>
        <w:autoSpaceDE w:val="0"/>
        <w:autoSpaceDN w:val="0"/>
        <w:spacing w:line="500" w:lineRule="exact"/>
        <w:ind w:firstLine="482" w:firstLineChars="200"/>
        <w:jc w:val="left"/>
        <w:rPr>
          <w:rFonts w:hint="eastAsia" w:ascii="宋体" w:cs="宋体"/>
          <w:b/>
          <w:color w:val="auto"/>
          <w:sz w:val="24"/>
          <w:highlight w:val="none"/>
          <w:lang w:bidi="ar-SA"/>
        </w:rPr>
      </w:pPr>
      <w:bookmarkStart w:id="147" w:name="_Toc370307426"/>
      <w:bookmarkStart w:id="148" w:name="_Toc370307639"/>
      <w:bookmarkStart w:id="149" w:name="_Toc29751"/>
      <w:bookmarkStart w:id="150" w:name="_Toc364092363"/>
      <w:bookmarkStart w:id="151" w:name="_Toc370307928"/>
      <w:bookmarkStart w:id="152" w:name="_Toc370307750"/>
      <w:bookmarkStart w:id="153" w:name="_Toc8238"/>
      <w:r>
        <w:rPr>
          <w:rFonts w:hint="eastAsia" w:ascii="宋体" w:cs="宋体"/>
          <w:b/>
          <w:color w:val="auto"/>
          <w:sz w:val="24"/>
          <w:highlight w:val="none"/>
          <w:lang w:bidi="ar-SA"/>
        </w:rPr>
        <w:t>7.1  定标方式</w:t>
      </w:r>
    </w:p>
    <w:p>
      <w:pPr>
        <w:kinsoku w:val="0"/>
        <w:wordWrap w:val="0"/>
        <w:autoSpaceDE w:val="0"/>
        <w:autoSpaceDN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除投标人须知前附表规定评标委员会直接确定中标人外，采购人依据评标委员会推荐的中标候选人确定中标人，评标委员会推荐中标候选人的人数见投标人须知前附表。</w:t>
      </w:r>
    </w:p>
    <w:p>
      <w:pPr>
        <w:autoSpaceDE w:val="0"/>
        <w:autoSpaceDN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1）评标委员会按照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7.2  中标通知</w:t>
      </w:r>
    </w:p>
    <w:p>
      <w:pPr>
        <w:autoSpaceDE w:val="0"/>
        <w:autoSpaceDN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见第二章投标人须知前附表7.2规定，采购人以书面形式向中标人发出中标通知书。</w:t>
      </w:r>
    </w:p>
    <w:p>
      <w:pPr>
        <w:autoSpaceDE w:val="0"/>
        <w:autoSpaceDN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7.3  履约担保</w:t>
      </w:r>
    </w:p>
    <w:p>
      <w:pPr>
        <w:autoSpaceDE w:val="0"/>
        <w:autoSpaceDN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7.3.1在签订合同前，中标人应按投标人须知前附表规定的金额、担保形式和招标文件第五章“合同条款及格式”规定的履约担保格式向采购人提交履约担保。联合体中标的，其履约担保由牵头人递交，并应符合投标人须知前附表规定的金额、担保形式和招标文件第五章“合同条款及格式”规定的履约担保格式要求。</w:t>
      </w:r>
    </w:p>
    <w:p>
      <w:pPr>
        <w:autoSpaceDE w:val="0"/>
        <w:autoSpaceDN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7.3.2中标人不能按本章第7.3.1项要求提交履约担保的，视为放弃中标，给采购人造成的损失较大的，中标人还应当予以赔偿。</w:t>
      </w:r>
    </w:p>
    <w:p>
      <w:pPr>
        <w:autoSpaceDE w:val="0"/>
        <w:autoSpaceDN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7.4  签订合同</w:t>
      </w:r>
    </w:p>
    <w:p>
      <w:pPr>
        <w:kinsoku w:val="0"/>
        <w:wordWrap w:val="0"/>
        <w:spacing w:line="500" w:lineRule="exact"/>
        <w:ind w:firstLine="420" w:firstLineChars="200"/>
        <w:jc w:val="left"/>
        <w:rPr>
          <w:rFonts w:hint="eastAsia" w:ascii="宋体"/>
          <w:color w:val="auto"/>
          <w:highlight w:val="none"/>
        </w:rPr>
      </w:pPr>
      <w:r>
        <w:rPr>
          <w:rFonts w:hint="eastAsia" w:ascii="宋体" w:cs="宋体"/>
          <w:color w:val="auto"/>
          <w:szCs w:val="21"/>
          <w:highlight w:val="none"/>
          <w:lang w:bidi="ar-SA"/>
        </w:rPr>
        <w:t>采购人和中标人应当自中标通知书发出之日起10天内，根据招标文件和中标人的投标文件订立书面合同。所签订的合同不得对招标文件确定的事项和中标人投标文件作实质性修改。中标人无正当理由拒签合同的，采购人取消其中标资格；给采购人造成的损失较大的，中标人还应当予以赔偿。</w:t>
      </w:r>
      <w:bookmarkEnd w:id="147"/>
      <w:bookmarkEnd w:id="148"/>
      <w:bookmarkEnd w:id="149"/>
      <w:bookmarkEnd w:id="150"/>
      <w:bookmarkEnd w:id="151"/>
      <w:bookmarkEnd w:id="152"/>
      <w:bookmarkEnd w:id="153"/>
      <w:bookmarkStart w:id="154" w:name="_Toc370307427"/>
      <w:bookmarkStart w:id="155" w:name="_Toc370307929"/>
      <w:bookmarkStart w:id="156" w:name="_Toc8926"/>
      <w:bookmarkStart w:id="157" w:name="_Toc370307751"/>
      <w:bookmarkStart w:id="158" w:name="_Toc503932575"/>
      <w:bookmarkStart w:id="159" w:name="_Toc29213"/>
      <w:bookmarkStart w:id="160" w:name="_Toc370307640"/>
      <w:bookmarkStart w:id="161" w:name="_Toc364092364"/>
    </w:p>
    <w:p>
      <w:pPr>
        <w:pStyle w:val="4"/>
        <w:keepNext w:val="0"/>
        <w:keepLines w:val="0"/>
        <w:widowControl w:val="0"/>
        <w:kinsoku w:val="0"/>
        <w:wordWrap w:val="0"/>
        <w:spacing w:before="0" w:after="0" w:line="500" w:lineRule="exact"/>
        <w:ind w:firstLine="562" w:firstLineChars="200"/>
        <w:rPr>
          <w:rFonts w:hint="eastAsia" w:ascii="宋体" w:eastAsia="宋体" w:cs="宋体"/>
          <w:color w:val="auto"/>
          <w:sz w:val="28"/>
          <w:szCs w:val="28"/>
          <w:highlight w:val="none"/>
          <w:lang w:bidi="ar-SA"/>
        </w:rPr>
      </w:pPr>
      <w:bookmarkStart w:id="162" w:name="_Toc22227"/>
      <w:bookmarkStart w:id="163" w:name="_Toc23536"/>
      <w:bookmarkStart w:id="164" w:name="_Toc15859"/>
      <w:r>
        <w:rPr>
          <w:rFonts w:hint="eastAsia" w:ascii="宋体" w:eastAsia="宋体" w:cs="宋体"/>
          <w:color w:val="auto"/>
          <w:sz w:val="28"/>
          <w:szCs w:val="28"/>
          <w:highlight w:val="none"/>
          <w:lang w:bidi="ar-SA"/>
        </w:rPr>
        <w:t>8.纪律和监督</w:t>
      </w:r>
      <w:bookmarkEnd w:id="154"/>
      <w:bookmarkEnd w:id="155"/>
      <w:bookmarkEnd w:id="156"/>
      <w:bookmarkEnd w:id="157"/>
      <w:bookmarkEnd w:id="158"/>
      <w:bookmarkEnd w:id="159"/>
      <w:bookmarkEnd w:id="160"/>
      <w:bookmarkEnd w:id="161"/>
      <w:bookmarkEnd w:id="162"/>
      <w:bookmarkEnd w:id="163"/>
      <w:bookmarkEnd w:id="164"/>
    </w:p>
    <w:p>
      <w:pPr>
        <w:kinsoku w:val="0"/>
        <w:wordWrap w:val="0"/>
        <w:spacing w:line="500" w:lineRule="exact"/>
        <w:ind w:firstLine="482" w:firstLineChars="200"/>
        <w:jc w:val="left"/>
        <w:rPr>
          <w:rFonts w:hint="eastAsia" w:ascii="宋体" w:cs="宋体"/>
          <w:b/>
          <w:color w:val="auto"/>
          <w:sz w:val="24"/>
          <w:highlight w:val="none"/>
          <w:lang w:bidi="ar-SA"/>
        </w:rPr>
      </w:pPr>
      <w:bookmarkStart w:id="165" w:name="_Toc370307752"/>
      <w:bookmarkStart w:id="166" w:name="_Toc364092365"/>
      <w:bookmarkStart w:id="167" w:name="_Toc370307428"/>
      <w:bookmarkStart w:id="168" w:name="_Toc370307641"/>
      <w:bookmarkStart w:id="169" w:name="_Toc370307930"/>
      <w:bookmarkStart w:id="170" w:name="_Toc8878"/>
      <w:bookmarkStart w:id="171" w:name="_Toc23430"/>
      <w:r>
        <w:rPr>
          <w:rFonts w:hint="eastAsia" w:ascii="宋体" w:cs="宋体"/>
          <w:b/>
          <w:color w:val="auto"/>
          <w:sz w:val="24"/>
          <w:highlight w:val="none"/>
          <w:lang w:bidi="ar-SA"/>
        </w:rPr>
        <w:t>8.1  对采购人的纪律要求</w:t>
      </w:r>
    </w:p>
    <w:p>
      <w:pPr>
        <w:kinsoku w:val="0"/>
        <w:wordWrap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采购人不得泄漏招标投标活动中应当保密的情况和资料，不得与投标人串通损害国家利益、社会公共利益或者他人合法权益。</w:t>
      </w:r>
    </w:p>
    <w:p>
      <w:pPr>
        <w:kinsoku w:val="0"/>
        <w:wordWrap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8.2  对投标人的纪律要求</w:t>
      </w:r>
    </w:p>
    <w:p>
      <w:pPr>
        <w:kinsoku w:val="0"/>
        <w:wordWrap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投标人不得相互串通投标或者与采购人串通投标，不得向采购人或者评标委员会成员行贿谋取中标，不得以他人名义投标或者以其他方式弄虚作假骗取中标；投标人不得以任何方式干扰、影响评标工作。</w:t>
      </w:r>
    </w:p>
    <w:p>
      <w:pPr>
        <w:kinsoku w:val="0"/>
        <w:wordWrap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8.3  对评标委员会成员的纪律要求</w:t>
      </w:r>
    </w:p>
    <w:p>
      <w:pPr>
        <w:kinsoku w:val="0"/>
        <w:wordWrap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insoku w:val="0"/>
        <w:wordWrap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8.4  对与评标活动有关的工作人员的纪律要求</w:t>
      </w:r>
    </w:p>
    <w:p>
      <w:pPr>
        <w:kinsoku w:val="0"/>
        <w:wordWrap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insoku w:val="0"/>
        <w:wordWrap w:val="0"/>
        <w:spacing w:line="500" w:lineRule="exact"/>
        <w:ind w:firstLine="482" w:firstLineChars="200"/>
        <w:jc w:val="left"/>
        <w:rPr>
          <w:rFonts w:hint="eastAsia" w:ascii="宋体" w:cs="宋体"/>
          <w:b/>
          <w:color w:val="auto"/>
          <w:sz w:val="24"/>
          <w:highlight w:val="none"/>
          <w:lang w:bidi="ar-SA"/>
        </w:rPr>
      </w:pPr>
      <w:r>
        <w:rPr>
          <w:rFonts w:hint="eastAsia" w:ascii="宋体" w:cs="宋体"/>
          <w:b/>
          <w:color w:val="auto"/>
          <w:sz w:val="24"/>
          <w:highlight w:val="none"/>
          <w:lang w:bidi="ar-SA"/>
        </w:rPr>
        <w:t>8.5  投诉</w:t>
      </w:r>
    </w:p>
    <w:p>
      <w:pPr>
        <w:kinsoku w:val="0"/>
        <w:wordWrap w:val="0"/>
        <w:spacing w:line="500" w:lineRule="exact"/>
        <w:ind w:firstLine="420" w:firstLineChars="200"/>
        <w:jc w:val="left"/>
        <w:rPr>
          <w:rFonts w:hint="eastAsia" w:ascii="宋体" w:cs="宋体"/>
          <w:color w:val="auto"/>
          <w:szCs w:val="21"/>
          <w:highlight w:val="none"/>
          <w:lang w:bidi="ar-SA"/>
        </w:rPr>
      </w:pPr>
      <w:r>
        <w:rPr>
          <w:rFonts w:hint="eastAsia" w:ascii="宋体" w:cs="宋体"/>
          <w:color w:val="auto"/>
          <w:szCs w:val="21"/>
          <w:highlight w:val="none"/>
          <w:lang w:bidi="ar-SA"/>
        </w:rPr>
        <w:t>投标人和其他利害关系人认为本次招标活动违反法律、法规和规章规定的，有权向有关行政监督部门投诉。</w:t>
      </w:r>
    </w:p>
    <w:p>
      <w:pPr>
        <w:kinsoku w:val="0"/>
        <w:wordWrap w:val="0"/>
        <w:spacing w:line="500" w:lineRule="exact"/>
        <w:ind w:firstLine="562" w:firstLineChars="200"/>
        <w:jc w:val="left"/>
        <w:rPr>
          <w:rFonts w:hint="eastAsia" w:ascii="宋体" w:cs="宋体"/>
          <w:b/>
          <w:color w:val="auto"/>
          <w:sz w:val="24"/>
          <w:highlight w:val="none"/>
          <w:lang w:bidi="ar-SA"/>
        </w:rPr>
      </w:pPr>
      <w:bookmarkStart w:id="172" w:name="_Toc3117"/>
      <w:bookmarkStart w:id="173" w:name="_Toc25489"/>
      <w:bookmarkStart w:id="174" w:name="_Toc1961"/>
      <w:bookmarkStart w:id="175" w:name="_Toc503932576"/>
      <w:r>
        <w:rPr>
          <w:rFonts w:hint="eastAsia" w:ascii="宋体" w:cs="宋体"/>
          <w:b/>
          <w:bCs/>
          <w:color w:val="auto"/>
          <w:sz w:val="28"/>
          <w:szCs w:val="28"/>
          <w:highlight w:val="none"/>
          <w:lang w:bidi="ar-SA"/>
        </w:rPr>
        <w:t>9.需要补充的其他内容</w:t>
      </w:r>
      <w:bookmarkEnd w:id="165"/>
      <w:bookmarkEnd w:id="166"/>
      <w:bookmarkEnd w:id="167"/>
      <w:bookmarkEnd w:id="168"/>
      <w:bookmarkEnd w:id="169"/>
      <w:bookmarkEnd w:id="170"/>
      <w:bookmarkEnd w:id="171"/>
      <w:bookmarkEnd w:id="172"/>
      <w:bookmarkEnd w:id="173"/>
      <w:bookmarkEnd w:id="174"/>
      <w:bookmarkEnd w:id="175"/>
    </w:p>
    <w:p>
      <w:pPr>
        <w:kinsoku w:val="0"/>
        <w:wordWrap w:val="0"/>
        <w:spacing w:line="500" w:lineRule="exact"/>
        <w:ind w:firstLine="420" w:firstLineChars="200"/>
        <w:jc w:val="left"/>
        <w:rPr>
          <w:rFonts w:hint="eastAsia" w:ascii="宋体" w:cs="宋体"/>
          <w:color w:val="auto"/>
          <w:sz w:val="24"/>
          <w:highlight w:val="none"/>
          <w:lang w:bidi="ar-SA"/>
        </w:rPr>
      </w:pPr>
      <w:r>
        <w:rPr>
          <w:rFonts w:hint="eastAsia" w:ascii="宋体" w:cs="宋体"/>
          <w:color w:val="auto"/>
          <w:szCs w:val="21"/>
          <w:highlight w:val="none"/>
          <w:lang w:bidi="ar-SA"/>
        </w:rPr>
        <w:t>需要补充的其他内容：见投标人须知前附表。</w:t>
      </w:r>
    </w:p>
    <w:p>
      <w:pPr>
        <w:pStyle w:val="15"/>
        <w:tabs>
          <w:tab w:val="right" w:leader="dot" w:pos="9638"/>
        </w:tabs>
        <w:kinsoku w:val="0"/>
        <w:wordWrap w:val="0"/>
        <w:spacing w:line="500" w:lineRule="exact"/>
        <w:ind w:left="0" w:leftChars="0"/>
        <w:jc w:val="center"/>
        <w:outlineLvl w:val="0"/>
        <w:rPr>
          <w:rFonts w:hint="eastAsia" w:ascii="宋体" w:cs="宋体"/>
          <w:b/>
          <w:bCs/>
          <w:color w:val="auto"/>
          <w:sz w:val="36"/>
          <w:szCs w:val="36"/>
          <w:highlight w:val="none"/>
          <w:lang w:bidi="ar-SA"/>
        </w:rPr>
      </w:pPr>
      <w:r>
        <w:rPr>
          <w:rFonts w:hint="eastAsia" w:ascii="宋体" w:cs="宋体"/>
          <w:b/>
          <w:bCs/>
          <w:color w:val="auto"/>
          <w:sz w:val="36"/>
          <w:szCs w:val="36"/>
          <w:highlight w:val="none"/>
          <w:lang w:bidi="ar-SA"/>
        </w:rPr>
        <w:br w:type="page"/>
      </w:r>
      <w:bookmarkStart w:id="176" w:name="_Toc24067"/>
      <w:bookmarkStart w:id="177" w:name="_Toc5644"/>
      <w:bookmarkStart w:id="178" w:name="_Toc20154"/>
      <w:r>
        <w:rPr>
          <w:rFonts w:hint="eastAsia" w:ascii="宋体" w:cs="宋体"/>
          <w:b/>
          <w:bCs/>
          <w:color w:val="auto"/>
          <w:sz w:val="36"/>
          <w:szCs w:val="36"/>
          <w:highlight w:val="none"/>
          <w:lang w:bidi="ar-SA"/>
        </w:rPr>
        <w:t>第三章  评标办法</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76"/>
      <w:bookmarkEnd w:id="177"/>
      <w:bookmarkEnd w:id="178"/>
    </w:p>
    <w:p>
      <w:pPr>
        <w:spacing w:line="500" w:lineRule="exact"/>
        <w:outlineLvl w:val="1"/>
        <w:rPr>
          <w:rFonts w:hint="eastAsia" w:ascii="宋体"/>
          <w:b/>
          <w:bCs/>
          <w:color w:val="auto"/>
          <w:sz w:val="30"/>
          <w:szCs w:val="30"/>
          <w:highlight w:val="none"/>
        </w:rPr>
      </w:pPr>
      <w:bookmarkStart w:id="179" w:name="_Toc22139"/>
      <w:bookmarkStart w:id="180" w:name="_Toc18644"/>
      <w:bookmarkStart w:id="181" w:name="_Toc13180"/>
      <w:bookmarkStart w:id="182" w:name="_Toc22436"/>
      <w:bookmarkStart w:id="183" w:name="_Toc2601"/>
      <w:bookmarkStart w:id="184" w:name="_Toc14697"/>
      <w:r>
        <w:rPr>
          <w:rFonts w:hint="eastAsia" w:ascii="宋体"/>
          <w:b/>
          <w:bCs/>
          <w:color w:val="auto"/>
          <w:sz w:val="30"/>
          <w:szCs w:val="30"/>
          <w:highlight w:val="none"/>
        </w:rPr>
        <w:t>1、评标准则和评标方法</w:t>
      </w:r>
      <w:bookmarkEnd w:id="179"/>
      <w:bookmarkEnd w:id="180"/>
    </w:p>
    <w:p>
      <w:pPr>
        <w:pStyle w:val="72"/>
        <w:kinsoku w:val="0"/>
        <w:wordWrap w:val="0"/>
        <w:spacing w:after="0" w:line="500" w:lineRule="exact"/>
        <w:ind w:left="0" w:leftChars="0"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1.评标准则和评标方法</w:t>
      </w:r>
    </w:p>
    <w:p>
      <w:pPr>
        <w:pStyle w:val="72"/>
        <w:kinsoku w:val="0"/>
        <w:wordWrap w:val="0"/>
        <w:spacing w:after="0" w:line="500" w:lineRule="exact"/>
        <w:ind w:left="0" w:leftChars="0"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1.1  评标过程将遵循“公平、公正、科学、择优”的原则进行。</w:t>
      </w:r>
    </w:p>
    <w:p>
      <w:pPr>
        <w:pStyle w:val="72"/>
        <w:kinsoku w:val="0"/>
        <w:wordWrap w:val="0"/>
        <w:spacing w:after="0" w:line="500" w:lineRule="exact"/>
        <w:ind w:left="0" w:leftChars="0"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1.2  评标将严格按照招标文件的要求和条件进行。</w:t>
      </w:r>
    </w:p>
    <w:p>
      <w:pPr>
        <w:pStyle w:val="72"/>
        <w:kinsoku w:val="0"/>
        <w:wordWrap w:val="0"/>
        <w:spacing w:after="0" w:line="500" w:lineRule="exact"/>
        <w:ind w:left="0" w:leftChars="0"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1.3  本次评标采用综合评分法</w:t>
      </w:r>
    </w:p>
    <w:bookmarkEnd w:id="181"/>
    <w:bookmarkEnd w:id="182"/>
    <w:bookmarkEnd w:id="183"/>
    <w:bookmarkEnd w:id="184"/>
    <w:p>
      <w:pPr>
        <w:spacing w:line="500" w:lineRule="exact"/>
        <w:outlineLvl w:val="1"/>
        <w:rPr>
          <w:rFonts w:hint="eastAsia" w:ascii="宋体" w:cs="宋体"/>
          <w:b/>
          <w:bCs/>
          <w:color w:val="auto"/>
          <w:sz w:val="28"/>
          <w:szCs w:val="28"/>
          <w:highlight w:val="none"/>
          <w:lang w:bidi="ar-SA"/>
        </w:rPr>
      </w:pPr>
      <w:bookmarkStart w:id="185" w:name="_Toc29054"/>
      <w:bookmarkStart w:id="186" w:name="_Toc1448"/>
      <w:bookmarkStart w:id="187" w:name="_Toc23146"/>
      <w:bookmarkStart w:id="188" w:name="_Toc4825"/>
      <w:bookmarkStart w:id="189" w:name="_Toc371423273"/>
      <w:bookmarkStart w:id="190" w:name="_Toc31363"/>
      <w:bookmarkStart w:id="191" w:name="_Toc371425844"/>
      <w:bookmarkStart w:id="192" w:name="_Toc24384"/>
      <w:bookmarkStart w:id="193" w:name="_Toc241"/>
      <w:bookmarkStart w:id="194" w:name="_Toc26682"/>
      <w:bookmarkStart w:id="195" w:name="_Toc18099"/>
      <w:bookmarkStart w:id="196" w:name="_Toc3195"/>
      <w:bookmarkStart w:id="197" w:name="_Toc26817"/>
      <w:bookmarkStart w:id="198" w:name="_Toc23281"/>
      <w:bookmarkStart w:id="199" w:name="_Toc14019"/>
      <w:bookmarkStart w:id="200" w:name="_Toc20609"/>
      <w:bookmarkStart w:id="201" w:name="_Toc27812"/>
      <w:bookmarkStart w:id="202" w:name="_Toc184635094"/>
      <w:r>
        <w:rPr>
          <w:rFonts w:hint="eastAsia" w:ascii="宋体" w:cs="宋体"/>
          <w:b/>
          <w:bCs/>
          <w:color w:val="auto"/>
          <w:sz w:val="28"/>
          <w:szCs w:val="28"/>
          <w:highlight w:val="none"/>
          <w:lang w:bidi="ar-SA"/>
        </w:rPr>
        <w:t>2、评审标准</w:t>
      </w:r>
      <w:bookmarkEnd w:id="185"/>
      <w:bookmarkEnd w:id="186"/>
      <w:bookmarkEnd w:id="187"/>
      <w:bookmarkEnd w:id="188"/>
    </w:p>
    <w:p>
      <w:pPr>
        <w:kinsoku w:val="0"/>
        <w:wordWrap w:val="0"/>
        <w:spacing w:line="500" w:lineRule="exact"/>
        <w:rPr>
          <w:b/>
          <w:bCs/>
          <w:color w:val="auto"/>
          <w:sz w:val="24"/>
          <w:highlight w:val="none"/>
        </w:rPr>
      </w:pPr>
      <w:r>
        <w:rPr>
          <w:rFonts w:hint="eastAsia" w:ascii="宋体" w:cs="宋体"/>
          <w:b/>
          <w:bCs/>
          <w:color w:val="auto"/>
          <w:sz w:val="24"/>
          <w:highlight w:val="none"/>
          <w:lang w:bidi="ar-SA"/>
        </w:rPr>
        <w:t>2.1  初步评审办法</w:t>
      </w:r>
    </w:p>
    <w:tbl>
      <w:tblPr>
        <w:tblStyle w:val="35"/>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570"/>
        <w:gridCol w:w="3704"/>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770" w:type="dxa"/>
            <w:gridSpan w:val="3"/>
            <w:noWrap w:val="0"/>
            <w:vAlign w:val="center"/>
          </w:tcPr>
          <w:p>
            <w:pPr>
              <w:spacing w:line="500" w:lineRule="exact"/>
              <w:jc w:val="center"/>
              <w:rPr>
                <w:rFonts w:hint="eastAsia" w:ascii="宋体" w:cs="宋体"/>
                <w:b/>
                <w:color w:val="auto"/>
                <w:szCs w:val="21"/>
                <w:highlight w:val="none"/>
                <w:lang w:bidi="ar-SA"/>
              </w:rPr>
            </w:pPr>
            <w:r>
              <w:rPr>
                <w:rFonts w:hint="eastAsia" w:ascii="宋体" w:cs="宋体"/>
                <w:b/>
                <w:color w:val="auto"/>
                <w:szCs w:val="21"/>
                <w:highlight w:val="none"/>
                <w:lang w:bidi="ar-SA"/>
              </w:rPr>
              <w:t>评审因素</w:t>
            </w:r>
          </w:p>
        </w:tc>
        <w:tc>
          <w:tcPr>
            <w:tcW w:w="3946" w:type="dxa"/>
            <w:noWrap w:val="0"/>
            <w:vAlign w:val="center"/>
          </w:tcPr>
          <w:p>
            <w:pPr>
              <w:spacing w:line="500" w:lineRule="exact"/>
              <w:jc w:val="center"/>
              <w:rPr>
                <w:rFonts w:hint="eastAsia" w:ascii="宋体" w:cs="宋体"/>
                <w:b/>
                <w:color w:val="auto"/>
                <w:szCs w:val="21"/>
                <w:highlight w:val="none"/>
                <w:lang w:bidi="ar-SA"/>
              </w:rPr>
            </w:pPr>
            <w:r>
              <w:rPr>
                <w:rFonts w:hint="eastAsia" w:ascii="宋体" w:cs="宋体"/>
                <w:b/>
                <w:color w:val="auto"/>
                <w:szCs w:val="21"/>
                <w:highlight w:val="none"/>
                <w:lang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jc w:val="center"/>
        </w:trPr>
        <w:tc>
          <w:tcPr>
            <w:tcW w:w="496" w:type="dxa"/>
            <w:vMerge w:val="restart"/>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资格审查</w:t>
            </w:r>
          </w:p>
        </w:tc>
        <w:tc>
          <w:tcPr>
            <w:tcW w:w="570" w:type="dxa"/>
            <w:vMerge w:val="restart"/>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资格评审标准</w:t>
            </w:r>
          </w:p>
        </w:tc>
        <w:tc>
          <w:tcPr>
            <w:tcW w:w="3704"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规定</w:t>
            </w:r>
          </w:p>
        </w:tc>
        <w:tc>
          <w:tcPr>
            <w:tcW w:w="3946" w:type="dxa"/>
            <w:noWrap w:val="0"/>
            <w:vAlign w:val="center"/>
          </w:tcPr>
          <w:p>
            <w:pPr>
              <w:spacing w:line="500" w:lineRule="exact"/>
              <w:rPr>
                <w:rFonts w:hint="eastAsia" w:ascii="宋体" w:eastAsia="宋体" w:cs="宋体"/>
                <w:color w:val="auto"/>
                <w:szCs w:val="21"/>
                <w:highlight w:val="none"/>
                <w:lang w:eastAsia="zh-CN" w:bidi="ar-SA"/>
              </w:rPr>
            </w:pPr>
            <w:r>
              <w:rPr>
                <w:rFonts w:hint="eastAsia" w:ascii="宋体" w:cs="宋体"/>
                <w:color w:val="auto"/>
                <w:szCs w:val="21"/>
                <w:highlight w:val="none"/>
                <w:lang w:bidi="ar-SA"/>
              </w:rPr>
              <w:t>符合《中华人民共和国政府采购法》第二十二条规定的条件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承诺函</w:t>
            </w:r>
          </w:p>
        </w:tc>
        <w:tc>
          <w:tcPr>
            <w:tcW w:w="3946" w:type="dxa"/>
            <w:noWrap w:val="0"/>
            <w:vAlign w:val="center"/>
          </w:tcPr>
          <w:p>
            <w:pPr>
              <w:spacing w:line="500" w:lineRule="exact"/>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符合</w:t>
            </w:r>
            <w:r>
              <w:rPr>
                <w:rFonts w:hint="eastAsia" w:ascii="宋体" w:cs="宋体"/>
                <w:color w:val="auto"/>
                <w:szCs w:val="21"/>
                <w:highlight w:val="none"/>
                <w:lang w:bidi="ar-SA"/>
              </w:rPr>
              <w:t>焦作市政府采购供应商资格信用承诺函</w:t>
            </w:r>
            <w:r>
              <w:rPr>
                <w:rFonts w:hint="eastAsia" w:ascii="宋体" w:cs="宋体"/>
                <w:color w:val="auto"/>
                <w:szCs w:val="21"/>
                <w:highlight w:val="none"/>
                <w:lang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exac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kinsoku w:val="0"/>
              <w:wordWrap w:val="0"/>
              <w:spacing w:line="500" w:lineRule="exact"/>
              <w:jc w:val="left"/>
              <w:rPr>
                <w:rFonts w:hint="eastAsia" w:ascii="宋体" w:cs="宋体"/>
                <w:color w:val="auto"/>
                <w:szCs w:val="21"/>
                <w:highlight w:val="none"/>
                <w:lang w:bidi="ar-SA"/>
              </w:rPr>
            </w:pPr>
            <w:r>
              <w:rPr>
                <w:rFonts w:hint="eastAsia" w:ascii="宋体" w:cs="宋体"/>
                <w:color w:val="auto"/>
                <w:highlight w:val="none"/>
                <w:shd w:val="clear" w:color="auto" w:fill="FFFFFF"/>
                <w:lang w:bidi="ar-SA"/>
              </w:rPr>
              <w:t>“信用中国”网站（www.creditchina.gov.cn）、中国政府采购网（www.ccgp.gov.cn）查询结果</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kern w:val="0"/>
                <w:szCs w:val="21"/>
                <w:highlight w:val="none"/>
                <w:lang w:bidi="ar-SA"/>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96" w:type="dxa"/>
            <w:vMerge w:val="restart"/>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评标委员会</w:t>
            </w:r>
          </w:p>
        </w:tc>
        <w:tc>
          <w:tcPr>
            <w:tcW w:w="570" w:type="dxa"/>
            <w:vMerge w:val="restart"/>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符合性评审标准</w:t>
            </w: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投标函签字盖章</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szCs w:val="21"/>
                <w:highlight w:val="none"/>
                <w:lang w:bidi="ar-SA"/>
              </w:rPr>
              <w:t>加盖单位公章并有法定代表人或其委托代理人签字或盖章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投标文件格式</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szCs w:val="21"/>
                <w:highlight w:val="none"/>
                <w:lang w:bidi="ar-SA"/>
              </w:rPr>
              <w:t>基本符合第六章“投标文件格式”的要求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报价唯一</w:t>
            </w:r>
          </w:p>
        </w:tc>
        <w:tc>
          <w:tcPr>
            <w:tcW w:w="3946" w:type="dxa"/>
            <w:noWrap w:val="0"/>
            <w:vAlign w:val="center"/>
          </w:tcPr>
          <w:p>
            <w:pPr>
              <w:spacing w:line="500" w:lineRule="exact"/>
              <w:jc w:val="left"/>
              <w:rPr>
                <w:rFonts w:hint="eastAsia" w:ascii="宋体" w:cs="宋体"/>
                <w:color w:val="auto"/>
                <w:szCs w:val="21"/>
                <w:highlight w:val="none"/>
                <w:lang w:bidi="ar-SA"/>
              </w:rPr>
            </w:pPr>
            <w:r>
              <w:rPr>
                <w:rFonts w:hint="eastAsia" w:ascii="宋体" w:cs="宋体"/>
                <w:color w:val="auto"/>
                <w:szCs w:val="21"/>
                <w:highlight w:val="none"/>
                <w:lang w:bidi="ar-SA"/>
              </w:rPr>
              <w:t>只能有一个有效报价，且不能超过招标预算价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ind w:firstLine="105" w:firstLineChars="50"/>
              <w:jc w:val="center"/>
              <w:rPr>
                <w:rFonts w:hint="eastAsia" w:ascii="宋体" w:cs="宋体"/>
                <w:color w:val="auto"/>
                <w:szCs w:val="21"/>
                <w:highlight w:val="none"/>
                <w:lang w:bidi="ar-SA"/>
              </w:rPr>
            </w:pPr>
            <w:r>
              <w:rPr>
                <w:rFonts w:hint="eastAsia" w:ascii="宋体" w:cs="宋体"/>
                <w:color w:val="auto"/>
                <w:szCs w:val="21"/>
                <w:highlight w:val="none"/>
                <w:lang w:bidi="ar-SA"/>
              </w:rPr>
              <w:t>投标内容</w:t>
            </w:r>
          </w:p>
        </w:tc>
        <w:tc>
          <w:tcPr>
            <w:tcW w:w="3946" w:type="dxa"/>
            <w:noWrap w:val="0"/>
            <w:vAlign w:val="center"/>
          </w:tcPr>
          <w:p>
            <w:pPr>
              <w:spacing w:line="500" w:lineRule="exact"/>
              <w:rPr>
                <w:rFonts w:hint="eastAsia" w:ascii="宋体" w:cs="宋体"/>
                <w:b/>
                <w:color w:val="auto"/>
                <w:szCs w:val="21"/>
                <w:highlight w:val="none"/>
                <w:lang w:bidi="ar-SA"/>
              </w:rPr>
            </w:pPr>
            <w:r>
              <w:rPr>
                <w:rFonts w:hint="eastAsia" w:ascii="宋体" w:cs="宋体"/>
                <w:bCs/>
                <w:color w:val="auto"/>
                <w:szCs w:val="21"/>
                <w:highlight w:val="none"/>
                <w:lang w:bidi="ar-SA"/>
              </w:rPr>
              <w:t>符合本招标项目内容的规定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eastAsia="zh-CN" w:bidi="ar-SA"/>
              </w:rPr>
              <w:t>供货期</w:t>
            </w:r>
          </w:p>
        </w:tc>
        <w:tc>
          <w:tcPr>
            <w:tcW w:w="3946" w:type="dxa"/>
            <w:noWrap w:val="0"/>
            <w:vAlign w:val="center"/>
          </w:tcPr>
          <w:p>
            <w:pPr>
              <w:spacing w:line="500" w:lineRule="exact"/>
              <w:rPr>
                <w:rFonts w:hint="eastAsia" w:ascii="宋体" w:cs="宋体"/>
                <w:b/>
                <w:color w:val="auto"/>
                <w:szCs w:val="21"/>
                <w:highlight w:val="none"/>
                <w:lang w:bidi="ar-SA"/>
              </w:rPr>
            </w:pPr>
            <w:r>
              <w:rPr>
                <w:rFonts w:hint="eastAsia" w:ascii="宋体" w:cs="宋体"/>
                <w:color w:val="auto"/>
                <w:szCs w:val="21"/>
                <w:highlight w:val="none"/>
                <w:lang w:bidi="ar-SA"/>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质保期</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szCs w:val="21"/>
                <w:highlight w:val="none"/>
                <w:lang w:bidi="ar-SA"/>
              </w:rPr>
              <w:t>符合第二章“投标人须知”第1.3.</w:t>
            </w:r>
            <w:r>
              <w:rPr>
                <w:rFonts w:hint="eastAsia" w:ascii="宋体" w:cs="宋体"/>
                <w:color w:val="auto"/>
                <w:szCs w:val="21"/>
                <w:highlight w:val="none"/>
                <w:lang w:val="en-US" w:eastAsia="zh-CN" w:bidi="ar-SA"/>
              </w:rPr>
              <w:t>4</w:t>
            </w:r>
            <w:r>
              <w:rPr>
                <w:rFonts w:hint="eastAsia" w:ascii="宋体" w:cs="宋体"/>
                <w:color w:val="auto"/>
                <w:szCs w:val="21"/>
                <w:highlight w:val="none"/>
                <w:lang w:bidi="ar-SA"/>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质量</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szCs w:val="21"/>
                <w:highlight w:val="none"/>
                <w:lang w:bidi="ar-SA"/>
              </w:rPr>
              <w:t>符合第二章“投标人须知”第1.3.5项规定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投标有效期</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szCs w:val="21"/>
                <w:highlight w:val="none"/>
                <w:lang w:bidi="ar-SA"/>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noWrap w:val="0"/>
            <w:vAlign w:val="center"/>
          </w:tcPr>
          <w:p>
            <w:pPr>
              <w:rPr>
                <w:color w:val="auto"/>
                <w:highlight w:val="none"/>
              </w:rPr>
            </w:pPr>
          </w:p>
        </w:tc>
        <w:tc>
          <w:tcPr>
            <w:tcW w:w="570" w:type="dxa"/>
            <w:vMerge w:val="continue"/>
            <w:noWrap w:val="0"/>
            <w:vAlign w:val="center"/>
          </w:tcPr>
          <w:p>
            <w:pPr>
              <w:rPr>
                <w:color w:val="auto"/>
                <w:highlight w:val="none"/>
              </w:rPr>
            </w:pPr>
          </w:p>
        </w:tc>
        <w:tc>
          <w:tcPr>
            <w:tcW w:w="3704"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投标文件的其他响应</w:t>
            </w:r>
          </w:p>
        </w:tc>
        <w:tc>
          <w:tcPr>
            <w:tcW w:w="3946" w:type="dxa"/>
            <w:noWrap w:val="0"/>
            <w:vAlign w:val="center"/>
          </w:tcPr>
          <w:p>
            <w:pPr>
              <w:spacing w:line="500" w:lineRule="exact"/>
              <w:rPr>
                <w:rFonts w:hint="eastAsia" w:ascii="宋体" w:cs="宋体"/>
                <w:color w:val="auto"/>
                <w:szCs w:val="21"/>
                <w:highlight w:val="none"/>
                <w:lang w:bidi="ar-SA"/>
              </w:rPr>
            </w:pPr>
            <w:r>
              <w:rPr>
                <w:rFonts w:hint="eastAsia" w:ascii="宋体" w:cs="宋体"/>
                <w:color w:val="auto"/>
                <w:szCs w:val="21"/>
                <w:highlight w:val="none"/>
                <w:lang w:bidi="ar-SA"/>
              </w:rPr>
              <w:t>符合法律、法规和招标文件中规定的其他实质性要求的</w:t>
            </w:r>
          </w:p>
        </w:tc>
      </w:tr>
      <w:bookmarkEnd w:id="189"/>
      <w:bookmarkEnd w:id="190"/>
      <w:bookmarkEnd w:id="191"/>
      <w:bookmarkEnd w:id="192"/>
      <w:bookmarkEnd w:id="193"/>
      <w:bookmarkEnd w:id="194"/>
      <w:bookmarkEnd w:id="195"/>
      <w:bookmarkEnd w:id="196"/>
      <w:bookmarkEnd w:id="197"/>
      <w:bookmarkEnd w:id="198"/>
      <w:bookmarkEnd w:id="199"/>
      <w:bookmarkEnd w:id="200"/>
      <w:bookmarkEnd w:id="201"/>
    </w:tbl>
    <w:p>
      <w:pPr>
        <w:autoSpaceDE w:val="0"/>
        <w:autoSpaceDN w:val="0"/>
        <w:adjustRightInd w:val="0"/>
        <w:spacing w:line="440" w:lineRule="exact"/>
        <w:jc w:val="left"/>
        <w:rPr>
          <w:rFonts w:hint="eastAsia" w:ascii="宋体" w:cs="宋体"/>
          <w:b/>
          <w:color w:val="auto"/>
          <w:sz w:val="28"/>
          <w:szCs w:val="28"/>
          <w:highlight w:val="none"/>
          <w:lang w:bidi="ar-SA"/>
        </w:rPr>
      </w:pPr>
      <w:bookmarkStart w:id="203" w:name="_Toc27552"/>
      <w:bookmarkStart w:id="204" w:name="_Toc14934"/>
    </w:p>
    <w:bookmarkEnd w:id="203"/>
    <w:bookmarkEnd w:id="204"/>
    <w:p>
      <w:pPr>
        <w:autoSpaceDE w:val="0"/>
        <w:autoSpaceDN w:val="0"/>
        <w:adjustRightInd w:val="0"/>
        <w:spacing w:line="460" w:lineRule="exact"/>
        <w:rPr>
          <w:rFonts w:hint="eastAsia" w:ascii="宋体" w:hAnsi="宋体" w:cs="宋体"/>
          <w:b/>
          <w:color w:val="auto"/>
          <w:sz w:val="24"/>
          <w:highlight w:val="none"/>
        </w:rPr>
      </w:pPr>
      <w:bookmarkStart w:id="205" w:name="_Toc9528"/>
      <w:bookmarkStart w:id="206" w:name="_Toc27474"/>
      <w:bookmarkStart w:id="207" w:name="_Toc394334932"/>
      <w:bookmarkStart w:id="208" w:name="_Toc394334721"/>
      <w:bookmarkStart w:id="209" w:name="_Toc394335033"/>
      <w:bookmarkStart w:id="210" w:name="_Toc369430177"/>
      <w:bookmarkStart w:id="211" w:name="_Toc353456091"/>
      <w:bookmarkStart w:id="212" w:name="_Toc343518778"/>
      <w:r>
        <w:rPr>
          <w:rFonts w:ascii="宋体" w:hAnsi="宋体" w:cs="宋体"/>
          <w:b/>
          <w:color w:val="auto"/>
          <w:sz w:val="24"/>
          <w:highlight w:val="none"/>
        </w:rPr>
        <w:t xml:space="preserve">2.2 </w:t>
      </w:r>
      <w:r>
        <w:rPr>
          <w:rFonts w:hint="eastAsia" w:ascii="宋体" w:hAnsi="宋体" w:cs="宋体"/>
          <w:b/>
          <w:color w:val="auto"/>
          <w:sz w:val="24"/>
          <w:highlight w:val="none"/>
        </w:rPr>
        <w:t>详细评审</w:t>
      </w:r>
    </w:p>
    <w:tbl>
      <w:tblPr>
        <w:tblStyle w:val="35"/>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34"/>
        <w:gridCol w:w="113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widowControl/>
              <w:adjustRightInd w:val="0"/>
              <w:rPr>
                <w:rFonts w:ascii="宋体" w:hAnsi="宋体" w:cs="宋体"/>
                <w:b/>
                <w:szCs w:val="21"/>
              </w:rPr>
            </w:pPr>
            <w:r>
              <w:rPr>
                <w:rFonts w:hint="eastAsia" w:ascii="宋体" w:hAnsi="宋体" w:cs="宋体"/>
                <w:b/>
                <w:szCs w:val="21"/>
              </w:rPr>
              <w:t>序号</w:t>
            </w:r>
          </w:p>
        </w:tc>
        <w:tc>
          <w:tcPr>
            <w:tcW w:w="1134" w:type="dxa"/>
            <w:noWrap w:val="0"/>
            <w:vAlign w:val="center"/>
          </w:tcPr>
          <w:p>
            <w:pPr>
              <w:widowControl/>
              <w:adjustRightInd w:val="0"/>
              <w:jc w:val="center"/>
              <w:rPr>
                <w:rFonts w:ascii="宋体" w:hAnsi="宋体" w:cs="宋体"/>
                <w:b/>
                <w:szCs w:val="21"/>
              </w:rPr>
            </w:pPr>
            <w:r>
              <w:rPr>
                <w:rFonts w:hint="eastAsia" w:ascii="宋体" w:hAnsi="宋体" w:cs="宋体"/>
                <w:b/>
                <w:szCs w:val="21"/>
              </w:rPr>
              <w:t>评分因素</w:t>
            </w:r>
          </w:p>
        </w:tc>
        <w:tc>
          <w:tcPr>
            <w:tcW w:w="1134" w:type="dxa"/>
            <w:noWrap w:val="0"/>
            <w:vAlign w:val="center"/>
          </w:tcPr>
          <w:p>
            <w:pPr>
              <w:widowControl/>
              <w:adjustRightInd w:val="0"/>
              <w:jc w:val="center"/>
              <w:rPr>
                <w:rFonts w:ascii="宋体" w:hAnsi="宋体" w:cs="宋体"/>
                <w:b/>
                <w:szCs w:val="21"/>
              </w:rPr>
            </w:pPr>
            <w:r>
              <w:rPr>
                <w:rFonts w:hint="eastAsia" w:ascii="宋体" w:hAnsi="宋体" w:cs="宋体"/>
                <w:b/>
                <w:szCs w:val="21"/>
              </w:rPr>
              <w:t>分值</w:t>
            </w:r>
          </w:p>
        </w:tc>
        <w:tc>
          <w:tcPr>
            <w:tcW w:w="6148" w:type="dxa"/>
            <w:noWrap w:val="0"/>
            <w:vAlign w:val="center"/>
          </w:tcPr>
          <w:p>
            <w:pPr>
              <w:widowControl/>
              <w:adjustRightInd w:val="0"/>
              <w:jc w:val="center"/>
              <w:rPr>
                <w:rFonts w:ascii="宋体" w:hAnsi="宋体" w:cs="宋体"/>
                <w:b/>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center"/>
          </w:tcPr>
          <w:p>
            <w:pPr>
              <w:adjustRightInd w:val="0"/>
              <w:jc w:val="center"/>
              <w:rPr>
                <w:rFonts w:ascii="宋体" w:hAnsi="宋体"/>
              </w:rPr>
            </w:pPr>
            <w:r>
              <w:rPr>
                <w:rFonts w:hint="eastAsia" w:ascii="宋体" w:hAnsi="宋体"/>
              </w:rPr>
              <w:t>1</w:t>
            </w:r>
          </w:p>
        </w:tc>
        <w:tc>
          <w:tcPr>
            <w:tcW w:w="1134" w:type="dxa"/>
            <w:noWrap w:val="0"/>
            <w:vAlign w:val="center"/>
          </w:tcPr>
          <w:p>
            <w:pPr>
              <w:adjustRightInd w:val="0"/>
              <w:jc w:val="center"/>
              <w:rPr>
                <w:rFonts w:ascii="宋体" w:hAnsi="宋体" w:cs="宋体"/>
              </w:rPr>
            </w:pPr>
            <w:r>
              <w:rPr>
                <w:rFonts w:hint="eastAsia" w:ascii="宋体" w:hAnsi="宋体" w:cs="宋体"/>
              </w:rPr>
              <w:t>报价得分</w:t>
            </w:r>
          </w:p>
          <w:p>
            <w:pPr>
              <w:adjustRightInd w:val="0"/>
              <w:jc w:val="center"/>
              <w:rPr>
                <w:rFonts w:ascii="宋体" w:hAnsi="宋体" w:cs="宋体"/>
              </w:rPr>
            </w:pPr>
            <w:r>
              <w:rPr>
                <w:rFonts w:hint="eastAsia" w:ascii="宋体" w:hAnsi="宋体" w:cs="宋体"/>
              </w:rPr>
              <w:t>（</w:t>
            </w:r>
            <w:r>
              <w:rPr>
                <w:rFonts w:hint="eastAsia" w:ascii="宋体" w:hAnsi="宋体" w:cs="宋体"/>
                <w:lang w:val="en-US" w:eastAsia="zh-CN"/>
              </w:rPr>
              <w:t>30</w:t>
            </w:r>
            <w:r>
              <w:rPr>
                <w:rFonts w:hint="eastAsia" w:ascii="宋体" w:hAnsi="宋体" w:cs="宋体"/>
              </w:rPr>
              <w:t>分）</w:t>
            </w:r>
          </w:p>
        </w:tc>
        <w:tc>
          <w:tcPr>
            <w:tcW w:w="1134" w:type="dxa"/>
            <w:noWrap w:val="0"/>
            <w:vAlign w:val="center"/>
          </w:tcPr>
          <w:p>
            <w:pPr>
              <w:adjustRightInd w:val="0"/>
              <w:jc w:val="center"/>
              <w:rPr>
                <w:rFonts w:ascii="宋体" w:hAnsi="宋体" w:cs="宋体"/>
              </w:rPr>
            </w:pPr>
            <w:r>
              <w:rPr>
                <w:rFonts w:hint="eastAsia" w:ascii="宋体" w:hAnsi="宋体" w:cs="宋体"/>
                <w:lang w:val="en-US" w:eastAsia="zh-CN"/>
              </w:rPr>
              <w:t>30</w:t>
            </w:r>
            <w:r>
              <w:rPr>
                <w:rFonts w:hint="eastAsia" w:ascii="宋体" w:hAnsi="宋体" w:cs="宋体"/>
              </w:rPr>
              <w:t>分</w:t>
            </w:r>
          </w:p>
        </w:tc>
        <w:tc>
          <w:tcPr>
            <w:tcW w:w="6148" w:type="dxa"/>
            <w:noWrap w:val="0"/>
            <w:vAlign w:val="center"/>
          </w:tcPr>
          <w:p>
            <w:pPr>
              <w:adjustRightInd w:val="0"/>
              <w:rPr>
                <w:rFonts w:ascii="宋体" w:hAnsi="宋体" w:cs="宋体"/>
                <w:szCs w:val="21"/>
              </w:rPr>
            </w:pPr>
            <w:r>
              <w:rPr>
                <w:rFonts w:hint="eastAsia" w:ascii="宋体" w:hAnsi="宋体" w:cs="宋体"/>
                <w:szCs w:val="21"/>
              </w:rPr>
              <w:t>价格分采用低价优先法计算，即满足招标文件要求且投标报价（评标价）最低的投标报价（评标价）为评标基准价，其价格分为满分</w:t>
            </w:r>
            <w:r>
              <w:rPr>
                <w:rFonts w:hint="eastAsia" w:ascii="宋体" w:hAnsi="宋体" w:cs="宋体"/>
                <w:szCs w:val="21"/>
                <w:lang w:val="en-US" w:eastAsia="zh-CN"/>
              </w:rPr>
              <w:t>30</w:t>
            </w:r>
            <w:r>
              <w:rPr>
                <w:rFonts w:hint="eastAsia" w:ascii="宋体" w:hAnsi="宋体" w:cs="宋体"/>
                <w:szCs w:val="21"/>
              </w:rPr>
              <w:t>分。</w:t>
            </w:r>
          </w:p>
          <w:p>
            <w:pPr>
              <w:adjustRightInd w:val="0"/>
              <w:rPr>
                <w:rFonts w:ascii="宋体" w:hAnsi="宋体" w:cs="宋体"/>
                <w:szCs w:val="21"/>
              </w:rPr>
            </w:pPr>
            <w:r>
              <w:rPr>
                <w:rFonts w:hint="eastAsia" w:ascii="宋体" w:hAnsi="宋体" w:cs="宋体"/>
                <w:szCs w:val="21"/>
              </w:rPr>
              <w:t>其他投标人的价格分统一按照下列公式计算：</w:t>
            </w:r>
          </w:p>
          <w:p>
            <w:pPr>
              <w:adjustRightInd w:val="0"/>
              <w:jc w:val="left"/>
              <w:rPr>
                <w:rFonts w:ascii="宋体" w:hAnsi="宋体" w:cs="宋体"/>
                <w:szCs w:val="21"/>
              </w:rPr>
            </w:pPr>
            <w:r>
              <w:rPr>
                <w:rFonts w:hint="eastAsia" w:ascii="宋体" w:hAnsi="宋体" w:cs="宋体"/>
                <w:szCs w:val="21"/>
              </w:rPr>
              <w:t>报价得分=（评标基准价/投标（评标）报价）×</w:t>
            </w:r>
            <w:r>
              <w:rPr>
                <w:rFonts w:hint="eastAsia" w:ascii="宋体" w:hAnsi="宋体" w:cs="宋体"/>
                <w:szCs w:val="21"/>
                <w:lang w:val="en-US" w:eastAsia="zh-CN"/>
              </w:rPr>
              <w:t>30</w:t>
            </w:r>
            <w:r>
              <w:rPr>
                <w:rFonts w:hint="eastAsia" w:ascii="宋体" w:hAnsi="宋体" w:cs="宋体"/>
                <w:szCs w:val="21"/>
              </w:rPr>
              <w:t xml:space="preserve">  </w:t>
            </w:r>
          </w:p>
          <w:p>
            <w:pPr>
              <w:adjustRightInd w:val="0"/>
              <w:jc w:val="left"/>
              <w:rPr>
                <w:rFonts w:ascii="宋体" w:hAnsi="宋体" w:cs="宋体"/>
                <w:szCs w:val="21"/>
              </w:rPr>
            </w:pPr>
            <w:r>
              <w:rPr>
                <w:rFonts w:hint="eastAsia" w:ascii="宋体" w:hAnsi="宋体" w:cs="宋体"/>
                <w:szCs w:val="21"/>
              </w:rPr>
              <w:t>注：1.价格分计算保留小数点后二位；</w:t>
            </w:r>
          </w:p>
          <w:p>
            <w:pPr>
              <w:adjustRightInd w:val="0"/>
              <w:jc w:val="left"/>
              <w:rPr>
                <w:rFonts w:ascii="宋体" w:hAnsi="宋体"/>
              </w:rPr>
            </w:pPr>
            <w:r>
              <w:rPr>
                <w:rFonts w:hint="eastAsia" w:ascii="宋体" w:hAnsi="宋体" w:cs="宋体"/>
                <w:szCs w:val="21"/>
              </w:rPr>
              <w:t>2.小微企业（监狱企业、残疾人福利性单位视同小微企业）价格扣除按照本招标文件投标人须知相关规定执行。</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restart"/>
            <w:noWrap w:val="0"/>
            <w:vAlign w:val="center"/>
          </w:tcPr>
          <w:p>
            <w:pPr>
              <w:adjustRightInd w:val="0"/>
              <w:jc w:val="center"/>
              <w:rPr>
                <w:rFonts w:ascii="宋体" w:hAnsi="宋体" w:cs="宋体"/>
                <w:szCs w:val="21"/>
              </w:rPr>
            </w:pPr>
            <w:r>
              <w:rPr>
                <w:rFonts w:hint="eastAsia" w:ascii="宋体" w:hAnsi="宋体" w:cs="宋体"/>
                <w:szCs w:val="21"/>
              </w:rPr>
              <w:t>2</w:t>
            </w:r>
          </w:p>
        </w:tc>
        <w:tc>
          <w:tcPr>
            <w:tcW w:w="1134" w:type="dxa"/>
            <w:vMerge w:val="restart"/>
            <w:noWrap w:val="0"/>
            <w:vAlign w:val="center"/>
          </w:tcPr>
          <w:p>
            <w:pPr>
              <w:adjustRightInd w:val="0"/>
              <w:jc w:val="center"/>
              <w:rPr>
                <w:rFonts w:ascii="宋体" w:hAnsi="宋体" w:cs="宋体"/>
              </w:rPr>
            </w:pPr>
            <w:r>
              <w:rPr>
                <w:rFonts w:hint="eastAsia" w:ascii="宋体" w:hAnsi="宋体" w:cs="宋体"/>
              </w:rPr>
              <w:t>技术部分</w:t>
            </w:r>
          </w:p>
          <w:p>
            <w:pPr>
              <w:adjustRightInd w:val="0"/>
              <w:jc w:val="center"/>
              <w:rPr>
                <w:rFonts w:ascii="宋体" w:hAnsi="宋体" w:cs="宋体"/>
              </w:rPr>
            </w:pPr>
            <w:r>
              <w:rPr>
                <w:rFonts w:hint="eastAsia" w:ascii="宋体" w:hAnsi="宋体" w:cs="宋体"/>
              </w:rPr>
              <w:t>（</w:t>
            </w:r>
            <w:r>
              <w:rPr>
                <w:rFonts w:hint="eastAsia" w:ascii="宋体" w:hAnsi="宋体" w:cs="宋体"/>
                <w:lang w:val="en-US" w:eastAsia="zh-CN"/>
              </w:rPr>
              <w:t>54</w:t>
            </w:r>
            <w:r>
              <w:rPr>
                <w:rFonts w:hint="eastAsia" w:ascii="宋体" w:hAnsi="宋体" w:cs="宋体"/>
              </w:rPr>
              <w:t>分）</w:t>
            </w:r>
          </w:p>
        </w:tc>
        <w:tc>
          <w:tcPr>
            <w:tcW w:w="1134" w:type="dxa"/>
            <w:noWrap w:val="0"/>
            <w:vAlign w:val="center"/>
          </w:tcPr>
          <w:p>
            <w:pPr>
              <w:adjustRightInd w:val="0"/>
              <w:jc w:val="center"/>
              <w:rPr>
                <w:rFonts w:ascii="宋体" w:hAnsi="宋体" w:cs="宋体"/>
                <w:color w:val="000000"/>
              </w:rPr>
            </w:pPr>
            <w:r>
              <w:rPr>
                <w:rFonts w:hint="eastAsia" w:ascii="宋体" w:hAnsi="宋体" w:cs="宋体"/>
                <w:color w:val="000000"/>
              </w:rPr>
              <w:t>技术参数</w:t>
            </w:r>
          </w:p>
          <w:p>
            <w:pPr>
              <w:adjustRightInd w:val="0"/>
              <w:jc w:val="center"/>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30</w:t>
            </w:r>
            <w:r>
              <w:rPr>
                <w:rFonts w:hint="eastAsia" w:ascii="宋体" w:hAnsi="宋体" w:cs="宋体"/>
                <w:color w:val="000000"/>
              </w:rPr>
              <w:t>分）</w:t>
            </w:r>
          </w:p>
        </w:tc>
        <w:tc>
          <w:tcPr>
            <w:tcW w:w="6148" w:type="dxa"/>
            <w:noWrap w:val="0"/>
            <w:vAlign w:val="center"/>
          </w:tcPr>
          <w:p>
            <w:pPr>
              <w:autoSpaceDE w:val="0"/>
              <w:autoSpaceDN w:val="0"/>
              <w:adjustRightInd w:val="0"/>
              <w:rPr>
                <w:rFonts w:hint="default" w:eastAsia="仿宋_GB2312"/>
                <w:lang w:val="en-US" w:eastAsia="zh-CN"/>
              </w:rPr>
            </w:pPr>
            <w:r>
              <w:rPr>
                <w:rFonts w:hint="eastAsia"/>
              </w:rPr>
              <w:t>投标人或所投产品供应商投标文件技术参数基本满足文件要求的得</w:t>
            </w:r>
            <w:r>
              <w:rPr>
                <w:rFonts w:hint="eastAsia"/>
                <w:lang w:val="en-US" w:eastAsia="zh-CN"/>
              </w:rPr>
              <w:t>30</w:t>
            </w:r>
            <w:r>
              <w:rPr>
                <w:rFonts w:hint="eastAsia"/>
              </w:rPr>
              <w:t>分，每有一项负偏离即在满分</w:t>
            </w:r>
            <w:r>
              <w:rPr>
                <w:rFonts w:hint="eastAsia"/>
                <w:lang w:val="en-US" w:eastAsia="zh-CN"/>
              </w:rPr>
              <w:t>30</w:t>
            </w:r>
            <w:r>
              <w:rPr>
                <w:rFonts w:hint="eastAsia"/>
              </w:rPr>
              <w:t>分的基础上扣除1分，扣完为止。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continue"/>
            <w:noWrap w:val="0"/>
            <w:vAlign w:val="center"/>
          </w:tcPr>
          <w:p>
            <w:pPr>
              <w:adjustRightInd w:val="0"/>
              <w:jc w:val="center"/>
              <w:rPr>
                <w:rFonts w:ascii="宋体" w:hAnsi="宋体"/>
              </w:rPr>
            </w:pPr>
          </w:p>
        </w:tc>
        <w:tc>
          <w:tcPr>
            <w:tcW w:w="1134" w:type="dxa"/>
            <w:vMerge w:val="continue"/>
            <w:noWrap w:val="0"/>
            <w:vAlign w:val="center"/>
          </w:tcPr>
          <w:p>
            <w:pPr>
              <w:adjustRightInd w:val="0"/>
              <w:jc w:val="center"/>
              <w:rPr>
                <w:rFonts w:ascii="宋体" w:hAnsi="宋体" w:cs="宋体"/>
              </w:rPr>
            </w:pPr>
          </w:p>
        </w:tc>
        <w:tc>
          <w:tcPr>
            <w:tcW w:w="1134" w:type="dxa"/>
            <w:noWrap w:val="0"/>
            <w:vAlign w:val="center"/>
          </w:tcPr>
          <w:p>
            <w:pPr>
              <w:adjustRightInd w:val="0"/>
              <w:jc w:val="center"/>
              <w:rPr>
                <w:rFonts w:ascii="宋体" w:hAnsi="宋体" w:cs="宋体"/>
              </w:rPr>
            </w:pPr>
            <w:r>
              <w:rPr>
                <w:rFonts w:hint="eastAsia" w:ascii="宋体" w:hAnsi="宋体" w:cs="宋体"/>
              </w:rPr>
              <w:t>技术方案</w:t>
            </w:r>
          </w:p>
          <w:p>
            <w:pPr>
              <w:adjustRightInd w:val="0"/>
              <w:jc w:val="center"/>
              <w:rPr>
                <w:rFonts w:ascii="宋体" w:hAnsi="宋体" w:cs="宋体"/>
              </w:rPr>
            </w:pPr>
            <w:r>
              <w:rPr>
                <w:rFonts w:hint="eastAsia" w:ascii="宋体" w:hAnsi="宋体" w:cs="宋体"/>
              </w:rPr>
              <w:t>（</w:t>
            </w:r>
            <w:r>
              <w:rPr>
                <w:rFonts w:hint="eastAsia" w:ascii="宋体" w:hAnsi="宋体" w:cs="宋体"/>
                <w:lang w:val="en-US" w:eastAsia="zh-CN"/>
              </w:rPr>
              <w:t>24</w:t>
            </w:r>
            <w:r>
              <w:rPr>
                <w:rFonts w:hint="eastAsia" w:ascii="宋体" w:hAnsi="宋体" w:cs="宋体"/>
              </w:rPr>
              <w:t>分）</w:t>
            </w:r>
          </w:p>
        </w:tc>
        <w:tc>
          <w:tcPr>
            <w:tcW w:w="6148" w:type="dxa"/>
            <w:noWrap w:val="0"/>
            <w:vAlign w:val="center"/>
          </w:tcPr>
          <w:p>
            <w:pPr>
              <w:pStyle w:val="9"/>
              <w:numPr>
                <w:ilvl w:val="0"/>
                <w:numId w:val="8"/>
              </w:numPr>
              <w:adjustRightInd w:val="0"/>
              <w:rPr>
                <w:rFonts w:ascii="宋体" w:hAnsi="宋体" w:cs="宋体"/>
                <w:szCs w:val="21"/>
              </w:rPr>
            </w:pPr>
            <w:r>
              <w:rPr>
                <w:rFonts w:hint="eastAsia" w:ascii="宋体" w:hAnsi="宋体" w:cs="宋体"/>
                <w:kern w:val="0"/>
                <w:szCs w:val="21"/>
                <w:lang w:val="en-US" w:eastAsia="zh-CN"/>
              </w:rPr>
              <w:t>对</w:t>
            </w:r>
            <w:r>
              <w:rPr>
                <w:rFonts w:hint="eastAsia" w:ascii="宋体" w:hAnsi="宋体" w:cs="宋体"/>
                <w:kern w:val="0"/>
                <w:szCs w:val="21"/>
              </w:rPr>
              <w:t>项目实施与管理</w:t>
            </w:r>
            <w:r>
              <w:rPr>
                <w:rFonts w:hint="eastAsia" w:ascii="宋体" w:hAnsi="宋体" w:cs="宋体"/>
                <w:kern w:val="0"/>
                <w:szCs w:val="21"/>
                <w:lang w:eastAsia="zh-CN"/>
              </w:rPr>
              <w:t>方案完善</w:t>
            </w:r>
            <w:r>
              <w:rPr>
                <w:rFonts w:hint="eastAsia" w:ascii="宋体" w:hAnsi="宋体" w:cs="宋体"/>
                <w:kern w:val="0"/>
                <w:szCs w:val="21"/>
              </w:rPr>
              <w:t>可行性</w:t>
            </w:r>
            <w:r>
              <w:rPr>
                <w:rFonts w:hint="eastAsia" w:ascii="宋体" w:hAnsi="宋体" w:cs="宋体"/>
                <w:kern w:val="0"/>
                <w:szCs w:val="21"/>
                <w:lang w:eastAsia="zh-CN"/>
              </w:rPr>
              <w:t>强的得</w:t>
            </w:r>
            <w:r>
              <w:rPr>
                <w:rFonts w:hint="eastAsia" w:ascii="宋体" w:hAnsi="宋体" w:cs="宋体"/>
                <w:kern w:val="0"/>
                <w:szCs w:val="21"/>
                <w:lang w:val="en-US" w:eastAsia="zh-CN"/>
              </w:rPr>
              <w:t>4-6分，没有不得分</w:t>
            </w:r>
            <w:r>
              <w:rPr>
                <w:rFonts w:hint="eastAsia" w:ascii="宋体" w:hAnsi="宋体" w:cs="宋体"/>
                <w:kern w:val="0"/>
                <w:szCs w:val="21"/>
                <w:lang w:eastAsia="zh-CN"/>
              </w:rPr>
              <w:t>；</w:t>
            </w:r>
          </w:p>
          <w:p>
            <w:pPr>
              <w:pStyle w:val="9"/>
              <w:numPr>
                <w:ilvl w:val="0"/>
                <w:numId w:val="8"/>
              </w:numPr>
              <w:adjustRightInd w:val="0"/>
              <w:rPr>
                <w:rFonts w:ascii="宋体" w:hAnsi="宋体" w:cs="宋体"/>
                <w:szCs w:val="21"/>
              </w:rPr>
            </w:pPr>
            <w:r>
              <w:rPr>
                <w:rFonts w:hint="eastAsia" w:ascii="宋体" w:hAnsi="宋体" w:cs="宋体"/>
                <w:kern w:val="0"/>
                <w:szCs w:val="21"/>
              </w:rPr>
              <w:t>投标人根据本项目提供售后服务方案包含服务承诺、服务体系</w:t>
            </w:r>
            <w:r>
              <w:rPr>
                <w:rFonts w:hint="eastAsia" w:ascii="宋体" w:hAnsi="宋体" w:cs="宋体"/>
                <w:kern w:val="0"/>
                <w:szCs w:val="21"/>
                <w:lang w:eastAsia="zh-CN"/>
              </w:rPr>
              <w:t>内容齐全的得</w:t>
            </w:r>
            <w:r>
              <w:rPr>
                <w:rFonts w:hint="eastAsia" w:ascii="宋体" w:hAnsi="宋体" w:cs="宋体"/>
                <w:kern w:val="0"/>
                <w:szCs w:val="21"/>
                <w:lang w:val="en-US" w:eastAsia="zh-CN"/>
              </w:rPr>
              <w:t>4-6分，没有不得分；</w:t>
            </w:r>
          </w:p>
          <w:p>
            <w:pPr>
              <w:pStyle w:val="9"/>
              <w:numPr>
                <w:ilvl w:val="0"/>
                <w:numId w:val="8"/>
              </w:numPr>
              <w:adjustRightInd w:val="0"/>
              <w:rPr>
                <w:rFonts w:ascii="宋体" w:hAnsi="宋体" w:cs="宋体"/>
                <w:szCs w:val="21"/>
              </w:rPr>
            </w:pPr>
            <w:r>
              <w:rPr>
                <w:rFonts w:hint="eastAsia" w:ascii="宋体" w:hAnsi="宋体" w:cs="宋体"/>
                <w:kern w:val="0"/>
                <w:szCs w:val="21"/>
              </w:rPr>
              <w:t>投标人根据本项目提供售后服务方案包含人员分配、应急响应措施</w:t>
            </w:r>
            <w:r>
              <w:rPr>
                <w:rFonts w:hint="eastAsia" w:ascii="宋体" w:hAnsi="宋体" w:cs="宋体"/>
                <w:kern w:val="0"/>
                <w:szCs w:val="21"/>
                <w:lang w:eastAsia="zh-CN"/>
              </w:rPr>
              <w:t>内容齐全</w:t>
            </w:r>
            <w:r>
              <w:rPr>
                <w:rFonts w:hint="eastAsia" w:ascii="宋体" w:hAnsi="宋体" w:cs="宋体"/>
                <w:kern w:val="0"/>
                <w:szCs w:val="21"/>
              </w:rPr>
              <w:t>得</w:t>
            </w:r>
            <w:r>
              <w:rPr>
                <w:rFonts w:hint="eastAsia" w:ascii="宋体" w:hAnsi="宋体" w:cs="宋体"/>
                <w:kern w:val="0"/>
                <w:szCs w:val="21"/>
                <w:lang w:val="en-US" w:eastAsia="zh-CN"/>
              </w:rPr>
              <w:t>4-6</w:t>
            </w:r>
            <w:r>
              <w:rPr>
                <w:rFonts w:hint="eastAsia" w:ascii="宋体" w:hAnsi="宋体" w:cs="宋体"/>
                <w:kern w:val="0"/>
                <w:szCs w:val="21"/>
              </w:rPr>
              <w:t>分</w:t>
            </w:r>
            <w:r>
              <w:rPr>
                <w:rFonts w:hint="eastAsia" w:ascii="宋体" w:hAnsi="宋体" w:cs="宋体"/>
                <w:kern w:val="0"/>
                <w:szCs w:val="21"/>
                <w:lang w:eastAsia="zh-CN"/>
              </w:rPr>
              <w:t>，没有不得分。</w:t>
            </w:r>
          </w:p>
          <w:p>
            <w:pPr>
              <w:pStyle w:val="9"/>
              <w:numPr>
                <w:ilvl w:val="0"/>
                <w:numId w:val="8"/>
              </w:numPr>
              <w:adjustRightInd w:val="0"/>
              <w:rPr>
                <w:rFonts w:ascii="宋体" w:hAnsi="宋体" w:cs="宋体"/>
                <w:szCs w:val="21"/>
              </w:rPr>
            </w:pPr>
            <w:r>
              <w:rPr>
                <w:rFonts w:hint="eastAsia" w:ascii="宋体" w:hAnsi="宋体" w:cs="宋体"/>
                <w:kern w:val="0"/>
                <w:szCs w:val="21"/>
              </w:rPr>
              <w:t>质量保证措施完整详细、合理可行、针对性强。对于说明，有详</w:t>
            </w:r>
            <w:r>
              <w:rPr>
                <w:rFonts w:hint="eastAsia" w:ascii="宋体" w:hAnsi="宋体" w:cs="宋体"/>
                <w:kern w:val="0"/>
                <w:szCs w:val="21"/>
                <w:lang w:eastAsia="zh-CN"/>
              </w:rPr>
              <w:t>细</w:t>
            </w:r>
            <w:r>
              <w:rPr>
                <w:rFonts w:hint="eastAsia" w:ascii="宋体" w:hAnsi="宋体" w:cs="宋体"/>
                <w:kern w:val="0"/>
                <w:szCs w:val="21"/>
              </w:rPr>
              <w:t>的说明文件</w:t>
            </w:r>
            <w:r>
              <w:rPr>
                <w:rFonts w:hint="eastAsia" w:ascii="宋体" w:hAnsi="宋体" w:cs="宋体"/>
                <w:kern w:val="0"/>
                <w:szCs w:val="21"/>
                <w:lang w:eastAsia="zh-CN"/>
              </w:rPr>
              <w:t>的得</w:t>
            </w:r>
            <w:r>
              <w:rPr>
                <w:rFonts w:hint="eastAsia" w:ascii="宋体" w:hAnsi="宋体" w:cs="宋体"/>
                <w:kern w:val="0"/>
                <w:szCs w:val="21"/>
                <w:lang w:val="en-US" w:eastAsia="zh-CN"/>
              </w:rPr>
              <w:t>4-6分，没有不得分。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678" w:type="dxa"/>
            <w:vMerge w:val="restart"/>
            <w:noWrap w:val="0"/>
            <w:vAlign w:val="center"/>
          </w:tcPr>
          <w:p>
            <w:pPr>
              <w:adjustRightInd w:val="0"/>
              <w:jc w:val="center"/>
              <w:rPr>
                <w:rFonts w:ascii="宋体" w:hAnsi="宋体" w:cs="宋体"/>
                <w:color w:val="FF0000"/>
                <w:szCs w:val="21"/>
              </w:rPr>
            </w:pPr>
            <w:r>
              <w:rPr>
                <w:rFonts w:hint="eastAsia" w:ascii="宋体" w:hAnsi="宋体" w:cs="宋体"/>
                <w:color w:val="0000FF"/>
                <w:szCs w:val="21"/>
              </w:rPr>
              <w:t>3</w:t>
            </w:r>
          </w:p>
        </w:tc>
        <w:tc>
          <w:tcPr>
            <w:tcW w:w="1134" w:type="dxa"/>
            <w:vMerge w:val="restart"/>
            <w:noWrap w:val="0"/>
            <w:vAlign w:val="center"/>
          </w:tcPr>
          <w:p>
            <w:pPr>
              <w:widowControl/>
              <w:adjustRightInd w:val="0"/>
              <w:jc w:val="center"/>
              <w:rPr>
                <w:rFonts w:ascii="宋体" w:hAnsi="宋体" w:cs="宋体"/>
                <w:szCs w:val="21"/>
              </w:rPr>
            </w:pPr>
            <w:r>
              <w:rPr>
                <w:rFonts w:hint="eastAsia" w:ascii="宋体" w:hAnsi="宋体" w:cs="宋体"/>
                <w:szCs w:val="21"/>
              </w:rPr>
              <w:t>商务部分（</w:t>
            </w:r>
            <w:r>
              <w:rPr>
                <w:rFonts w:hint="eastAsia" w:ascii="宋体" w:hAnsi="宋体" w:cs="宋体"/>
                <w:szCs w:val="21"/>
                <w:lang w:val="en-US" w:eastAsia="zh-CN"/>
              </w:rPr>
              <w:t>16</w:t>
            </w:r>
            <w:r>
              <w:rPr>
                <w:rFonts w:hint="eastAsia" w:ascii="宋体" w:hAnsi="宋体" w:cs="宋体"/>
                <w:szCs w:val="21"/>
              </w:rPr>
              <w:t>分）</w:t>
            </w:r>
          </w:p>
        </w:tc>
        <w:tc>
          <w:tcPr>
            <w:tcW w:w="1134" w:type="dxa"/>
            <w:noWrap w:val="0"/>
            <w:vAlign w:val="center"/>
          </w:tcPr>
          <w:p>
            <w:pPr>
              <w:widowControl/>
              <w:adjustRightInd w:val="0"/>
              <w:jc w:val="center"/>
              <w:rPr>
                <w:rFonts w:ascii="宋体" w:hAnsi="宋体" w:cs="宋体"/>
                <w:szCs w:val="21"/>
              </w:rPr>
            </w:pPr>
            <w:r>
              <w:rPr>
                <w:rFonts w:hint="eastAsia" w:ascii="宋体" w:hAnsi="宋体" w:cs="宋体"/>
                <w:szCs w:val="21"/>
              </w:rPr>
              <w:t>投标人或所投产品供应商实力、信誉（</w:t>
            </w:r>
            <w:r>
              <w:rPr>
                <w:rFonts w:hint="eastAsia" w:ascii="宋体" w:hAnsi="宋体" w:cs="宋体"/>
                <w:szCs w:val="21"/>
                <w:lang w:val="en-US" w:eastAsia="zh-CN"/>
              </w:rPr>
              <w:t>10</w:t>
            </w:r>
            <w:r>
              <w:rPr>
                <w:rFonts w:hint="eastAsia" w:ascii="宋体" w:hAnsi="宋体" w:cs="宋体"/>
                <w:szCs w:val="21"/>
              </w:rPr>
              <w:t>分）</w:t>
            </w:r>
          </w:p>
        </w:tc>
        <w:tc>
          <w:tcPr>
            <w:tcW w:w="6148" w:type="dxa"/>
            <w:noWrap w:val="0"/>
            <w:vAlign w:val="center"/>
          </w:tcPr>
          <w:p>
            <w:pPr>
              <w:pStyle w:val="9"/>
              <w:numPr>
                <w:ilvl w:val="0"/>
                <w:numId w:val="9"/>
              </w:numPr>
              <w:adjustRightInd w:val="0"/>
              <w:rPr>
                <w:rFonts w:hint="eastAsia" w:ascii="宋体" w:hAnsi="宋体" w:cs="宋体"/>
                <w:kern w:val="0"/>
                <w:szCs w:val="21"/>
              </w:rPr>
            </w:pPr>
            <w:r>
              <w:rPr>
                <w:rFonts w:hint="eastAsia" w:ascii="宋体" w:hAnsi="宋体" w:cs="宋体"/>
                <w:kern w:val="0"/>
                <w:szCs w:val="21"/>
                <w:lang w:eastAsia="zh-CN"/>
              </w:rPr>
              <w:t>供应商</w:t>
            </w:r>
            <w:r>
              <w:rPr>
                <w:rFonts w:hint="eastAsia" w:ascii="宋体" w:hAnsi="宋体" w:cs="宋体"/>
                <w:kern w:val="0"/>
                <w:szCs w:val="21"/>
              </w:rPr>
              <w:t>通过ISO14001：2015 环境管理体系认证、ISO9001：2015 质量管理体系认证、GB/T28001-2011 职业健康安全管理体系认证，且证书在有效期内，每项证书得</w:t>
            </w:r>
            <w:r>
              <w:rPr>
                <w:rFonts w:hint="eastAsia" w:ascii="宋体" w:hAnsi="宋体" w:cs="宋体"/>
                <w:kern w:val="0"/>
                <w:szCs w:val="21"/>
                <w:lang w:val="en-US" w:eastAsia="zh-CN"/>
              </w:rPr>
              <w:t>2</w:t>
            </w:r>
            <w:r>
              <w:rPr>
                <w:rFonts w:hint="eastAsia" w:ascii="宋体" w:hAnsi="宋体" w:cs="宋体"/>
                <w:kern w:val="0"/>
                <w:szCs w:val="21"/>
              </w:rPr>
              <w:t>分，最高得</w:t>
            </w:r>
            <w:r>
              <w:rPr>
                <w:rFonts w:hint="eastAsia" w:ascii="宋体" w:hAnsi="宋体" w:cs="宋体"/>
                <w:kern w:val="0"/>
                <w:szCs w:val="21"/>
                <w:lang w:val="en-US" w:eastAsia="zh-CN"/>
              </w:rPr>
              <w:t>6</w:t>
            </w:r>
            <w:r>
              <w:rPr>
                <w:rFonts w:hint="eastAsia" w:ascii="宋体" w:hAnsi="宋体" w:cs="宋体"/>
                <w:kern w:val="0"/>
                <w:szCs w:val="21"/>
              </w:rPr>
              <w:t>分。</w:t>
            </w:r>
          </w:p>
          <w:p>
            <w:pPr>
              <w:pStyle w:val="9"/>
              <w:numPr>
                <w:ilvl w:val="0"/>
                <w:numId w:val="9"/>
              </w:numPr>
              <w:adjustRightInd w:val="0"/>
              <w:rPr>
                <w:rFonts w:hint="eastAsia" w:ascii="宋体" w:hAnsi="宋体" w:cs="宋体"/>
                <w:kern w:val="0"/>
                <w:szCs w:val="21"/>
              </w:rPr>
            </w:pPr>
            <w:r>
              <w:rPr>
                <w:rFonts w:hint="eastAsia" w:asciiTheme="majorEastAsia" w:hAnsiTheme="majorEastAsia" w:eastAsiaTheme="majorEastAsia" w:cstheme="majorEastAsia"/>
                <w:spacing w:val="1"/>
                <w:sz w:val="21"/>
                <w:szCs w:val="21"/>
              </w:rPr>
              <w:t xml:space="preserve">供应商通过 </w:t>
            </w:r>
            <w:r>
              <w:rPr>
                <w:rFonts w:hint="eastAsia" w:asciiTheme="majorEastAsia" w:hAnsiTheme="majorEastAsia" w:eastAsiaTheme="majorEastAsia" w:cstheme="majorEastAsia"/>
                <w:sz w:val="21"/>
                <w:szCs w:val="21"/>
              </w:rPr>
              <w:t>GB/T27922-2011</w:t>
            </w:r>
            <w:r>
              <w:rPr>
                <w:rFonts w:hint="eastAsia" w:asciiTheme="majorEastAsia" w:hAnsiTheme="majorEastAsia" w:eastAsiaTheme="majorEastAsia" w:cstheme="majorEastAsia"/>
                <w:spacing w:val="-5"/>
                <w:sz w:val="21"/>
                <w:szCs w:val="21"/>
              </w:rPr>
              <w:t>《商品售后服务评价体系》五星级的且证书</w:t>
            </w:r>
            <w:r>
              <w:rPr>
                <w:rFonts w:hint="eastAsia" w:asciiTheme="majorEastAsia" w:hAnsiTheme="majorEastAsia" w:eastAsiaTheme="majorEastAsia" w:cstheme="majorEastAsia"/>
                <w:spacing w:val="-13"/>
                <w:sz w:val="21"/>
                <w:szCs w:val="21"/>
              </w:rPr>
              <w:t>在有效期</w:t>
            </w:r>
            <w:r>
              <w:rPr>
                <w:rFonts w:hint="eastAsia" w:asciiTheme="majorEastAsia" w:hAnsiTheme="majorEastAsia" w:eastAsiaTheme="majorEastAsia" w:cstheme="majorEastAsia"/>
                <w:spacing w:val="-13"/>
                <w:sz w:val="21"/>
                <w:szCs w:val="21"/>
                <w:lang w:eastAsia="zh-CN"/>
              </w:rPr>
              <w:t>内的</w:t>
            </w:r>
            <w:r>
              <w:rPr>
                <w:rFonts w:hint="eastAsia" w:asciiTheme="majorEastAsia" w:hAnsiTheme="majorEastAsia" w:eastAsiaTheme="majorEastAsia" w:cstheme="majorEastAsia"/>
                <w:spacing w:val="-13"/>
                <w:sz w:val="21"/>
                <w:szCs w:val="21"/>
              </w:rPr>
              <w:t>得</w:t>
            </w:r>
            <w:r>
              <w:rPr>
                <w:rFonts w:hint="eastAsia" w:asciiTheme="majorEastAsia" w:hAnsiTheme="majorEastAsia" w:eastAsiaTheme="majorEastAsia" w:cstheme="majorEastAsia"/>
                <w:spacing w:val="-13"/>
                <w:sz w:val="21"/>
                <w:szCs w:val="21"/>
                <w:lang w:val="en-US" w:eastAsia="zh-CN"/>
              </w:rPr>
              <w:t>2分，</w:t>
            </w:r>
            <w:r>
              <w:rPr>
                <w:rFonts w:hint="eastAsia" w:asciiTheme="majorEastAsia" w:hAnsiTheme="majorEastAsia" w:eastAsiaTheme="majorEastAsia" w:cstheme="majorEastAsia"/>
                <w:spacing w:val="-10"/>
                <w:sz w:val="21"/>
                <w:szCs w:val="21"/>
              </w:rPr>
              <w:t>没有不得分</w:t>
            </w:r>
            <w:r>
              <w:rPr>
                <w:rFonts w:hint="eastAsia" w:asciiTheme="majorEastAsia" w:hAnsiTheme="majorEastAsia" w:eastAsiaTheme="majorEastAsia" w:cstheme="majorEastAsia"/>
                <w:spacing w:val="-10"/>
                <w:sz w:val="21"/>
                <w:szCs w:val="21"/>
                <w:lang w:eastAsia="zh-CN"/>
              </w:rPr>
              <w:t>；</w:t>
            </w:r>
          </w:p>
          <w:p>
            <w:pPr>
              <w:pStyle w:val="9"/>
              <w:numPr>
                <w:ilvl w:val="0"/>
                <w:numId w:val="9"/>
              </w:numPr>
              <w:adjustRightInd w:val="0"/>
              <w:rPr>
                <w:rFonts w:hint="eastAsia" w:ascii="宋体" w:hAnsi="宋体" w:cs="宋体"/>
                <w:kern w:val="0"/>
                <w:szCs w:val="21"/>
              </w:rPr>
            </w:pPr>
            <w:r>
              <w:rPr>
                <w:rFonts w:hint="eastAsia" w:asciiTheme="majorEastAsia" w:hAnsiTheme="majorEastAsia" w:eastAsiaTheme="majorEastAsia" w:cstheme="majorEastAsia"/>
                <w:spacing w:val="0"/>
                <w:sz w:val="21"/>
                <w:szCs w:val="21"/>
                <w:lang w:eastAsia="zh-CN"/>
              </w:rPr>
              <w:t>供应商通过</w:t>
            </w:r>
            <w:r>
              <w:rPr>
                <w:rFonts w:hint="eastAsia" w:asciiTheme="majorEastAsia" w:hAnsiTheme="majorEastAsia" w:eastAsiaTheme="majorEastAsia" w:cstheme="majorEastAsia"/>
                <w:spacing w:val="0"/>
                <w:sz w:val="21"/>
                <w:szCs w:val="21"/>
              </w:rPr>
              <w:t>AAA级信用等级</w:t>
            </w:r>
            <w:r>
              <w:rPr>
                <w:rFonts w:hint="eastAsia" w:asciiTheme="majorEastAsia" w:hAnsiTheme="majorEastAsia" w:eastAsiaTheme="majorEastAsia" w:cstheme="majorEastAsia"/>
                <w:spacing w:val="0"/>
                <w:sz w:val="21"/>
                <w:szCs w:val="21"/>
                <w:lang w:eastAsia="zh-CN"/>
              </w:rPr>
              <w:t>认证、</w:t>
            </w:r>
            <w:r>
              <w:rPr>
                <w:rFonts w:hint="eastAsia" w:asciiTheme="majorEastAsia" w:hAnsiTheme="majorEastAsia" w:eastAsiaTheme="majorEastAsia" w:cstheme="majorEastAsia"/>
                <w:spacing w:val="0"/>
                <w:sz w:val="21"/>
                <w:szCs w:val="21"/>
                <w:lang w:val="en-US" w:eastAsia="zh-CN"/>
              </w:rPr>
              <w:t>GB/T 31950-2015《企业诚信管理体系认证》，</w:t>
            </w:r>
            <w:r>
              <w:rPr>
                <w:rFonts w:hint="eastAsia" w:ascii="宋体" w:hAnsi="宋体" w:cs="宋体"/>
                <w:kern w:val="0"/>
                <w:szCs w:val="21"/>
              </w:rPr>
              <w:t>且证书在有效期内</w:t>
            </w:r>
            <w:r>
              <w:rPr>
                <w:rFonts w:hint="eastAsia" w:ascii="宋体" w:hAnsi="宋体" w:cs="宋体"/>
                <w:kern w:val="0"/>
                <w:szCs w:val="21"/>
                <w:lang w:eastAsia="zh-CN"/>
              </w:rPr>
              <w:t>的，每项得</w:t>
            </w:r>
            <w:r>
              <w:rPr>
                <w:rFonts w:hint="eastAsia" w:ascii="宋体" w:hAnsi="宋体" w:cs="宋体"/>
                <w:kern w:val="0"/>
                <w:szCs w:val="21"/>
                <w:lang w:val="en-US" w:eastAsia="zh-CN"/>
              </w:rPr>
              <w:t>1分，最高得2分。</w:t>
            </w:r>
          </w:p>
          <w:p>
            <w:pPr>
              <w:pStyle w:val="9"/>
              <w:numPr>
                <w:ilvl w:val="0"/>
                <w:numId w:val="0"/>
              </w:numPr>
              <w:adjustRightInd w:val="0"/>
              <w:rPr>
                <w:rFonts w:ascii="仿宋_GB2312" w:hAnsi="华文楷体" w:eastAsia="仿宋_GB2312" w:cs="宋体"/>
                <w:sz w:val="32"/>
                <w:szCs w:val="21"/>
              </w:rPr>
            </w:pPr>
            <w:r>
              <w:rPr>
                <w:rFonts w:hint="eastAsia" w:ascii="宋体" w:hAnsi="宋体" w:cs="宋体"/>
                <w:kern w:val="0"/>
                <w:szCs w:val="21"/>
              </w:rPr>
              <w:t>（以上所述均须提供证明文件</w:t>
            </w:r>
            <w:r>
              <w:rPr>
                <w:rFonts w:hint="eastAsia" w:ascii="宋体" w:hAnsi="宋体" w:cs="宋体"/>
                <w:kern w:val="0"/>
                <w:szCs w:val="21"/>
                <w:lang w:eastAsia="zh-CN"/>
              </w:rPr>
              <w:t>扫描件</w:t>
            </w:r>
            <w:r>
              <w:rPr>
                <w:rFonts w:hint="eastAsia" w:ascii="宋体" w:hAnsi="宋体" w:cs="宋体"/>
                <w:kern w:val="0"/>
                <w:szCs w:val="21"/>
              </w:rPr>
              <w:t>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vMerge w:val="continue"/>
            <w:noWrap w:val="0"/>
            <w:vAlign w:val="center"/>
          </w:tcPr>
          <w:p>
            <w:pPr>
              <w:adjustRightInd w:val="0"/>
              <w:jc w:val="center"/>
              <w:rPr>
                <w:rFonts w:ascii="宋体" w:hAnsi="宋体"/>
                <w:color w:val="FF0000"/>
              </w:rPr>
            </w:pPr>
          </w:p>
        </w:tc>
        <w:tc>
          <w:tcPr>
            <w:tcW w:w="1134" w:type="dxa"/>
            <w:vMerge w:val="continue"/>
            <w:noWrap w:val="0"/>
            <w:vAlign w:val="center"/>
          </w:tcPr>
          <w:p>
            <w:pPr>
              <w:adjustRightInd w:val="0"/>
              <w:jc w:val="center"/>
              <w:rPr>
                <w:rFonts w:ascii="宋体" w:hAnsi="宋体"/>
              </w:rPr>
            </w:pPr>
          </w:p>
        </w:tc>
        <w:tc>
          <w:tcPr>
            <w:tcW w:w="1134" w:type="dxa"/>
            <w:noWrap w:val="0"/>
            <w:vAlign w:val="center"/>
          </w:tcPr>
          <w:p>
            <w:pPr>
              <w:widowControl/>
              <w:adjustRightInd w:val="0"/>
              <w:jc w:val="center"/>
              <w:rPr>
                <w:rFonts w:ascii="宋体" w:hAnsi="宋体" w:cs="宋体"/>
                <w:szCs w:val="21"/>
              </w:rPr>
            </w:pPr>
            <w:r>
              <w:rPr>
                <w:rFonts w:hint="eastAsia" w:ascii="宋体" w:hAnsi="宋体" w:cs="宋体"/>
                <w:szCs w:val="21"/>
              </w:rPr>
              <w:t>业绩（</w:t>
            </w:r>
            <w:r>
              <w:rPr>
                <w:rFonts w:hint="eastAsia" w:ascii="宋体" w:hAnsi="宋体" w:cs="宋体"/>
                <w:szCs w:val="21"/>
                <w:lang w:val="en-US" w:eastAsia="zh-CN"/>
              </w:rPr>
              <w:t>6</w:t>
            </w:r>
            <w:r>
              <w:rPr>
                <w:rFonts w:hint="eastAsia" w:ascii="宋体" w:hAnsi="宋体" w:cs="宋体"/>
                <w:szCs w:val="21"/>
              </w:rPr>
              <w:t>分）</w:t>
            </w:r>
          </w:p>
        </w:tc>
        <w:tc>
          <w:tcPr>
            <w:tcW w:w="6148" w:type="dxa"/>
            <w:noWrap w:val="0"/>
            <w:vAlign w:val="center"/>
          </w:tcPr>
          <w:p>
            <w:pPr>
              <w:pStyle w:val="9"/>
              <w:adjustRightInd w:val="0"/>
              <w:rPr>
                <w:rFonts w:hint="eastAsia" w:ascii="宋体" w:hAnsi="宋体" w:eastAsia="宋体" w:cs="宋体"/>
                <w:kern w:val="0"/>
                <w:szCs w:val="21"/>
                <w:lang w:eastAsia="zh-CN"/>
              </w:rPr>
            </w:pPr>
            <w:r>
              <w:rPr>
                <w:rFonts w:hint="eastAsia" w:ascii="宋体" w:hAnsi="宋体" w:cs="宋体"/>
                <w:kern w:val="0"/>
                <w:szCs w:val="21"/>
                <w:lang w:eastAsia="zh-CN"/>
              </w:rPr>
              <w:t>供应商</w:t>
            </w:r>
            <w:r>
              <w:rPr>
                <w:rFonts w:hint="eastAsia" w:ascii="宋体" w:hAnsi="宋体" w:cs="宋体"/>
                <w:kern w:val="0"/>
                <w:szCs w:val="21"/>
              </w:rPr>
              <w:t>提供2019年1月1日以来</w:t>
            </w:r>
            <w:r>
              <w:rPr>
                <w:rFonts w:hint="eastAsia" w:ascii="宋体" w:hAnsi="宋体" w:cs="宋体"/>
                <w:kern w:val="0"/>
                <w:szCs w:val="21"/>
                <w:lang w:val="zh-CN"/>
              </w:rPr>
              <w:t>（以合同签订时间为准）类似</w:t>
            </w:r>
            <w:r>
              <w:rPr>
                <w:rFonts w:hint="eastAsia" w:ascii="宋体" w:hAnsi="宋体" w:cs="宋体"/>
                <w:kern w:val="0"/>
                <w:szCs w:val="21"/>
              </w:rPr>
              <w:t>项目相关业绩，每提供一份得</w:t>
            </w:r>
            <w:r>
              <w:rPr>
                <w:rFonts w:hint="eastAsia" w:ascii="宋体" w:hAnsi="宋体" w:cs="宋体"/>
                <w:kern w:val="0"/>
                <w:szCs w:val="21"/>
                <w:lang w:val="en-US" w:eastAsia="zh-CN"/>
              </w:rPr>
              <w:t>2</w:t>
            </w:r>
            <w:r>
              <w:rPr>
                <w:rFonts w:hint="eastAsia" w:ascii="宋体" w:hAnsi="宋体" w:cs="宋体"/>
                <w:kern w:val="0"/>
                <w:szCs w:val="21"/>
              </w:rPr>
              <w:t>分，最高得</w:t>
            </w:r>
            <w:r>
              <w:rPr>
                <w:rFonts w:hint="eastAsia" w:ascii="宋体" w:hAnsi="宋体" w:cs="宋体"/>
                <w:kern w:val="0"/>
                <w:szCs w:val="21"/>
                <w:lang w:val="en-US" w:eastAsia="zh-CN"/>
              </w:rPr>
              <w:t>6</w:t>
            </w:r>
            <w:r>
              <w:rPr>
                <w:rFonts w:hint="eastAsia" w:ascii="宋体" w:hAnsi="宋体" w:cs="宋体"/>
                <w:kern w:val="0"/>
                <w:szCs w:val="21"/>
              </w:rPr>
              <w:t>分，未提供不得分。</w:t>
            </w:r>
          </w:p>
          <w:p>
            <w:pPr>
              <w:pStyle w:val="9"/>
              <w:adjustRightInd w:val="0"/>
              <w:rPr>
                <w:rFonts w:ascii="宋体" w:hAnsi="宋体" w:cs="宋体"/>
                <w:kern w:val="0"/>
                <w:szCs w:val="21"/>
              </w:rPr>
            </w:pPr>
            <w:r>
              <w:rPr>
                <w:rFonts w:hint="eastAsia" w:ascii="宋体" w:hAnsi="宋体" w:cs="宋体"/>
                <w:kern w:val="0"/>
                <w:szCs w:val="21"/>
                <w:lang w:val="zh-CN"/>
              </w:rPr>
              <w:t>注：</w:t>
            </w:r>
            <w:r>
              <w:rPr>
                <w:rFonts w:hint="eastAsia" w:ascii="宋体" w:hAnsi="宋体" w:cs="宋体"/>
                <w:kern w:val="0"/>
                <w:szCs w:val="21"/>
              </w:rPr>
              <w:t>须</w:t>
            </w:r>
            <w:r>
              <w:rPr>
                <w:rFonts w:hint="eastAsia" w:ascii="宋体" w:hAnsi="宋体" w:cs="宋体"/>
                <w:kern w:val="0"/>
                <w:szCs w:val="21"/>
                <w:lang w:val="zh-CN"/>
              </w:rPr>
              <w:t>提供合同复印件内容应包含</w:t>
            </w:r>
            <w:r>
              <w:rPr>
                <w:rFonts w:hint="eastAsia" w:ascii="宋体" w:hAnsi="宋体" w:cs="宋体"/>
                <w:kern w:val="0"/>
                <w:szCs w:val="21"/>
              </w:rPr>
              <w:t>中标通知书、</w:t>
            </w:r>
            <w:r>
              <w:rPr>
                <w:rFonts w:hint="eastAsia" w:ascii="宋体" w:hAnsi="宋体" w:cs="宋体"/>
                <w:kern w:val="0"/>
                <w:szCs w:val="21"/>
                <w:lang w:val="zh-CN"/>
              </w:rPr>
              <w:t>合同首页、标的所在页、双方签字盖章页。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gridSpan w:val="2"/>
            <w:noWrap w:val="0"/>
            <w:vAlign w:val="center"/>
          </w:tcPr>
          <w:p>
            <w:pPr>
              <w:adjustRightInd w:val="0"/>
              <w:jc w:val="center"/>
              <w:rPr>
                <w:rFonts w:ascii="宋体" w:hAnsi="宋体"/>
              </w:rPr>
            </w:pPr>
            <w:r>
              <w:rPr>
                <w:rFonts w:hint="eastAsia" w:ascii="宋体" w:hAnsi="宋体"/>
              </w:rPr>
              <w:t>合计</w:t>
            </w:r>
          </w:p>
        </w:tc>
        <w:tc>
          <w:tcPr>
            <w:tcW w:w="1134" w:type="dxa"/>
            <w:noWrap w:val="0"/>
            <w:vAlign w:val="center"/>
          </w:tcPr>
          <w:p>
            <w:pPr>
              <w:adjustRightInd w:val="0"/>
              <w:rPr>
                <w:rFonts w:ascii="宋体" w:hAnsi="宋体"/>
              </w:rPr>
            </w:pPr>
          </w:p>
        </w:tc>
        <w:tc>
          <w:tcPr>
            <w:tcW w:w="6148" w:type="dxa"/>
            <w:noWrap w:val="0"/>
            <w:vAlign w:val="center"/>
          </w:tcPr>
          <w:p>
            <w:pPr>
              <w:adjustRightInd w:val="0"/>
              <w:jc w:val="center"/>
              <w:rPr>
                <w:rFonts w:ascii="宋体" w:hAnsi="宋体"/>
              </w:rPr>
            </w:pPr>
            <w:r>
              <w:rPr>
                <w:rFonts w:hint="eastAsia" w:ascii="宋体" w:hAnsi="宋体"/>
              </w:rPr>
              <w:t>100分</w:t>
            </w:r>
          </w:p>
        </w:tc>
      </w:tr>
    </w:tbl>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kern w:val="0"/>
          <w:szCs w:val="21"/>
          <w:highlight w:val="none"/>
        </w:rPr>
      </w:pPr>
    </w:p>
    <w:p>
      <w:pPr>
        <w:pStyle w:val="2"/>
        <w:rPr>
          <w:rFonts w:hint="eastAsia" w:ascii="宋体" w:hAnsi="宋体" w:cs="仿宋_GB2312"/>
          <w:color w:val="auto"/>
          <w:kern w:val="0"/>
          <w:szCs w:val="21"/>
          <w:highlight w:val="none"/>
        </w:rPr>
      </w:pPr>
    </w:p>
    <w:p>
      <w:pPr>
        <w:rPr>
          <w:rFonts w:hint="eastAsia" w:ascii="宋体" w:hAnsi="宋体" w:cs="仿宋_GB2312"/>
          <w:color w:val="auto"/>
          <w:kern w:val="0"/>
          <w:szCs w:val="21"/>
          <w:highlight w:val="none"/>
        </w:rPr>
      </w:pPr>
    </w:p>
    <w:p>
      <w:pPr>
        <w:pStyle w:val="2"/>
        <w:rPr>
          <w:rFonts w:hint="eastAsia" w:ascii="宋体" w:hAnsi="宋体" w:cs="仿宋_GB2312"/>
          <w:color w:val="auto"/>
          <w:kern w:val="0"/>
          <w:szCs w:val="21"/>
          <w:highlight w:val="none"/>
        </w:rPr>
      </w:pPr>
    </w:p>
    <w:p>
      <w:pPr>
        <w:rPr>
          <w:rFonts w:hint="eastAsia"/>
        </w:rPr>
      </w:pPr>
    </w:p>
    <w:p>
      <w:pPr>
        <w:keepNext w:val="0"/>
        <w:keepLines w:val="0"/>
        <w:pageBreakBefore w:val="0"/>
        <w:kinsoku/>
        <w:wordWrap/>
        <w:overflowPunct/>
        <w:topLinePunct w:val="0"/>
        <w:bidi w:val="0"/>
        <w:snapToGrid/>
        <w:spacing w:line="500" w:lineRule="exact"/>
        <w:ind w:firstLine="413" w:firstLineChars="147"/>
        <w:textAlignment w:val="auto"/>
        <w:outlineLvl w:val="1"/>
        <w:rPr>
          <w:rFonts w:hint="eastAsia" w:ascii="宋体" w:hAnsi="宋体" w:cs="仿宋_GB2312"/>
          <w:b/>
          <w:color w:val="auto"/>
          <w:kern w:val="0"/>
          <w:sz w:val="28"/>
          <w:szCs w:val="28"/>
          <w:highlight w:val="none"/>
        </w:rPr>
      </w:pPr>
      <w:bookmarkStart w:id="213" w:name="_Toc30490"/>
      <w:bookmarkStart w:id="214" w:name="_Toc1731"/>
      <w:bookmarkStart w:id="215" w:name="_Toc21778"/>
      <w:r>
        <w:rPr>
          <w:rFonts w:hint="eastAsia" w:ascii="宋体" w:hAnsi="宋体" w:cs="仿宋_GB2312"/>
          <w:b/>
          <w:color w:val="auto"/>
          <w:kern w:val="0"/>
          <w:sz w:val="28"/>
          <w:szCs w:val="28"/>
          <w:highlight w:val="none"/>
        </w:rPr>
        <w:t>3、评标程序</w:t>
      </w:r>
      <w:bookmarkEnd w:id="213"/>
      <w:bookmarkEnd w:id="214"/>
      <w:bookmarkEnd w:id="215"/>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3.1  初步评审</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3.1.1  评标委员会可以要求投标人提交第二章“投标人须知”第3.7.1项至第3.7.3项规定的有关证明，以便核验。评标委员会依据本章第2.1款规定的标准对投标文件进行初步评审。有一项不符合评审标准的，作无效投标处理。</w:t>
      </w:r>
    </w:p>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3.1.2  投标文件属下列情况之一的，应当在资格性、符合性检查时按照无效投标处理：</w:t>
      </w:r>
    </w:p>
    <w:p>
      <w:pPr>
        <w:keepNext w:val="0"/>
        <w:keepLines w:val="0"/>
        <w:pageBreakBefore w:val="0"/>
        <w:widowControl/>
        <w:kinsoku/>
        <w:wordWrap/>
        <w:overflowPunct/>
        <w:topLinePunct w:val="0"/>
        <w:bidi w:val="0"/>
        <w:snapToGrid/>
        <w:spacing w:line="500" w:lineRule="exact"/>
        <w:ind w:firstLine="420" w:firstLineChars="200"/>
        <w:jc w:val="left"/>
        <w:textAlignment w:val="auto"/>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（1）未出具投标承诺函的；</w:t>
      </w:r>
    </w:p>
    <w:p>
      <w:pPr>
        <w:keepNext w:val="0"/>
        <w:keepLines w:val="0"/>
        <w:pageBreakBefore w:val="0"/>
        <w:widowControl/>
        <w:kinsoku/>
        <w:wordWrap/>
        <w:overflowPunct/>
        <w:topLinePunct w:val="0"/>
        <w:bidi w:val="0"/>
        <w:snapToGrid/>
        <w:spacing w:line="500" w:lineRule="exact"/>
        <w:ind w:firstLine="420" w:firstLineChars="200"/>
        <w:jc w:val="left"/>
        <w:textAlignment w:val="auto"/>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（2）未按照招标文件规定要求密封、签署、盖章的；</w:t>
      </w:r>
    </w:p>
    <w:p>
      <w:pPr>
        <w:keepNext w:val="0"/>
        <w:keepLines w:val="0"/>
        <w:pageBreakBefore w:val="0"/>
        <w:widowControl/>
        <w:kinsoku/>
        <w:wordWrap/>
        <w:overflowPunct/>
        <w:topLinePunct w:val="0"/>
        <w:bidi w:val="0"/>
        <w:snapToGrid/>
        <w:spacing w:line="500" w:lineRule="exact"/>
        <w:ind w:firstLine="420" w:firstLineChars="200"/>
        <w:jc w:val="left"/>
        <w:textAlignment w:val="auto"/>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（3）不具备招标文件中规定资格要求的；</w:t>
      </w:r>
    </w:p>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szCs w:val="21"/>
          <w:highlight w:val="none"/>
        </w:rPr>
      </w:pPr>
      <w:r>
        <w:rPr>
          <w:rFonts w:hint="eastAsia" w:ascii="宋体" w:hAnsi="宋体" w:cs="仿宋_GB2312"/>
          <w:color w:val="auto"/>
          <w:kern w:val="0"/>
          <w:szCs w:val="21"/>
          <w:highlight w:val="none"/>
        </w:rPr>
        <w:t>（4）不符合法律、法规和招标文件中规定的其他实质性要求的。</w:t>
      </w:r>
    </w:p>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3.1.3  投标报价有算数错误的，评标委员会按以下原则对投标报价进行修正，修正的价格经投标人书面确认后具有约束力。投标人不接受修正价格的，其投标作无效投标处理。</w:t>
      </w:r>
    </w:p>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（1）投标文件中的大写金额与小写金额不一致的，以大写金额为准；</w:t>
      </w:r>
    </w:p>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（2）投标文件中开标一览表(报价表)内容与投标文件中明细表内容不一致的，以开标一览表(报价表)为准。</w:t>
      </w:r>
    </w:p>
    <w:p>
      <w:pPr>
        <w:keepNext w:val="0"/>
        <w:keepLines w:val="0"/>
        <w:pageBreakBefore w:val="0"/>
        <w:widowControl/>
        <w:kinsoku/>
        <w:wordWrap/>
        <w:overflowPunct/>
        <w:topLinePunct w:val="0"/>
        <w:bidi w:val="0"/>
        <w:snapToGrid/>
        <w:spacing w:line="500" w:lineRule="exact"/>
        <w:ind w:firstLine="420" w:firstLineChars="200"/>
        <w:jc w:val="left"/>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wordWrap/>
        <w:overflowPunct/>
        <w:topLinePunct w:val="0"/>
        <w:bidi w:val="0"/>
        <w:snapToGrid/>
        <w:spacing w:line="500" w:lineRule="exact"/>
        <w:ind w:firstLine="482" w:firstLineChars="200"/>
        <w:textAlignment w:val="auto"/>
        <w:rPr>
          <w:rFonts w:hint="eastAsia" w:ascii="宋体" w:hAnsi="宋体" w:cs="仿宋_GB2312"/>
          <w:b/>
          <w:color w:val="auto"/>
          <w:sz w:val="24"/>
          <w:highlight w:val="none"/>
        </w:rPr>
      </w:pPr>
      <w:r>
        <w:rPr>
          <w:rFonts w:hint="eastAsia" w:ascii="宋体" w:hAnsi="宋体" w:cs="仿宋_GB2312"/>
          <w:b/>
          <w:color w:val="auto"/>
          <w:sz w:val="24"/>
          <w:highlight w:val="none"/>
        </w:rPr>
        <w:t>3.2  详细评审</w:t>
      </w:r>
    </w:p>
    <w:p>
      <w:pPr>
        <w:spacing w:line="440" w:lineRule="exact"/>
        <w:ind w:firstLine="420" w:firstLineChars="200"/>
        <w:rPr>
          <w:rFonts w:ascii="宋体" w:cs="宋体"/>
          <w:color w:val="auto"/>
          <w:szCs w:val="21"/>
          <w:highlight w:val="none"/>
        </w:rPr>
      </w:pPr>
      <w:r>
        <w:rPr>
          <w:rFonts w:hint="eastAsia" w:ascii="宋体" w:hAnsi="宋体" w:cs="仿宋_GB2312"/>
          <w:color w:val="auto"/>
          <w:szCs w:val="21"/>
          <w:highlight w:val="none"/>
        </w:rPr>
        <w:t xml:space="preserve">3.2.1 </w:t>
      </w:r>
      <w:r>
        <w:rPr>
          <w:rFonts w:ascii="宋体" w:hAnsi="宋体" w:cs="宋体"/>
          <w:color w:val="auto"/>
          <w:szCs w:val="21"/>
          <w:highlight w:val="none"/>
        </w:rPr>
        <w:t xml:space="preserve"> </w:t>
      </w:r>
      <w:r>
        <w:rPr>
          <w:rFonts w:hint="eastAsia" w:ascii="宋体" w:hAnsi="宋体" w:cs="宋体"/>
          <w:color w:val="auto"/>
          <w:szCs w:val="21"/>
          <w:highlight w:val="none"/>
        </w:rPr>
        <w:t>评标委员会按综合评分法进行评审。评标结果按评审后得分由高到低顺序排列</w:t>
      </w:r>
      <w:r>
        <w:rPr>
          <w:rFonts w:hint="eastAsia" w:ascii="宋体" w:hAnsi="宋体"/>
          <w:color w:val="auto"/>
          <w:szCs w:val="21"/>
          <w:highlight w:val="none"/>
        </w:rPr>
        <w:t>，确定1至3名中标候选人。当投标人最终得分相等时，按照报价从低到高进行排序，排序第一的为中标人，最终得分相等，报价得分也相等按服务方案优劣排列确定中标人。</w:t>
      </w:r>
    </w:p>
    <w:p>
      <w:pPr>
        <w:keepNext w:val="0"/>
        <w:keepLines w:val="0"/>
        <w:pageBreakBefore w:val="0"/>
        <w:widowControl/>
        <w:kinsoku/>
        <w:wordWrap/>
        <w:overflowPunct/>
        <w:topLinePunct w:val="0"/>
        <w:bidi w:val="0"/>
        <w:snapToGrid/>
        <w:spacing w:line="500" w:lineRule="exact"/>
        <w:ind w:firstLine="352" w:firstLineChars="168"/>
        <w:textAlignment w:val="auto"/>
        <w:rPr>
          <w:rFonts w:hint="eastAsia" w:ascii="宋体" w:hAnsi="宋体" w:eastAsia="宋体" w:cs="仿宋_GB2312"/>
          <w:color w:val="auto"/>
          <w:kern w:val="0"/>
          <w:szCs w:val="21"/>
          <w:highlight w:val="none"/>
          <w:lang w:val="en-US" w:eastAsia="zh-CN"/>
        </w:rPr>
      </w:pPr>
      <w:r>
        <w:rPr>
          <w:rFonts w:hint="eastAsia" w:ascii="宋体" w:hAnsi="宋体" w:cs="仿宋_GB2312"/>
          <w:color w:val="auto"/>
          <w:kern w:val="0"/>
          <w:szCs w:val="21"/>
          <w:highlight w:val="none"/>
          <w:lang w:val="en-US" w:eastAsia="zh-CN"/>
        </w:rPr>
        <w:t>3.2.2 根据《政府采购促进中小企业发展暂行办法》的规定，投标人为中小、企业生产或销售的产品或服务的，须提供相关证明文件，对于小型和微型企业产品的价格给予20%的扣除，未提供相关证明材料的将不给予加分或价格扣除。</w:t>
      </w:r>
    </w:p>
    <w:p>
      <w:pPr>
        <w:keepNext w:val="0"/>
        <w:keepLines w:val="0"/>
        <w:pageBreakBefore w:val="0"/>
        <w:kinsoku/>
        <w:wordWrap/>
        <w:overflowPunct/>
        <w:topLinePunct w:val="0"/>
        <w:bidi w:val="0"/>
        <w:snapToGrid/>
        <w:spacing w:line="500" w:lineRule="exact"/>
        <w:ind w:firstLine="420" w:firstLineChars="200"/>
        <w:textAlignment w:val="auto"/>
        <w:rPr>
          <w:rFonts w:hint="eastAsia" w:ascii="宋体" w:hAnsi="宋体" w:cs="仿宋_GB2312"/>
          <w:color w:val="auto"/>
          <w:kern w:val="0"/>
          <w:szCs w:val="21"/>
          <w:highlight w:val="none"/>
        </w:rPr>
      </w:pPr>
      <w:r>
        <w:rPr>
          <w:rFonts w:hint="eastAsia" w:ascii="宋体" w:hAnsi="宋体" w:cs="仿宋_GB2312"/>
          <w:color w:val="auto"/>
          <w:szCs w:val="21"/>
          <w:highlight w:val="none"/>
        </w:rPr>
        <w:t>3.2.</w:t>
      </w:r>
      <w:r>
        <w:rPr>
          <w:rFonts w:hint="eastAsia" w:ascii="宋体" w:hAnsi="宋体" w:cs="仿宋_GB2312"/>
          <w:color w:val="auto"/>
          <w:szCs w:val="21"/>
          <w:highlight w:val="none"/>
          <w:lang w:val="en-US" w:eastAsia="zh-CN"/>
        </w:rPr>
        <w:t>3</w:t>
      </w:r>
      <w:r>
        <w:rPr>
          <w:rFonts w:hint="eastAsia" w:ascii="宋体" w:hAnsi="宋体" w:cs="仿宋_GB2312"/>
          <w:color w:val="auto"/>
          <w:szCs w:val="21"/>
          <w:highlight w:val="none"/>
        </w:rPr>
        <w:t xml:space="preserve"> </w:t>
      </w:r>
      <w:r>
        <w:rPr>
          <w:rFonts w:hint="eastAsia" w:ascii="宋体" w:hAnsi="宋体" w:cs="仿宋_GB2312"/>
          <w:color w:val="auto"/>
          <w:kern w:val="0"/>
          <w:szCs w:val="21"/>
          <w:highlight w:val="none"/>
        </w:rPr>
        <w:t>评标委员会发现投标人的投标总报价明显低于其他投标报价，使其投报价可能低于其个别成本的，评标委员会应当对其质询，并要求该投标人作出书面说明和提供相关的证明材料；该投标人不能合理说明或提供证明材料的，评标委员会应按无效投标处理。</w:t>
      </w:r>
    </w:p>
    <w:p>
      <w:pPr>
        <w:keepNext w:val="0"/>
        <w:keepLines w:val="0"/>
        <w:pageBreakBefore w:val="0"/>
        <w:kinsoku/>
        <w:wordWrap/>
        <w:overflowPunct/>
        <w:topLinePunct w:val="0"/>
        <w:bidi w:val="0"/>
        <w:snapToGrid/>
        <w:spacing w:line="500" w:lineRule="exact"/>
        <w:ind w:right="-111" w:rightChars="-53" w:firstLine="420" w:firstLineChars="200"/>
        <w:textAlignment w:val="auto"/>
        <w:rPr>
          <w:rFonts w:hint="eastAsia" w:ascii="宋体" w:hAnsi="宋体" w:cs="仿宋_GB2312"/>
          <w:color w:val="auto"/>
          <w:szCs w:val="21"/>
          <w:highlight w:val="none"/>
        </w:rPr>
      </w:pPr>
      <w:r>
        <w:rPr>
          <w:rFonts w:hint="eastAsia" w:ascii="宋体" w:hAnsi="宋体" w:cs="仿宋_GB2312"/>
          <w:color w:val="auto"/>
          <w:kern w:val="0"/>
          <w:szCs w:val="21"/>
          <w:highlight w:val="none"/>
        </w:rPr>
        <w:t>3.2.</w:t>
      </w:r>
      <w:r>
        <w:rPr>
          <w:rFonts w:hint="eastAsia" w:ascii="宋体" w:hAnsi="宋体" w:cs="仿宋_GB2312"/>
          <w:color w:val="auto"/>
          <w:kern w:val="0"/>
          <w:szCs w:val="21"/>
          <w:highlight w:val="none"/>
          <w:lang w:val="en-US" w:eastAsia="zh-CN"/>
        </w:rPr>
        <w:t>4</w:t>
      </w:r>
      <w:r>
        <w:rPr>
          <w:rFonts w:hint="eastAsia" w:ascii="宋体" w:hAnsi="宋体" w:cs="仿宋_GB2312"/>
          <w:color w:val="auto"/>
          <w:kern w:val="0"/>
          <w:szCs w:val="21"/>
          <w:highlight w:val="none"/>
        </w:rPr>
        <w:t>在评标过程中，凡遇到招标文件中无界定或界定不清、前后不一致，使评委会意见有分歧且又难以协调一致的问题，均由评委会予以表决，获半数以上同意的即为通过，否则即为否决。</w:t>
      </w:r>
    </w:p>
    <w:p>
      <w:pPr>
        <w:keepNext w:val="0"/>
        <w:keepLines w:val="0"/>
        <w:pageBreakBefore w:val="0"/>
        <w:kinsoku/>
        <w:wordWrap/>
        <w:overflowPunct/>
        <w:topLinePunct w:val="0"/>
        <w:autoSpaceDE w:val="0"/>
        <w:autoSpaceDN w:val="0"/>
        <w:bidi w:val="0"/>
        <w:adjustRightInd w:val="0"/>
        <w:snapToGrid/>
        <w:spacing w:line="500" w:lineRule="exact"/>
        <w:ind w:firstLine="482" w:firstLineChars="200"/>
        <w:jc w:val="left"/>
        <w:textAlignment w:val="auto"/>
        <w:rPr>
          <w:rFonts w:hint="eastAsia" w:ascii="宋体" w:hAnsi="宋体" w:cs="仿宋_GB2312"/>
          <w:b/>
          <w:color w:val="auto"/>
          <w:kern w:val="0"/>
          <w:sz w:val="24"/>
          <w:highlight w:val="none"/>
        </w:rPr>
      </w:pPr>
      <w:r>
        <w:rPr>
          <w:rFonts w:hint="eastAsia" w:ascii="宋体" w:hAnsi="宋体" w:cs="仿宋_GB2312"/>
          <w:b/>
          <w:color w:val="auto"/>
          <w:kern w:val="0"/>
          <w:sz w:val="24"/>
          <w:highlight w:val="none"/>
        </w:rPr>
        <w:t>3.3  投标文件的澄清和补正</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hAnsi="宋体" w:cs="仿宋_GB2312"/>
          <w:color w:val="auto"/>
          <w:kern w:val="0"/>
          <w:szCs w:val="21"/>
          <w:highlight w:val="none"/>
        </w:rPr>
      </w:pPr>
      <w:r>
        <w:rPr>
          <w:rFonts w:hint="eastAsia" w:ascii="宋体" w:hAnsi="宋体" w:cs="仿宋_GB2312"/>
          <w:color w:val="auto"/>
          <w:szCs w:val="21"/>
          <w:highlight w:val="none"/>
        </w:rPr>
        <w:t>3.3.1 在评标过程中，评标委员会可以书面形式要求投标人对所提交投标文件中不明确的内容进行书面澄清或说明，或者对细微偏差进行补正。</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3.3.2 澄清、说明和补正不得改变投标文件的实质性内容（算术性错误修正的除外）。投标人的书面澄清、说明和补正属于投标文件的组成部分。</w:t>
      </w:r>
    </w:p>
    <w:p>
      <w:pPr>
        <w:keepNext w:val="0"/>
        <w:keepLines w:val="0"/>
        <w:pageBreakBefore w:val="0"/>
        <w:kinsoku/>
        <w:wordWrap/>
        <w:overflowPunct/>
        <w:topLinePunct w:val="0"/>
        <w:autoSpaceDE w:val="0"/>
        <w:autoSpaceDN w:val="0"/>
        <w:bidi w:val="0"/>
        <w:adjustRightInd w:val="0"/>
        <w:snapToGrid/>
        <w:spacing w:line="500" w:lineRule="exact"/>
        <w:ind w:left="-178" w:leftChars="-85" w:firstLine="482" w:firstLineChars="200"/>
        <w:jc w:val="left"/>
        <w:textAlignment w:val="auto"/>
        <w:rPr>
          <w:rFonts w:hint="eastAsia" w:ascii="宋体" w:hAnsi="宋体" w:cs="仿宋_GB2312"/>
          <w:b/>
          <w:color w:val="auto"/>
          <w:sz w:val="24"/>
          <w:highlight w:val="none"/>
        </w:rPr>
      </w:pPr>
      <w:r>
        <w:rPr>
          <w:rFonts w:hint="eastAsia" w:ascii="宋体" w:hAnsi="宋体" w:cs="仿宋_GB2312"/>
          <w:b/>
          <w:color w:val="auto"/>
          <w:sz w:val="24"/>
          <w:highlight w:val="none"/>
        </w:rPr>
        <w:t>3.4  评标结果</w:t>
      </w:r>
    </w:p>
    <w:p>
      <w:pPr>
        <w:keepNext w:val="0"/>
        <w:keepLines w:val="0"/>
        <w:pageBreakBefore w:val="0"/>
        <w:kinsoku/>
        <w:wordWrap/>
        <w:overflowPunct/>
        <w:topLinePunct w:val="0"/>
        <w:autoSpaceDE w:val="0"/>
        <w:autoSpaceDN w:val="0"/>
        <w:bidi w:val="0"/>
        <w:adjustRightInd w:val="0"/>
        <w:snapToGrid/>
        <w:spacing w:line="500" w:lineRule="exact"/>
        <w:ind w:left="-178" w:leftChars="-85" w:firstLine="420" w:firstLineChars="200"/>
        <w:jc w:val="left"/>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 xml:space="preserve">  3.4.1 评标委员会按照投标报价由低到高的顺序推荐中标候选人。</w:t>
      </w:r>
    </w:p>
    <w:p>
      <w:pPr>
        <w:keepNext w:val="0"/>
        <w:keepLines w:val="0"/>
        <w:pageBreakBefore w:val="0"/>
        <w:kinsoku/>
        <w:wordWrap/>
        <w:overflowPunct/>
        <w:topLinePunct w:val="0"/>
        <w:autoSpaceDE w:val="0"/>
        <w:autoSpaceDN w:val="0"/>
        <w:bidi w:val="0"/>
        <w:adjustRightInd w:val="0"/>
        <w:snapToGrid/>
        <w:spacing w:line="500" w:lineRule="exact"/>
        <w:ind w:left="-178" w:leftChars="-85" w:firstLine="630" w:firstLineChars="300"/>
        <w:textAlignment w:val="auto"/>
        <w:rPr>
          <w:rFonts w:hint="eastAsia" w:ascii="宋体" w:hAnsi="宋体" w:cs="仿宋_GB2312"/>
          <w:b/>
          <w:color w:val="auto"/>
          <w:kern w:val="0"/>
          <w:szCs w:val="21"/>
          <w:highlight w:val="none"/>
        </w:rPr>
      </w:pPr>
      <w:r>
        <w:rPr>
          <w:rFonts w:hint="eastAsia" w:ascii="宋体" w:hAnsi="宋体" w:cs="仿宋_GB2312"/>
          <w:color w:val="auto"/>
          <w:szCs w:val="21"/>
          <w:highlight w:val="none"/>
        </w:rPr>
        <w:t>3.4.2 评标委员会完成评标后，应当向采购人提交书面评标报告。</w:t>
      </w:r>
    </w:p>
    <w:p>
      <w:pPr>
        <w:keepNext w:val="0"/>
        <w:keepLines w:val="0"/>
        <w:pageBreakBefore w:val="0"/>
        <w:kinsoku/>
        <w:wordWrap/>
        <w:overflowPunct/>
        <w:topLinePunct w:val="0"/>
        <w:autoSpaceDE w:val="0"/>
        <w:autoSpaceDN w:val="0"/>
        <w:bidi w:val="0"/>
        <w:adjustRightInd w:val="0"/>
        <w:snapToGrid/>
        <w:spacing w:line="500" w:lineRule="exact"/>
        <w:ind w:firstLine="482" w:firstLineChars="200"/>
        <w:textAlignment w:val="auto"/>
        <w:rPr>
          <w:rFonts w:hint="eastAsia" w:ascii="宋体" w:hAnsi="宋体" w:cs="仿宋_GB2312"/>
          <w:b/>
          <w:color w:val="auto"/>
          <w:kern w:val="0"/>
          <w:szCs w:val="21"/>
          <w:highlight w:val="none"/>
        </w:rPr>
      </w:pPr>
      <w:r>
        <w:rPr>
          <w:rFonts w:hint="eastAsia" w:ascii="宋体" w:hAnsi="宋体" w:cs="仿宋_GB2312"/>
          <w:b/>
          <w:color w:val="auto"/>
          <w:sz w:val="24"/>
          <w:highlight w:val="none"/>
        </w:rPr>
        <w:t>3.5  顺延中标人或重新招标</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hint="eastAsia" w:ascii="宋体" w:hAnsi="宋体" w:cs="仿宋_GB2312"/>
          <w:color w:val="auto"/>
          <w:highlight w:val="none"/>
        </w:rPr>
      </w:pPr>
      <w:r>
        <w:rPr>
          <w:rFonts w:hint="eastAsia" w:ascii="宋体" w:hAnsi="宋体" w:cs="仿宋_GB2312"/>
          <w:color w:val="auto"/>
          <w:szCs w:val="21"/>
          <w:highlight w:val="none"/>
        </w:rPr>
        <w:t>中标人因不可抗力不能履行政府采购合同的，采购人可以与排位在中标人之后第一位的中标候选人签订政府采购合同，或者重新招标。</w:t>
      </w:r>
    </w:p>
    <w:p>
      <w:pPr>
        <w:pStyle w:val="33"/>
        <w:keepNext w:val="0"/>
        <w:keepLines w:val="0"/>
        <w:pageBreakBefore w:val="0"/>
        <w:kinsoku/>
        <w:wordWrap/>
        <w:overflowPunct/>
        <w:topLinePunct w:val="0"/>
        <w:bidi w:val="0"/>
        <w:snapToGrid/>
        <w:spacing w:line="500" w:lineRule="exact"/>
        <w:ind w:firstLine="0" w:firstLineChars="0"/>
        <w:textAlignment w:val="auto"/>
        <w:rPr>
          <w:rFonts w:ascii="宋体" w:cs="宋体"/>
          <w:b/>
          <w:bCs/>
          <w:color w:val="auto"/>
          <w:szCs w:val="21"/>
          <w:highlight w:val="none"/>
        </w:rPr>
      </w:pPr>
    </w:p>
    <w:p>
      <w:pPr>
        <w:pStyle w:val="21"/>
        <w:rPr>
          <w:rFonts w:hint="eastAsia" w:ascii="宋体" w:cs="宋体"/>
          <w:b/>
          <w:bCs/>
          <w:color w:val="auto"/>
          <w:szCs w:val="21"/>
          <w:highlight w:val="none"/>
          <w:lang w:bidi="ar-SA"/>
        </w:rPr>
      </w:pPr>
      <w:r>
        <w:rPr>
          <w:rFonts w:ascii="宋体" w:cs="宋体"/>
          <w:b/>
          <w:bCs/>
          <w:color w:val="auto"/>
          <w:szCs w:val="21"/>
          <w:highlight w:val="none"/>
        </w:rPr>
        <w:br w:type="page"/>
      </w:r>
    </w:p>
    <w:bookmarkEnd w:id="205"/>
    <w:bookmarkEnd w:id="206"/>
    <w:p>
      <w:pPr>
        <w:spacing w:before="99" w:line="185" w:lineRule="auto"/>
        <w:jc w:val="center"/>
        <w:outlineLvl w:val="0"/>
        <w:rPr>
          <w:rFonts w:ascii="宋体" w:hAnsi="宋体" w:eastAsia="宋体" w:cs="宋体"/>
          <w:sz w:val="36"/>
          <w:szCs w:val="36"/>
        </w:rPr>
      </w:pPr>
      <w:bookmarkStart w:id="216" w:name="_Toc28351"/>
      <w:bookmarkStart w:id="217" w:name="_Toc2686"/>
      <w:r>
        <w:rPr>
          <w:rFonts w:ascii="宋体" w:hAnsi="宋体" w:eastAsia="宋体" w:cs="宋体"/>
          <w:spacing w:val="-1"/>
          <w:sz w:val="36"/>
          <w:szCs w:val="36"/>
        </w:rPr>
        <w:t>第四章</w:t>
      </w:r>
      <w:r>
        <w:rPr>
          <w:rFonts w:ascii="宋体" w:hAnsi="宋体" w:eastAsia="宋体" w:cs="宋体"/>
          <w:spacing w:val="14"/>
          <w:sz w:val="36"/>
          <w:szCs w:val="36"/>
        </w:rPr>
        <w:t xml:space="preserve">  </w:t>
      </w:r>
      <w:r>
        <w:rPr>
          <w:rFonts w:ascii="宋体" w:hAnsi="宋体" w:eastAsia="宋体" w:cs="宋体"/>
          <w:spacing w:val="-1"/>
          <w:sz w:val="36"/>
          <w:szCs w:val="36"/>
        </w:rPr>
        <w:t>招标项目内容和参数及相关要求</w:t>
      </w:r>
      <w:bookmarkEnd w:id="216"/>
      <w:bookmarkEnd w:id="217"/>
    </w:p>
    <w:p/>
    <w:p/>
    <w:p>
      <w:pPr>
        <w:outlineLvl w:val="1"/>
      </w:pPr>
      <w:bookmarkStart w:id="218" w:name="_Toc27322"/>
      <w:r>
        <w:t>一、采购内容和参数</w:t>
      </w:r>
      <w:bookmarkEnd w:id="218"/>
      <w:r>
        <w:t xml:space="preserve"> </w:t>
      </w:r>
    </w:p>
    <w:p>
      <w:pPr>
        <w:outlineLvl w:val="9"/>
        <w:rPr>
          <w:rFonts w:hint="eastAsia"/>
          <w:lang w:val="en-US" w:eastAsia="zh-CN"/>
        </w:rPr>
      </w:pPr>
    </w:p>
    <w:p>
      <w:pPr>
        <w:outlineLvl w:val="9"/>
        <w:rPr>
          <w:rFonts w:hint="eastAsia"/>
          <w:lang w:val="en-US" w:eastAsia="zh-CN"/>
        </w:rPr>
      </w:pPr>
      <w:r>
        <w:rPr>
          <w:rFonts w:hint="eastAsia"/>
          <w:lang w:val="en-US" w:eastAsia="zh-CN"/>
        </w:rPr>
        <w:t>（1）采购明细</w:t>
      </w:r>
    </w:p>
    <w:tbl>
      <w:tblPr>
        <w:tblStyle w:val="35"/>
        <w:tblpPr w:leftFromText="180" w:rightFromText="180" w:vertAnchor="text" w:horzAnchor="page" w:tblpX="1304" w:tblpY="310"/>
        <w:tblOverlap w:val="never"/>
        <w:tblW w:w="9527" w:type="dxa"/>
        <w:tblInd w:w="0" w:type="dxa"/>
        <w:tblLayout w:type="fixed"/>
        <w:tblCellMar>
          <w:top w:w="0" w:type="dxa"/>
          <w:left w:w="108" w:type="dxa"/>
          <w:bottom w:w="0" w:type="dxa"/>
          <w:right w:w="108" w:type="dxa"/>
        </w:tblCellMar>
      </w:tblPr>
      <w:tblGrid>
        <w:gridCol w:w="481"/>
        <w:gridCol w:w="1096"/>
        <w:gridCol w:w="2715"/>
        <w:gridCol w:w="1980"/>
        <w:gridCol w:w="810"/>
        <w:gridCol w:w="1095"/>
        <w:gridCol w:w="1350"/>
      </w:tblGrid>
      <w:tr>
        <w:tblPrEx>
          <w:tblCellMar>
            <w:top w:w="0" w:type="dxa"/>
            <w:left w:w="108" w:type="dxa"/>
            <w:bottom w:w="0" w:type="dxa"/>
            <w:right w:w="108" w:type="dxa"/>
          </w:tblCellMar>
        </w:tblPrEx>
        <w:trPr>
          <w:trHeight w:val="1478" w:hRule="atLeast"/>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r>
              <w:rPr>
                <w:rFonts w:hint="default" w:eastAsia="宋体"/>
                <w:sz w:val="21"/>
                <w:lang w:val="en-US" w:eastAsia="zh-CN"/>
              </w:rPr>
              <w:t>物资          类别</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物资名称</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规格或型号</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行业技术标准名称</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单位</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202</w:t>
            </w:r>
            <w:r>
              <w:rPr>
                <w:rFonts w:hint="eastAsia"/>
                <w:lang w:val="en-US" w:eastAsia="zh-CN"/>
              </w:rPr>
              <w:t>2</w:t>
            </w:r>
            <w:r>
              <w:rPr>
                <w:rFonts w:hint="default"/>
                <w:lang w:val="en-US" w:eastAsia="zh-CN"/>
              </w:rPr>
              <w:t>年采购数量</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备注</w:t>
            </w:r>
          </w:p>
        </w:tc>
      </w:tr>
      <w:tr>
        <w:tblPrEx>
          <w:tblCellMar>
            <w:top w:w="0" w:type="dxa"/>
            <w:left w:w="108" w:type="dxa"/>
            <w:bottom w:w="0" w:type="dxa"/>
            <w:right w:w="108" w:type="dxa"/>
          </w:tblCellMar>
        </w:tblPrEx>
        <w:trPr>
          <w:trHeight w:val="825"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r>
              <w:rPr>
                <w:rFonts w:hint="default" w:eastAsia="宋体"/>
                <w:sz w:val="21"/>
                <w:lang w:val="en-US" w:eastAsia="zh-CN"/>
              </w:rPr>
              <w:t>安置类物资</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帐篷</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12㎡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MZ/T015.1-2010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顶</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620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p>
        </w:tc>
      </w:tr>
      <w:tr>
        <w:tblPrEx>
          <w:tblCellMar>
            <w:top w:w="0" w:type="dxa"/>
            <w:left w:w="108" w:type="dxa"/>
            <w:bottom w:w="0" w:type="dxa"/>
            <w:right w:w="108" w:type="dxa"/>
          </w:tblCellMar>
        </w:tblPrEx>
        <w:trPr>
          <w:trHeight w:val="82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折叠床</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长185cm、宽70cm、高35cm</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MZ/T011.6-2010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张</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1809</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p>
        </w:tc>
      </w:tr>
      <w:tr>
        <w:tblPrEx>
          <w:tblCellMar>
            <w:top w:w="0" w:type="dxa"/>
            <w:left w:w="108" w:type="dxa"/>
            <w:bottom w:w="0" w:type="dxa"/>
            <w:right w:w="108" w:type="dxa"/>
          </w:tblCellMar>
        </w:tblPrEx>
        <w:trPr>
          <w:trHeight w:val="1111"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r>
              <w:rPr>
                <w:rFonts w:hint="default" w:eastAsia="宋体"/>
                <w:sz w:val="21"/>
                <w:lang w:val="en-US" w:eastAsia="zh-CN"/>
              </w:rPr>
              <w:t>被服类物资</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棉被</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210㎝×150㎝</w:t>
            </w:r>
          </w:p>
        </w:tc>
        <w:tc>
          <w:tcPr>
            <w:tcW w:w="198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MZ/T014.1- 2010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床</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92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单条重量：</w:t>
            </w:r>
            <w:r>
              <w:rPr>
                <w:rFonts w:hint="eastAsia"/>
                <w:lang w:val="en-US" w:eastAsia="zh-CN"/>
              </w:rPr>
              <w:t>3</w:t>
            </w:r>
            <w:r>
              <w:rPr>
                <w:rFonts w:hint="default"/>
                <w:lang w:val="en-US" w:eastAsia="zh-CN"/>
              </w:rPr>
              <w:t>.8kg（含被</w:t>
            </w:r>
            <w:r>
              <w:rPr>
                <w:rFonts w:hint="eastAsia"/>
                <w:lang w:val="en-US" w:eastAsia="zh-CN"/>
              </w:rPr>
              <w:t>套</w:t>
            </w:r>
            <w:r>
              <w:rPr>
                <w:rFonts w:hint="default"/>
                <w:lang w:val="en-US" w:eastAsia="zh-CN"/>
              </w:rPr>
              <w:t>）</w:t>
            </w:r>
          </w:p>
        </w:tc>
      </w:tr>
      <w:tr>
        <w:tblPrEx>
          <w:tblCellMar>
            <w:top w:w="0" w:type="dxa"/>
            <w:left w:w="108" w:type="dxa"/>
            <w:bottom w:w="0" w:type="dxa"/>
            <w:right w:w="108" w:type="dxa"/>
          </w:tblCellMar>
        </w:tblPrEx>
        <w:trPr>
          <w:trHeight w:val="82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雨衣</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均码</w:t>
            </w:r>
          </w:p>
        </w:tc>
        <w:tc>
          <w:tcPr>
            <w:tcW w:w="198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MZ/T014.2- 2010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件</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432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p>
        </w:tc>
      </w:tr>
      <w:tr>
        <w:tblPrEx>
          <w:tblCellMar>
            <w:top w:w="0" w:type="dxa"/>
            <w:left w:w="108" w:type="dxa"/>
            <w:bottom w:w="0" w:type="dxa"/>
            <w:right w:w="108" w:type="dxa"/>
          </w:tblCellMar>
        </w:tblPrEx>
        <w:trPr>
          <w:trHeight w:val="907" w:hRule="atLeast"/>
        </w:trPr>
        <w:tc>
          <w:tcPr>
            <w:tcW w:w="481" w:type="dxa"/>
            <w:vMerge w:val="continue"/>
            <w:tcBorders>
              <w:top w:val="single" w:color="000000" w:sz="4" w:space="0"/>
              <w:left w:val="single" w:color="000000" w:sz="4" w:space="0"/>
              <w:bottom w:val="single" w:color="auto" w:sz="4" w:space="0"/>
              <w:right w:val="single" w:color="000000"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p>
        </w:tc>
        <w:tc>
          <w:tcPr>
            <w:tcW w:w="10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雨鞋</w:t>
            </w:r>
          </w:p>
        </w:tc>
        <w:tc>
          <w:tcPr>
            <w:tcW w:w="27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大、中、小</w:t>
            </w:r>
          </w:p>
        </w:tc>
        <w:tc>
          <w:tcPr>
            <w:tcW w:w="19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HG/T2019-2011</w:t>
            </w:r>
          </w:p>
        </w:tc>
        <w:tc>
          <w:tcPr>
            <w:tcW w:w="8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双</w:t>
            </w:r>
          </w:p>
        </w:tc>
        <w:tc>
          <w:tcPr>
            <w:tcW w:w="10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333</w:t>
            </w:r>
          </w:p>
        </w:tc>
        <w:tc>
          <w:tcPr>
            <w:tcW w:w="13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帮高不低于33厘米</w:t>
            </w:r>
          </w:p>
        </w:tc>
      </w:tr>
      <w:tr>
        <w:tblPrEx>
          <w:tblCellMar>
            <w:top w:w="0" w:type="dxa"/>
            <w:left w:w="108" w:type="dxa"/>
            <w:bottom w:w="0" w:type="dxa"/>
            <w:right w:w="108" w:type="dxa"/>
          </w:tblCellMar>
        </w:tblPrEx>
        <w:trPr>
          <w:trHeight w:val="846" w:hRule="atLeast"/>
        </w:trPr>
        <w:tc>
          <w:tcPr>
            <w:tcW w:w="48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eastAsia="宋体"/>
                <w:sz w:val="21"/>
                <w:lang w:val="en-US" w:eastAsia="zh-CN"/>
              </w:rPr>
            </w:pPr>
            <w:r>
              <w:rPr>
                <w:rFonts w:hint="default" w:eastAsia="宋体"/>
                <w:sz w:val="21"/>
                <w:lang w:val="en-US" w:eastAsia="zh-CN"/>
              </w:rPr>
              <w:t>装具类物资</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软体贮水罐水桶</w:t>
            </w: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口径：Φ980mm；底径：Φ1540mm</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MZ/T015.3-2010</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个</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1050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p>
        </w:tc>
      </w:tr>
      <w:tr>
        <w:tblPrEx>
          <w:tblCellMar>
            <w:top w:w="0" w:type="dxa"/>
            <w:left w:w="108" w:type="dxa"/>
            <w:bottom w:w="0" w:type="dxa"/>
            <w:right w:w="108" w:type="dxa"/>
          </w:tblCellMar>
        </w:tblPrEx>
        <w:trPr>
          <w:trHeight w:val="1846" w:hRule="atLeast"/>
        </w:trPr>
        <w:tc>
          <w:tcPr>
            <w:tcW w:w="48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野外应急净水机</w:t>
            </w:r>
            <w:r>
              <w:rPr>
                <w:rFonts w:hint="eastAsia"/>
                <w:lang w:val="en-US" w:eastAsia="zh-CN"/>
              </w:rPr>
              <w:t>（汽油款）</w:t>
            </w: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一体式</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CJ/T170-2018</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20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default"/>
                <w:lang w:val="en-US" w:eastAsia="zh-CN"/>
              </w:rPr>
              <w:t>净化除菌率99.999％，吸水高度3米，出水浊度0.1NTU</w:t>
            </w:r>
          </w:p>
        </w:tc>
      </w:tr>
      <w:tr>
        <w:tblPrEx>
          <w:tblCellMar>
            <w:top w:w="0" w:type="dxa"/>
            <w:left w:w="108" w:type="dxa"/>
            <w:bottom w:w="0" w:type="dxa"/>
            <w:right w:w="108" w:type="dxa"/>
          </w:tblCellMar>
        </w:tblPrEx>
        <w:trPr>
          <w:trHeight w:val="1846" w:hRule="atLeast"/>
        </w:trPr>
        <w:tc>
          <w:tcPr>
            <w:tcW w:w="481"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eastAsia="宋体"/>
                <w:lang w:val="en-US" w:eastAsia="zh-CN"/>
              </w:rPr>
            </w:pPr>
            <w:r>
              <w:rPr>
                <w:rFonts w:hint="eastAsia"/>
                <w:lang w:val="en-US" w:eastAsia="zh-CN"/>
              </w:rPr>
              <w:t>装备类物资</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救生衣</w:t>
            </w: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lang w:val="en-US" w:eastAsia="zh-CN"/>
              </w:rPr>
            </w:pPr>
            <w:r>
              <w:rPr>
                <w:rFonts w:hint="eastAsia"/>
                <w:lang w:val="en-US" w:eastAsia="zh-CN"/>
              </w:rPr>
              <w:t>大、中、小</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ascii="Calibri" w:hAnsi="Calibri" w:eastAsia="宋体" w:cs="黑体"/>
                <w:kern w:val="2"/>
                <w:sz w:val="21"/>
                <w:szCs w:val="24"/>
                <w:lang w:val="en-US" w:eastAsia="zh-CN" w:bidi="ar-SA"/>
              </w:rPr>
            </w:pPr>
            <w:r>
              <w:rPr>
                <w:rFonts w:hint="default"/>
                <w:lang w:val="en-US" w:eastAsia="zh-CN"/>
              </w:rPr>
              <w:t>GB4303-2008</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lang w:val="en-US" w:eastAsia="zh-CN"/>
              </w:rPr>
            </w:pPr>
            <w:r>
              <w:rPr>
                <w:rFonts w:hint="eastAsia"/>
                <w:lang w:val="en-US" w:eastAsia="zh-CN"/>
              </w:rPr>
              <w:t>件</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r>
              <w:rPr>
                <w:rFonts w:hint="eastAsia"/>
                <w:lang w:val="en-US" w:eastAsia="zh-CN"/>
              </w:rPr>
              <w:t>747</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lang w:val="en-US" w:eastAsia="zh-CN"/>
        </w:rPr>
      </w:pPr>
      <w:r>
        <w:rPr>
          <w:rFonts w:hint="eastAsia"/>
          <w:lang w:val="en-US" w:eastAsia="zh-CN"/>
        </w:rPr>
        <w:t>（2）采购内容及主要参数</w:t>
      </w:r>
    </w:p>
    <w:tbl>
      <w:tblPr>
        <w:tblStyle w:val="36"/>
        <w:tblW w:w="10299"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05"/>
        <w:gridCol w:w="1350"/>
        <w:gridCol w:w="1290"/>
        <w:gridCol w:w="5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40" w:type="dxa"/>
            <w:noWrap w:val="0"/>
            <w:vAlign w:val="center"/>
          </w:tcPr>
          <w:p>
            <w:pPr>
              <w:jc w:val="center"/>
            </w:pPr>
            <w:r>
              <w:rPr>
                <w:rFonts w:hint="eastAsia"/>
              </w:rPr>
              <w:t>序号</w:t>
            </w:r>
          </w:p>
        </w:tc>
        <w:tc>
          <w:tcPr>
            <w:tcW w:w="1305" w:type="dxa"/>
            <w:noWrap w:val="0"/>
            <w:vAlign w:val="center"/>
          </w:tcPr>
          <w:p>
            <w:pPr>
              <w:jc w:val="center"/>
            </w:pPr>
            <w:r>
              <w:rPr>
                <w:rFonts w:hint="eastAsia"/>
              </w:rPr>
              <w:t>物资类别</w:t>
            </w:r>
          </w:p>
        </w:tc>
        <w:tc>
          <w:tcPr>
            <w:tcW w:w="1350" w:type="dxa"/>
            <w:noWrap w:val="0"/>
            <w:vAlign w:val="center"/>
          </w:tcPr>
          <w:p>
            <w:pPr>
              <w:jc w:val="center"/>
            </w:pPr>
            <w:r>
              <w:rPr>
                <w:rFonts w:hint="eastAsia"/>
              </w:rPr>
              <w:t>物资名称</w:t>
            </w:r>
          </w:p>
        </w:tc>
        <w:tc>
          <w:tcPr>
            <w:tcW w:w="1290" w:type="dxa"/>
            <w:noWrap w:val="0"/>
            <w:vAlign w:val="center"/>
          </w:tcPr>
          <w:p>
            <w:pPr>
              <w:jc w:val="center"/>
            </w:pPr>
            <w:r>
              <w:rPr>
                <w:rFonts w:hint="eastAsia"/>
              </w:rPr>
              <w:t>规格型号</w:t>
            </w:r>
          </w:p>
        </w:tc>
        <w:tc>
          <w:tcPr>
            <w:tcW w:w="5514" w:type="dxa"/>
            <w:noWrap w:val="0"/>
            <w:vAlign w:val="center"/>
          </w:tcPr>
          <w:p>
            <w:pPr>
              <w:jc w:val="center"/>
            </w:pPr>
            <w:r>
              <w:rPr>
                <w:rFonts w:hint="eastAsia"/>
              </w:rPr>
              <w:t>技术参数、性能、配置等要求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trPr>
        <w:tc>
          <w:tcPr>
            <w:tcW w:w="840" w:type="dxa"/>
            <w:noWrap w:val="0"/>
            <w:vAlign w:val="center"/>
          </w:tcPr>
          <w:p>
            <w:pPr>
              <w:jc w:val="center"/>
            </w:pPr>
            <w:r>
              <w:rPr>
                <w:rFonts w:hint="eastAsia"/>
              </w:rPr>
              <w:t>1</w:t>
            </w:r>
          </w:p>
        </w:tc>
        <w:tc>
          <w:tcPr>
            <w:tcW w:w="1305" w:type="dxa"/>
            <w:vMerge w:val="restart"/>
            <w:noWrap w:val="0"/>
            <w:vAlign w:val="center"/>
          </w:tcPr>
          <w:p>
            <w:pPr>
              <w:jc w:val="center"/>
            </w:pPr>
            <w:r>
              <w:rPr>
                <w:rFonts w:hint="eastAsia"/>
              </w:rPr>
              <w:t>安</w:t>
            </w:r>
          </w:p>
          <w:p>
            <w:pPr>
              <w:jc w:val="center"/>
            </w:pPr>
            <w:r>
              <w:rPr>
                <w:rFonts w:hint="eastAsia"/>
              </w:rPr>
              <w:t>置</w:t>
            </w:r>
          </w:p>
          <w:p>
            <w:pPr>
              <w:jc w:val="center"/>
            </w:pPr>
            <w:r>
              <w:rPr>
                <w:rFonts w:hint="eastAsia"/>
              </w:rPr>
              <w:t>类</w:t>
            </w:r>
          </w:p>
          <w:p>
            <w:pPr>
              <w:jc w:val="center"/>
            </w:pPr>
            <w:r>
              <w:rPr>
                <w:rFonts w:hint="eastAsia"/>
              </w:rPr>
              <w:t>物</w:t>
            </w:r>
          </w:p>
          <w:p>
            <w:pPr>
              <w:jc w:val="center"/>
            </w:pPr>
            <w:r>
              <w:rPr>
                <w:rFonts w:hint="eastAsia"/>
              </w:rPr>
              <w:t>资</w:t>
            </w:r>
          </w:p>
        </w:tc>
        <w:tc>
          <w:tcPr>
            <w:tcW w:w="1350" w:type="dxa"/>
            <w:noWrap w:val="0"/>
            <w:vAlign w:val="center"/>
          </w:tcPr>
          <w:p>
            <w:pPr>
              <w:jc w:val="center"/>
            </w:pPr>
            <w:r>
              <w:rPr>
                <w:rFonts w:hint="eastAsia"/>
              </w:rPr>
              <w:t>帐篷</w:t>
            </w:r>
          </w:p>
        </w:tc>
        <w:tc>
          <w:tcPr>
            <w:tcW w:w="1290" w:type="dxa"/>
            <w:noWrap w:val="0"/>
            <w:vAlign w:val="center"/>
          </w:tcPr>
          <w:p>
            <w:pPr>
              <w:jc w:val="center"/>
            </w:pPr>
            <w:r>
              <w:rPr>
                <w:rFonts w:hint="eastAsia"/>
              </w:rPr>
              <w:t>12㎡</w:t>
            </w:r>
          </w:p>
        </w:tc>
        <w:tc>
          <w:tcPr>
            <w:tcW w:w="5514"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1、样式：帐篷为长方形双坡面直立墙建筑样式， 两侧墙各开方形窗户两个。帐篷篷顶斜面印字（</w:t>
            </w:r>
            <w:r>
              <w:rPr>
                <w:rFonts w:hint="eastAsia" w:ascii="宋体" w:hAnsi="宋体" w:eastAsia="宋体" w:cs="宋体"/>
                <w:sz w:val="21"/>
                <w:szCs w:val="21"/>
                <w:lang w:eastAsia="zh-CN"/>
              </w:rPr>
              <w:t>应急</w:t>
            </w:r>
            <w:r>
              <w:rPr>
                <w:rFonts w:hint="eastAsia" w:ascii="宋体" w:hAnsi="宋体" w:eastAsia="宋体" w:cs="宋体"/>
                <w:sz w:val="21"/>
                <w:szCs w:val="21"/>
              </w:rPr>
              <w:t>救灾）。门两旁印（救灾）。整体帐篷通过拉绳拉起 ,用三角桩加固。篷架为插接式框架结构，柱底四周全部设有落地横杆。能在自重和8级风力荷载作用下安全使用；</w:t>
            </w:r>
          </w:p>
          <w:p>
            <w:pPr>
              <w:spacing w:line="240" w:lineRule="auto"/>
              <w:rPr>
                <w:rFonts w:hint="eastAsia" w:ascii="宋体" w:hAnsi="宋体" w:eastAsia="宋体" w:cs="宋体"/>
                <w:sz w:val="21"/>
                <w:szCs w:val="21"/>
              </w:rPr>
            </w:pPr>
            <w:r>
              <w:rPr>
                <w:rFonts w:hint="eastAsia" w:ascii="宋体" w:hAnsi="宋体" w:eastAsia="宋体" w:cs="宋体"/>
                <w:sz w:val="21"/>
                <w:szCs w:val="21"/>
              </w:rPr>
              <w:t>2、规格：帐篷长≥3.7m、宽≥3.2m、顶高≥2.67m、边高≥1.75m；使用面积≥12㎡；</w:t>
            </w:r>
          </w:p>
          <w:p>
            <w:pPr>
              <w:spacing w:line="240" w:lineRule="auto"/>
              <w:rPr>
                <w:rFonts w:hint="eastAsia" w:ascii="宋体" w:hAnsi="宋体" w:eastAsia="宋体" w:cs="宋体"/>
                <w:sz w:val="21"/>
                <w:szCs w:val="21"/>
              </w:rPr>
            </w:pPr>
            <w:r>
              <w:rPr>
                <w:rFonts w:hint="eastAsia" w:ascii="宋体" w:hAnsi="宋体" w:eastAsia="宋体" w:cs="宋体"/>
                <w:sz w:val="21"/>
                <w:szCs w:val="21"/>
              </w:rPr>
              <w:t>3、主要材料：</w:t>
            </w:r>
          </w:p>
          <w:p>
            <w:pPr>
              <w:spacing w:line="240" w:lineRule="auto"/>
              <w:rPr>
                <w:rFonts w:hint="eastAsia" w:ascii="宋体" w:hAnsi="宋体" w:eastAsia="宋体" w:cs="宋体"/>
                <w:sz w:val="21"/>
                <w:szCs w:val="21"/>
              </w:rPr>
            </w:pPr>
            <w:r>
              <w:rPr>
                <w:rFonts w:hint="eastAsia" w:ascii="宋体" w:hAnsi="宋体" w:eastAsia="宋体" w:cs="宋体"/>
                <w:sz w:val="21"/>
                <w:szCs w:val="21"/>
              </w:rPr>
              <w:t>（1）面料为不低于</w:t>
            </w:r>
            <w:r>
              <w:rPr>
                <w:rFonts w:hint="eastAsia" w:ascii="宋体" w:hAnsi="宋体" w:eastAsia="宋体" w:cs="宋体"/>
                <w:sz w:val="21"/>
                <w:szCs w:val="21"/>
                <w:lang w:val="en-US" w:eastAsia="zh-CN"/>
              </w:rPr>
              <w:t>666</w:t>
            </w:r>
            <w:r>
              <w:rPr>
                <w:rFonts w:hint="eastAsia" w:ascii="宋体" w:hAnsi="宋体" w:eastAsia="宋体" w:cs="宋体"/>
                <w:sz w:val="21"/>
                <w:szCs w:val="21"/>
              </w:rPr>
              <w:t>dtex×</w:t>
            </w:r>
            <w:r>
              <w:rPr>
                <w:rFonts w:hint="eastAsia" w:ascii="宋体" w:hAnsi="宋体" w:eastAsia="宋体" w:cs="宋体"/>
                <w:sz w:val="21"/>
                <w:szCs w:val="21"/>
                <w:lang w:val="en-US" w:eastAsia="zh-CN"/>
              </w:rPr>
              <w:t>666</w:t>
            </w:r>
            <w:r>
              <w:rPr>
                <w:rFonts w:hint="eastAsia" w:ascii="宋体" w:hAnsi="宋体" w:eastAsia="宋体" w:cs="宋体"/>
                <w:sz w:val="21"/>
                <w:szCs w:val="21"/>
              </w:rPr>
              <w:t>dtex涤纶丝PU涂层布，天蓝色；</w:t>
            </w:r>
          </w:p>
          <w:p>
            <w:pPr>
              <w:spacing w:line="240" w:lineRule="auto"/>
              <w:rPr>
                <w:rFonts w:hint="eastAsia" w:ascii="宋体" w:hAnsi="宋体" w:eastAsia="宋体" w:cs="宋体"/>
                <w:sz w:val="21"/>
                <w:szCs w:val="21"/>
              </w:rPr>
            </w:pPr>
            <w:r>
              <w:rPr>
                <w:rFonts w:hint="eastAsia" w:ascii="宋体" w:hAnsi="宋体" w:eastAsia="宋体" w:cs="宋体"/>
                <w:sz w:val="21"/>
                <w:szCs w:val="21"/>
              </w:rPr>
              <w:t>（2）通用杆、地杆、立杆采用不低于Φ25mm×1.0mm焊接钢管，钢管颜色为白色；</w:t>
            </w:r>
          </w:p>
          <w:p>
            <w:pPr>
              <w:spacing w:line="240" w:lineRule="auto"/>
              <w:rPr>
                <w:rFonts w:hint="eastAsia" w:ascii="宋体" w:hAnsi="宋体" w:eastAsia="宋体" w:cs="宋体"/>
                <w:sz w:val="21"/>
                <w:szCs w:val="21"/>
              </w:rPr>
            </w:pPr>
            <w:r>
              <w:rPr>
                <w:rFonts w:hint="eastAsia" w:ascii="宋体" w:hAnsi="宋体" w:eastAsia="宋体" w:cs="宋体"/>
                <w:sz w:val="21"/>
                <w:szCs w:val="21"/>
              </w:rPr>
              <w:t>（3）三通、四通等连接管件采用直径为不低于Φ28mm×1.0mm焊接钢管；</w:t>
            </w:r>
          </w:p>
          <w:p>
            <w:pPr>
              <w:spacing w:line="240" w:lineRule="auto"/>
              <w:rPr>
                <w:rFonts w:hint="eastAsia" w:ascii="宋体" w:hAnsi="宋体" w:eastAsia="宋体" w:cs="宋体"/>
                <w:sz w:val="21"/>
                <w:szCs w:val="21"/>
              </w:rPr>
            </w:pPr>
            <w:r>
              <w:rPr>
                <w:rFonts w:hint="eastAsia" w:ascii="宋体" w:hAnsi="宋体" w:eastAsia="宋体" w:cs="宋体"/>
                <w:sz w:val="21"/>
                <w:szCs w:val="21"/>
              </w:rPr>
              <w:t>（4）阳蓬杆采用不低于Φ19mm×1.0mm焊接钢管，钢管颜色为白色。</w:t>
            </w:r>
          </w:p>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color w:val="000000"/>
                <w:kern w:val="0"/>
                <w:sz w:val="21"/>
                <w:szCs w:val="21"/>
              </w:rPr>
              <w:t>篷体质量要求:缝纫部位应平整，线迹顺直，针码均匀;各配件位置准确，各缝制部位应缝制牢固，不得有开线、断线、跳线、破损、返线、皱折、残留针眼、出套等现象:篷顶拼接部位的缝制针眼、定位针眼、垫布针眼等部位的内表面，需用 PU 胶条贴膜处理</w:t>
            </w:r>
            <w:r>
              <w:rPr>
                <w:rFonts w:hint="eastAsia" w:ascii="宋体" w:hAnsi="宋体" w:eastAsia="宋体" w:cs="宋体"/>
                <w:color w:val="000000"/>
                <w:kern w:val="0"/>
                <w:sz w:val="21"/>
                <w:szCs w:val="21"/>
                <w:lang w:eastAsia="zh-CN"/>
              </w:rPr>
              <w:t>。</w:t>
            </w:r>
          </w:p>
          <w:p>
            <w:pPr>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5、符合MZ/T011.2-2010标准</w:t>
            </w:r>
            <w:r>
              <w:rPr>
                <w:rFonts w:hint="eastAsia" w:ascii="宋体" w:hAnsi="宋体" w:eastAsia="宋体" w:cs="宋体"/>
                <w:color w:val="000000"/>
                <w:kern w:val="0"/>
                <w:sz w:val="21"/>
                <w:szCs w:val="21"/>
                <w:lang w:eastAsia="zh-CN"/>
              </w:rPr>
              <w:t>。</w:t>
            </w:r>
          </w:p>
          <w:p>
            <w:pPr>
              <w:jc w:val="left"/>
              <w:rPr>
                <w:rFonts w:hint="eastAsia" w:eastAsia="宋体"/>
                <w:lang w:eastAsia="zh-CN"/>
              </w:rPr>
            </w:pPr>
            <w:r>
              <w:rPr>
                <w:rFonts w:hint="eastAsia" w:eastAsia="宋体"/>
                <w:b/>
                <w:bCs/>
                <w:color w:val="auto"/>
                <w:lang w:eastAsia="zh-CN"/>
              </w:rPr>
              <w:t>提供检测报告（扫描件）。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pPr>
            <w:r>
              <w:rPr>
                <w:rFonts w:hint="eastAsia"/>
              </w:rPr>
              <w:t>2</w:t>
            </w:r>
          </w:p>
        </w:tc>
        <w:tc>
          <w:tcPr>
            <w:tcW w:w="130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pPr>
          </w:p>
        </w:tc>
        <w:tc>
          <w:tcPr>
            <w:tcW w:w="13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sz w:val="21"/>
                <w:szCs w:val="21"/>
              </w:rPr>
            </w:pPr>
            <w:r>
              <w:rPr>
                <w:rFonts w:hint="eastAsia" w:ascii="宋体" w:hAnsi="宋体" w:eastAsia="宋体" w:cs="宋体"/>
                <w:i w:val="0"/>
                <w:iCs w:val="0"/>
                <w:color w:val="000000"/>
                <w:kern w:val="0"/>
                <w:sz w:val="21"/>
                <w:szCs w:val="21"/>
                <w:u w:val="none"/>
                <w:lang w:val="en-US" w:eastAsia="zh-CN"/>
              </w:rPr>
              <w:t>折叠床</w:t>
            </w:r>
          </w:p>
        </w:tc>
        <w:tc>
          <w:tcPr>
            <w:tcW w:w="129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pPr>
            <w:r>
              <w:rPr>
                <w:rFonts w:hint="eastAsia"/>
              </w:rPr>
              <w:t>长185cm、宽70cm、高35cm</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1、款式：折叠式；</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2、折叠床由床面和床架两部分组成，床头附带一个可搭扣的枕头，床面的上半部位加垫塑料板一块，床背面配置可调节束紧带两条；</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3、规格尺寸：长185cm、宽70cm、高35cm；</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4、材质：天蓝色PVC涂层布；</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5、单位面积质量：g/m²：≥450；</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6、断裂强度：N/5cm:经向≥1600，纬向≥1350；</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7、撕破强度，N：经向≥45；纬向≥40；</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8、抗粘连性：允许轻度粘连；</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9、静水压，kPa:≥50;</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10</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rPr>
              <w:t>阻燃性能：损毁长度，mm；经向≤150；纬向≤150；</w:t>
            </w:r>
          </w:p>
          <w:p>
            <w:pPr>
              <w:pStyle w:val="2"/>
              <w:keepNext w:val="0"/>
              <w:keepLines w:val="0"/>
              <w:pageBreakBefore w:val="0"/>
              <w:numPr>
                <w:ilvl w:val="0"/>
                <w:numId w:val="0"/>
              </w:numPr>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rPr>
              <w:t>11、续燃时间，s；经向≤15；纬向≤15；</w:t>
            </w:r>
          </w:p>
          <w:p>
            <w:pPr>
              <w:keepNext w:val="0"/>
              <w:keepLines w:val="0"/>
              <w:pageBreakBefore w:val="0"/>
              <w:numPr>
                <w:ilvl w:val="0"/>
                <w:numId w:val="0"/>
              </w:numPr>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rPr>
              <w:t>12、阴燃时间，s；经向≤15；纬向≤15；</w:t>
            </w:r>
          </w:p>
          <w:p>
            <w:pPr>
              <w:pStyle w:val="2"/>
              <w:keepNext w:val="0"/>
              <w:keepLines w:val="0"/>
              <w:pageBreakBefore w:val="0"/>
              <w:numPr>
                <w:ilvl w:val="0"/>
                <w:numId w:val="0"/>
              </w:numPr>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rPr>
              <w:t>13、熔融脱落物：不得引起脱脂棉燃烧或阴燃；</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床架、床脚采用Q195 Φ25mmX1.1mm焊接钢管；规格尺寸，mm:外径：25±0.5；壁厚：1.1±0.11</w:t>
            </w:r>
          </w:p>
          <w:p>
            <w:pPr>
              <w:keepNext w:val="0"/>
              <w:keepLines w:val="0"/>
              <w:pageBreakBefore w:val="0"/>
              <w:wordWrap/>
              <w:overflowPunct/>
              <w:topLinePunct w:val="0"/>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rPr>
              <w:t>4</w:t>
            </w:r>
            <w:r>
              <w:rPr>
                <w:rFonts w:hint="eastAsia" w:ascii="宋体" w:hAnsi="宋体" w:eastAsia="宋体" w:cs="宋体"/>
                <w:b w:val="0"/>
                <w:bCs w:val="0"/>
                <w:sz w:val="21"/>
                <w:szCs w:val="21"/>
              </w:rPr>
              <w:t>、喷塑漆膜厚度，um：≥35</w:t>
            </w:r>
          </w:p>
          <w:p>
            <w:pPr>
              <w:keepNext w:val="0"/>
              <w:keepLines w:val="0"/>
              <w:widowControl/>
              <w:suppressLineNumbers w:val="0"/>
              <w:spacing w:line="240" w:lineRule="auto"/>
              <w:jc w:val="left"/>
              <w:textAlignment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rPr>
              <w:t>5</w:t>
            </w:r>
            <w:r>
              <w:rPr>
                <w:rFonts w:hint="eastAsia" w:ascii="宋体" w:hAnsi="宋体" w:eastAsia="宋体" w:cs="宋体"/>
                <w:b w:val="0"/>
                <w:bCs w:val="0"/>
                <w:sz w:val="21"/>
                <w:szCs w:val="21"/>
              </w:rPr>
              <w:t>、喷塑漆膜耐腐蚀：96h膜层不起泡、不脱落、无锈斑</w:t>
            </w:r>
            <w:r>
              <w:rPr>
                <w:rFonts w:hint="eastAsia" w:ascii="宋体" w:hAnsi="宋体" w:eastAsia="宋体" w:cs="宋体"/>
                <w:b w:val="0"/>
                <w:bCs w:val="0"/>
                <w:sz w:val="21"/>
                <w:szCs w:val="21"/>
                <w:lang w:eastAsia="zh-CN"/>
              </w:rPr>
              <w:t>；</w:t>
            </w: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16、符合</w:t>
            </w:r>
            <w:r>
              <w:rPr>
                <w:rFonts w:hint="eastAsia" w:ascii="宋体" w:hAnsi="宋体" w:eastAsia="宋体" w:cs="宋体"/>
                <w:b w:val="0"/>
                <w:bCs w:val="0"/>
                <w:sz w:val="21"/>
                <w:szCs w:val="21"/>
              </w:rPr>
              <w:t>MZ/T015.1-2010技术标准</w:t>
            </w:r>
            <w:r>
              <w:rPr>
                <w:rFonts w:hint="eastAsia" w:ascii="宋体" w:hAnsi="宋体" w:eastAsia="宋体" w:cs="宋体"/>
                <w:b w:val="0"/>
                <w:bCs w:val="0"/>
                <w:sz w:val="21"/>
                <w:szCs w:val="21"/>
                <w:lang w:eastAsia="zh-CN"/>
              </w:rPr>
              <w:t>。</w:t>
            </w:r>
          </w:p>
          <w:p>
            <w:pPr>
              <w:jc w:val="left"/>
              <w:rPr>
                <w:rFonts w:hint="eastAsia" w:eastAsia="宋体"/>
                <w:lang w:eastAsia="zh-CN"/>
              </w:rPr>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jc w:val="center"/>
            </w:pPr>
            <w:r>
              <w:rPr>
                <w:rFonts w:hint="eastAsia"/>
              </w:rPr>
              <w:t>3</w:t>
            </w:r>
          </w:p>
        </w:tc>
        <w:tc>
          <w:tcPr>
            <w:tcW w:w="1305" w:type="dxa"/>
            <w:vMerge w:val="restart"/>
            <w:noWrap w:val="0"/>
            <w:vAlign w:val="center"/>
          </w:tcPr>
          <w:p>
            <w:pPr>
              <w:jc w:val="center"/>
            </w:pPr>
            <w:r>
              <w:rPr>
                <w:rFonts w:hint="eastAsia"/>
              </w:rPr>
              <w:t>被</w:t>
            </w:r>
          </w:p>
          <w:p>
            <w:pPr>
              <w:jc w:val="center"/>
            </w:pPr>
            <w:r>
              <w:rPr>
                <w:rFonts w:hint="eastAsia"/>
              </w:rPr>
              <w:t>服</w:t>
            </w:r>
          </w:p>
          <w:p>
            <w:pPr>
              <w:jc w:val="center"/>
            </w:pPr>
            <w:r>
              <w:rPr>
                <w:rFonts w:hint="eastAsia"/>
              </w:rPr>
              <w:t>类</w:t>
            </w:r>
          </w:p>
          <w:p>
            <w:pPr>
              <w:jc w:val="center"/>
            </w:pPr>
            <w:r>
              <w:rPr>
                <w:rFonts w:hint="eastAsia"/>
              </w:rPr>
              <w:t>物</w:t>
            </w:r>
          </w:p>
          <w:p>
            <w:pPr>
              <w:jc w:val="center"/>
            </w:pPr>
            <w:r>
              <w:rPr>
                <w:rFonts w:hint="eastAsia"/>
              </w:rPr>
              <w:t>资</w:t>
            </w:r>
          </w:p>
        </w:tc>
        <w:tc>
          <w:tcPr>
            <w:tcW w:w="1350" w:type="dxa"/>
            <w:noWrap w:val="0"/>
            <w:vAlign w:val="center"/>
          </w:tcPr>
          <w:p>
            <w:pPr>
              <w:jc w:val="center"/>
            </w:pPr>
            <w:r>
              <w:rPr>
                <w:rFonts w:hint="eastAsia"/>
              </w:rPr>
              <w:t>棉被</w:t>
            </w:r>
          </w:p>
        </w:tc>
        <w:tc>
          <w:tcPr>
            <w:tcW w:w="1290" w:type="dxa"/>
            <w:noWrap w:val="0"/>
            <w:vAlign w:val="center"/>
          </w:tcPr>
          <w:p>
            <w:pPr>
              <w:jc w:val="center"/>
            </w:pPr>
            <w:r>
              <w:rPr>
                <w:rFonts w:hint="eastAsia"/>
              </w:rPr>
              <w:t>长210cm、宽150cm</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1、纤维含量：棉100%（含微量其他纤维）两边纱层除外；</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2.规格尺寸：长210cm、宽150cm；</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3.单条重量：3.8kg（含被套）</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4.研磨率：≥80%</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5.网纱：面纱：每面各三层，分竖纱一层，左斜纱一层，右斜纱一层，每10cm长度范围内竖纱、左斜纱、右斜纱各不少于13根。</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6、被胎外观平展均匀、包边严紧、手感柔软蓬松、无杂物、板结、油污。</w:t>
            </w:r>
          </w:p>
          <w:p>
            <w:pPr>
              <w:keepNext w:val="0"/>
              <w:keepLines w:val="0"/>
              <w:widowControl/>
              <w:suppressLineNumbers w:val="0"/>
              <w:spacing w:line="240" w:lineRule="auto"/>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rPr>
              <w:t>7、成品整洁美观，面、胎吻合，四边平直，四角方正，线路顺直，缝合牢固。不得有开线、断线、出套缺陷</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8、符合</w:t>
            </w:r>
            <w:r>
              <w:rPr>
                <w:rFonts w:hint="eastAsia" w:ascii="宋体" w:hAnsi="宋体" w:eastAsia="宋体" w:cs="宋体"/>
                <w:sz w:val="21"/>
                <w:szCs w:val="21"/>
              </w:rPr>
              <w:t>MZ/T014.1- 2010</w:t>
            </w:r>
            <w:r>
              <w:rPr>
                <w:rFonts w:hint="eastAsia" w:ascii="宋体" w:hAnsi="宋体" w:eastAsia="宋体" w:cs="宋体"/>
                <w:sz w:val="21"/>
                <w:szCs w:val="21"/>
                <w:lang w:val="en-US" w:eastAsia="zh-CN"/>
              </w:rPr>
              <w:t>标准</w:t>
            </w:r>
            <w:r>
              <w:rPr>
                <w:rFonts w:hint="eastAsia" w:ascii="宋体" w:hAnsi="宋体" w:eastAsia="宋体" w:cs="宋体"/>
                <w:sz w:val="21"/>
                <w:szCs w:val="21"/>
              </w:rPr>
              <w:t>。</w:t>
            </w:r>
          </w:p>
          <w:p>
            <w:pPr>
              <w:jc w:val="left"/>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840" w:type="dxa"/>
            <w:noWrap w:val="0"/>
            <w:vAlign w:val="center"/>
          </w:tcPr>
          <w:p>
            <w:pPr>
              <w:jc w:val="center"/>
            </w:pPr>
            <w:r>
              <w:rPr>
                <w:rFonts w:hint="eastAsia"/>
              </w:rPr>
              <w:t>4</w:t>
            </w:r>
          </w:p>
        </w:tc>
        <w:tc>
          <w:tcPr>
            <w:tcW w:w="1305" w:type="dxa"/>
            <w:vMerge w:val="continue"/>
            <w:noWrap w:val="0"/>
            <w:vAlign w:val="center"/>
          </w:tcPr>
          <w:p>
            <w:pPr>
              <w:jc w:val="center"/>
            </w:pPr>
          </w:p>
        </w:tc>
        <w:tc>
          <w:tcPr>
            <w:tcW w:w="1350" w:type="dxa"/>
            <w:noWrap w:val="0"/>
            <w:vAlign w:val="center"/>
          </w:tcPr>
          <w:p>
            <w:pPr>
              <w:jc w:val="center"/>
            </w:pPr>
            <w:r>
              <w:rPr>
                <w:rFonts w:hint="eastAsia"/>
              </w:rPr>
              <w:t>雨衣</w:t>
            </w:r>
          </w:p>
        </w:tc>
        <w:tc>
          <w:tcPr>
            <w:tcW w:w="1290" w:type="dxa"/>
            <w:noWrap w:val="0"/>
            <w:vAlign w:val="center"/>
          </w:tcPr>
          <w:p>
            <w:pPr>
              <w:jc w:val="center"/>
            </w:pPr>
            <w:r>
              <w:rPr>
                <w:rFonts w:hint="eastAsia" w:ascii="宋体" w:hAnsi="宋体" w:eastAsia="宋体" w:cs="宋体"/>
                <w:i w:val="0"/>
                <w:iCs w:val="0"/>
                <w:color w:val="000000"/>
                <w:sz w:val="21"/>
                <w:szCs w:val="21"/>
                <w:u w:val="none"/>
                <w:lang w:val="en-US" w:eastAsia="zh-CN"/>
              </w:rPr>
              <w:t>均码</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1、纤维含量：100%聚酯纤维（涂层除外）</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耐水色牢度：变色≥3-4、沾色≥3-4。</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水洗尺寸变化率%：衣长≥-2.5； 胸围≥-2.0；</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撕破强力N：经向≥10、纬向≥10；</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断裂强力N：经向 其他织物≥150、纬向 其他织物≥150；</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甲醛含量mg/kg:≤75</w:t>
            </w:r>
          </w:p>
          <w:p>
            <w:pPr>
              <w:keepNext w:val="0"/>
              <w:keepLines w:val="0"/>
              <w:pageBreakBefore w:val="0"/>
              <w:wordWrap/>
              <w:overflowPunct/>
              <w:topLinePunct w:val="0"/>
              <w:bidi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pH值：4.0-8.5；</w:t>
            </w:r>
          </w:p>
          <w:p>
            <w:pPr>
              <w:keepNext w:val="0"/>
              <w:keepLines w:val="0"/>
              <w:widowControl/>
              <w:suppressLineNumbers w:val="0"/>
              <w:spacing w:line="240" w:lineRule="auto"/>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可分解致癌芳香胺染料（mg/kg）：禁用</w:t>
            </w:r>
            <w:r>
              <w:rPr>
                <w:rFonts w:hint="eastAsia" w:ascii="宋体" w:hAnsi="宋体" w:eastAsia="宋体" w:cs="宋体"/>
                <w:sz w:val="21"/>
                <w:szCs w:val="21"/>
                <w:lang w:eastAsia="zh-CN"/>
              </w:rPr>
              <w:t>。</w:t>
            </w:r>
          </w:p>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9、符合</w:t>
            </w:r>
            <w:r>
              <w:rPr>
                <w:rFonts w:hint="eastAsia" w:ascii="宋体" w:hAnsi="宋体" w:eastAsia="宋体" w:cs="宋体"/>
                <w:sz w:val="21"/>
                <w:szCs w:val="21"/>
              </w:rPr>
              <w:t>QB/T4999-2016</w:t>
            </w:r>
            <w:r>
              <w:rPr>
                <w:rFonts w:hint="eastAsia" w:ascii="宋体" w:hAnsi="宋体" w:eastAsia="宋体" w:cs="宋体"/>
                <w:sz w:val="21"/>
                <w:szCs w:val="21"/>
                <w:lang w:val="en-US" w:eastAsia="zh-CN"/>
              </w:rPr>
              <w:t>标准</w:t>
            </w:r>
            <w:r>
              <w:rPr>
                <w:rFonts w:hint="eastAsia" w:ascii="宋体" w:hAnsi="宋体" w:eastAsia="宋体" w:cs="宋体"/>
                <w:sz w:val="21"/>
                <w:szCs w:val="21"/>
                <w:lang w:eastAsia="zh-CN"/>
              </w:rPr>
              <w:t>。</w:t>
            </w:r>
          </w:p>
          <w:p>
            <w:pPr>
              <w:jc w:val="left"/>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jc w:val="center"/>
            </w:pPr>
            <w:r>
              <w:rPr>
                <w:rFonts w:hint="eastAsia"/>
              </w:rPr>
              <w:t>5</w:t>
            </w:r>
          </w:p>
        </w:tc>
        <w:tc>
          <w:tcPr>
            <w:tcW w:w="1305" w:type="dxa"/>
            <w:noWrap w:val="0"/>
            <w:vAlign w:val="center"/>
          </w:tcPr>
          <w:p>
            <w:pPr>
              <w:jc w:val="center"/>
            </w:pPr>
          </w:p>
        </w:tc>
        <w:tc>
          <w:tcPr>
            <w:tcW w:w="1350" w:type="dxa"/>
            <w:noWrap w:val="0"/>
            <w:vAlign w:val="center"/>
          </w:tcPr>
          <w:p>
            <w:pPr>
              <w:jc w:val="center"/>
            </w:pPr>
            <w:r>
              <w:rPr>
                <w:rFonts w:hint="eastAsia"/>
              </w:rPr>
              <w:t>雨鞋</w:t>
            </w:r>
          </w:p>
        </w:tc>
        <w:tc>
          <w:tcPr>
            <w:tcW w:w="1290" w:type="dxa"/>
            <w:noWrap w:val="0"/>
            <w:vAlign w:val="center"/>
          </w:tcPr>
          <w:p>
            <w:pPr>
              <w:jc w:val="center"/>
              <w:rPr>
                <w:rFonts w:hint="default" w:eastAsia="宋体"/>
                <w:lang w:val="en-US" w:eastAsia="zh-CN"/>
              </w:rPr>
            </w:pPr>
            <w:r>
              <w:rPr>
                <w:rFonts w:hint="eastAsia"/>
                <w:lang w:eastAsia="zh-CN"/>
              </w:rPr>
              <w:t>大、中、小</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1、具有防水性能；</w:t>
            </w:r>
          </w:p>
          <w:p>
            <w:pPr>
              <w:keepNext w:val="0"/>
              <w:keepLines w:val="0"/>
              <w:pageBreakBefore w:val="0"/>
              <w:wordWrap/>
              <w:overflowPunct/>
              <w:topLinePunct w:val="0"/>
              <w:bidi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2、具有耐磨性能；</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3、具有对外底防滑性能；</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4、拉伸强度：面MPA:10  外底MPA:7</w:t>
            </w:r>
          </w:p>
          <w:p>
            <w:pPr>
              <w:keepNext w:val="0"/>
              <w:keepLines w:val="0"/>
              <w:widowControl/>
              <w:suppressLineNumbers w:val="0"/>
              <w:spacing w:line="240" w:lineRule="auto"/>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rPr>
              <w:t>5、鞋面厚度：≥1mm</w:t>
            </w:r>
            <w:r>
              <w:rPr>
                <w:rFonts w:hint="eastAsia" w:ascii="宋体" w:hAnsi="宋体" w:eastAsia="宋体" w:cs="宋体"/>
                <w:sz w:val="21"/>
                <w:szCs w:val="21"/>
                <w:lang w:eastAsia="zh-CN"/>
              </w:rPr>
              <w:t>。</w:t>
            </w:r>
          </w:p>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6、符合</w:t>
            </w:r>
            <w:r>
              <w:rPr>
                <w:rFonts w:hint="eastAsia" w:ascii="宋体" w:hAnsi="宋体" w:eastAsia="宋体" w:cs="宋体"/>
                <w:sz w:val="21"/>
                <w:szCs w:val="21"/>
              </w:rPr>
              <w:t>HG/T2019-2011</w:t>
            </w:r>
            <w:r>
              <w:rPr>
                <w:rFonts w:hint="eastAsia" w:ascii="宋体" w:hAnsi="宋体" w:eastAsia="宋体" w:cs="宋体"/>
                <w:sz w:val="21"/>
                <w:szCs w:val="21"/>
                <w:lang w:val="en-US" w:eastAsia="zh-CN"/>
              </w:rPr>
              <w:t>标准</w:t>
            </w:r>
            <w:r>
              <w:rPr>
                <w:rFonts w:hint="eastAsia" w:ascii="宋体" w:hAnsi="宋体" w:eastAsia="宋体" w:cs="宋体"/>
                <w:sz w:val="21"/>
                <w:szCs w:val="21"/>
                <w:lang w:eastAsia="zh-CN"/>
              </w:rPr>
              <w:t>。</w:t>
            </w:r>
          </w:p>
          <w:p>
            <w:pPr>
              <w:jc w:val="left"/>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1" w:hRule="atLeast"/>
        </w:trPr>
        <w:tc>
          <w:tcPr>
            <w:tcW w:w="840" w:type="dxa"/>
            <w:noWrap w:val="0"/>
            <w:vAlign w:val="center"/>
          </w:tcPr>
          <w:p>
            <w:pPr>
              <w:jc w:val="center"/>
              <w:rPr>
                <w:rFonts w:hint="eastAsia" w:eastAsia="宋体"/>
                <w:lang w:val="en-US" w:eastAsia="zh-CN"/>
              </w:rPr>
            </w:pPr>
            <w:r>
              <w:rPr>
                <w:rFonts w:hint="eastAsia"/>
                <w:lang w:val="en-US" w:eastAsia="zh-CN"/>
              </w:rPr>
              <w:t>6</w:t>
            </w:r>
          </w:p>
        </w:tc>
        <w:tc>
          <w:tcPr>
            <w:tcW w:w="1305" w:type="dxa"/>
            <w:vMerge w:val="restart"/>
            <w:noWrap w:val="0"/>
            <w:vAlign w:val="center"/>
          </w:tcPr>
          <w:p>
            <w:pPr>
              <w:jc w:val="center"/>
            </w:pPr>
            <w:r>
              <w:rPr>
                <w:rFonts w:hint="eastAsia"/>
              </w:rPr>
              <w:t>装</w:t>
            </w:r>
          </w:p>
          <w:p>
            <w:pPr>
              <w:jc w:val="center"/>
            </w:pPr>
            <w:r>
              <w:rPr>
                <w:rFonts w:hint="eastAsia"/>
              </w:rPr>
              <w:t>具</w:t>
            </w:r>
          </w:p>
          <w:p>
            <w:pPr>
              <w:jc w:val="center"/>
            </w:pPr>
            <w:r>
              <w:rPr>
                <w:rFonts w:hint="eastAsia"/>
              </w:rPr>
              <w:t>类</w:t>
            </w:r>
          </w:p>
          <w:p>
            <w:pPr>
              <w:jc w:val="center"/>
            </w:pPr>
            <w:r>
              <w:rPr>
                <w:rFonts w:hint="eastAsia"/>
              </w:rPr>
              <w:t>物</w:t>
            </w:r>
          </w:p>
          <w:p>
            <w:pPr>
              <w:jc w:val="center"/>
            </w:pPr>
            <w:r>
              <w:rPr>
                <w:rFonts w:hint="eastAsia"/>
              </w:rPr>
              <w:t>资</w:t>
            </w:r>
          </w:p>
        </w:tc>
        <w:tc>
          <w:tcPr>
            <w:tcW w:w="1350" w:type="dxa"/>
            <w:noWrap w:val="0"/>
            <w:vAlign w:val="center"/>
          </w:tcPr>
          <w:p>
            <w:pPr>
              <w:jc w:val="center"/>
            </w:pPr>
            <w:r>
              <w:rPr>
                <w:rFonts w:hint="eastAsia"/>
              </w:rPr>
              <w:t>软体贮水罐水桶</w:t>
            </w:r>
          </w:p>
        </w:tc>
        <w:tc>
          <w:tcPr>
            <w:tcW w:w="1290" w:type="dxa"/>
            <w:noWrap w:val="0"/>
            <w:vAlign w:val="center"/>
          </w:tcPr>
          <w:p>
            <w:pPr>
              <w:jc w:val="center"/>
            </w:pPr>
            <w:r>
              <w:rPr>
                <w:rFonts w:hint="eastAsia"/>
              </w:rPr>
              <w:t>口径：Φ980mm；底径：Φ1540mm</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(一)1、贮水罐规格： 口径：Φ980mm；底径：Φ1540mm. 浮圈（盖）高：100mm.；罐体高700mm.贮水罐材料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TPU双面贴膜牛津布，</w:t>
            </w:r>
            <w:r>
              <w:rPr>
                <w:rFonts w:hint="eastAsia" w:ascii="宋体" w:hAnsi="宋体" w:eastAsia="宋体" w:cs="宋体"/>
                <w:sz w:val="21"/>
                <w:szCs w:val="21"/>
              </w:rPr>
              <w:t>符合食用级标准；</w:t>
            </w:r>
          </w:p>
          <w:p>
            <w:pPr>
              <w:keepNext w:val="0"/>
              <w:keepLines w:val="0"/>
              <w:pageBreakBefore w:val="0"/>
              <w:numPr>
                <w:ilvl w:val="0"/>
                <w:numId w:val="10"/>
              </w:numPr>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外观质量要求：</w:t>
            </w:r>
          </w:p>
          <w:p>
            <w:pPr>
              <w:keepNext w:val="0"/>
              <w:keepLines w:val="0"/>
              <w:pageBreakBefore w:val="0"/>
              <w:numPr>
                <w:ilvl w:val="0"/>
                <w:numId w:val="0"/>
              </w:numPr>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1、成品外观应规整、平展、整洁；</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2、提带要平敷、宽窄均匀、不得有扭翘现象；</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3、缝制部位针码应均匀、规整、线迹直顺、缝制牢固、不得有开线、断线等缺陷。</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（三）热合要求：</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1、热合缝应规整、直顺、牢固、宽窄一致、不得有接刀不齐、开胶、起泡、死折等缺陷；</w:t>
            </w:r>
          </w:p>
          <w:p>
            <w:pPr>
              <w:keepNext w:val="0"/>
              <w:keepLines w:val="0"/>
              <w:pageBreakBefore w:val="0"/>
              <w:wordWrap/>
              <w:overflowPunct/>
              <w:topLinePunct w:val="0"/>
              <w:bidi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2、接刀接头须重合20mm-30mm</w:t>
            </w:r>
            <w:r>
              <w:rPr>
                <w:rFonts w:hint="eastAsia" w:ascii="宋体" w:hAnsi="宋体" w:eastAsia="宋体" w:cs="宋体"/>
                <w:sz w:val="21"/>
                <w:szCs w:val="21"/>
                <w:lang w:eastAsia="zh-CN"/>
              </w:rPr>
              <w:t>；</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 xml:space="preserve">3、热合缝要宽窄一致，热合后应平整；                   </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4、热合过程中，产品内侧所有接缝处均焊接PU膜，热合需牢固。</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（四）附件质量要求：</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1、充气嘴管壁及管口应光洁，不得有凹痕、毛刺等缺陷；</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 xml:space="preserve">2、接口处密封应牢固，不得有渗漏水现象，               </w:t>
            </w:r>
          </w:p>
          <w:p>
            <w:pPr>
              <w:keepNext w:val="0"/>
              <w:keepLines w:val="0"/>
              <w:widowControl/>
              <w:suppressLineNumbers w:val="0"/>
              <w:spacing w:line="240" w:lineRule="auto"/>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rPr>
              <w:t>3、浮圈的热合应牢固，热合完成后应充气浸水查漏，密封性要好，不得漏气</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4、符合</w:t>
            </w:r>
            <w:r>
              <w:rPr>
                <w:rFonts w:hint="eastAsia" w:ascii="宋体" w:hAnsi="宋体" w:eastAsia="宋体" w:cs="宋体"/>
                <w:sz w:val="21"/>
                <w:szCs w:val="21"/>
              </w:rPr>
              <w:t>MZ/T015.3-2010</w:t>
            </w:r>
            <w:r>
              <w:rPr>
                <w:rFonts w:hint="eastAsia" w:ascii="宋体" w:hAnsi="宋体" w:eastAsia="宋体" w:cs="宋体"/>
                <w:sz w:val="21"/>
                <w:szCs w:val="21"/>
                <w:lang w:val="en-US" w:eastAsia="zh-CN"/>
              </w:rPr>
              <w:t>标准</w:t>
            </w:r>
            <w:r>
              <w:rPr>
                <w:rFonts w:hint="eastAsia" w:ascii="宋体" w:hAnsi="宋体" w:eastAsia="宋体" w:cs="宋体"/>
                <w:sz w:val="21"/>
                <w:szCs w:val="21"/>
              </w:rPr>
              <w:t>。</w:t>
            </w:r>
          </w:p>
          <w:p>
            <w:pPr>
              <w:jc w:val="left"/>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840" w:type="dxa"/>
            <w:noWrap w:val="0"/>
            <w:vAlign w:val="center"/>
          </w:tcPr>
          <w:p>
            <w:pPr>
              <w:jc w:val="center"/>
              <w:rPr>
                <w:rFonts w:hint="eastAsia" w:eastAsia="宋体"/>
                <w:lang w:eastAsia="zh-CN"/>
              </w:rPr>
            </w:pPr>
            <w:r>
              <w:rPr>
                <w:rFonts w:hint="eastAsia"/>
                <w:lang w:val="en-US" w:eastAsia="zh-CN"/>
              </w:rPr>
              <w:t>7</w:t>
            </w:r>
          </w:p>
        </w:tc>
        <w:tc>
          <w:tcPr>
            <w:tcW w:w="1305" w:type="dxa"/>
            <w:vMerge w:val="continue"/>
            <w:noWrap w:val="0"/>
            <w:vAlign w:val="center"/>
          </w:tcPr>
          <w:p>
            <w:pPr>
              <w:jc w:val="center"/>
            </w:pPr>
          </w:p>
        </w:tc>
        <w:tc>
          <w:tcPr>
            <w:tcW w:w="1350" w:type="dxa"/>
            <w:noWrap w:val="0"/>
            <w:vAlign w:val="center"/>
          </w:tcPr>
          <w:p>
            <w:pPr>
              <w:jc w:val="center"/>
              <w:rPr>
                <w:rFonts w:hint="eastAsia"/>
              </w:rPr>
            </w:pPr>
            <w:r>
              <w:rPr>
                <w:rFonts w:hint="eastAsia"/>
              </w:rPr>
              <w:t>野外应急净水机</w:t>
            </w:r>
          </w:p>
          <w:p>
            <w:pPr>
              <w:jc w:val="center"/>
            </w:pPr>
            <w:r>
              <w:rPr>
                <w:rFonts w:hint="eastAsia"/>
              </w:rPr>
              <w:t>（汽油款）</w:t>
            </w:r>
          </w:p>
        </w:tc>
        <w:tc>
          <w:tcPr>
            <w:tcW w:w="1290" w:type="dxa"/>
            <w:noWrap w:val="0"/>
            <w:vAlign w:val="center"/>
          </w:tcPr>
          <w:p>
            <w:pPr>
              <w:jc w:val="center"/>
            </w:pPr>
            <w:r>
              <w:rPr>
                <w:rFonts w:hint="eastAsia"/>
              </w:rPr>
              <w:t>一体式</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 xml:space="preserve">1、类型：汽油机水泵式户外净水机 </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2、杀菌率：对污水的净化处理杀菌率99.999％</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3、燃油：大于92号汽油</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4、出水浊度：0.1NTU</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5、扬程：吸水高度3m</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6、最大净水流量不低于590L/h</w:t>
            </w:r>
          </w:p>
          <w:p>
            <w:pPr>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符合</w:t>
            </w:r>
            <w:r>
              <w:rPr>
                <w:rFonts w:hint="eastAsia" w:ascii="宋体" w:hAnsi="宋体" w:cs="宋体"/>
                <w:sz w:val="21"/>
                <w:szCs w:val="21"/>
                <w:lang w:val="en-US" w:eastAsia="zh-CN"/>
              </w:rPr>
              <w:t>CJ/T170-2018</w:t>
            </w:r>
            <w:r>
              <w:rPr>
                <w:rFonts w:hint="eastAsia" w:ascii="宋体" w:hAnsi="宋体" w:eastAsia="宋体" w:cs="宋体"/>
                <w:sz w:val="21"/>
                <w:szCs w:val="21"/>
                <w:lang w:val="en-US" w:eastAsia="zh-CN"/>
              </w:rPr>
              <w:t>标准</w:t>
            </w:r>
          </w:p>
          <w:p>
            <w:pPr>
              <w:jc w:val="left"/>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jc w:val="center"/>
              <w:rPr>
                <w:rFonts w:hint="default" w:eastAsia="宋体"/>
                <w:lang w:val="en-US" w:eastAsia="zh-CN"/>
              </w:rPr>
            </w:pPr>
            <w:r>
              <w:rPr>
                <w:rFonts w:hint="eastAsia"/>
                <w:lang w:val="en-US" w:eastAsia="zh-CN"/>
              </w:rPr>
              <w:t>8</w:t>
            </w:r>
          </w:p>
        </w:tc>
        <w:tc>
          <w:tcPr>
            <w:tcW w:w="1305" w:type="dxa"/>
            <w:noWrap w:val="0"/>
            <w:vAlign w:val="center"/>
          </w:tcPr>
          <w:p>
            <w:pPr>
              <w:jc w:val="both"/>
            </w:pPr>
          </w:p>
          <w:p>
            <w:pPr>
              <w:jc w:val="center"/>
            </w:pPr>
            <w:r>
              <w:rPr>
                <w:rFonts w:hint="eastAsia"/>
              </w:rPr>
              <w:t>装</w:t>
            </w:r>
          </w:p>
          <w:p>
            <w:pPr>
              <w:jc w:val="center"/>
            </w:pPr>
            <w:r>
              <w:rPr>
                <w:rFonts w:hint="eastAsia"/>
              </w:rPr>
              <w:t>备</w:t>
            </w:r>
          </w:p>
          <w:p>
            <w:pPr>
              <w:jc w:val="center"/>
            </w:pPr>
            <w:r>
              <w:rPr>
                <w:rFonts w:hint="eastAsia"/>
              </w:rPr>
              <w:t>类</w:t>
            </w:r>
          </w:p>
          <w:p>
            <w:pPr>
              <w:jc w:val="center"/>
            </w:pPr>
            <w:r>
              <w:rPr>
                <w:rFonts w:hint="eastAsia"/>
              </w:rPr>
              <w:t>物</w:t>
            </w:r>
          </w:p>
          <w:p>
            <w:pPr>
              <w:jc w:val="center"/>
            </w:pPr>
            <w:r>
              <w:rPr>
                <w:rFonts w:hint="eastAsia"/>
              </w:rPr>
              <w:t>资</w:t>
            </w:r>
          </w:p>
        </w:tc>
        <w:tc>
          <w:tcPr>
            <w:tcW w:w="1350" w:type="dxa"/>
            <w:noWrap w:val="0"/>
            <w:vAlign w:val="center"/>
          </w:tcPr>
          <w:p>
            <w:pPr>
              <w:jc w:val="center"/>
            </w:pPr>
            <w:r>
              <w:rPr>
                <w:rFonts w:hint="eastAsia"/>
              </w:rPr>
              <w:t>救生衣</w:t>
            </w:r>
          </w:p>
        </w:tc>
        <w:tc>
          <w:tcPr>
            <w:tcW w:w="1290" w:type="dxa"/>
            <w:noWrap w:val="0"/>
            <w:vAlign w:val="center"/>
          </w:tcPr>
          <w:p>
            <w:pPr>
              <w:jc w:val="center"/>
              <w:rPr>
                <w:rFonts w:hint="eastAsia" w:eastAsia="宋体"/>
                <w:lang w:eastAsia="zh-CN"/>
              </w:rPr>
            </w:pPr>
            <w:r>
              <w:rPr>
                <w:rFonts w:hint="eastAsia"/>
              </w:rPr>
              <w:t>大、中</w:t>
            </w:r>
            <w:r>
              <w:rPr>
                <w:rFonts w:hint="eastAsia"/>
                <w:lang w:eastAsia="zh-CN"/>
              </w:rPr>
              <w:t>、小</w:t>
            </w:r>
          </w:p>
        </w:tc>
        <w:tc>
          <w:tcPr>
            <w:tcW w:w="5514" w:type="dxa"/>
            <w:noWrap w:val="0"/>
            <w:vAlign w:val="center"/>
          </w:tcPr>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1、包布：抗拉破断强度（经向和纬向）≥784N/块；</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2、缚带：抗拉破断强度≥ 1600N/根；</w:t>
            </w:r>
          </w:p>
          <w:p>
            <w:pPr>
              <w:keepNext w:val="0"/>
              <w:keepLines w:val="0"/>
              <w:pageBreakBefore w:val="0"/>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rPr>
              <w:t>3、缝线：抗拉破断强度 ≥19.6N/根；</w:t>
            </w:r>
          </w:p>
          <w:p>
            <w:pPr>
              <w:keepNext w:val="0"/>
              <w:keepLines w:val="0"/>
              <w:widowControl/>
              <w:suppressLineNumbers w:val="0"/>
              <w:spacing w:line="240" w:lineRule="auto"/>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rPr>
              <w:t>4、救生衣应配备一只非金属求生口哨，口哨声级100dB</w:t>
            </w:r>
            <w:r>
              <w:rPr>
                <w:rFonts w:hint="eastAsia" w:ascii="宋体" w:hAnsi="宋体" w:eastAsia="宋体" w:cs="宋体"/>
                <w:sz w:val="21"/>
                <w:szCs w:val="21"/>
                <w:lang w:eastAsia="zh-CN"/>
              </w:rPr>
              <w:t>。</w:t>
            </w:r>
          </w:p>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5、符合</w:t>
            </w:r>
            <w:r>
              <w:rPr>
                <w:rFonts w:hint="eastAsia" w:ascii="宋体" w:hAnsi="宋体" w:eastAsia="宋体" w:cs="宋体"/>
                <w:sz w:val="21"/>
                <w:szCs w:val="21"/>
              </w:rPr>
              <w:t>GB4303-2008</w:t>
            </w:r>
            <w:r>
              <w:rPr>
                <w:rFonts w:hint="eastAsia" w:ascii="宋体" w:hAnsi="宋体" w:eastAsia="宋体" w:cs="宋体"/>
                <w:sz w:val="21"/>
                <w:szCs w:val="21"/>
                <w:lang w:val="en-US" w:eastAsia="zh-CN"/>
              </w:rPr>
              <w:t>标准</w:t>
            </w:r>
            <w:r>
              <w:rPr>
                <w:rFonts w:hint="eastAsia" w:ascii="宋体" w:hAnsi="宋体" w:eastAsia="宋体" w:cs="宋体"/>
                <w:sz w:val="21"/>
                <w:szCs w:val="21"/>
                <w:lang w:eastAsia="zh-CN"/>
              </w:rPr>
              <w:t>。</w:t>
            </w:r>
          </w:p>
          <w:p>
            <w:pPr>
              <w:jc w:val="left"/>
            </w:pPr>
            <w:r>
              <w:rPr>
                <w:rFonts w:hint="eastAsia" w:eastAsia="宋体"/>
                <w:b/>
                <w:bCs/>
                <w:color w:val="auto"/>
                <w:lang w:eastAsia="zh-CN"/>
              </w:rPr>
              <w:t>提供检测报告（扫描件）</w:t>
            </w:r>
            <w:r>
              <w:rPr>
                <w:rFonts w:hint="eastAsia" w:ascii="宋体" w:hAnsi="宋体" w:cs="宋体"/>
                <w:b/>
                <w:bCs/>
                <w:color w:val="auto"/>
                <w:spacing w:val="0"/>
                <w:w w:val="100"/>
                <w:kern w:val="0"/>
                <w:position w:val="0"/>
                <w:szCs w:val="21"/>
                <w:highlight w:val="none"/>
                <w:lang w:val="zh-CN" w:bidi="zh-CN"/>
              </w:rPr>
              <w:t>。</w:t>
            </w:r>
          </w:p>
        </w:tc>
      </w:tr>
    </w:tbl>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1"/>
        <w:rPr>
          <w:color w:val="auto"/>
        </w:rPr>
      </w:pPr>
      <w:bookmarkStart w:id="219" w:name="_Toc19236"/>
      <w:r>
        <w:rPr>
          <w:color w:val="auto"/>
        </w:rPr>
        <w:t>二、采购要求</w:t>
      </w:r>
      <w:bookmarkEnd w:id="219"/>
      <w:r>
        <w:rPr>
          <w:color w:val="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color w:val="auto"/>
        </w:rPr>
      </w:pPr>
      <w:r>
        <w:rPr>
          <w:color w:val="auto"/>
        </w:rPr>
        <w:t>1、</w:t>
      </w:r>
      <w:r>
        <w:rPr>
          <w:rFonts w:hint="eastAsia" w:eastAsia="宋体"/>
          <w:color w:val="auto"/>
          <w:lang w:eastAsia="zh-CN"/>
        </w:rPr>
        <w:t>成交供应商</w:t>
      </w:r>
      <w:r>
        <w:rPr>
          <w:color w:val="auto"/>
        </w:rPr>
        <w:t>须提供的产品应为全新、正品；</w:t>
      </w:r>
      <w:r>
        <w:rPr>
          <w:rFonts w:hint="eastAsia" w:eastAsia="宋体"/>
          <w:color w:val="auto"/>
          <w:lang w:eastAsia="zh-CN"/>
        </w:rPr>
        <w:t>成交供应商</w:t>
      </w:r>
      <w:r>
        <w:rPr>
          <w:color w:val="auto"/>
        </w:rPr>
        <w:t>所提供货物的所有权：</w:t>
      </w:r>
      <w:r>
        <w:rPr>
          <w:rFonts w:hint="eastAsia" w:eastAsia="宋体"/>
          <w:color w:val="auto"/>
          <w:lang w:eastAsia="zh-CN"/>
        </w:rPr>
        <w:t>成交供应商</w:t>
      </w:r>
      <w:r>
        <w:rPr>
          <w:color w:val="auto"/>
        </w:rPr>
        <w:t>向使用方提供的所有产品，一切权利归招标方所有。</w:t>
      </w:r>
      <w:r>
        <w:rPr>
          <w:rFonts w:hint="eastAsia" w:eastAsia="宋体"/>
          <w:color w:val="auto"/>
          <w:lang w:eastAsia="zh-CN"/>
        </w:rPr>
        <w:t>成交供应商</w:t>
      </w:r>
      <w:r>
        <w:rPr>
          <w:color w:val="auto"/>
        </w:rPr>
        <w:t>提供的全新现货须具有产品合格证、产品商标、型号、参数及相关技术资料等；符合国家质量检测标准；合格率达到 100%，合格标准为国家的相关规定； 在质保期内，连续两次维修仍无法正常使用，</w:t>
      </w:r>
      <w:r>
        <w:rPr>
          <w:rFonts w:hint="eastAsia" w:eastAsia="宋体"/>
          <w:color w:val="auto"/>
          <w:lang w:eastAsia="zh-CN"/>
        </w:rPr>
        <w:t>成交供应商</w:t>
      </w:r>
      <w:r>
        <w:rPr>
          <w:color w:val="auto"/>
        </w:rPr>
        <w:t xml:space="preserve">必须予以更换同品牌、同型号新产品；质保期内免费上门维修。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color w:val="auto"/>
        </w:rPr>
      </w:pPr>
      <w:r>
        <w:rPr>
          <w:color w:val="auto"/>
        </w:rPr>
        <w:t>2、</w:t>
      </w:r>
      <w:r>
        <w:rPr>
          <w:rFonts w:hint="eastAsia"/>
          <w:color w:val="auto"/>
          <w:lang w:eastAsia="zh-CN"/>
        </w:rPr>
        <w:t>成交供应商</w:t>
      </w:r>
      <w:r>
        <w:rPr>
          <w:color w:val="auto"/>
        </w:rPr>
        <w:t>必须负责所投</w:t>
      </w:r>
      <w:r>
        <w:rPr>
          <w:rFonts w:hint="eastAsia"/>
          <w:color w:val="auto"/>
          <w:lang w:eastAsia="zh-CN"/>
        </w:rPr>
        <w:t>产品</w:t>
      </w:r>
      <w:r>
        <w:rPr>
          <w:color w:val="auto"/>
        </w:rPr>
        <w:t>的送货、安装、调试，并保证系统安全稳定地</w:t>
      </w:r>
      <w:r>
        <w:rPr>
          <w:rFonts w:hint="eastAsia"/>
          <w:color w:val="auto"/>
          <w:lang w:eastAsia="zh-CN"/>
        </w:rPr>
        <w:t>使用</w:t>
      </w:r>
      <w:r>
        <w:rPr>
          <w:color w:val="auto"/>
        </w:rPr>
        <w:t xml:space="preserve">，所需配件，费用包含在投标总报价中，并报出单项价格。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color w:val="auto"/>
        </w:rPr>
      </w:pPr>
      <w:r>
        <w:rPr>
          <w:color w:val="auto"/>
        </w:rPr>
        <w:t xml:space="preserve">3、除招标文件要求提供的备件、专用工具和消耗品外，对于招标文件中没有列出，而对系统、设备的正常运行和维护必不可少的备件、专用工具和消耗品，供应商应列出详细清单，费用包含在投标总报价中。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rPr>
          <w:color w:val="auto"/>
        </w:rPr>
      </w:pPr>
      <w:r>
        <w:rPr>
          <w:color w:val="auto"/>
        </w:rPr>
        <w:t>4、本次招标所有项目所需的一切</w:t>
      </w:r>
      <w:r>
        <w:rPr>
          <w:rFonts w:hint="eastAsia"/>
          <w:color w:val="auto"/>
          <w:lang w:eastAsia="zh-CN"/>
        </w:rPr>
        <w:t>产品</w:t>
      </w:r>
      <w:r>
        <w:rPr>
          <w:color w:val="auto"/>
        </w:rPr>
        <w:t xml:space="preserve"> 、</w:t>
      </w:r>
      <w:r>
        <w:rPr>
          <w:rFonts w:hint="eastAsia"/>
          <w:color w:val="auto"/>
          <w:lang w:eastAsia="zh-CN"/>
        </w:rPr>
        <w:t>配件</w:t>
      </w:r>
      <w:r>
        <w:rPr>
          <w:color w:val="auto"/>
        </w:rPr>
        <w:t xml:space="preserve">、培训等费用， 全部包含在投标总报价中，采购人不再追加任何费用。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9"/>
        <w:rPr>
          <w:rFonts w:hint="eastAsia"/>
          <w:color w:val="auto"/>
          <w:lang w:val="en-US" w:eastAsia="zh-CN"/>
        </w:rPr>
      </w:pPr>
      <w:r>
        <w:rPr>
          <w:rFonts w:hint="eastAsia"/>
          <w:color w:val="auto"/>
          <w:lang w:val="en-US" w:eastAsia="zh-CN"/>
        </w:rPr>
        <w:t>三、商务要求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9"/>
        <w:rPr>
          <w:color w:val="auto"/>
        </w:rPr>
      </w:pPr>
      <w:r>
        <w:rPr>
          <w:rFonts w:hint="eastAsia" w:eastAsia="宋体"/>
          <w:color w:val="auto"/>
          <w:lang w:val="en-US" w:eastAsia="zh-CN"/>
        </w:rPr>
        <w:t>1、</w:t>
      </w:r>
      <w:r>
        <w:rPr>
          <w:color w:val="auto"/>
        </w:rPr>
        <w:t>付款方式：</w:t>
      </w:r>
      <w:r>
        <w:rPr>
          <w:rFonts w:hint="eastAsia"/>
          <w:color w:val="auto"/>
          <w:lang w:val="en-US" w:eastAsia="zh-CN"/>
        </w:rPr>
        <w:t xml:space="preserve"> </w:t>
      </w:r>
      <w:r>
        <w:rPr>
          <w:rFonts w:hint="eastAsia"/>
          <w:color w:val="auto"/>
        </w:rPr>
        <w:t>经</w:t>
      </w:r>
      <w:r>
        <w:rPr>
          <w:rFonts w:hint="eastAsia"/>
          <w:color w:val="auto"/>
          <w:lang w:eastAsia="zh-CN"/>
        </w:rPr>
        <w:t>安装、调试并</w:t>
      </w:r>
      <w:r>
        <w:rPr>
          <w:rFonts w:hint="eastAsia"/>
          <w:color w:val="auto"/>
        </w:rPr>
        <w:t>验收合格后，无任何质量问题，</w:t>
      </w:r>
      <w:r>
        <w:rPr>
          <w:rFonts w:hint="eastAsia"/>
          <w:color w:val="auto"/>
          <w:lang w:eastAsia="zh-CN"/>
        </w:rPr>
        <w:t>一次性付清。</w:t>
      </w:r>
      <w:r>
        <w:rPr>
          <w:rFonts w:hint="eastAsia"/>
          <w:color w:val="auto"/>
          <w:lang w:val="en-US" w:eastAsia="zh-CN"/>
        </w:rPr>
        <w:t xml:space="preserve">    </w:t>
      </w:r>
      <w:r>
        <w:rPr>
          <w:color w:val="auto"/>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420" w:firstLineChars="200"/>
        <w:textAlignment w:val="baseline"/>
        <w:outlineLvl w:val="9"/>
        <w:rPr>
          <w:color w:val="auto"/>
        </w:rPr>
      </w:pPr>
      <w:r>
        <w:rPr>
          <w:rFonts w:hint="eastAsia" w:eastAsia="宋体"/>
          <w:color w:val="auto"/>
          <w:lang w:val="en-US" w:eastAsia="zh-CN"/>
        </w:rPr>
        <w:t>2、</w:t>
      </w:r>
      <w:r>
        <w:rPr>
          <w:color w:val="auto"/>
        </w:rPr>
        <w:t>合同履行期限</w:t>
      </w:r>
      <w:r>
        <w:rPr>
          <w:rFonts w:hint="eastAsia" w:eastAsia="宋体"/>
          <w:color w:val="auto"/>
          <w:lang w:eastAsia="zh-CN"/>
        </w:rPr>
        <w:t>：</w:t>
      </w:r>
      <w:r>
        <w:rPr>
          <w:color w:val="auto"/>
        </w:rPr>
        <w:t>签订合同</w:t>
      </w:r>
      <w:r>
        <w:rPr>
          <w:rFonts w:hint="eastAsia"/>
          <w:color w:val="auto"/>
          <w:lang w:eastAsia="zh-CN"/>
        </w:rPr>
        <w:t>起</w:t>
      </w:r>
      <w:r>
        <w:rPr>
          <w:rFonts w:hint="eastAsia"/>
          <w:color w:val="auto"/>
          <w:lang w:val="en-US" w:eastAsia="zh-CN"/>
        </w:rPr>
        <w:t>15</w:t>
      </w:r>
      <w:r>
        <w:rPr>
          <w:rFonts w:hint="eastAsia"/>
          <w:color w:val="auto"/>
          <w:lang w:eastAsia="zh-CN"/>
        </w:rPr>
        <w:t>日历天</w:t>
      </w:r>
      <w:r>
        <w:rPr>
          <w:color w:val="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9"/>
        <w:rPr>
          <w:rFonts w:hint="eastAsia"/>
          <w:color w:val="auto"/>
          <w:lang w:eastAsia="zh-CN"/>
        </w:rPr>
      </w:pPr>
      <w:r>
        <w:rPr>
          <w:rFonts w:hint="eastAsia" w:eastAsia="宋体"/>
          <w:color w:val="auto"/>
          <w:lang w:val="en-US" w:eastAsia="zh-CN"/>
        </w:rPr>
        <w:t>3、</w:t>
      </w:r>
      <w:r>
        <w:rPr>
          <w:color w:val="auto"/>
        </w:rPr>
        <w:t>质量要求：合格，符合国家相关质量标</w:t>
      </w:r>
      <w:r>
        <w:rPr>
          <w:rFonts w:hint="eastAsia"/>
          <w:color w:val="auto"/>
          <w:lang w:eastAsia="zh-CN"/>
        </w:rPr>
        <w:t>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9"/>
        <w:rPr>
          <w:rFonts w:hint="eastAsia"/>
          <w:color w:val="auto"/>
          <w:lang w:val="en-US" w:eastAsia="zh-CN"/>
        </w:rPr>
      </w:pPr>
      <w:r>
        <w:rPr>
          <w:rFonts w:hint="eastAsia" w:eastAsia="宋体"/>
          <w:color w:val="auto"/>
          <w:lang w:val="en-US" w:eastAsia="zh-CN"/>
        </w:rPr>
        <w:t>4、</w:t>
      </w:r>
      <w:r>
        <w:rPr>
          <w:color w:val="auto"/>
        </w:rPr>
        <w:t>质保期：1 年</w:t>
      </w:r>
      <w:r>
        <w:rPr>
          <w:rFonts w:hint="eastAsia"/>
          <w:color w:val="auto"/>
          <w:lang w:eastAsia="zh-CN"/>
        </w:rPr>
        <w:t>。</w:t>
      </w:r>
      <w:r>
        <w:rPr>
          <w:rFonts w:hint="eastAsia"/>
          <w:color w:val="auto"/>
          <w:lang w:val="en-US" w:eastAsia="zh-CN"/>
        </w:rPr>
        <w:t>成交供应商负责终身保修。质保期内免费提供零配件、耗材等服务，质保期后其费用仅限于合理的材料费、零件费。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9"/>
        <w:rPr>
          <w:rFonts w:hint="eastAsia"/>
          <w:color w:val="auto"/>
          <w:lang w:val="en-US" w:eastAsia="zh-CN"/>
        </w:rPr>
      </w:pPr>
      <w:r>
        <w:rPr>
          <w:rFonts w:hint="eastAsia"/>
          <w:color w:val="auto"/>
          <w:lang w:val="en-US" w:eastAsia="zh-CN"/>
        </w:rPr>
        <w:t>5、交货地点：</w:t>
      </w:r>
      <w:r>
        <w:rPr>
          <w:rFonts w:hint="eastAsia"/>
          <w:color w:val="auto"/>
          <w:lang w:eastAsia="zh-CN"/>
        </w:rPr>
        <w:t>沁阳市</w:t>
      </w:r>
      <w:r>
        <w:rPr>
          <w:rFonts w:hint="eastAsia"/>
          <w:color w:val="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20" w:firstLineChars="200"/>
        <w:textAlignment w:val="baseline"/>
        <w:outlineLvl w:val="9"/>
        <w:rPr>
          <w:rFonts w:hint="eastAsia"/>
          <w:color w:val="auto"/>
          <w:spacing w:val="-6"/>
          <w:sz w:val="21"/>
          <w:lang w:val="en-US" w:eastAsia="zh-CN"/>
        </w:rPr>
      </w:pPr>
      <w:r>
        <w:rPr>
          <w:rFonts w:hint="eastAsia"/>
          <w:color w:val="auto"/>
          <w:lang w:val="en-US" w:eastAsia="zh-CN"/>
        </w:rPr>
        <w:t>6、售后技术培训：</w:t>
      </w:r>
      <w:r>
        <w:rPr>
          <w:rFonts w:hint="eastAsia"/>
          <w:color w:val="auto"/>
          <w:spacing w:val="-6"/>
          <w:sz w:val="21"/>
          <w:lang w:val="en-US" w:eastAsia="zh-CN"/>
        </w:rPr>
        <w:t>须对需要安装、调试的产品</w:t>
      </w:r>
      <w:bookmarkStart w:id="220" w:name="第五章  合同条款及格式（自拟）"/>
      <w:bookmarkEnd w:id="220"/>
      <w:r>
        <w:rPr>
          <w:rFonts w:hint="eastAsia"/>
          <w:color w:val="auto"/>
          <w:spacing w:val="-6"/>
          <w:sz w:val="21"/>
          <w:lang w:val="en-US" w:eastAsia="zh-CN"/>
        </w:rPr>
        <w:t>，技术操作流程进行培训。（提供详细的培训方案）</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color w:val="auto"/>
        </w:rPr>
        <w:sectPr>
          <w:footerReference r:id="rId3" w:type="default"/>
          <w:pgSz w:w="11905" w:h="16838"/>
          <w:pgMar w:top="1429" w:right="1247" w:bottom="1157" w:left="1253" w:header="686" w:footer="686" w:gutter="0"/>
          <w:pgNumType w:fmt="decimal"/>
          <w:cols w:space="720" w:num="1"/>
          <w:rtlGutter w:val="0"/>
          <w:docGrid w:linePitch="0" w:charSpace="0"/>
        </w:sectPr>
      </w:pPr>
    </w:p>
    <w:p>
      <w:pPr>
        <w:rPr>
          <w:rFonts w:hint="eastAsia"/>
          <w:color w:val="auto"/>
          <w:highlight w:val="none"/>
        </w:rPr>
      </w:pPr>
    </w:p>
    <w:bookmarkEnd w:id="202"/>
    <w:p>
      <w:pPr>
        <w:spacing w:line="360" w:lineRule="auto"/>
        <w:jc w:val="center"/>
        <w:rPr>
          <w:rFonts w:hint="eastAsia" w:ascii="宋体" w:cs="宋体"/>
          <w:b/>
          <w:bCs/>
          <w:color w:val="auto"/>
          <w:sz w:val="36"/>
          <w:szCs w:val="36"/>
          <w:highlight w:val="none"/>
          <w:lang w:bidi="ar-SA"/>
        </w:rPr>
      </w:pPr>
      <w:bookmarkStart w:id="221" w:name="_Toc29301"/>
      <w:bookmarkStart w:id="222" w:name="_Toc1766"/>
      <w:bookmarkStart w:id="223" w:name="_Toc30204"/>
      <w:bookmarkStart w:id="224" w:name="_Toc11386"/>
      <w:bookmarkStart w:id="225" w:name="_Toc13887"/>
      <w:bookmarkStart w:id="226" w:name="_Toc30495"/>
      <w:bookmarkStart w:id="227" w:name="_Toc29422"/>
      <w:bookmarkStart w:id="228" w:name="_Toc32141"/>
      <w:bookmarkStart w:id="229" w:name="_Toc27912"/>
      <w:bookmarkStart w:id="230" w:name="_Toc7152"/>
      <w:bookmarkStart w:id="231" w:name="_Toc30073"/>
      <w:bookmarkStart w:id="232" w:name="_Toc14774"/>
      <w:bookmarkStart w:id="233" w:name="_Toc20332"/>
      <w:bookmarkStart w:id="234" w:name="_Toc184635136"/>
      <w:bookmarkStart w:id="235" w:name="_Toc22863"/>
      <w:bookmarkStart w:id="236" w:name="_Toc2443"/>
      <w:bookmarkStart w:id="237" w:name="_Toc14925"/>
      <w:bookmarkStart w:id="238" w:name="_Toc8256"/>
      <w:bookmarkStart w:id="239" w:name="_Toc426013182"/>
      <w:bookmarkStart w:id="240" w:name="_Toc19064"/>
      <w:bookmarkStart w:id="241" w:name="_Toc29166"/>
      <w:bookmarkStart w:id="242" w:name="_Toc20196"/>
      <w:bookmarkStart w:id="243" w:name="_Toc18897"/>
      <w:r>
        <w:rPr>
          <w:rFonts w:hint="eastAsia" w:ascii="宋体" w:cs="宋体"/>
          <w:b/>
          <w:bCs/>
          <w:color w:val="auto"/>
          <w:sz w:val="36"/>
          <w:szCs w:val="36"/>
          <w:highlight w:val="none"/>
          <w:lang w:bidi="ar-SA"/>
        </w:rPr>
        <w:t>第五章  合同条款及格式（仅供参考）</w:t>
      </w:r>
    </w:p>
    <w:p>
      <w:pPr>
        <w:pStyle w:val="60"/>
        <w:jc w:val="center"/>
        <w:rPr>
          <w:rFonts w:hint="eastAsia" w:eastAsia="楷体_GB2312"/>
          <w:color w:val="auto"/>
          <w:highlight w:val="none"/>
        </w:rPr>
      </w:pPr>
      <w:r>
        <w:rPr>
          <w:rFonts w:hint="eastAsia"/>
          <w:color w:val="auto"/>
          <w:highlight w:val="none"/>
        </w:rPr>
        <w:t>（格式自拟）</w:t>
      </w:r>
    </w:p>
    <w:p>
      <w:pPr>
        <w:pStyle w:val="15"/>
        <w:tabs>
          <w:tab w:val="right" w:leader="dot" w:pos="9638"/>
        </w:tabs>
        <w:spacing w:line="500" w:lineRule="exact"/>
        <w:ind w:left="0" w:leftChars="0"/>
        <w:jc w:val="center"/>
        <w:outlineLvl w:val="0"/>
        <w:rPr>
          <w:rFonts w:hint="eastAsia" w:ascii="宋体" w:cs="宋体"/>
          <w:b/>
          <w:bCs/>
          <w:color w:val="auto"/>
          <w:sz w:val="36"/>
          <w:szCs w:val="36"/>
          <w:highlight w:val="none"/>
          <w:lang w:bidi="ar-SA"/>
        </w:rPr>
      </w:pPr>
      <w:r>
        <w:rPr>
          <w:rFonts w:hint="eastAsia" w:ascii="宋体" w:cs="宋体"/>
          <w:b/>
          <w:bCs/>
          <w:color w:val="auto"/>
          <w:sz w:val="36"/>
          <w:szCs w:val="36"/>
          <w:highlight w:val="none"/>
          <w:lang w:bidi="ar-SA"/>
        </w:rPr>
        <w:br w:type="page"/>
      </w:r>
      <w:bookmarkStart w:id="244" w:name="_Toc7871"/>
      <w:r>
        <w:rPr>
          <w:rFonts w:hint="eastAsia" w:ascii="宋体" w:cs="宋体"/>
          <w:b/>
          <w:bCs/>
          <w:color w:val="auto"/>
          <w:sz w:val="36"/>
          <w:szCs w:val="36"/>
          <w:highlight w:val="none"/>
          <w:lang w:bidi="ar-SA"/>
        </w:rPr>
        <w:t>第六章  投标文件格式</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spacing w:line="500" w:lineRule="exact"/>
        <w:rPr>
          <w:rFonts w:hint="eastAsia" w:ascii="宋体" w:cs="宋体"/>
          <w:color w:val="auto"/>
          <w:highlight w:val="none"/>
          <w:lang w:bidi="ar-SA"/>
        </w:rPr>
      </w:pPr>
    </w:p>
    <w:p>
      <w:pPr>
        <w:spacing w:line="500" w:lineRule="exact"/>
        <w:jc w:val="right"/>
        <w:rPr>
          <w:rFonts w:hint="eastAsia" w:ascii="宋体" w:cs="宋体"/>
          <w:color w:val="auto"/>
          <w:highlight w:val="none"/>
          <w:lang w:bidi="ar-SA"/>
        </w:rPr>
      </w:pPr>
      <w:bookmarkStart w:id="245" w:name="_Toc184635137"/>
    </w:p>
    <w:p>
      <w:pPr>
        <w:spacing w:line="500" w:lineRule="exact"/>
        <w:rPr>
          <w:rFonts w:hint="eastAsia" w:ascii="宋体" w:cs="宋体"/>
          <w:color w:val="auto"/>
          <w:sz w:val="44"/>
          <w:highlight w:val="none"/>
          <w:lang w:bidi="ar-SA"/>
        </w:rPr>
      </w:pPr>
    </w:p>
    <w:p>
      <w:pPr>
        <w:spacing w:line="500" w:lineRule="exact"/>
        <w:rPr>
          <w:rFonts w:hint="eastAsia" w:ascii="宋体" w:cs="宋体"/>
          <w:color w:val="auto"/>
          <w:szCs w:val="21"/>
          <w:highlight w:val="none"/>
          <w:lang w:bidi="ar-SA"/>
        </w:rPr>
      </w:pPr>
    </w:p>
    <w:p>
      <w:pPr>
        <w:spacing w:line="500" w:lineRule="exact"/>
        <w:jc w:val="right"/>
        <w:rPr>
          <w:rFonts w:hint="eastAsia" w:ascii="宋体" w:cs="宋体"/>
          <w:color w:val="auto"/>
          <w:szCs w:val="21"/>
          <w:highlight w:val="none"/>
          <w:lang w:bidi="ar-SA"/>
        </w:rPr>
      </w:pPr>
    </w:p>
    <w:p>
      <w:pPr>
        <w:spacing w:line="500" w:lineRule="exact"/>
        <w:jc w:val="center"/>
        <w:rPr>
          <w:rFonts w:hint="eastAsia" w:ascii="宋体" w:cs="宋体"/>
          <w:b/>
          <w:color w:val="auto"/>
          <w:sz w:val="36"/>
          <w:szCs w:val="36"/>
          <w:highlight w:val="none"/>
          <w:u w:val="single"/>
          <w:lang w:bidi="ar-SA"/>
        </w:rPr>
      </w:pPr>
      <w:r>
        <w:rPr>
          <w:rFonts w:hint="eastAsia" w:ascii="宋体" w:cs="宋体"/>
          <w:b/>
          <w:color w:val="auto"/>
          <w:sz w:val="36"/>
          <w:szCs w:val="36"/>
          <w:highlight w:val="none"/>
          <w:u w:val="single"/>
          <w:lang w:bidi="ar-SA"/>
        </w:rPr>
        <w:t xml:space="preserve">                                 项目名称</w:t>
      </w:r>
    </w:p>
    <w:p>
      <w:pPr>
        <w:pStyle w:val="11"/>
        <w:spacing w:after="0" w:line="500" w:lineRule="exact"/>
        <w:ind w:firstLine="3614" w:firstLineChars="1000"/>
        <w:rPr>
          <w:rFonts w:hint="eastAsia" w:ascii="宋体" w:cs="宋体"/>
          <w:b/>
          <w:color w:val="auto"/>
          <w:sz w:val="36"/>
          <w:szCs w:val="36"/>
          <w:highlight w:val="none"/>
          <w:u w:val="single"/>
          <w:lang w:bidi="ar-SA"/>
        </w:rPr>
      </w:pPr>
    </w:p>
    <w:p>
      <w:pPr>
        <w:spacing w:line="500" w:lineRule="exact"/>
        <w:jc w:val="center"/>
        <w:rPr>
          <w:rFonts w:hint="eastAsia" w:ascii="宋体" w:cs="宋体"/>
          <w:b/>
          <w:color w:val="auto"/>
          <w:sz w:val="36"/>
          <w:szCs w:val="36"/>
          <w:highlight w:val="none"/>
          <w:u w:val="single"/>
          <w:lang w:bidi="ar-SA"/>
        </w:rPr>
      </w:pPr>
    </w:p>
    <w:p>
      <w:pPr>
        <w:pStyle w:val="61"/>
        <w:rPr>
          <w:rFonts w:hint="eastAsia" w:ascii="宋体" w:cs="宋体"/>
          <w:color w:val="auto"/>
          <w:highlight w:val="none"/>
          <w:lang w:bidi="ar-SA"/>
        </w:rPr>
      </w:pPr>
    </w:p>
    <w:p>
      <w:pPr>
        <w:spacing w:line="500" w:lineRule="exact"/>
        <w:jc w:val="center"/>
        <w:rPr>
          <w:rFonts w:hint="eastAsia" w:ascii="宋体" w:cs="宋体"/>
          <w:color w:val="auto"/>
          <w:spacing w:val="-20"/>
          <w:sz w:val="44"/>
          <w:szCs w:val="44"/>
          <w:highlight w:val="none"/>
          <w:lang w:bidi="ar-SA"/>
        </w:rPr>
      </w:pPr>
    </w:p>
    <w:p>
      <w:pPr>
        <w:spacing w:line="500" w:lineRule="exact"/>
        <w:rPr>
          <w:rFonts w:hint="eastAsia" w:ascii="宋体" w:cs="宋体"/>
          <w:b/>
          <w:color w:val="auto"/>
          <w:sz w:val="44"/>
          <w:szCs w:val="44"/>
          <w:highlight w:val="none"/>
          <w:lang w:bidi="ar-SA"/>
        </w:rPr>
      </w:pPr>
    </w:p>
    <w:p>
      <w:pPr>
        <w:spacing w:line="720" w:lineRule="auto"/>
        <w:jc w:val="center"/>
        <w:rPr>
          <w:rFonts w:hint="eastAsia" w:ascii="宋体" w:cs="宋体"/>
          <w:b/>
          <w:color w:val="auto"/>
          <w:sz w:val="84"/>
          <w:szCs w:val="84"/>
          <w:highlight w:val="none"/>
          <w:lang w:bidi="ar-SA"/>
        </w:rPr>
      </w:pPr>
      <w:r>
        <w:rPr>
          <w:rFonts w:hint="eastAsia" w:ascii="宋体" w:cs="宋体"/>
          <w:b/>
          <w:color w:val="auto"/>
          <w:sz w:val="84"/>
          <w:szCs w:val="84"/>
          <w:highlight w:val="none"/>
          <w:lang w:bidi="ar-SA"/>
        </w:rPr>
        <w:t>投 标 文 件</w:t>
      </w:r>
    </w:p>
    <w:p>
      <w:pPr>
        <w:spacing w:line="500" w:lineRule="exact"/>
        <w:ind w:firstLine="3360" w:firstLineChars="1600"/>
        <w:jc w:val="both"/>
        <w:rPr>
          <w:rFonts w:hint="eastAsia" w:ascii="宋体" w:cs="宋体"/>
          <w:color w:val="auto"/>
          <w:szCs w:val="21"/>
          <w:highlight w:val="none"/>
          <w:lang w:bidi="ar-SA"/>
        </w:rPr>
      </w:pPr>
      <w:r>
        <w:rPr>
          <w:rFonts w:hint="eastAsia" w:ascii="宋体" w:cs="宋体"/>
          <w:color w:val="auto"/>
          <w:szCs w:val="21"/>
          <w:highlight w:val="none"/>
          <w:lang w:bidi="ar-SA"/>
        </w:rPr>
        <w:t>采购编号：</w:t>
      </w:r>
    </w:p>
    <w:p>
      <w:pPr>
        <w:pStyle w:val="33"/>
        <w:ind w:firstLine="3360" w:firstLineChars="1600"/>
        <w:rPr>
          <w:rFonts w:hint="eastAsia" w:eastAsia="宋体"/>
          <w:lang w:eastAsia="zh-CN"/>
        </w:rPr>
      </w:pPr>
      <w:r>
        <w:rPr>
          <w:rFonts w:hint="eastAsia" w:ascii="宋体" w:cs="宋体"/>
          <w:color w:val="auto"/>
          <w:szCs w:val="21"/>
          <w:highlight w:val="none"/>
          <w:lang w:eastAsia="zh-CN" w:bidi="ar-SA"/>
        </w:rPr>
        <w:t>项目编号：</w:t>
      </w:r>
    </w:p>
    <w:p>
      <w:pPr>
        <w:spacing w:line="500" w:lineRule="exact"/>
        <w:rPr>
          <w:rFonts w:hint="eastAsia" w:ascii="宋体" w:cs="宋体"/>
          <w:color w:val="auto"/>
          <w:szCs w:val="21"/>
          <w:highlight w:val="none"/>
          <w:lang w:bidi="ar-SA"/>
        </w:rPr>
      </w:pPr>
    </w:p>
    <w:p>
      <w:pPr>
        <w:spacing w:line="500" w:lineRule="exact"/>
        <w:rPr>
          <w:rFonts w:hint="eastAsia" w:ascii="宋体" w:cs="宋体"/>
          <w:color w:val="auto"/>
          <w:szCs w:val="21"/>
          <w:highlight w:val="none"/>
          <w:lang w:bidi="ar-SA"/>
        </w:rPr>
      </w:pPr>
    </w:p>
    <w:p>
      <w:pPr>
        <w:spacing w:line="500" w:lineRule="exact"/>
        <w:rPr>
          <w:rFonts w:hint="eastAsia" w:ascii="宋体" w:cs="宋体"/>
          <w:color w:val="auto"/>
          <w:szCs w:val="21"/>
          <w:highlight w:val="none"/>
          <w:lang w:bidi="ar-SA"/>
        </w:rPr>
      </w:pPr>
    </w:p>
    <w:p>
      <w:pPr>
        <w:spacing w:line="500" w:lineRule="exact"/>
        <w:rPr>
          <w:rFonts w:hint="eastAsia" w:ascii="宋体" w:cs="宋体"/>
          <w:color w:val="auto"/>
          <w:szCs w:val="21"/>
          <w:highlight w:val="none"/>
          <w:lang w:bidi="ar-SA"/>
        </w:rPr>
      </w:pPr>
    </w:p>
    <w:p>
      <w:pPr>
        <w:spacing w:line="500" w:lineRule="exact"/>
        <w:rPr>
          <w:rFonts w:hint="eastAsia" w:ascii="宋体" w:cs="宋体"/>
          <w:color w:val="auto"/>
          <w:szCs w:val="21"/>
          <w:highlight w:val="none"/>
          <w:lang w:bidi="ar-SA"/>
        </w:rPr>
      </w:pPr>
    </w:p>
    <w:p>
      <w:pPr>
        <w:spacing w:line="500" w:lineRule="exact"/>
        <w:ind w:firstLine="1405" w:firstLineChars="500"/>
        <w:rPr>
          <w:rFonts w:hint="eastAsia" w:ascii="宋体" w:cs="宋体"/>
          <w:b/>
          <w:color w:val="auto"/>
          <w:sz w:val="28"/>
          <w:szCs w:val="28"/>
          <w:highlight w:val="none"/>
          <w:lang w:bidi="ar-SA"/>
        </w:rPr>
      </w:pPr>
      <w:r>
        <w:rPr>
          <w:rFonts w:hint="eastAsia" w:ascii="宋体" w:cs="宋体"/>
          <w:b/>
          <w:color w:val="auto"/>
          <w:sz w:val="28"/>
          <w:szCs w:val="28"/>
          <w:highlight w:val="none"/>
          <w:lang w:bidi="ar-SA"/>
        </w:rPr>
        <w:t>投 标 人：</w:t>
      </w:r>
      <w:r>
        <w:rPr>
          <w:rFonts w:hint="eastAsia" w:ascii="宋体" w:cs="宋体"/>
          <w:b/>
          <w:color w:val="auto"/>
          <w:sz w:val="28"/>
          <w:szCs w:val="28"/>
          <w:highlight w:val="none"/>
          <w:u w:val="single"/>
          <w:lang w:bidi="ar-SA"/>
        </w:rPr>
        <w:t xml:space="preserve">      单位全称（加盖单位公章）</w:t>
      </w:r>
    </w:p>
    <w:p>
      <w:pPr>
        <w:spacing w:line="500" w:lineRule="exact"/>
        <w:ind w:firstLine="1394" w:firstLineChars="496"/>
        <w:rPr>
          <w:rFonts w:hint="eastAsia" w:ascii="宋体" w:cs="宋体"/>
          <w:b/>
          <w:color w:val="auto"/>
          <w:sz w:val="28"/>
          <w:szCs w:val="28"/>
          <w:highlight w:val="none"/>
          <w:lang w:bidi="ar-SA"/>
        </w:rPr>
      </w:pPr>
      <w:r>
        <w:rPr>
          <w:rFonts w:hint="eastAsia" w:ascii="宋体" w:cs="宋体"/>
          <w:b/>
          <w:color w:val="auto"/>
          <w:sz w:val="28"/>
          <w:szCs w:val="28"/>
          <w:highlight w:val="none"/>
          <w:lang w:bidi="ar-SA"/>
        </w:rPr>
        <w:t>法定代表人：</w:t>
      </w:r>
      <w:r>
        <w:rPr>
          <w:rFonts w:hint="eastAsia" w:ascii="宋体" w:cs="宋体"/>
          <w:b/>
          <w:color w:val="auto"/>
          <w:sz w:val="28"/>
          <w:szCs w:val="28"/>
          <w:highlight w:val="none"/>
          <w:u w:val="single"/>
          <w:lang w:bidi="ar-SA"/>
        </w:rPr>
        <w:t xml:space="preserve">                    （签字）</w:t>
      </w:r>
    </w:p>
    <w:p>
      <w:pPr>
        <w:spacing w:line="500" w:lineRule="exact"/>
        <w:jc w:val="center"/>
        <w:rPr>
          <w:rFonts w:hint="eastAsia" w:ascii="宋体" w:cs="宋体"/>
          <w:b/>
          <w:color w:val="auto"/>
          <w:sz w:val="28"/>
          <w:szCs w:val="28"/>
          <w:highlight w:val="none"/>
          <w:lang w:bidi="ar-SA"/>
        </w:rPr>
      </w:pPr>
      <w:r>
        <w:rPr>
          <w:rFonts w:hint="eastAsia" w:ascii="宋体" w:cs="宋体"/>
          <w:b/>
          <w:color w:val="auto"/>
          <w:sz w:val="28"/>
          <w:szCs w:val="28"/>
          <w:highlight w:val="none"/>
          <w:lang w:bidi="ar-SA"/>
        </w:rPr>
        <w:t>年   月   日</w:t>
      </w:r>
    </w:p>
    <w:p>
      <w:pPr>
        <w:spacing w:line="500" w:lineRule="exact"/>
        <w:jc w:val="center"/>
        <w:rPr>
          <w:rFonts w:hint="eastAsia" w:ascii="宋体" w:cs="宋体"/>
          <w:color w:val="auto"/>
          <w:szCs w:val="21"/>
          <w:highlight w:val="none"/>
          <w:lang w:bidi="ar-SA"/>
        </w:rPr>
      </w:pPr>
    </w:p>
    <w:p>
      <w:pPr>
        <w:spacing w:line="500" w:lineRule="exact"/>
        <w:jc w:val="center"/>
        <w:rPr>
          <w:rFonts w:hint="eastAsia" w:ascii="宋体" w:cs="宋体"/>
          <w:b/>
          <w:color w:val="auto"/>
          <w:sz w:val="32"/>
          <w:szCs w:val="32"/>
          <w:highlight w:val="none"/>
          <w:lang w:bidi="ar-SA"/>
        </w:rPr>
      </w:pPr>
      <w:r>
        <w:rPr>
          <w:rFonts w:hint="eastAsia" w:ascii="宋体" w:cs="宋体"/>
          <w:b/>
          <w:color w:val="auto"/>
          <w:sz w:val="32"/>
          <w:szCs w:val="32"/>
          <w:highlight w:val="none"/>
          <w:lang w:bidi="ar-SA"/>
        </w:rPr>
        <w:br w:type="page"/>
      </w:r>
      <w:r>
        <w:rPr>
          <w:rFonts w:hint="eastAsia" w:ascii="宋体" w:cs="宋体"/>
          <w:b/>
          <w:color w:val="auto"/>
          <w:sz w:val="32"/>
          <w:szCs w:val="32"/>
          <w:highlight w:val="none"/>
          <w:lang w:bidi="ar-SA"/>
        </w:rPr>
        <w:t>目  录</w:t>
      </w:r>
      <w:bookmarkEnd w:id="245"/>
    </w:p>
    <w:p>
      <w:pPr>
        <w:spacing w:line="500" w:lineRule="exact"/>
        <w:rPr>
          <w:rFonts w:hint="eastAsia" w:ascii="宋体" w:cs="宋体"/>
          <w:color w:val="auto"/>
          <w:szCs w:val="21"/>
          <w:highlight w:val="none"/>
          <w:lang w:bidi="ar-SA"/>
        </w:rPr>
      </w:pPr>
    </w:p>
    <w:bookmarkEnd w:id="207"/>
    <w:bookmarkEnd w:id="208"/>
    <w:bookmarkEnd w:id="209"/>
    <w:bookmarkEnd w:id="210"/>
    <w:bookmarkEnd w:id="211"/>
    <w:bookmarkEnd w:id="212"/>
    <w:p>
      <w:pPr>
        <w:autoSpaceDE w:val="0"/>
        <w:autoSpaceDN w:val="0"/>
        <w:spacing w:line="500" w:lineRule="exact"/>
        <w:ind w:firstLine="420"/>
        <w:jc w:val="left"/>
        <w:rPr>
          <w:rFonts w:hint="eastAsia" w:ascii="宋体" w:hAnsi="宋体" w:cs="宋体"/>
          <w:color w:val="auto"/>
          <w:kern w:val="0"/>
          <w:sz w:val="24"/>
          <w:highlight w:val="none"/>
        </w:rPr>
      </w:pPr>
      <w:bookmarkStart w:id="246" w:name="_Toc11065"/>
      <w:bookmarkStart w:id="247" w:name="_Toc14718"/>
      <w:bookmarkStart w:id="248" w:name="_Toc369430173"/>
      <w:bookmarkStart w:id="249" w:name="_Toc18780"/>
      <w:bookmarkStart w:id="250" w:name="_Toc30569"/>
      <w:bookmarkStart w:id="251" w:name="_Toc11590"/>
      <w:r>
        <w:rPr>
          <w:rFonts w:hint="eastAsia" w:ascii="宋体" w:hAnsi="宋体" w:cs="宋体"/>
          <w:color w:val="auto"/>
          <w:kern w:val="0"/>
          <w:sz w:val="24"/>
          <w:highlight w:val="none"/>
        </w:rPr>
        <w:t>一、投标函</w:t>
      </w:r>
    </w:p>
    <w:p>
      <w:pPr>
        <w:autoSpaceDE w:val="0"/>
        <w:autoSpaceDN w:val="0"/>
        <w:spacing w:line="500" w:lineRule="exact"/>
        <w:ind w:firstLine="420"/>
        <w:jc w:val="left"/>
        <w:rPr>
          <w:rFonts w:hint="eastAsia" w:ascii="宋体" w:hAnsi="宋体" w:cs="宋体"/>
          <w:color w:val="auto"/>
          <w:kern w:val="0"/>
          <w:sz w:val="24"/>
          <w:highlight w:val="none"/>
        </w:rPr>
      </w:pPr>
      <w:bookmarkStart w:id="252" w:name="_Toc20725"/>
      <w:bookmarkStart w:id="253" w:name="_Toc498532133"/>
      <w:bookmarkStart w:id="254" w:name="_Toc21714"/>
      <w:r>
        <w:rPr>
          <w:rFonts w:hint="eastAsia" w:ascii="宋体" w:hAnsi="宋体" w:cs="宋体"/>
          <w:color w:val="auto"/>
          <w:kern w:val="0"/>
          <w:sz w:val="24"/>
          <w:highlight w:val="none"/>
        </w:rPr>
        <w:t>二、开标一览表</w:t>
      </w:r>
      <w:bookmarkEnd w:id="252"/>
      <w:bookmarkEnd w:id="253"/>
      <w:bookmarkEnd w:id="254"/>
    </w:p>
    <w:p>
      <w:pPr>
        <w:autoSpaceDE w:val="0"/>
        <w:autoSpaceDN w:val="0"/>
        <w:spacing w:line="500" w:lineRule="exact"/>
        <w:ind w:firstLine="420"/>
        <w:jc w:val="left"/>
        <w:rPr>
          <w:rFonts w:hint="eastAsia" w:ascii="宋体" w:hAnsi="宋体" w:cs="宋体"/>
          <w:color w:val="auto"/>
          <w:kern w:val="0"/>
          <w:sz w:val="24"/>
          <w:highlight w:val="none"/>
        </w:rPr>
      </w:pPr>
      <w:bookmarkStart w:id="255" w:name="_Toc498532134"/>
      <w:bookmarkStart w:id="256" w:name="_Toc21148"/>
      <w:r>
        <w:rPr>
          <w:rFonts w:hint="eastAsia" w:ascii="宋体" w:hAnsi="宋体" w:cs="宋体"/>
          <w:color w:val="auto"/>
          <w:kern w:val="0"/>
          <w:sz w:val="24"/>
          <w:highlight w:val="none"/>
        </w:rPr>
        <w:t>三、货物分项报价一览表</w:t>
      </w:r>
      <w:bookmarkEnd w:id="255"/>
      <w:bookmarkEnd w:id="256"/>
    </w:p>
    <w:p>
      <w:pPr>
        <w:autoSpaceDE w:val="0"/>
        <w:autoSpaceDN w:val="0"/>
        <w:spacing w:line="500" w:lineRule="exact"/>
        <w:ind w:firstLine="420"/>
        <w:jc w:val="left"/>
        <w:rPr>
          <w:rFonts w:hint="default" w:ascii="宋体" w:hAnsi="宋体" w:eastAsia="宋体" w:cs="宋体"/>
          <w:color w:val="auto"/>
          <w:kern w:val="0"/>
          <w:sz w:val="24"/>
          <w:highlight w:val="none"/>
          <w:lang w:val="en-US" w:eastAsia="zh-CN"/>
        </w:rPr>
      </w:pPr>
      <w:bookmarkStart w:id="257" w:name="_Toc498532135"/>
      <w:bookmarkStart w:id="258" w:name="_Toc11971"/>
      <w:bookmarkStart w:id="259" w:name="_Toc31636"/>
      <w:r>
        <w:rPr>
          <w:rFonts w:hint="eastAsia" w:ascii="宋体" w:hAnsi="宋体" w:cs="宋体"/>
          <w:color w:val="auto"/>
          <w:kern w:val="0"/>
          <w:sz w:val="24"/>
          <w:highlight w:val="none"/>
        </w:rPr>
        <w:t>四、技术规格偏差表</w:t>
      </w:r>
      <w:bookmarkEnd w:id="257"/>
      <w:bookmarkEnd w:id="258"/>
      <w:bookmarkEnd w:id="259"/>
      <w:bookmarkStart w:id="260" w:name="_Toc295"/>
      <w:bookmarkStart w:id="261" w:name="_Toc30309"/>
      <w:bookmarkStart w:id="262" w:name="_Toc498532136"/>
      <w:r>
        <w:rPr>
          <w:rFonts w:hint="eastAsia" w:ascii="宋体" w:hAnsi="宋体" w:cs="宋体"/>
          <w:color w:val="auto"/>
          <w:kern w:val="0"/>
          <w:sz w:val="24"/>
          <w:highlight w:val="none"/>
          <w:lang w:val="en-US" w:eastAsia="zh-CN"/>
        </w:rPr>
        <w:t>和商务条款响应表</w:t>
      </w:r>
    </w:p>
    <w:p>
      <w:pPr>
        <w:autoSpaceDE w:val="0"/>
        <w:autoSpaceDN w:val="0"/>
        <w:spacing w:line="500" w:lineRule="exact"/>
        <w:ind w:firstLine="42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五、投标</w:t>
      </w:r>
      <w:bookmarkEnd w:id="260"/>
      <w:bookmarkEnd w:id="261"/>
      <w:bookmarkEnd w:id="262"/>
      <w:r>
        <w:rPr>
          <w:rFonts w:hint="eastAsia" w:ascii="宋体" w:hAnsi="宋体" w:cs="宋体"/>
          <w:color w:val="auto"/>
          <w:kern w:val="0"/>
          <w:sz w:val="24"/>
          <w:highlight w:val="none"/>
        </w:rPr>
        <w:t>承诺函</w:t>
      </w:r>
    </w:p>
    <w:p>
      <w:pPr>
        <w:autoSpaceDE w:val="0"/>
        <w:autoSpaceDN w:val="0"/>
        <w:spacing w:line="500" w:lineRule="exact"/>
        <w:ind w:firstLine="420"/>
        <w:jc w:val="left"/>
        <w:rPr>
          <w:rFonts w:hint="eastAsia" w:ascii="宋体" w:hAnsi="宋体" w:cs="宋体"/>
          <w:color w:val="auto"/>
          <w:kern w:val="0"/>
          <w:sz w:val="24"/>
          <w:highlight w:val="none"/>
        </w:rPr>
      </w:pPr>
      <w:bookmarkStart w:id="263" w:name="_Toc498532137"/>
      <w:bookmarkStart w:id="264" w:name="_Toc20116"/>
      <w:bookmarkStart w:id="265" w:name="_Toc30431"/>
      <w:r>
        <w:rPr>
          <w:rFonts w:hint="eastAsia" w:ascii="宋体" w:hAnsi="宋体" w:cs="宋体"/>
          <w:color w:val="auto"/>
          <w:kern w:val="0"/>
          <w:sz w:val="24"/>
          <w:highlight w:val="none"/>
        </w:rPr>
        <w:t>六、法定代表人证明</w:t>
      </w:r>
      <w:bookmarkEnd w:id="263"/>
      <w:bookmarkEnd w:id="264"/>
      <w:bookmarkEnd w:id="265"/>
    </w:p>
    <w:p>
      <w:pPr>
        <w:autoSpaceDE w:val="0"/>
        <w:autoSpaceDN w:val="0"/>
        <w:spacing w:line="500" w:lineRule="exact"/>
        <w:ind w:firstLine="420"/>
        <w:jc w:val="left"/>
        <w:rPr>
          <w:rFonts w:hint="eastAsia" w:ascii="宋体" w:hAnsi="宋体" w:cs="宋体"/>
          <w:color w:val="auto"/>
          <w:kern w:val="0"/>
          <w:sz w:val="24"/>
          <w:highlight w:val="none"/>
        </w:rPr>
      </w:pPr>
      <w:bookmarkStart w:id="266" w:name="_Toc498532138"/>
      <w:bookmarkStart w:id="267" w:name="_Toc10941"/>
      <w:bookmarkStart w:id="268" w:name="_Toc7636"/>
      <w:r>
        <w:rPr>
          <w:rFonts w:hint="eastAsia" w:ascii="宋体" w:hAnsi="宋体" w:cs="宋体"/>
          <w:color w:val="auto"/>
          <w:kern w:val="0"/>
          <w:sz w:val="24"/>
          <w:highlight w:val="none"/>
        </w:rPr>
        <w:t>七、授权委托书</w:t>
      </w:r>
      <w:bookmarkEnd w:id="266"/>
      <w:bookmarkEnd w:id="267"/>
      <w:bookmarkEnd w:id="268"/>
    </w:p>
    <w:p>
      <w:pPr>
        <w:autoSpaceDE w:val="0"/>
        <w:autoSpaceDN w:val="0"/>
        <w:spacing w:line="500" w:lineRule="exact"/>
        <w:ind w:firstLine="420"/>
        <w:jc w:val="left"/>
        <w:rPr>
          <w:rFonts w:hint="eastAsia" w:ascii="宋体" w:hAnsi="宋体" w:cs="宋体"/>
          <w:color w:val="auto"/>
          <w:kern w:val="0"/>
          <w:sz w:val="24"/>
          <w:highlight w:val="none"/>
        </w:rPr>
      </w:pPr>
      <w:bookmarkStart w:id="269" w:name="_Toc498532139"/>
      <w:bookmarkStart w:id="270" w:name="_Toc32000"/>
      <w:bookmarkStart w:id="271" w:name="_Toc21402"/>
      <w:r>
        <w:rPr>
          <w:rFonts w:hint="eastAsia" w:ascii="宋体" w:hAnsi="宋体" w:cs="宋体"/>
          <w:color w:val="auto"/>
          <w:kern w:val="0"/>
          <w:sz w:val="24"/>
          <w:highlight w:val="none"/>
        </w:rPr>
        <w:t>八、投标人基本情况表</w:t>
      </w:r>
      <w:bookmarkEnd w:id="269"/>
      <w:bookmarkEnd w:id="270"/>
      <w:bookmarkEnd w:id="271"/>
    </w:p>
    <w:p>
      <w:pPr>
        <w:autoSpaceDE w:val="0"/>
        <w:autoSpaceDN w:val="0"/>
        <w:spacing w:line="500" w:lineRule="exact"/>
        <w:ind w:firstLine="420"/>
        <w:jc w:val="left"/>
        <w:rPr>
          <w:rFonts w:hint="eastAsia" w:ascii="宋体" w:hAnsi="宋体" w:cs="宋体"/>
          <w:color w:val="auto"/>
          <w:kern w:val="0"/>
          <w:sz w:val="24"/>
          <w:highlight w:val="none"/>
        </w:rPr>
      </w:pPr>
      <w:bookmarkStart w:id="272" w:name="_Toc28996"/>
      <w:bookmarkStart w:id="273" w:name="_Toc12537"/>
      <w:bookmarkStart w:id="274" w:name="_Toc498532142"/>
      <w:r>
        <w:rPr>
          <w:rFonts w:hint="eastAsia" w:ascii="宋体" w:hAnsi="宋体" w:cs="宋体"/>
          <w:color w:val="auto"/>
          <w:kern w:val="0"/>
          <w:sz w:val="24"/>
          <w:highlight w:val="none"/>
        </w:rPr>
        <w:t>九、反商业贿赂承诺书</w:t>
      </w:r>
      <w:bookmarkEnd w:id="272"/>
      <w:bookmarkEnd w:id="273"/>
      <w:bookmarkEnd w:id="274"/>
    </w:p>
    <w:p>
      <w:pPr>
        <w:autoSpaceDE w:val="0"/>
        <w:autoSpaceDN w:val="0"/>
        <w:spacing w:line="500" w:lineRule="exact"/>
        <w:ind w:firstLine="420"/>
        <w:jc w:val="left"/>
        <w:rPr>
          <w:rFonts w:hint="eastAsia" w:ascii="宋体" w:hAnsi="宋体" w:eastAsia="宋体" w:cs="宋体"/>
          <w:color w:val="auto"/>
          <w:kern w:val="0"/>
          <w:sz w:val="24"/>
          <w:highlight w:val="none"/>
          <w:lang w:eastAsia="zh-CN"/>
        </w:rPr>
      </w:pPr>
      <w:bookmarkStart w:id="275" w:name="_Toc29224"/>
      <w:bookmarkStart w:id="276" w:name="_Toc498532143"/>
      <w:bookmarkStart w:id="277" w:name="_Toc13052"/>
      <w:r>
        <w:rPr>
          <w:rFonts w:hint="eastAsia" w:ascii="宋体" w:hAnsi="宋体" w:cs="宋体"/>
          <w:color w:val="auto"/>
          <w:kern w:val="0"/>
          <w:sz w:val="24"/>
          <w:highlight w:val="none"/>
        </w:rPr>
        <w:t>十、</w:t>
      </w:r>
      <w:bookmarkEnd w:id="275"/>
      <w:bookmarkEnd w:id="276"/>
      <w:bookmarkEnd w:id="277"/>
      <w:r>
        <w:rPr>
          <w:rFonts w:hint="eastAsia" w:ascii="宋体" w:hAnsi="宋体" w:cs="宋体"/>
          <w:color w:val="auto"/>
          <w:kern w:val="0"/>
          <w:sz w:val="24"/>
          <w:highlight w:val="none"/>
          <w:lang w:eastAsia="zh-CN"/>
        </w:rPr>
        <w:t>信用承诺函</w:t>
      </w:r>
    </w:p>
    <w:p>
      <w:pPr>
        <w:pStyle w:val="2"/>
        <w:spacing w:line="500" w:lineRule="exact"/>
        <w:ind w:firstLine="420"/>
        <w:rPr>
          <w:rFonts w:hint="eastAsia" w:hAnsi="宋体"/>
          <w:color w:val="auto"/>
          <w:highlight w:val="none"/>
        </w:rPr>
      </w:pPr>
      <w:r>
        <w:rPr>
          <w:rFonts w:hint="eastAsia" w:hAnsi="宋体"/>
          <w:color w:val="auto"/>
          <w:highlight w:val="none"/>
        </w:rPr>
        <w:t>十一、本项目招标文件第三章评标办法和评标标准所要求提供的证明材料，缺项的不得分</w:t>
      </w:r>
    </w:p>
    <w:p>
      <w:pPr>
        <w:autoSpaceDE w:val="0"/>
        <w:autoSpaceDN w:val="0"/>
        <w:spacing w:line="500" w:lineRule="exact"/>
        <w:ind w:firstLine="420"/>
        <w:jc w:val="left"/>
        <w:rPr>
          <w:rFonts w:hint="eastAsia" w:ascii="宋体" w:hAnsi="宋体" w:cs="宋体"/>
          <w:color w:val="auto"/>
          <w:kern w:val="0"/>
          <w:sz w:val="24"/>
          <w:highlight w:val="none"/>
        </w:rPr>
      </w:pPr>
      <w:bookmarkStart w:id="278" w:name="_Toc14325"/>
      <w:bookmarkStart w:id="279" w:name="_Toc498532144"/>
      <w:bookmarkStart w:id="280" w:name="_Toc7788"/>
      <w:r>
        <w:rPr>
          <w:rFonts w:hint="eastAsia" w:ascii="宋体" w:hAnsi="宋体" w:cs="宋体"/>
          <w:color w:val="auto"/>
          <w:kern w:val="0"/>
          <w:sz w:val="24"/>
          <w:highlight w:val="none"/>
        </w:rPr>
        <w:t>十二、投标人认为需要提供的其它材料</w:t>
      </w:r>
      <w:bookmarkEnd w:id="278"/>
      <w:bookmarkEnd w:id="279"/>
      <w:bookmarkEnd w:id="280"/>
    </w:p>
    <w:p>
      <w:pPr>
        <w:pStyle w:val="12"/>
        <w:spacing w:after="0" w:line="500" w:lineRule="exact"/>
        <w:ind w:left="0" w:leftChars="0" w:firstLine="420"/>
        <w:rPr>
          <w:rFonts w:hint="eastAsia" w:ascii="宋体" w:hAnsi="宋体" w:cs="宋体"/>
          <w:color w:val="auto"/>
          <w:sz w:val="24"/>
          <w:highlight w:val="none"/>
        </w:rPr>
      </w:pPr>
      <w:r>
        <w:rPr>
          <w:rFonts w:hint="eastAsia" w:ascii="宋体" w:hAnsi="宋体" w:cs="宋体"/>
          <w:color w:val="auto"/>
          <w:kern w:val="0"/>
          <w:sz w:val="24"/>
          <w:highlight w:val="none"/>
        </w:rPr>
        <w:t>十三、</w:t>
      </w:r>
      <w:r>
        <w:rPr>
          <w:rFonts w:hint="eastAsia" w:ascii="宋体" w:hAnsi="宋体" w:cs="宋体"/>
          <w:color w:val="auto"/>
          <w:sz w:val="24"/>
          <w:highlight w:val="none"/>
        </w:rPr>
        <w:t>中小企业声明函（如有）</w:t>
      </w:r>
    </w:p>
    <w:p>
      <w:pPr>
        <w:pStyle w:val="12"/>
        <w:spacing w:after="0" w:line="500" w:lineRule="exact"/>
        <w:ind w:left="0" w:leftChars="0" w:firstLine="420"/>
        <w:rPr>
          <w:rFonts w:hint="eastAsia" w:ascii="宋体" w:hAnsi="宋体" w:cs="宋体"/>
          <w:color w:val="auto"/>
          <w:sz w:val="24"/>
          <w:highlight w:val="none"/>
        </w:rPr>
      </w:pPr>
      <w:r>
        <w:rPr>
          <w:rFonts w:hint="eastAsia" w:ascii="宋体" w:hAnsi="宋体" w:cs="宋体"/>
          <w:color w:val="auto"/>
          <w:sz w:val="24"/>
          <w:highlight w:val="none"/>
        </w:rPr>
        <w:t>十四、残疾人福利性单位声明函（如有）</w:t>
      </w:r>
    </w:p>
    <w:p>
      <w:pPr>
        <w:spacing w:line="500" w:lineRule="exact"/>
        <w:jc w:val="center"/>
        <w:outlineLvl w:val="1"/>
        <w:rPr>
          <w:rFonts w:hint="eastAsia" w:ascii="宋体" w:hAnsi="宋体" w:cs="宋体"/>
          <w:color w:val="auto"/>
          <w:highlight w:val="none"/>
        </w:rPr>
      </w:pPr>
      <w:bookmarkStart w:id="281" w:name="_Toc370307768"/>
      <w:bookmarkStart w:id="282" w:name="_Toc27938"/>
      <w:bookmarkStart w:id="283" w:name="_Toc370307657"/>
      <w:bookmarkStart w:id="284" w:name="_Toc30518"/>
      <w:bookmarkStart w:id="285" w:name="_Toc370307946"/>
      <w:bookmarkStart w:id="286" w:name="_Toc364092381"/>
      <w:bookmarkStart w:id="287" w:name="_Toc370307444"/>
      <w:r>
        <w:rPr>
          <w:rFonts w:hint="eastAsia" w:ascii="宋体" w:hAnsi="宋体" w:cs="宋体"/>
          <w:b/>
          <w:bCs/>
          <w:color w:val="auto"/>
          <w:kern w:val="0"/>
          <w:sz w:val="32"/>
          <w:szCs w:val="32"/>
          <w:highlight w:val="none"/>
        </w:rPr>
        <w:br w:type="page"/>
      </w:r>
      <w:bookmarkStart w:id="288" w:name="_Toc24765"/>
      <w:bookmarkStart w:id="289" w:name="_Toc27601"/>
      <w:bookmarkStart w:id="290" w:name="_Toc6011"/>
      <w:bookmarkStart w:id="291" w:name="_Toc23821"/>
      <w:bookmarkStart w:id="292" w:name="_Toc503932588"/>
      <w:bookmarkStart w:id="293" w:name="_Toc17144"/>
      <w:bookmarkStart w:id="294" w:name="_Toc24157"/>
      <w:r>
        <w:rPr>
          <w:rFonts w:hint="eastAsia" w:ascii="宋体" w:hAnsi="宋体" w:cs="宋体"/>
          <w:b/>
          <w:bCs/>
          <w:color w:val="auto"/>
          <w:sz w:val="32"/>
          <w:szCs w:val="32"/>
          <w:highlight w:val="none"/>
        </w:rPr>
        <w:t>一、投标函</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spacing w:line="500" w:lineRule="exact"/>
        <w:rPr>
          <w:rFonts w:hint="eastAsia" w:ascii="宋体" w:hAnsi="宋体" w:cs="宋体"/>
          <w:color w:val="auto"/>
          <w:sz w:val="24"/>
          <w:highlight w:val="none"/>
          <w:u w:val="single"/>
        </w:rPr>
      </w:pPr>
      <w:r>
        <w:rPr>
          <w:rFonts w:hint="eastAsia" w:ascii="宋体" w:hAnsi="宋体" w:cs="宋体"/>
          <w:b/>
          <w:color w:val="auto"/>
          <w:sz w:val="24"/>
          <w:highlight w:val="none"/>
        </w:rPr>
        <w:t>致：</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（采购人名称）</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根据贵方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（采购项目名称和采购编号）招标文件之投标邀请，签字代表：</w:t>
      </w:r>
      <w:r>
        <w:rPr>
          <w:rFonts w:hint="eastAsia" w:ascii="宋体" w:hAnsi="宋体" w:cs="宋体"/>
          <w:color w:val="auto"/>
          <w:sz w:val="24"/>
          <w:highlight w:val="none"/>
          <w:u w:val="single"/>
        </w:rPr>
        <w:t>（法人代表或负责人）</w:t>
      </w:r>
      <w:r>
        <w:rPr>
          <w:rFonts w:hint="eastAsia" w:ascii="宋体" w:hAnsi="宋体" w:cs="宋体"/>
          <w:color w:val="auto"/>
          <w:sz w:val="24"/>
          <w:highlight w:val="none"/>
        </w:rPr>
        <w:t>正式授权并代表投标单位</w:t>
      </w:r>
      <w:r>
        <w:rPr>
          <w:rFonts w:hint="eastAsia" w:ascii="宋体" w:hAnsi="宋体" w:cs="宋体"/>
          <w:color w:val="auto"/>
          <w:sz w:val="24"/>
          <w:highlight w:val="none"/>
          <w:u w:val="single"/>
        </w:rPr>
        <w:t>（单位名称、单位地址）</w:t>
      </w:r>
      <w:r>
        <w:rPr>
          <w:rFonts w:hint="eastAsia" w:ascii="宋体" w:hAnsi="宋体" w:cs="宋体"/>
          <w:color w:val="auto"/>
          <w:sz w:val="24"/>
          <w:highlight w:val="none"/>
        </w:rPr>
        <w:t xml:space="preserve">提供加密的电子投标文件，并对之负法律责任。 </w:t>
      </w: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据此函，签字代表宣布同意如下：</w:t>
      </w:r>
    </w:p>
    <w:p>
      <w:pPr>
        <w:spacing w:line="50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1、我方投标总报价为人民币</w:t>
      </w:r>
      <w:r>
        <w:rPr>
          <w:rFonts w:hint="eastAsia" w:ascii="宋体" w:hAnsi="宋体" w:cs="宋体"/>
          <w:bCs/>
          <w:color w:val="auto"/>
          <w:sz w:val="24"/>
          <w:highlight w:val="none"/>
        </w:rPr>
        <w:t>（大写）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00" w:lineRule="exact"/>
        <w:ind w:firstLine="480" w:firstLineChars="200"/>
        <w:jc w:val="left"/>
        <w:rPr>
          <w:rFonts w:hint="eastAsia" w:ascii="宋体" w:hAnsi="宋体" w:cs="宋体"/>
          <w:color w:val="auto"/>
          <w:sz w:val="24"/>
          <w:highlight w:val="none"/>
          <w:u w:val="single"/>
        </w:rPr>
      </w:pPr>
      <w:r>
        <w:rPr>
          <w:rFonts w:hint="eastAsia" w:ascii="宋体" w:hAnsi="宋体" w:cs="宋体"/>
          <w:color w:val="auto"/>
          <w:sz w:val="24"/>
          <w:highlight w:val="none"/>
        </w:rPr>
        <w:t>2、</w:t>
      </w:r>
      <w:r>
        <w:rPr>
          <w:rFonts w:hint="eastAsia" w:ascii="宋体" w:hAnsi="宋体" w:cs="宋体"/>
          <w:color w:val="auto"/>
          <w:sz w:val="24"/>
          <w:highlight w:val="none"/>
          <w:shd w:val="clear" w:color="auto" w:fill="FFFFFF"/>
        </w:rPr>
        <w:t>质量达到</w:t>
      </w:r>
      <w:r>
        <w:rPr>
          <w:rFonts w:hint="eastAsia" w:ascii="宋体" w:hAnsi="宋体" w:cs="宋体"/>
          <w:color w:val="auto"/>
          <w:sz w:val="24"/>
          <w:highlight w:val="none"/>
          <w:u w:val="single"/>
          <w:shd w:val="clear" w:color="auto" w:fill="FFFFFF"/>
        </w:rPr>
        <w:t xml:space="preserve">          </w:t>
      </w:r>
      <w:r>
        <w:rPr>
          <w:rFonts w:hint="eastAsia" w:ascii="宋体" w:hAnsi="宋体" w:cs="宋体"/>
          <w:color w:val="auto"/>
          <w:sz w:val="24"/>
          <w:highlight w:val="none"/>
          <w:shd w:val="clear" w:color="auto" w:fill="FFFFFF"/>
        </w:rPr>
        <w:t>。</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3、如果我们的投标文件被接受，我们将按招标文件的规定签订并严格履行合同中的责任和义务。</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4、投标人已详细审查全部招标文件，包括修改文件以及全部参考资料和有关附件。我们完全理解并同意放弃对这方面有不明及误解的权利。</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5、本投标有效期自投标文件递交截止之日起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个日历天。</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6、如果在规定的开标时间后，投标人在投标有效期内撤回投标，依法追究责任。</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7、投标人同意提供按照贵方可能要求的与其投标有关的一切数据或资料。</w:t>
      </w:r>
    </w:p>
    <w:p>
      <w:pPr>
        <w:spacing w:line="500" w:lineRule="exact"/>
        <w:rPr>
          <w:rFonts w:hint="eastAsia" w:ascii="宋体" w:hAnsi="宋体" w:cs="宋体"/>
          <w:color w:val="auto"/>
          <w:sz w:val="24"/>
          <w:highlight w:val="none"/>
        </w:rPr>
      </w:pP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投标人地址：</w:t>
      </w: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电话（传真）:</w:t>
      </w: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邮 政 编 码：</w:t>
      </w:r>
    </w:p>
    <w:p>
      <w:pPr>
        <w:spacing w:line="50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开户银行及账号：</w:t>
      </w: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法定代表人或委托代理人（签字或盖章）:</w:t>
      </w: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投标人名称（公章）：</w:t>
      </w:r>
    </w:p>
    <w:p>
      <w:pPr>
        <w:spacing w:line="5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日期：  年  月  日</w:t>
      </w:r>
    </w:p>
    <w:p>
      <w:pPr>
        <w:autoSpaceDE w:val="0"/>
        <w:autoSpaceDN w:val="0"/>
        <w:spacing w:line="500" w:lineRule="exact"/>
        <w:ind w:firstLine="560"/>
        <w:jc w:val="center"/>
        <w:rPr>
          <w:rFonts w:hint="eastAsia" w:ascii="宋体" w:hAnsi="宋体" w:cs="宋体"/>
          <w:color w:val="auto"/>
          <w:kern w:val="0"/>
          <w:szCs w:val="21"/>
          <w:highlight w:val="none"/>
        </w:rPr>
      </w:pPr>
    </w:p>
    <w:p>
      <w:pPr>
        <w:pStyle w:val="4"/>
        <w:keepNext w:val="0"/>
        <w:keepLines w:val="0"/>
        <w:kinsoku w:val="0"/>
        <w:wordWrap w:val="0"/>
        <w:spacing w:before="0" w:after="0" w:line="500" w:lineRule="exact"/>
        <w:jc w:val="center"/>
        <w:rPr>
          <w:rFonts w:hint="eastAsia" w:ascii="宋体" w:hAnsi="宋体" w:eastAsia="宋体" w:cs="宋体"/>
          <w:color w:val="auto"/>
          <w:highlight w:val="none"/>
        </w:rPr>
      </w:pPr>
      <w:bookmarkStart w:id="295" w:name="_Toc8866"/>
      <w:bookmarkStart w:id="296" w:name="_Toc503932589"/>
      <w:bookmarkStart w:id="297" w:name="_Toc12994"/>
      <w:bookmarkStart w:id="298" w:name="_Toc17168"/>
      <w:r>
        <w:rPr>
          <w:rFonts w:hint="eastAsia" w:ascii="宋体" w:hAnsi="宋体" w:eastAsia="宋体" w:cs="宋体"/>
          <w:color w:val="auto"/>
          <w:highlight w:val="none"/>
        </w:rPr>
        <w:br w:type="page"/>
      </w:r>
      <w:bookmarkStart w:id="299" w:name="_Toc24335"/>
      <w:bookmarkStart w:id="300" w:name="_Toc690"/>
      <w:bookmarkStart w:id="301" w:name="_Toc26242"/>
      <w:bookmarkStart w:id="302" w:name="_Toc11633"/>
      <w:r>
        <w:rPr>
          <w:rFonts w:hint="eastAsia" w:ascii="宋体" w:hAnsi="宋体" w:eastAsia="宋体" w:cs="宋体"/>
          <w:color w:val="auto"/>
          <w:highlight w:val="none"/>
        </w:rPr>
        <w:t>二、开标一览表</w:t>
      </w:r>
      <w:bookmarkEnd w:id="295"/>
      <w:bookmarkEnd w:id="296"/>
      <w:bookmarkEnd w:id="297"/>
      <w:bookmarkEnd w:id="298"/>
      <w:bookmarkEnd w:id="299"/>
      <w:bookmarkEnd w:id="300"/>
      <w:bookmarkEnd w:id="301"/>
      <w:bookmarkEnd w:id="302"/>
    </w:p>
    <w:tbl>
      <w:tblPr>
        <w:tblStyle w:val="35"/>
        <w:tblW w:w="8838" w:type="dxa"/>
        <w:jc w:val="center"/>
        <w:tblLayout w:type="fixed"/>
        <w:tblCellMar>
          <w:top w:w="0" w:type="dxa"/>
          <w:left w:w="0" w:type="dxa"/>
          <w:bottom w:w="0" w:type="dxa"/>
          <w:right w:w="0" w:type="dxa"/>
        </w:tblCellMar>
      </w:tblPr>
      <w:tblGrid>
        <w:gridCol w:w="1587"/>
        <w:gridCol w:w="2417"/>
        <w:gridCol w:w="1990"/>
        <w:gridCol w:w="2844"/>
      </w:tblGrid>
      <w:tr>
        <w:tblPrEx>
          <w:tblCellMar>
            <w:top w:w="0" w:type="dxa"/>
            <w:left w:w="0" w:type="dxa"/>
            <w:bottom w:w="0" w:type="dxa"/>
            <w:right w:w="0" w:type="dxa"/>
          </w:tblCellMar>
        </w:tblPrEx>
        <w:trPr>
          <w:cantSplit/>
          <w:trHeight w:val="838"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725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r>
      <w:tr>
        <w:tblPrEx>
          <w:tblCellMar>
            <w:top w:w="0" w:type="dxa"/>
            <w:left w:w="0" w:type="dxa"/>
            <w:bottom w:w="0" w:type="dxa"/>
            <w:right w:w="0" w:type="dxa"/>
          </w:tblCellMar>
        </w:tblPrEx>
        <w:trPr>
          <w:cantSplit/>
          <w:trHeight w:val="838"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采购编号</w:t>
            </w:r>
          </w:p>
        </w:tc>
        <w:tc>
          <w:tcPr>
            <w:tcW w:w="241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c>
          <w:tcPr>
            <w:tcW w:w="199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项目编号</w:t>
            </w:r>
          </w:p>
        </w:tc>
        <w:tc>
          <w:tcPr>
            <w:tcW w:w="284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r>
      <w:tr>
        <w:tblPrEx>
          <w:tblCellMar>
            <w:top w:w="0" w:type="dxa"/>
            <w:left w:w="0" w:type="dxa"/>
            <w:bottom w:w="0" w:type="dxa"/>
            <w:right w:w="0" w:type="dxa"/>
          </w:tblCellMar>
        </w:tblPrEx>
        <w:trPr>
          <w:cantSplit/>
          <w:trHeight w:val="838"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投标单位</w:t>
            </w:r>
          </w:p>
        </w:tc>
        <w:tc>
          <w:tcPr>
            <w:tcW w:w="725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r>
      <w:tr>
        <w:tblPrEx>
          <w:tblCellMar>
            <w:top w:w="0" w:type="dxa"/>
            <w:left w:w="0" w:type="dxa"/>
            <w:bottom w:w="0" w:type="dxa"/>
            <w:right w:w="0" w:type="dxa"/>
          </w:tblCellMar>
        </w:tblPrEx>
        <w:trPr>
          <w:cantSplit/>
          <w:trHeight w:val="1516" w:hRule="atLeast"/>
          <w:jc w:val="center"/>
        </w:trPr>
        <w:tc>
          <w:tcPr>
            <w:tcW w:w="15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投标总报价</w:t>
            </w:r>
          </w:p>
        </w:tc>
        <w:tc>
          <w:tcPr>
            <w:tcW w:w="7251"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413"/>
              </w:tabs>
              <w:spacing w:line="500" w:lineRule="exact"/>
              <w:jc w:val="left"/>
              <w:rPr>
                <w:rFonts w:hint="eastAsia"/>
                <w:color w:val="auto"/>
              </w:rPr>
            </w:pPr>
            <w:r>
              <w:rPr>
                <w:rFonts w:hint="eastAsia" w:ascii="宋体" w:hAnsi="宋体" w:eastAsia="宋体" w:cs="宋体"/>
                <w:color w:val="auto"/>
                <w:kern w:val="2"/>
                <w:sz w:val="24"/>
                <w:szCs w:val="24"/>
                <w:highlight w:val="none"/>
                <w:lang w:val="en-US" w:eastAsia="zh-CN" w:bidi="ar-SA"/>
              </w:rPr>
              <w:t>人民币大写：</w:t>
            </w:r>
            <w:r>
              <w:rPr>
                <w:rFonts w:hint="eastAsia"/>
                <w:color w:val="auto"/>
                <w:u w:val="single"/>
              </w:rPr>
              <w:t xml:space="preserve">         </w:t>
            </w:r>
            <w:r>
              <w:rPr>
                <w:rFonts w:hint="eastAsia"/>
                <w:color w:val="auto"/>
              </w:rPr>
              <w:t xml:space="preserve"> </w:t>
            </w:r>
            <w:r>
              <w:rPr>
                <w:rFonts w:hint="eastAsia" w:ascii="宋体" w:hAnsi="宋体" w:eastAsia="宋体" w:cs="宋体"/>
                <w:color w:val="auto"/>
                <w:kern w:val="2"/>
                <w:sz w:val="24"/>
                <w:szCs w:val="24"/>
                <w:highlight w:val="none"/>
                <w:lang w:val="en-US" w:eastAsia="zh-CN" w:bidi="ar-SA"/>
              </w:rPr>
              <w:t>元</w:t>
            </w:r>
          </w:p>
          <w:p>
            <w:pPr>
              <w:pStyle w:val="11"/>
              <w:rPr>
                <w:rFonts w:hint="default" w:eastAsia="宋体"/>
                <w:color w:val="auto"/>
                <w:lang w:val="en-US" w:eastAsia="zh-CN"/>
              </w:rPr>
            </w:pPr>
            <w:r>
              <w:rPr>
                <w:rFonts w:hint="eastAsia" w:ascii="宋体" w:hAnsi="宋体" w:cs="宋体"/>
                <w:color w:val="auto"/>
                <w:sz w:val="24"/>
                <w:highlight w:val="none"/>
                <w:lang w:eastAsia="zh-CN"/>
              </w:rPr>
              <w:t>人民币小写：</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 元</w:t>
            </w:r>
          </w:p>
        </w:tc>
      </w:tr>
      <w:tr>
        <w:tblPrEx>
          <w:tblCellMar>
            <w:top w:w="0" w:type="dxa"/>
            <w:left w:w="0" w:type="dxa"/>
            <w:bottom w:w="0" w:type="dxa"/>
            <w:right w:w="0" w:type="dxa"/>
          </w:tblCellMar>
        </w:tblPrEx>
        <w:trPr>
          <w:cantSplit/>
          <w:trHeight w:val="694"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质保期</w:t>
            </w:r>
          </w:p>
        </w:tc>
        <w:tc>
          <w:tcPr>
            <w:tcW w:w="725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r>
      <w:tr>
        <w:tblPrEx>
          <w:tblCellMar>
            <w:top w:w="0" w:type="dxa"/>
            <w:left w:w="0" w:type="dxa"/>
            <w:bottom w:w="0" w:type="dxa"/>
            <w:right w:w="0" w:type="dxa"/>
          </w:tblCellMar>
        </w:tblPrEx>
        <w:trPr>
          <w:cantSplit/>
          <w:trHeight w:val="694"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质量要求</w:t>
            </w:r>
          </w:p>
        </w:tc>
        <w:tc>
          <w:tcPr>
            <w:tcW w:w="725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r>
      <w:tr>
        <w:tblPrEx>
          <w:tblCellMar>
            <w:top w:w="0" w:type="dxa"/>
            <w:left w:w="0" w:type="dxa"/>
            <w:bottom w:w="0" w:type="dxa"/>
            <w:right w:w="0" w:type="dxa"/>
          </w:tblCellMar>
        </w:tblPrEx>
        <w:trPr>
          <w:cantSplit/>
          <w:trHeight w:val="644"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优惠条件</w:t>
            </w:r>
          </w:p>
        </w:tc>
        <w:tc>
          <w:tcPr>
            <w:tcW w:w="725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r>
      <w:tr>
        <w:tblPrEx>
          <w:tblCellMar>
            <w:top w:w="0" w:type="dxa"/>
            <w:left w:w="0" w:type="dxa"/>
            <w:bottom w:w="0" w:type="dxa"/>
            <w:right w:w="0" w:type="dxa"/>
          </w:tblCellMar>
        </w:tblPrEx>
        <w:trPr>
          <w:cantSplit/>
          <w:trHeight w:val="3920" w:hRule="atLeast"/>
          <w:jc w:val="center"/>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color w:val="auto"/>
                <w:sz w:val="24"/>
                <w:highlight w:val="none"/>
              </w:rPr>
            </w:pPr>
          </w:p>
        </w:tc>
        <w:tc>
          <w:tcPr>
            <w:tcW w:w="725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rPr>
                <w:rFonts w:hint="eastAsia" w:ascii="宋体" w:hAnsi="宋体" w:cs="宋体"/>
                <w:b/>
                <w:color w:val="auto"/>
                <w:sz w:val="24"/>
                <w:highlight w:val="none"/>
              </w:rPr>
            </w:pPr>
            <w:r>
              <w:rPr>
                <w:rFonts w:hint="eastAsia" w:ascii="宋体" w:hAnsi="宋体" w:cs="宋体"/>
                <w:b/>
                <w:color w:val="auto"/>
                <w:sz w:val="24"/>
                <w:highlight w:val="none"/>
              </w:rPr>
              <w:t>说明：</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1、本表投标总价应与</w:t>
            </w:r>
            <w:r>
              <w:rPr>
                <w:rFonts w:hint="eastAsia" w:ascii="宋体" w:hAnsi="宋体" w:cs="宋体"/>
                <w:color w:val="auto"/>
                <w:sz w:val="24"/>
                <w:highlight w:val="none"/>
                <w:u w:val="single"/>
              </w:rPr>
              <w:t>投标文件中报价表、投标函的总报价一致</w:t>
            </w:r>
            <w:r>
              <w:rPr>
                <w:rFonts w:hint="eastAsia" w:ascii="宋体" w:hAnsi="宋体" w:cs="宋体"/>
                <w:color w:val="auto"/>
                <w:sz w:val="24"/>
                <w:highlight w:val="none"/>
              </w:rPr>
              <w:t>，不一致者以《投标函》中总报价为准（大小写不一致以大写金额为准），投标人将承担由此造成的一切后果。</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2、与本表同时公开唱标的内容包括对其投标文件的修改或撤回通知、投标价折扣声明、其他采购人认为应该宣读的内容等。</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3、投标总报价应包含成本、运输、税金、培训、安装调试等一切与之相关费用</w:t>
            </w:r>
            <w:r>
              <w:rPr>
                <w:rFonts w:hint="eastAsia" w:ascii="宋体" w:hAnsi="宋体" w:cs="宋体"/>
                <w:bCs/>
                <w:color w:val="auto"/>
                <w:sz w:val="24"/>
                <w:highlight w:val="none"/>
              </w:rPr>
              <w:t>。</w:t>
            </w:r>
          </w:p>
        </w:tc>
      </w:tr>
    </w:tbl>
    <w:p>
      <w:pPr>
        <w:autoSpaceDE w:val="0"/>
        <w:autoSpaceDN w:val="0"/>
        <w:spacing w:line="500" w:lineRule="exact"/>
        <w:jc w:val="left"/>
        <w:rPr>
          <w:rFonts w:hint="eastAsia" w:ascii="宋体" w:hAnsi="宋体" w:cs="宋体"/>
          <w:color w:val="auto"/>
          <w:kern w:val="0"/>
          <w:szCs w:val="21"/>
          <w:highlight w:val="none"/>
        </w:rPr>
      </w:pPr>
    </w:p>
    <w:p>
      <w:pPr>
        <w:autoSpaceDE w:val="0"/>
        <w:autoSpaceDN w:val="0"/>
        <w:spacing w:line="5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投标人名称（公章）：</w:t>
      </w:r>
    </w:p>
    <w:p>
      <w:pPr>
        <w:autoSpaceDE w:val="0"/>
        <w:autoSpaceDN w:val="0"/>
        <w:spacing w:line="5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法定代表人或委托代理人（签字）:</w:t>
      </w:r>
    </w:p>
    <w:p>
      <w:pPr>
        <w:autoSpaceDE w:val="0"/>
        <w:autoSpaceDN w:val="0"/>
        <w:spacing w:line="500" w:lineRule="exact"/>
        <w:jc w:val="right"/>
        <w:rPr>
          <w:rFonts w:hint="eastAsia" w:ascii="宋体" w:hAnsi="宋体" w:cs="宋体"/>
          <w:color w:val="auto"/>
          <w:kern w:val="0"/>
          <w:sz w:val="24"/>
          <w:highlight w:val="none"/>
        </w:rPr>
      </w:pPr>
      <w:r>
        <w:rPr>
          <w:rFonts w:hint="eastAsia" w:ascii="宋体" w:hAnsi="宋体" w:cs="宋体"/>
          <w:color w:val="auto"/>
          <w:kern w:val="0"/>
          <w:sz w:val="24"/>
          <w:highlight w:val="none"/>
        </w:rPr>
        <w:t>年  月  日</w:t>
      </w:r>
    </w:p>
    <w:p>
      <w:pPr>
        <w:pStyle w:val="4"/>
        <w:keepNext w:val="0"/>
        <w:keepLines w:val="0"/>
        <w:spacing w:before="0" w:after="0" w:line="500" w:lineRule="exact"/>
        <w:jc w:val="center"/>
        <w:rPr>
          <w:rFonts w:hint="eastAsia" w:ascii="宋体" w:hAnsi="宋体" w:eastAsia="宋体" w:cs="宋体"/>
          <w:color w:val="auto"/>
          <w:sz w:val="28"/>
          <w:szCs w:val="21"/>
          <w:highlight w:val="none"/>
        </w:rPr>
      </w:pPr>
      <w:r>
        <w:rPr>
          <w:rFonts w:hint="eastAsia" w:ascii="宋体" w:hAnsi="宋体" w:eastAsia="宋体" w:cs="宋体"/>
          <w:color w:val="auto"/>
          <w:szCs w:val="21"/>
          <w:highlight w:val="none"/>
        </w:rPr>
        <w:br w:type="page"/>
      </w:r>
      <w:bookmarkStart w:id="303" w:name="_Toc6028"/>
      <w:bookmarkStart w:id="304" w:name="_Toc2573"/>
      <w:bookmarkStart w:id="305" w:name="_Toc28389"/>
      <w:bookmarkStart w:id="306" w:name="_Toc13935"/>
      <w:bookmarkStart w:id="307" w:name="_Toc10106"/>
      <w:bookmarkStart w:id="308" w:name="_Toc503932590"/>
      <w:bookmarkStart w:id="309" w:name="_Toc18394"/>
      <w:bookmarkStart w:id="310" w:name="_Toc32460"/>
      <w:r>
        <w:rPr>
          <w:rFonts w:hint="eastAsia" w:ascii="宋体" w:hAnsi="宋体" w:eastAsia="宋体" w:cs="宋体"/>
          <w:color w:val="auto"/>
          <w:highlight w:val="none"/>
        </w:rPr>
        <w:t>三、货物分项报价一览表</w:t>
      </w:r>
      <w:bookmarkEnd w:id="303"/>
      <w:bookmarkEnd w:id="304"/>
      <w:bookmarkEnd w:id="305"/>
      <w:bookmarkEnd w:id="306"/>
      <w:bookmarkEnd w:id="307"/>
      <w:bookmarkEnd w:id="308"/>
      <w:bookmarkEnd w:id="309"/>
      <w:bookmarkEnd w:id="310"/>
    </w:p>
    <w:p>
      <w:pPr>
        <w:tabs>
          <w:tab w:val="right" w:pos="8200"/>
        </w:tabs>
        <w:snapToGrid w:val="0"/>
        <w:spacing w:line="500" w:lineRule="exact"/>
        <w:rPr>
          <w:rFonts w:hint="eastAsia"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rPr>
        <w:tab/>
      </w:r>
      <w:r>
        <w:rPr>
          <w:rFonts w:hint="eastAsia" w:ascii="宋体" w:hAnsi="宋体" w:cs="宋体"/>
          <w:color w:val="auto"/>
          <w:sz w:val="24"/>
          <w:highlight w:val="none"/>
        </w:rPr>
        <w:t>金额单位：人民币（元）</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68"/>
        <w:gridCol w:w="968"/>
        <w:gridCol w:w="1635"/>
        <w:gridCol w:w="968"/>
        <w:gridCol w:w="968"/>
        <w:gridCol w:w="1079"/>
        <w:gridCol w:w="968"/>
        <w:gridCol w:w="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z w:val="24"/>
                <w:highlight w:val="none"/>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z w:val="24"/>
                <w:highlight w:val="none"/>
              </w:rPr>
              <w:t>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z w:val="24"/>
                <w:highlight w:val="none"/>
              </w:rPr>
              <w:t>规格型号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z w:val="24"/>
                <w:highlight w:val="none"/>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pacing w:val="20"/>
                <w:sz w:val="24"/>
                <w:highlight w:val="none"/>
              </w:rPr>
              <w:t>单价</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z w:val="24"/>
                <w:highlight w:val="none"/>
              </w:rPr>
              <w:t>总价</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522"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500" w:lineRule="exact"/>
              <w:jc w:val="center"/>
              <w:rPr>
                <w:rFonts w:hint="eastAsia" w:ascii="宋体" w:hAnsi="宋体" w:cs="宋体"/>
                <w:color w:val="auto"/>
                <w:spacing w:val="20"/>
                <w:sz w:val="24"/>
                <w:highlight w:val="none"/>
              </w:rPr>
            </w:pPr>
            <w:r>
              <w:rPr>
                <w:rFonts w:hint="eastAsia" w:ascii="宋体" w:hAnsi="宋体" w:cs="宋体"/>
                <w:color w:val="auto"/>
                <w:spacing w:val="20"/>
                <w:sz w:val="24"/>
                <w:highlight w:val="none"/>
              </w:rPr>
              <w:t>投标报价：（大写）             （小写）：</w:t>
            </w:r>
          </w:p>
        </w:tc>
      </w:tr>
    </w:tbl>
    <w:p>
      <w:pPr>
        <w:autoSpaceDE w:val="0"/>
        <w:autoSpaceDN w:val="0"/>
        <w:spacing w:line="500" w:lineRule="exact"/>
        <w:jc w:val="left"/>
        <w:rPr>
          <w:rFonts w:hint="eastAsia" w:ascii="宋体" w:hAnsi="宋体" w:cs="宋体"/>
          <w:color w:val="auto"/>
          <w:kern w:val="0"/>
          <w:szCs w:val="21"/>
          <w:highlight w:val="none"/>
        </w:rPr>
      </w:pPr>
    </w:p>
    <w:p>
      <w:pPr>
        <w:autoSpaceDE w:val="0"/>
        <w:autoSpaceDN w:val="0"/>
        <w:spacing w:line="5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投标人名称（公章）：</w:t>
      </w:r>
    </w:p>
    <w:p>
      <w:pPr>
        <w:autoSpaceDE w:val="0"/>
        <w:autoSpaceDN w:val="0"/>
        <w:spacing w:line="5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法定代表人或委托代理人（签字）:</w:t>
      </w:r>
    </w:p>
    <w:p>
      <w:pPr>
        <w:autoSpaceDE w:val="0"/>
        <w:autoSpaceDN w:val="0"/>
        <w:spacing w:line="500" w:lineRule="exact"/>
        <w:jc w:val="right"/>
        <w:rPr>
          <w:rFonts w:hint="eastAsia" w:ascii="宋体" w:hAnsi="宋体" w:cs="宋体"/>
          <w:color w:val="auto"/>
          <w:kern w:val="0"/>
          <w:sz w:val="24"/>
          <w:highlight w:val="none"/>
        </w:rPr>
      </w:pPr>
      <w:r>
        <w:rPr>
          <w:rFonts w:hint="eastAsia" w:ascii="宋体" w:hAnsi="宋体" w:cs="宋体"/>
          <w:color w:val="auto"/>
          <w:kern w:val="0"/>
          <w:sz w:val="24"/>
          <w:highlight w:val="none"/>
        </w:rPr>
        <w:t>年  月  日</w:t>
      </w:r>
    </w:p>
    <w:p>
      <w:pPr>
        <w:spacing w:line="500" w:lineRule="exact"/>
        <w:rPr>
          <w:rFonts w:hint="eastAsia" w:ascii="宋体" w:hAnsi="宋体" w:cs="宋体"/>
          <w:color w:val="auto"/>
          <w:highlight w:val="none"/>
        </w:rPr>
      </w:pPr>
    </w:p>
    <w:p>
      <w:pPr>
        <w:spacing w:line="500" w:lineRule="exact"/>
        <w:rPr>
          <w:rFonts w:hint="eastAsia" w:ascii="宋体" w:hAnsi="宋体" w:cs="宋体"/>
          <w:color w:val="auto"/>
          <w:highlight w:val="none"/>
        </w:rPr>
      </w:pPr>
    </w:p>
    <w:p>
      <w:pPr>
        <w:spacing w:line="500" w:lineRule="exact"/>
        <w:rPr>
          <w:rFonts w:hint="eastAsia" w:ascii="宋体" w:hAnsi="宋体" w:cs="宋体"/>
          <w:color w:val="auto"/>
          <w:highlight w:val="none"/>
        </w:rPr>
      </w:pPr>
      <w:bookmarkStart w:id="311" w:name="_Toc32099"/>
    </w:p>
    <w:p>
      <w:pPr>
        <w:pStyle w:val="4"/>
        <w:keepNext w:val="0"/>
        <w:keepLines w:val="0"/>
        <w:spacing w:before="0" w:after="0" w:line="500" w:lineRule="exact"/>
        <w:jc w:val="center"/>
        <w:rPr>
          <w:rFonts w:hint="default" w:ascii="宋体" w:hAnsi="宋体" w:eastAsia="宋体" w:cs="宋体"/>
          <w:color w:val="auto"/>
          <w:sz w:val="28"/>
          <w:szCs w:val="21"/>
          <w:highlight w:val="none"/>
          <w:lang w:val="en-US" w:eastAsia="zh-CN"/>
        </w:rPr>
      </w:pPr>
      <w:bookmarkStart w:id="312" w:name="_Toc26302"/>
      <w:bookmarkStart w:id="313" w:name="_Toc17735"/>
      <w:bookmarkStart w:id="314" w:name="_Toc503932591"/>
      <w:bookmarkStart w:id="315" w:name="_Toc23408"/>
      <w:r>
        <w:rPr>
          <w:rFonts w:hint="eastAsia" w:ascii="宋体" w:hAnsi="宋体" w:eastAsia="宋体" w:cs="宋体"/>
          <w:color w:val="auto"/>
          <w:sz w:val="28"/>
          <w:szCs w:val="21"/>
          <w:highlight w:val="none"/>
        </w:rPr>
        <w:br w:type="page"/>
      </w:r>
      <w:bookmarkStart w:id="316" w:name="_Toc25339"/>
      <w:bookmarkStart w:id="317" w:name="_Toc20871"/>
      <w:bookmarkStart w:id="318" w:name="_Toc25937"/>
      <w:bookmarkStart w:id="319" w:name="_Toc21979"/>
      <w:r>
        <w:rPr>
          <w:rFonts w:hint="eastAsia" w:ascii="宋体" w:hAnsi="宋体" w:eastAsia="宋体" w:cs="宋体"/>
          <w:color w:val="auto"/>
          <w:highlight w:val="none"/>
        </w:rPr>
        <w:t>四、技术规格偏差表</w:t>
      </w:r>
      <w:bookmarkEnd w:id="311"/>
      <w:bookmarkEnd w:id="312"/>
      <w:bookmarkEnd w:id="313"/>
      <w:bookmarkEnd w:id="314"/>
      <w:bookmarkEnd w:id="315"/>
      <w:bookmarkEnd w:id="316"/>
      <w:bookmarkEnd w:id="317"/>
      <w:bookmarkEnd w:id="318"/>
      <w:r>
        <w:rPr>
          <w:rFonts w:hint="eastAsia" w:ascii="宋体" w:hAnsi="宋体" w:eastAsia="宋体" w:cs="宋体"/>
          <w:color w:val="auto"/>
          <w:highlight w:val="none"/>
          <w:lang w:val="en-US" w:eastAsia="zh-CN"/>
        </w:rPr>
        <w:t>和商务条款响应表</w:t>
      </w:r>
      <w:bookmarkEnd w:id="319"/>
    </w:p>
    <w:p>
      <w:pPr>
        <w:spacing w:line="50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（1）技术规格偏差表</w:t>
      </w:r>
    </w:p>
    <w:p>
      <w:pPr>
        <w:tabs>
          <w:tab w:val="left" w:pos="6100"/>
        </w:tabs>
        <w:spacing w:line="500" w:lineRule="exact"/>
        <w:rPr>
          <w:rFonts w:hint="eastAsia" w:ascii="宋体" w:hAnsi="宋体" w:cs="宋体"/>
          <w:color w:val="auto"/>
          <w:sz w:val="24"/>
          <w:highlight w:val="none"/>
        </w:rPr>
      </w:pPr>
      <w:r>
        <w:rPr>
          <w:rFonts w:hint="eastAsia" w:ascii="宋体" w:hAnsi="宋体" w:cs="宋体"/>
          <w:color w:val="auto"/>
          <w:sz w:val="24"/>
          <w:highlight w:val="none"/>
        </w:rPr>
        <w:t>项目名称：</w:t>
      </w:r>
    </w:p>
    <w:p>
      <w:pPr>
        <w:tabs>
          <w:tab w:val="left" w:pos="6100"/>
        </w:tabs>
        <w:spacing w:line="500" w:lineRule="exact"/>
        <w:rPr>
          <w:rFonts w:hint="eastAsia" w:ascii="宋体" w:hAnsi="宋体" w:cs="宋体"/>
          <w:color w:val="auto"/>
          <w:sz w:val="24"/>
          <w:highlight w:val="none"/>
        </w:rPr>
      </w:pPr>
      <w:r>
        <w:rPr>
          <w:rFonts w:hint="eastAsia" w:ascii="宋体" w:hAnsi="宋体" w:cs="宋体"/>
          <w:color w:val="auto"/>
          <w:sz w:val="24"/>
          <w:highlight w:val="none"/>
        </w:rPr>
        <w:t>采购编号：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757"/>
        <w:gridCol w:w="2211"/>
        <w:gridCol w:w="2131"/>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5" w:type="dxa"/>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1757" w:type="dxa"/>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名称</w:t>
            </w:r>
          </w:p>
        </w:tc>
        <w:tc>
          <w:tcPr>
            <w:tcW w:w="2211" w:type="dxa"/>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招标文件参数</w:t>
            </w:r>
          </w:p>
        </w:tc>
        <w:tc>
          <w:tcPr>
            <w:tcW w:w="2131" w:type="dxa"/>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投标文件参数</w:t>
            </w:r>
          </w:p>
        </w:tc>
        <w:tc>
          <w:tcPr>
            <w:tcW w:w="1318" w:type="dxa"/>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5" w:type="dxa"/>
            <w:noWrap w:val="0"/>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1757" w:type="dxa"/>
            <w:noWrap w:val="0"/>
            <w:vAlign w:val="center"/>
          </w:tcPr>
          <w:p>
            <w:pPr>
              <w:spacing w:line="500" w:lineRule="exact"/>
              <w:jc w:val="center"/>
              <w:rPr>
                <w:rFonts w:hint="eastAsia" w:ascii="宋体" w:hAnsi="宋体" w:cs="宋体"/>
                <w:color w:val="auto"/>
                <w:sz w:val="24"/>
                <w:highlight w:val="none"/>
              </w:rPr>
            </w:pPr>
          </w:p>
        </w:tc>
        <w:tc>
          <w:tcPr>
            <w:tcW w:w="2211" w:type="dxa"/>
            <w:noWrap w:val="0"/>
            <w:vAlign w:val="center"/>
          </w:tcPr>
          <w:p>
            <w:pPr>
              <w:spacing w:line="500" w:lineRule="exact"/>
              <w:rPr>
                <w:rFonts w:hint="eastAsia" w:ascii="宋体" w:hAnsi="宋体" w:cs="宋体"/>
                <w:color w:val="auto"/>
                <w:sz w:val="24"/>
                <w:highlight w:val="none"/>
              </w:rPr>
            </w:pPr>
          </w:p>
        </w:tc>
        <w:tc>
          <w:tcPr>
            <w:tcW w:w="2131" w:type="dxa"/>
            <w:noWrap w:val="0"/>
            <w:vAlign w:val="center"/>
          </w:tcPr>
          <w:p>
            <w:pPr>
              <w:spacing w:line="500" w:lineRule="exact"/>
              <w:rPr>
                <w:rFonts w:hint="eastAsia" w:ascii="宋体" w:hAnsi="宋体" w:cs="宋体"/>
                <w:color w:val="auto"/>
                <w:sz w:val="24"/>
                <w:highlight w:val="none"/>
              </w:rPr>
            </w:pPr>
          </w:p>
        </w:tc>
        <w:tc>
          <w:tcPr>
            <w:tcW w:w="1318" w:type="dxa"/>
            <w:noWrap w:val="0"/>
            <w:vAlign w:val="center"/>
          </w:tcPr>
          <w:p>
            <w:pPr>
              <w:spacing w:line="500" w:lineRule="exact"/>
              <w:rPr>
                <w:rFonts w:hint="eastAsia" w:ascii="宋体" w:hAnsi="宋体" w:cs="宋体"/>
                <w:color w:val="auto"/>
                <w:sz w:val="24"/>
                <w:highlight w:val="none"/>
              </w:rPr>
            </w:pPr>
          </w:p>
        </w:tc>
      </w:tr>
    </w:tbl>
    <w:p>
      <w:pPr>
        <w:spacing w:line="500" w:lineRule="exact"/>
        <w:rPr>
          <w:rFonts w:hint="eastAsia" w:ascii="宋体" w:hAnsi="宋体" w:cs="宋体"/>
          <w:color w:val="auto"/>
          <w:sz w:val="24"/>
          <w:highlight w:val="none"/>
        </w:rPr>
      </w:pPr>
    </w:p>
    <w:p>
      <w:pPr>
        <w:spacing w:line="50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注：请根据所投产品的实际技术参数，逐条对应本项目招标文件中“第四章技术参数及要求”中的技术参数要求认真填写该表。“偏离说明”一栏选择“正偏离”、“负偏离”或“无偏离”进行填写。</w:t>
      </w:r>
    </w:p>
    <w:p>
      <w:pPr>
        <w:spacing w:line="500" w:lineRule="exact"/>
        <w:ind w:firstLine="352" w:firstLineChars="147"/>
        <w:rPr>
          <w:rFonts w:hint="eastAsia" w:ascii="宋体" w:hAnsi="宋体" w:cs="宋体"/>
          <w:color w:val="auto"/>
          <w:sz w:val="24"/>
          <w:highlight w:val="none"/>
        </w:rPr>
      </w:pPr>
    </w:p>
    <w:p>
      <w:pPr>
        <w:spacing w:line="500" w:lineRule="exact"/>
        <w:ind w:firstLine="352" w:firstLineChars="147"/>
        <w:rPr>
          <w:rFonts w:hint="eastAsia" w:ascii="宋体" w:hAnsi="宋体" w:cs="宋体"/>
          <w:color w:val="auto"/>
          <w:sz w:val="24"/>
          <w:highlight w:val="none"/>
          <w:u w:val="single"/>
        </w:rPr>
      </w:pPr>
      <w:r>
        <w:rPr>
          <w:rFonts w:hint="eastAsia" w:ascii="宋体" w:hAnsi="宋体" w:cs="宋体"/>
          <w:color w:val="auto"/>
          <w:sz w:val="24"/>
          <w:highlight w:val="none"/>
        </w:rPr>
        <w:t>投标人名称（公章）：</w:t>
      </w:r>
    </w:p>
    <w:p>
      <w:pPr>
        <w:spacing w:line="500" w:lineRule="exact"/>
        <w:ind w:firstLine="352" w:firstLineChars="147"/>
        <w:rPr>
          <w:rFonts w:hint="eastAsia" w:ascii="宋体" w:hAnsi="宋体" w:cs="宋体"/>
          <w:color w:val="auto"/>
          <w:sz w:val="24"/>
          <w:highlight w:val="none"/>
        </w:rPr>
      </w:pPr>
      <w:r>
        <w:rPr>
          <w:rFonts w:hint="eastAsia" w:ascii="宋体" w:hAnsi="宋体" w:cs="宋体"/>
          <w:color w:val="auto"/>
          <w:kern w:val="0"/>
          <w:sz w:val="24"/>
          <w:highlight w:val="none"/>
        </w:rPr>
        <w:t>法定代表人或委托代理人</w:t>
      </w:r>
      <w:r>
        <w:rPr>
          <w:rFonts w:hint="eastAsia" w:ascii="宋体" w:hAnsi="宋体" w:cs="宋体"/>
          <w:color w:val="auto"/>
          <w:sz w:val="24"/>
          <w:highlight w:val="none"/>
        </w:rPr>
        <w:t>（签字）：</w:t>
      </w:r>
    </w:p>
    <w:p>
      <w:pPr>
        <w:autoSpaceDE w:val="0"/>
        <w:autoSpaceDN w:val="0"/>
        <w:spacing w:line="500" w:lineRule="exact"/>
        <w:ind w:firstLine="352" w:firstLineChars="147"/>
        <w:rPr>
          <w:rFonts w:hint="eastAsia" w:ascii="宋体" w:hAnsi="宋体" w:cs="宋体"/>
          <w:color w:val="auto"/>
          <w:sz w:val="24"/>
          <w:highlight w:val="none"/>
        </w:rPr>
      </w:pPr>
      <w:r>
        <w:rPr>
          <w:rFonts w:hint="eastAsia" w:ascii="宋体" w:hAnsi="宋体" w:cs="宋体"/>
          <w:color w:val="auto"/>
          <w:sz w:val="24"/>
          <w:highlight w:val="none"/>
        </w:rPr>
        <w:t>日期：  年   月   日</w:t>
      </w:r>
    </w:p>
    <w:p>
      <w:pPr>
        <w:pStyle w:val="11"/>
        <w:rPr>
          <w:rFonts w:hint="eastAsia" w:ascii="宋体" w:hAnsi="宋体" w:cs="宋体"/>
          <w:color w:val="auto"/>
          <w:sz w:val="24"/>
          <w:highlight w:val="none"/>
        </w:rPr>
      </w:pPr>
    </w:p>
    <w:p>
      <w:pPr>
        <w:pStyle w:val="41"/>
        <w:rPr>
          <w:rFonts w:hint="eastAsia"/>
          <w:color w:val="auto"/>
          <w:highlight w:val="none"/>
        </w:rPr>
      </w:pPr>
    </w:p>
    <w:p>
      <w:pPr>
        <w:autoSpaceDE w:val="0"/>
        <w:autoSpaceDN w:val="0"/>
        <w:spacing w:line="50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注：1、投标人必须按要求规范填写技术规范偏差表。</w:t>
      </w:r>
    </w:p>
    <w:p>
      <w:pPr>
        <w:spacing w:line="5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2、投标人必须根据所投产品的实际情况如实填写，评委会如发现有虚假描述的，将不予推荐中标候选人。</w:t>
      </w:r>
    </w:p>
    <w:p>
      <w:pPr>
        <w:bidi w:val="0"/>
        <w:jc w:val="center"/>
        <w:rPr>
          <w:rFonts w:hint="eastAsia" w:ascii="宋体" w:hAnsi="宋体" w:eastAsia="宋体" w:cs="宋体"/>
          <w:color w:val="auto"/>
          <w:sz w:val="28"/>
          <w:szCs w:val="28"/>
          <w:highlight w:val="none"/>
          <w:lang w:eastAsia="zh-CN"/>
        </w:rPr>
      </w:pPr>
      <w:r>
        <w:rPr>
          <w:rFonts w:hint="eastAsia" w:ascii="宋体" w:hAnsi="宋体" w:cs="宋体"/>
          <w:color w:val="auto"/>
          <w:szCs w:val="21"/>
          <w:highlight w:val="none"/>
        </w:rPr>
        <w:br w:type="page"/>
      </w:r>
      <w:bookmarkStart w:id="320" w:name="_Toc10380"/>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lang w:eastAsia="zh-CN"/>
        </w:rPr>
        <w:t>）商务条款响应表</w:t>
      </w:r>
      <w:bookmarkEnd w:id="320"/>
    </w:p>
    <w:p>
      <w:pPr>
        <w:tabs>
          <w:tab w:val="left" w:pos="6333"/>
        </w:tabs>
        <w:spacing w:before="109" w:after="23"/>
        <w:ind w:right="0" w:firstLine="240" w:firstLineChars="100"/>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采购编号：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 xml:space="preserve"> </w:t>
      </w:r>
    </w:p>
    <w:tbl>
      <w:tblPr>
        <w:tblStyle w:val="35"/>
        <w:tblW w:w="8132" w:type="dxa"/>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1"/>
        <w:gridCol w:w="3016"/>
        <w:gridCol w:w="1785"/>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trPr>
        <w:tc>
          <w:tcPr>
            <w:tcW w:w="841" w:type="dxa"/>
            <w:noWrap w:val="0"/>
            <w:vAlign w:val="top"/>
          </w:tcPr>
          <w:p>
            <w:pPr>
              <w:pStyle w:val="76"/>
              <w:spacing w:before="11"/>
              <w:jc w:val="center"/>
              <w:rPr>
                <w:rFonts w:hint="eastAsia" w:ascii="宋体" w:hAnsi="宋体" w:eastAsia="宋体" w:cs="宋体"/>
                <w:b/>
                <w:color w:val="auto"/>
                <w:sz w:val="23"/>
                <w:highlight w:val="none"/>
              </w:rPr>
            </w:pPr>
          </w:p>
          <w:p>
            <w:pPr>
              <w:pStyle w:val="76"/>
              <w:ind w:left="150"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016" w:type="dxa"/>
            <w:noWrap w:val="0"/>
            <w:vAlign w:val="top"/>
          </w:tcPr>
          <w:p>
            <w:pPr>
              <w:pStyle w:val="76"/>
              <w:spacing w:before="11"/>
              <w:jc w:val="center"/>
              <w:rPr>
                <w:rFonts w:hint="eastAsia" w:ascii="宋体" w:hAnsi="宋体" w:eastAsia="宋体" w:cs="宋体"/>
                <w:b/>
                <w:color w:val="auto"/>
                <w:sz w:val="23"/>
                <w:highlight w:val="none"/>
              </w:rPr>
            </w:pPr>
          </w:p>
          <w:p>
            <w:pPr>
              <w:pStyle w:val="76"/>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1785" w:type="dxa"/>
            <w:noWrap w:val="0"/>
            <w:vAlign w:val="top"/>
          </w:tcPr>
          <w:p>
            <w:pPr>
              <w:pStyle w:val="76"/>
              <w:spacing w:before="11"/>
              <w:jc w:val="center"/>
              <w:rPr>
                <w:rFonts w:hint="eastAsia" w:ascii="宋体" w:hAnsi="宋体" w:eastAsia="宋体" w:cs="宋体"/>
                <w:b/>
                <w:color w:val="auto"/>
                <w:sz w:val="23"/>
                <w:highlight w:val="none"/>
              </w:rPr>
            </w:pPr>
          </w:p>
          <w:p>
            <w:pPr>
              <w:pStyle w:val="76"/>
              <w:ind w:left="408" w:right="275"/>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是否响应</w:t>
            </w:r>
          </w:p>
        </w:tc>
        <w:tc>
          <w:tcPr>
            <w:tcW w:w="2490" w:type="dxa"/>
            <w:noWrap w:val="0"/>
            <w:vAlign w:val="top"/>
          </w:tcPr>
          <w:p>
            <w:pPr>
              <w:pStyle w:val="76"/>
              <w:spacing w:before="23" w:line="496" w:lineRule="exact"/>
              <w:ind w:left="877" w:right="369" w:hanging="36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投标人的承诺或说明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841" w:type="dxa"/>
            <w:noWrap w:val="0"/>
            <w:vAlign w:val="top"/>
          </w:tcPr>
          <w:p>
            <w:pPr>
              <w:pStyle w:val="76"/>
              <w:spacing w:before="12"/>
              <w:jc w:val="center"/>
              <w:rPr>
                <w:rFonts w:hint="eastAsia" w:ascii="宋体" w:hAnsi="宋体" w:eastAsia="宋体" w:cs="宋体"/>
                <w:b/>
                <w:color w:val="auto"/>
                <w:sz w:val="14"/>
                <w:highlight w:val="none"/>
              </w:rPr>
            </w:pPr>
          </w:p>
          <w:p>
            <w:pPr>
              <w:pStyle w:val="76"/>
              <w:ind w:left="151"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016"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4"/>
              <w:jc w:val="center"/>
              <w:rPr>
                <w:rFonts w:hint="eastAsia" w:ascii="宋体" w:hAnsi="宋体" w:eastAsia="宋体" w:cs="宋体"/>
                <w:color w:val="auto"/>
                <w:sz w:val="24"/>
                <w:highlight w:val="none"/>
              </w:rPr>
            </w:pPr>
          </w:p>
        </w:tc>
        <w:tc>
          <w:tcPr>
            <w:tcW w:w="1785"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2"/>
              <w:jc w:val="center"/>
              <w:rPr>
                <w:rFonts w:hint="eastAsia" w:ascii="宋体" w:hAnsi="宋体" w:eastAsia="宋体" w:cs="宋体"/>
                <w:b/>
                <w:color w:val="auto"/>
                <w:sz w:val="14"/>
                <w:highlight w:val="none"/>
              </w:rPr>
            </w:pPr>
          </w:p>
          <w:p>
            <w:pPr>
              <w:pStyle w:val="76"/>
              <w:ind w:right="1090"/>
              <w:jc w:val="center"/>
              <w:rPr>
                <w:rFonts w:hint="eastAsia" w:ascii="宋体" w:hAnsi="宋体" w:eastAsia="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841" w:type="dxa"/>
            <w:noWrap w:val="0"/>
            <w:vAlign w:val="top"/>
          </w:tcPr>
          <w:p>
            <w:pPr>
              <w:pStyle w:val="76"/>
              <w:spacing w:before="12"/>
              <w:jc w:val="center"/>
              <w:rPr>
                <w:rFonts w:hint="eastAsia" w:ascii="宋体" w:hAnsi="宋体" w:eastAsia="宋体" w:cs="宋体"/>
                <w:b/>
                <w:color w:val="auto"/>
                <w:sz w:val="14"/>
                <w:highlight w:val="none"/>
              </w:rPr>
            </w:pPr>
          </w:p>
          <w:p>
            <w:pPr>
              <w:pStyle w:val="76"/>
              <w:ind w:left="151"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016"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4"/>
              <w:jc w:val="center"/>
              <w:rPr>
                <w:rFonts w:hint="eastAsia" w:ascii="宋体" w:hAnsi="宋体" w:eastAsia="宋体" w:cs="宋体"/>
                <w:color w:val="auto"/>
                <w:sz w:val="24"/>
                <w:highlight w:val="none"/>
              </w:rPr>
            </w:pPr>
          </w:p>
        </w:tc>
        <w:tc>
          <w:tcPr>
            <w:tcW w:w="1785"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2"/>
              <w:jc w:val="center"/>
              <w:rPr>
                <w:rFonts w:hint="eastAsia" w:ascii="宋体" w:hAnsi="宋体" w:eastAsia="宋体" w:cs="宋体"/>
                <w:b/>
                <w:color w:val="auto"/>
                <w:sz w:val="14"/>
                <w:highlight w:val="none"/>
              </w:rPr>
            </w:pPr>
          </w:p>
          <w:p>
            <w:pPr>
              <w:pStyle w:val="76"/>
              <w:ind w:right="1090"/>
              <w:jc w:val="center"/>
              <w:rPr>
                <w:rFonts w:hint="eastAsia" w:ascii="宋体" w:hAnsi="宋体" w:eastAsia="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841"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left="151"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016"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left="134"/>
              <w:jc w:val="center"/>
              <w:rPr>
                <w:rFonts w:hint="eastAsia" w:ascii="宋体" w:hAnsi="宋体" w:eastAsia="宋体" w:cs="宋体"/>
                <w:color w:val="auto"/>
                <w:sz w:val="24"/>
                <w:highlight w:val="none"/>
              </w:rPr>
            </w:pPr>
          </w:p>
        </w:tc>
        <w:tc>
          <w:tcPr>
            <w:tcW w:w="1785"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right="1090"/>
              <w:jc w:val="center"/>
              <w:rPr>
                <w:rFonts w:hint="eastAsia" w:ascii="宋体" w:hAnsi="宋体" w:eastAsia="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841"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left="151"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016"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left="112"/>
              <w:jc w:val="center"/>
              <w:rPr>
                <w:rFonts w:hint="eastAsia" w:ascii="宋体" w:hAnsi="宋体" w:eastAsia="宋体" w:cs="宋体"/>
                <w:color w:val="auto"/>
                <w:sz w:val="24"/>
                <w:highlight w:val="none"/>
              </w:rPr>
            </w:pPr>
          </w:p>
        </w:tc>
        <w:tc>
          <w:tcPr>
            <w:tcW w:w="1785"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5"/>
              <w:jc w:val="center"/>
              <w:rPr>
                <w:rFonts w:hint="eastAsia" w:ascii="宋体" w:hAnsi="宋体" w:eastAsia="宋体" w:cs="宋体"/>
                <w:b/>
                <w:color w:val="auto"/>
                <w:sz w:val="13"/>
                <w:highlight w:val="none"/>
              </w:rPr>
            </w:pPr>
          </w:p>
          <w:p>
            <w:pPr>
              <w:pStyle w:val="76"/>
              <w:spacing w:before="1"/>
              <w:ind w:right="1090"/>
              <w:jc w:val="center"/>
              <w:rPr>
                <w:rFonts w:hint="eastAsia" w:ascii="宋体" w:hAnsi="宋体" w:eastAsia="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841" w:type="dxa"/>
            <w:noWrap w:val="0"/>
            <w:vAlign w:val="top"/>
          </w:tcPr>
          <w:p>
            <w:pPr>
              <w:pStyle w:val="76"/>
              <w:spacing w:before="12"/>
              <w:jc w:val="center"/>
              <w:rPr>
                <w:rFonts w:hint="eastAsia" w:ascii="宋体" w:hAnsi="宋体" w:eastAsia="宋体" w:cs="宋体"/>
                <w:b/>
                <w:color w:val="auto"/>
                <w:sz w:val="14"/>
                <w:highlight w:val="none"/>
              </w:rPr>
            </w:pPr>
          </w:p>
          <w:p>
            <w:pPr>
              <w:pStyle w:val="76"/>
              <w:ind w:left="151"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3016"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4"/>
              <w:jc w:val="center"/>
              <w:rPr>
                <w:rFonts w:hint="eastAsia" w:ascii="宋体" w:hAnsi="宋体" w:eastAsia="宋体" w:cs="宋体"/>
                <w:color w:val="auto"/>
                <w:sz w:val="24"/>
                <w:highlight w:val="none"/>
              </w:rPr>
            </w:pPr>
          </w:p>
        </w:tc>
        <w:tc>
          <w:tcPr>
            <w:tcW w:w="1785"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2"/>
              <w:jc w:val="center"/>
              <w:rPr>
                <w:rFonts w:hint="eastAsia" w:ascii="宋体" w:hAnsi="宋体" w:eastAsia="宋体" w:cs="宋体"/>
                <w:b/>
                <w:color w:val="auto"/>
                <w:sz w:val="14"/>
                <w:highlight w:val="none"/>
              </w:rPr>
            </w:pPr>
          </w:p>
          <w:p>
            <w:pPr>
              <w:pStyle w:val="76"/>
              <w:ind w:right="1090"/>
              <w:jc w:val="center"/>
              <w:rPr>
                <w:rFonts w:hint="eastAsia" w:ascii="宋体" w:hAnsi="宋体" w:eastAsia="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841" w:type="dxa"/>
            <w:noWrap w:val="0"/>
            <w:vAlign w:val="top"/>
          </w:tcPr>
          <w:p>
            <w:pPr>
              <w:pStyle w:val="76"/>
              <w:spacing w:before="12"/>
              <w:jc w:val="center"/>
              <w:rPr>
                <w:rFonts w:hint="eastAsia" w:ascii="宋体" w:hAnsi="宋体" w:eastAsia="宋体" w:cs="宋体"/>
                <w:b/>
                <w:color w:val="auto"/>
                <w:sz w:val="14"/>
                <w:highlight w:val="none"/>
              </w:rPr>
            </w:pPr>
          </w:p>
          <w:p>
            <w:pPr>
              <w:pStyle w:val="76"/>
              <w:ind w:left="151" w:right="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3016"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4"/>
              <w:jc w:val="center"/>
              <w:rPr>
                <w:rFonts w:hint="eastAsia" w:ascii="宋体" w:hAnsi="宋体" w:eastAsia="宋体" w:cs="宋体"/>
                <w:color w:val="auto"/>
                <w:sz w:val="24"/>
                <w:highlight w:val="none"/>
              </w:rPr>
            </w:pPr>
          </w:p>
        </w:tc>
        <w:tc>
          <w:tcPr>
            <w:tcW w:w="1785"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2"/>
              <w:jc w:val="center"/>
              <w:rPr>
                <w:rFonts w:hint="eastAsia" w:ascii="宋体" w:hAnsi="宋体" w:eastAsia="宋体" w:cs="宋体"/>
                <w:b/>
                <w:color w:val="auto"/>
                <w:sz w:val="14"/>
                <w:highlight w:val="none"/>
              </w:rPr>
            </w:pPr>
          </w:p>
          <w:p>
            <w:pPr>
              <w:pStyle w:val="76"/>
              <w:ind w:right="1090"/>
              <w:jc w:val="center"/>
              <w:rPr>
                <w:rFonts w:hint="eastAsia" w:ascii="宋体" w:hAnsi="宋体" w:eastAsia="宋体" w:cs="宋体"/>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841" w:type="dxa"/>
            <w:noWrap w:val="0"/>
            <w:vAlign w:val="top"/>
          </w:tcPr>
          <w:p>
            <w:pPr>
              <w:pStyle w:val="76"/>
              <w:spacing w:before="12"/>
              <w:jc w:val="center"/>
              <w:rPr>
                <w:rFonts w:hint="eastAsia" w:ascii="宋体" w:hAnsi="宋体" w:eastAsia="宋体" w:cs="宋体"/>
                <w:b/>
                <w:color w:val="auto"/>
                <w:sz w:val="14"/>
                <w:highlight w:val="none"/>
              </w:rPr>
            </w:pPr>
          </w:p>
          <w:p>
            <w:pPr>
              <w:pStyle w:val="76"/>
              <w:ind w:left="157" w:right="1"/>
              <w:jc w:val="center"/>
              <w:rPr>
                <w:rFonts w:hint="eastAsia" w:ascii="宋体" w:hAnsi="宋体" w:eastAsia="宋体" w:cs="宋体"/>
                <w:color w:val="auto"/>
                <w:sz w:val="24"/>
                <w:highlight w:val="none"/>
              </w:rPr>
            </w:pPr>
            <w:r>
              <w:rPr>
                <w:rFonts w:hint="eastAsia" w:ascii="宋体" w:hAnsi="宋体" w:eastAsia="宋体" w:cs="宋体"/>
                <w:color w:val="auto"/>
                <w:spacing w:val="-31"/>
                <w:sz w:val="24"/>
                <w:highlight w:val="none"/>
              </w:rPr>
              <w:t>···</w:t>
            </w:r>
          </w:p>
        </w:tc>
        <w:tc>
          <w:tcPr>
            <w:tcW w:w="3016"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4"/>
              <w:jc w:val="center"/>
              <w:rPr>
                <w:rFonts w:hint="eastAsia" w:ascii="宋体" w:hAnsi="宋体" w:eastAsia="宋体" w:cs="宋体"/>
                <w:color w:val="auto"/>
                <w:sz w:val="24"/>
                <w:highlight w:val="none"/>
              </w:rPr>
            </w:pPr>
          </w:p>
        </w:tc>
        <w:tc>
          <w:tcPr>
            <w:tcW w:w="1785" w:type="dxa"/>
            <w:noWrap w:val="0"/>
            <w:vAlign w:val="top"/>
          </w:tcPr>
          <w:p>
            <w:pPr>
              <w:pStyle w:val="76"/>
              <w:spacing w:before="12"/>
              <w:jc w:val="center"/>
              <w:rPr>
                <w:rFonts w:hint="eastAsia" w:ascii="宋体" w:hAnsi="宋体" w:eastAsia="宋体" w:cs="宋体"/>
                <w:b/>
                <w:color w:val="auto"/>
                <w:sz w:val="14"/>
                <w:highlight w:val="none"/>
              </w:rPr>
            </w:pPr>
          </w:p>
          <w:p>
            <w:pPr>
              <w:pStyle w:val="76"/>
              <w:ind w:left="133"/>
              <w:jc w:val="center"/>
              <w:rPr>
                <w:rFonts w:hint="eastAsia" w:ascii="宋体" w:hAnsi="宋体" w:eastAsia="宋体" w:cs="宋体"/>
                <w:color w:val="auto"/>
                <w:sz w:val="24"/>
                <w:highlight w:val="none"/>
              </w:rPr>
            </w:pPr>
          </w:p>
        </w:tc>
        <w:tc>
          <w:tcPr>
            <w:tcW w:w="2490" w:type="dxa"/>
            <w:noWrap w:val="0"/>
            <w:vAlign w:val="top"/>
          </w:tcPr>
          <w:p>
            <w:pPr>
              <w:pStyle w:val="76"/>
              <w:spacing w:before="12"/>
              <w:jc w:val="center"/>
              <w:rPr>
                <w:rFonts w:hint="eastAsia" w:ascii="宋体" w:hAnsi="宋体" w:eastAsia="宋体" w:cs="宋体"/>
                <w:b/>
                <w:color w:val="auto"/>
                <w:sz w:val="14"/>
                <w:highlight w:val="none"/>
              </w:rPr>
            </w:pPr>
          </w:p>
          <w:p>
            <w:pPr>
              <w:pStyle w:val="76"/>
              <w:ind w:right="1090"/>
              <w:jc w:val="center"/>
              <w:rPr>
                <w:rFonts w:hint="eastAsia" w:ascii="宋体" w:hAnsi="宋体" w:eastAsia="宋体" w:cs="宋体"/>
                <w:color w:val="auto"/>
                <w:sz w:val="24"/>
                <w:highlight w:val="none"/>
              </w:rPr>
            </w:pPr>
          </w:p>
        </w:tc>
      </w:tr>
    </w:tbl>
    <w:p>
      <w:pPr>
        <w:autoSpaceDE w:val="0"/>
        <w:autoSpaceDN w:val="0"/>
        <w:spacing w:line="500" w:lineRule="exact"/>
        <w:ind w:firstLine="4560" w:firstLineChars="1900"/>
        <w:jc w:val="left"/>
        <w:rPr>
          <w:rFonts w:hint="eastAsia" w:ascii="宋体" w:hAnsi="宋体" w:eastAsia="宋体" w:cs="宋体"/>
          <w:color w:val="auto"/>
          <w:kern w:val="0"/>
          <w:sz w:val="24"/>
          <w:highlight w:val="none"/>
        </w:rPr>
      </w:pPr>
    </w:p>
    <w:p>
      <w:pPr>
        <w:autoSpaceDE w:val="0"/>
        <w:autoSpaceDN w:val="0"/>
        <w:spacing w:line="500" w:lineRule="exact"/>
        <w:ind w:firstLine="4560" w:firstLineChars="1900"/>
        <w:jc w:val="left"/>
        <w:rPr>
          <w:rFonts w:hint="eastAsia" w:ascii="宋体" w:hAnsi="宋体" w:eastAsia="宋体" w:cs="宋体"/>
          <w:color w:val="auto"/>
          <w:kern w:val="0"/>
          <w:sz w:val="24"/>
          <w:highlight w:val="none"/>
        </w:rPr>
      </w:pPr>
    </w:p>
    <w:p>
      <w:pPr>
        <w:spacing w:line="500" w:lineRule="exact"/>
        <w:ind w:firstLine="352" w:firstLineChars="147"/>
        <w:rPr>
          <w:rFonts w:hint="eastAsia" w:ascii="宋体" w:hAnsi="宋体" w:cs="宋体"/>
          <w:color w:val="auto"/>
          <w:sz w:val="24"/>
          <w:highlight w:val="none"/>
          <w:u w:val="single"/>
        </w:rPr>
      </w:pPr>
      <w:r>
        <w:rPr>
          <w:rFonts w:hint="eastAsia" w:ascii="宋体" w:hAnsi="宋体" w:cs="宋体"/>
          <w:color w:val="auto"/>
          <w:sz w:val="24"/>
          <w:highlight w:val="none"/>
        </w:rPr>
        <w:t>投标人名称（公章）：</w:t>
      </w:r>
    </w:p>
    <w:p>
      <w:pPr>
        <w:spacing w:line="500" w:lineRule="exact"/>
        <w:ind w:firstLine="352" w:firstLineChars="147"/>
        <w:rPr>
          <w:rFonts w:hint="eastAsia" w:ascii="宋体" w:hAnsi="宋体" w:cs="宋体"/>
          <w:color w:val="auto"/>
          <w:sz w:val="24"/>
          <w:highlight w:val="none"/>
        </w:rPr>
      </w:pPr>
      <w:r>
        <w:rPr>
          <w:rFonts w:hint="eastAsia" w:ascii="宋体" w:hAnsi="宋体" w:cs="宋体"/>
          <w:color w:val="auto"/>
          <w:kern w:val="0"/>
          <w:sz w:val="24"/>
          <w:highlight w:val="none"/>
        </w:rPr>
        <w:t>法定代表人或委托代理人</w:t>
      </w:r>
      <w:r>
        <w:rPr>
          <w:rFonts w:hint="eastAsia" w:ascii="宋体" w:hAnsi="宋体" w:cs="宋体"/>
          <w:color w:val="auto"/>
          <w:sz w:val="24"/>
          <w:highlight w:val="none"/>
        </w:rPr>
        <w:t>（签字）：</w:t>
      </w:r>
    </w:p>
    <w:p>
      <w:pPr>
        <w:autoSpaceDE w:val="0"/>
        <w:autoSpaceDN w:val="0"/>
        <w:spacing w:line="500" w:lineRule="exact"/>
        <w:ind w:firstLine="352" w:firstLineChars="147"/>
        <w:rPr>
          <w:rFonts w:hint="eastAsia" w:ascii="宋体" w:hAnsi="宋体" w:cs="宋体"/>
          <w:color w:val="auto"/>
          <w:sz w:val="24"/>
          <w:highlight w:val="none"/>
          <w:u w:val="single"/>
        </w:rPr>
      </w:pPr>
      <w:r>
        <w:rPr>
          <w:rFonts w:hint="eastAsia" w:ascii="宋体" w:hAnsi="宋体" w:cs="宋体"/>
          <w:color w:val="auto"/>
          <w:sz w:val="24"/>
          <w:highlight w:val="none"/>
        </w:rPr>
        <w:t>日期：  年   月   日</w:t>
      </w:r>
    </w:p>
    <w:p>
      <w:pPr>
        <w:pStyle w:val="11"/>
        <w:rPr>
          <w:rFonts w:hint="eastAsia" w:ascii="宋体" w:hAnsi="宋体" w:eastAsia="宋体" w:cs="宋体"/>
          <w:color w:val="auto"/>
          <w:sz w:val="17"/>
          <w:highlight w:val="none"/>
        </w:rPr>
      </w:pPr>
    </w:p>
    <w:p>
      <w:pPr>
        <w:pStyle w:val="11"/>
        <w:spacing w:before="46" w:line="360" w:lineRule="auto"/>
        <w:ind w:left="536"/>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注：1、投标人必须按要求规范填写响应表。 </w:t>
      </w:r>
    </w:p>
    <w:p>
      <w:pPr>
        <w:spacing w:line="500" w:lineRule="exact"/>
        <w:ind w:firstLine="632" w:firstLineChars="300"/>
        <w:rPr>
          <w:rFonts w:hint="eastAsia" w:ascii="宋体" w:hAnsi="宋体" w:cs="宋体"/>
          <w:color w:val="auto"/>
          <w:szCs w:val="21"/>
          <w:highlight w:val="none"/>
        </w:rPr>
      </w:pPr>
      <w:r>
        <w:rPr>
          <w:rFonts w:hint="eastAsia" w:ascii="宋体" w:hAnsi="宋体" w:eastAsia="宋体" w:cs="宋体"/>
          <w:b/>
          <w:bCs/>
          <w:color w:val="auto"/>
          <w:sz w:val="21"/>
          <w:szCs w:val="21"/>
          <w:highlight w:val="none"/>
        </w:rPr>
        <w:t xml:space="preserve">2、投标人必须根据所投产品的实际情况如实填写，评委会如发现有虚假描述的，将不予推荐中标候选人。 </w:t>
      </w:r>
    </w:p>
    <w:p>
      <w:pPr>
        <w:spacing w:line="500" w:lineRule="exact"/>
        <w:jc w:val="center"/>
        <w:outlineLvl w:val="1"/>
        <w:rPr>
          <w:rFonts w:hint="eastAsia" w:ascii="宋体" w:hAnsi="宋体" w:cs="宋体"/>
          <w:b/>
          <w:color w:val="auto"/>
          <w:kern w:val="0"/>
          <w:sz w:val="30"/>
          <w:szCs w:val="30"/>
          <w:highlight w:val="none"/>
        </w:rPr>
      </w:pPr>
      <w:r>
        <w:rPr>
          <w:rFonts w:hint="eastAsia" w:ascii="宋体" w:hAnsi="宋体" w:cs="宋体"/>
          <w:color w:val="auto"/>
          <w:highlight w:val="none"/>
        </w:rPr>
        <w:br w:type="page"/>
      </w:r>
      <w:bookmarkStart w:id="321" w:name="_Toc18100"/>
      <w:bookmarkStart w:id="322" w:name="_Toc20153"/>
      <w:bookmarkStart w:id="323" w:name="_Toc26097"/>
      <w:bookmarkStart w:id="324" w:name="_Toc30523"/>
      <w:r>
        <w:rPr>
          <w:rFonts w:hint="eastAsia" w:ascii="宋体" w:hAnsi="宋体" w:cs="宋体"/>
          <w:b/>
          <w:color w:val="auto"/>
          <w:kern w:val="0"/>
          <w:sz w:val="32"/>
          <w:szCs w:val="32"/>
          <w:highlight w:val="none"/>
        </w:rPr>
        <w:t>五、</w:t>
      </w:r>
      <w:bookmarkEnd w:id="246"/>
      <w:bookmarkEnd w:id="247"/>
      <w:bookmarkEnd w:id="248"/>
      <w:bookmarkEnd w:id="249"/>
      <w:bookmarkEnd w:id="250"/>
      <w:bookmarkEnd w:id="251"/>
      <w:r>
        <w:rPr>
          <w:rFonts w:hint="eastAsia" w:ascii="宋体" w:hAnsi="宋体" w:cs="宋体"/>
          <w:b/>
          <w:color w:val="auto"/>
          <w:kern w:val="0"/>
          <w:sz w:val="32"/>
          <w:szCs w:val="32"/>
          <w:highlight w:val="none"/>
        </w:rPr>
        <w:t>投标承诺函</w:t>
      </w:r>
      <w:bookmarkEnd w:id="321"/>
      <w:bookmarkEnd w:id="322"/>
      <w:bookmarkEnd w:id="323"/>
      <w:bookmarkEnd w:id="324"/>
    </w:p>
    <w:p>
      <w:pPr>
        <w:spacing w:line="500" w:lineRule="exact"/>
        <w:rPr>
          <w:rFonts w:hint="eastAsia" w:ascii="宋体" w:hAnsi="宋体" w:cs="宋体"/>
          <w:b/>
          <w:color w:val="auto"/>
          <w:kern w:val="0"/>
          <w:sz w:val="30"/>
          <w:szCs w:val="30"/>
          <w:highlight w:val="none"/>
        </w:rPr>
      </w:pP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u w:val="single"/>
        </w:rPr>
        <w:t xml:space="preserve">         （采购人名称）</w:t>
      </w:r>
      <w:r>
        <w:rPr>
          <w:rFonts w:hint="eastAsia" w:ascii="宋体" w:hAnsi="宋体" w:cs="宋体"/>
          <w:color w:val="auto"/>
          <w:sz w:val="24"/>
          <w:highlight w:val="none"/>
        </w:rPr>
        <w:t>：</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我单位于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日参加贵单位</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bidi="en-US"/>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招标采购项目，在采购活动中，我公司作为本次采购项目的投标人，根据招标文件要求，现郑重承诺如下：</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一、具备《中华人民共和国政府采购法》第二十二条和本项目规定的条件。</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二、完全接受和满足本项目招标文件中规定的实质性要求，如对招标文件有异议，已经在投标截止时间届满前依法进行维权，不存在对招标文件有异议同时又参加投标以求侥幸中标或者为实现其他非法目的的行为。</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三、参加本次招标采购活动，不存在与单位负责人为同一人或者存在直接控股、管理关系的其他供应商参与同一合同项下的政府采购活动的行为。</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四、参加本次招标采购活动，不存在为采购项目提供整体设计、规范编制或者项目管理、监理、检测等服务的行为。</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五、参加本次招标采购活动，不存在和其他供应商在同一合同项下的采购项目中，同时委托同一个自然人、同一家庭的人员、同一单位的人员作为代理人的行为。</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六、投标人参加本次政府采购活动要求在近三年内投标人和其法定代表人没有行贿犯罪行为。</w:t>
      </w:r>
    </w:p>
    <w:p>
      <w:pPr>
        <w:pStyle w:val="31"/>
        <w:spacing w:before="0" w:beforeAutospacing="0" w:after="0" w:afterAutospacing="0" w:line="500" w:lineRule="exact"/>
        <w:ind w:firstLine="480"/>
        <w:rPr>
          <w:rFonts w:hint="eastAsia" w:ascii="宋体" w:hAnsi="宋体" w:cs="宋体"/>
          <w:color w:val="auto"/>
          <w:highlight w:val="none"/>
        </w:rPr>
      </w:pPr>
      <w:r>
        <w:rPr>
          <w:rFonts w:hint="eastAsia" w:ascii="宋体" w:hAnsi="宋体" w:cs="宋体"/>
          <w:color w:val="auto"/>
          <w:spacing w:val="8"/>
          <w:highlight w:val="none"/>
          <w:shd w:val="clear" w:color="auto" w:fill="FFFFFF"/>
        </w:rPr>
        <w:t>七、投标文件中提供的能够给予我公司带来优惠、好处的任何材料资料和技术、服务、商务等响应承诺情况都是真实的、有效的、合法的。</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八、存在以下行为之一的愿意接受相关部门的处理：</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（一）投标有效期内撤销投标文件的；</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（二）在采购人确定中标人以前放弃中标候选资格的；</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（三）由于中标人的原因未能按照招标文件的规定与采购人签订合同；</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（四）在投标文件中提供虚假材料谋取中标；</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（五）与采购人、其他供应商或者采购代理机构恶意串通的；</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（六）投标有效期内，投标人在政府采购活动中有违法、违规、违纪行为。</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由此产生的一切法律后果和责任由我公司承担。我公司声明放弃对此提出任何异议和追索的权利。</w:t>
      </w:r>
    </w:p>
    <w:p>
      <w:pPr>
        <w:pStyle w:val="31"/>
        <w:spacing w:before="0" w:beforeAutospacing="0" w:after="0" w:afterAutospacing="0" w:line="500" w:lineRule="exact"/>
        <w:ind w:firstLine="512" w:firstLineChars="200"/>
        <w:jc w:val="both"/>
        <w:rPr>
          <w:rFonts w:hint="eastAsia" w:ascii="宋体" w:hAnsi="宋体" w:cs="宋体"/>
          <w:color w:val="auto"/>
          <w:highlight w:val="none"/>
        </w:rPr>
      </w:pPr>
      <w:r>
        <w:rPr>
          <w:rFonts w:hint="eastAsia" w:ascii="宋体" w:hAnsi="宋体" w:cs="宋体"/>
          <w:color w:val="auto"/>
          <w:spacing w:val="8"/>
          <w:highlight w:val="none"/>
          <w:shd w:val="clear" w:color="auto" w:fill="FFFFFF"/>
        </w:rPr>
        <w:t>本公司对上述承诺的内容事项真实性负责。如经查实上述承诺的内容事项存在虚假，我公司愿意接受以提供虚假材料谋取中标追究法律责任。</w:t>
      </w:r>
    </w:p>
    <w:p>
      <w:pPr>
        <w:pStyle w:val="31"/>
        <w:spacing w:before="0" w:beforeAutospacing="0" w:after="0" w:afterAutospacing="0" w:line="500" w:lineRule="exact"/>
        <w:ind w:firstLine="465"/>
        <w:rPr>
          <w:rFonts w:hint="eastAsia" w:ascii="宋体" w:hAnsi="宋体" w:cs="宋体"/>
          <w:color w:val="auto"/>
          <w:spacing w:val="8"/>
          <w:highlight w:val="none"/>
          <w:shd w:val="clear" w:color="auto" w:fill="FFFFFF"/>
        </w:rPr>
      </w:pPr>
    </w:p>
    <w:p>
      <w:pPr>
        <w:pStyle w:val="31"/>
        <w:spacing w:before="0" w:beforeAutospacing="0" w:after="0" w:afterAutospacing="0" w:line="500" w:lineRule="exact"/>
        <w:ind w:firstLine="465"/>
        <w:rPr>
          <w:rFonts w:hint="eastAsia" w:ascii="宋体" w:hAnsi="宋体" w:cs="宋体"/>
          <w:color w:val="auto"/>
          <w:highlight w:val="none"/>
        </w:rPr>
      </w:pPr>
      <w:r>
        <w:rPr>
          <w:rFonts w:hint="eastAsia" w:ascii="宋体" w:hAnsi="宋体" w:cs="宋体"/>
          <w:color w:val="auto"/>
          <w:spacing w:val="8"/>
          <w:highlight w:val="none"/>
          <w:shd w:val="clear" w:color="auto" w:fill="FFFFFF"/>
        </w:rPr>
        <w:t>投标人名称：（盖章）</w:t>
      </w:r>
    </w:p>
    <w:p>
      <w:pPr>
        <w:pStyle w:val="31"/>
        <w:spacing w:before="0" w:beforeAutospacing="0" w:after="0" w:afterAutospacing="0" w:line="500" w:lineRule="exact"/>
        <w:ind w:firstLine="465"/>
        <w:rPr>
          <w:rFonts w:hint="eastAsia" w:ascii="宋体" w:hAnsi="宋体" w:cs="宋体"/>
          <w:color w:val="auto"/>
          <w:highlight w:val="none"/>
        </w:rPr>
      </w:pPr>
      <w:r>
        <w:rPr>
          <w:rFonts w:hint="eastAsia" w:ascii="宋体" w:hAnsi="宋体" w:cs="宋体"/>
          <w:color w:val="auto"/>
          <w:spacing w:val="8"/>
          <w:highlight w:val="none"/>
          <w:shd w:val="clear" w:color="auto" w:fill="FFFFFF"/>
        </w:rPr>
        <w:t>法定代表人或委托代理人：（签字或盖章）</w:t>
      </w:r>
    </w:p>
    <w:p>
      <w:pPr>
        <w:pStyle w:val="31"/>
        <w:spacing w:before="0" w:beforeAutospacing="0" w:after="0" w:afterAutospacing="0" w:line="500" w:lineRule="exact"/>
        <w:ind w:firstLine="480"/>
        <w:jc w:val="both"/>
        <w:rPr>
          <w:rFonts w:hint="eastAsia" w:ascii="宋体" w:hAnsi="宋体" w:cs="宋体"/>
          <w:color w:val="auto"/>
          <w:spacing w:val="8"/>
          <w:highlight w:val="none"/>
          <w:shd w:val="clear" w:color="auto" w:fill="FFFFFF"/>
        </w:rPr>
      </w:pPr>
      <w:r>
        <w:rPr>
          <w:rFonts w:hint="eastAsia" w:ascii="宋体" w:hAnsi="宋体" w:cs="宋体"/>
          <w:color w:val="auto"/>
          <w:spacing w:val="8"/>
          <w:highlight w:val="none"/>
          <w:shd w:val="clear" w:color="auto" w:fill="FFFFFF"/>
        </w:rPr>
        <w:t>日期：  年  月  日</w:t>
      </w:r>
    </w:p>
    <w:p>
      <w:pPr>
        <w:pStyle w:val="4"/>
        <w:keepNext w:val="0"/>
        <w:keepLines w:val="0"/>
        <w:spacing w:before="0" w:after="0" w:line="500" w:lineRule="exact"/>
        <w:jc w:val="center"/>
        <w:rPr>
          <w:rFonts w:hint="eastAsia" w:ascii="宋体" w:hAnsi="宋体" w:eastAsia="宋体" w:cs="宋体"/>
          <w:color w:val="auto"/>
          <w:sz w:val="28"/>
          <w:szCs w:val="21"/>
          <w:highlight w:val="none"/>
        </w:rPr>
      </w:pPr>
      <w:bookmarkStart w:id="325" w:name="_Toc19961"/>
      <w:bookmarkStart w:id="326" w:name="_Toc9245"/>
      <w:bookmarkStart w:id="327" w:name="_Toc503932593"/>
      <w:bookmarkStart w:id="328" w:name="_Toc17886"/>
      <w:r>
        <w:rPr>
          <w:rFonts w:hint="eastAsia" w:ascii="宋体" w:hAnsi="宋体" w:eastAsia="宋体" w:cs="宋体"/>
          <w:color w:val="auto"/>
          <w:sz w:val="28"/>
          <w:szCs w:val="21"/>
          <w:highlight w:val="none"/>
        </w:rPr>
        <w:br w:type="page"/>
      </w:r>
      <w:bookmarkStart w:id="329" w:name="_Toc30548"/>
      <w:bookmarkStart w:id="330" w:name="_Toc7842"/>
      <w:bookmarkStart w:id="331" w:name="_Toc7501"/>
      <w:bookmarkStart w:id="332" w:name="_Toc18342"/>
      <w:r>
        <w:rPr>
          <w:rFonts w:hint="eastAsia" w:ascii="宋体" w:hAnsi="宋体" w:eastAsia="宋体" w:cs="宋体"/>
          <w:color w:val="auto"/>
          <w:highlight w:val="none"/>
        </w:rPr>
        <w:t>六、法定代表人证明</w:t>
      </w:r>
      <w:bookmarkEnd w:id="325"/>
      <w:bookmarkEnd w:id="326"/>
      <w:bookmarkEnd w:id="327"/>
      <w:bookmarkEnd w:id="328"/>
      <w:bookmarkEnd w:id="329"/>
      <w:bookmarkEnd w:id="330"/>
      <w:bookmarkEnd w:id="331"/>
      <w:bookmarkEnd w:id="332"/>
    </w:p>
    <w:p>
      <w:pPr>
        <w:autoSpaceDE w:val="0"/>
        <w:autoSpaceDN w:val="0"/>
        <w:spacing w:line="500" w:lineRule="exact"/>
        <w:ind w:firstLine="480"/>
        <w:jc w:val="left"/>
        <w:rPr>
          <w:rFonts w:hint="eastAsia" w:ascii="宋体" w:hAnsi="宋体" w:cs="宋体"/>
          <w:color w:val="auto"/>
          <w:kern w:val="0"/>
          <w:szCs w:val="21"/>
          <w:highlight w:val="none"/>
        </w:rPr>
      </w:pPr>
    </w:p>
    <w:p>
      <w:pPr>
        <w:autoSpaceDE w:val="0"/>
        <w:autoSpaceDN w:val="0"/>
        <w:spacing w:line="480" w:lineRule="auto"/>
        <w:ind w:firstLine="561"/>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投标人名称：</w:t>
      </w:r>
      <w:r>
        <w:rPr>
          <w:rFonts w:hint="eastAsia" w:ascii="宋体" w:hAnsi="宋体" w:cs="宋体"/>
          <w:color w:val="auto"/>
          <w:kern w:val="0"/>
          <w:sz w:val="24"/>
          <w:highlight w:val="none"/>
          <w:u w:val="single"/>
        </w:rPr>
        <w:t xml:space="preserve">                                            </w:t>
      </w:r>
    </w:p>
    <w:p>
      <w:pPr>
        <w:autoSpaceDE w:val="0"/>
        <w:autoSpaceDN w:val="0"/>
        <w:spacing w:line="480" w:lineRule="auto"/>
        <w:ind w:firstLine="561"/>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单位性质：</w:t>
      </w:r>
      <w:r>
        <w:rPr>
          <w:rFonts w:hint="eastAsia" w:ascii="宋体" w:hAnsi="宋体" w:cs="宋体"/>
          <w:color w:val="auto"/>
          <w:kern w:val="0"/>
          <w:sz w:val="24"/>
          <w:highlight w:val="none"/>
          <w:u w:val="single"/>
        </w:rPr>
        <w:t xml:space="preserve">                                              </w:t>
      </w:r>
    </w:p>
    <w:p>
      <w:pPr>
        <w:autoSpaceDE w:val="0"/>
        <w:autoSpaceDN w:val="0"/>
        <w:spacing w:line="480" w:lineRule="auto"/>
        <w:ind w:firstLine="561"/>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地    址：</w:t>
      </w:r>
      <w:r>
        <w:rPr>
          <w:rFonts w:hint="eastAsia" w:ascii="宋体" w:hAnsi="宋体" w:cs="宋体"/>
          <w:color w:val="auto"/>
          <w:kern w:val="0"/>
          <w:sz w:val="24"/>
          <w:highlight w:val="none"/>
          <w:u w:val="single"/>
        </w:rPr>
        <w:t xml:space="preserve">                                              </w:t>
      </w:r>
    </w:p>
    <w:p>
      <w:pPr>
        <w:autoSpaceDE w:val="0"/>
        <w:autoSpaceDN w:val="0"/>
        <w:spacing w:line="480" w:lineRule="auto"/>
        <w:ind w:firstLine="561"/>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成立时间：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p>
    <w:p>
      <w:pPr>
        <w:autoSpaceDE w:val="0"/>
        <w:autoSpaceDN w:val="0"/>
        <w:spacing w:line="480" w:lineRule="auto"/>
        <w:ind w:firstLine="561"/>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经营期限：</w:t>
      </w:r>
      <w:r>
        <w:rPr>
          <w:rFonts w:hint="eastAsia" w:ascii="宋体" w:hAnsi="宋体" w:cs="宋体"/>
          <w:color w:val="auto"/>
          <w:kern w:val="0"/>
          <w:sz w:val="24"/>
          <w:highlight w:val="none"/>
          <w:u w:val="single"/>
        </w:rPr>
        <w:t xml:space="preserve">                                            </w:t>
      </w:r>
    </w:p>
    <w:p>
      <w:pPr>
        <w:autoSpaceDE w:val="0"/>
        <w:autoSpaceDN w:val="0"/>
        <w:spacing w:line="480" w:lineRule="auto"/>
        <w:ind w:firstLine="561"/>
        <w:jc w:val="left"/>
        <w:rPr>
          <w:rFonts w:hint="eastAsia" w:ascii="宋体" w:hAnsi="宋体" w:cs="宋体"/>
          <w:color w:val="auto"/>
          <w:kern w:val="0"/>
          <w:sz w:val="24"/>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性别：</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职务：</w:t>
      </w:r>
      <w:r>
        <w:rPr>
          <w:rFonts w:hint="eastAsia" w:ascii="宋体" w:hAnsi="宋体" w:cs="宋体"/>
          <w:color w:val="auto"/>
          <w:kern w:val="0"/>
          <w:sz w:val="24"/>
          <w:highlight w:val="none"/>
          <w:u w:val="single"/>
        </w:rPr>
        <w:t xml:space="preserve">         </w:t>
      </w:r>
    </w:p>
    <w:p>
      <w:pPr>
        <w:autoSpaceDE w:val="0"/>
        <w:autoSpaceDN w:val="0"/>
        <w:spacing w:line="48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系</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（投标人名称）的法定代表人。</w:t>
      </w:r>
    </w:p>
    <w:p>
      <w:pPr>
        <w:autoSpaceDE w:val="0"/>
        <w:autoSpaceDN w:val="0"/>
        <w:spacing w:line="500" w:lineRule="exact"/>
        <w:ind w:firstLine="480"/>
        <w:jc w:val="left"/>
        <w:rPr>
          <w:rFonts w:hint="eastAsia" w:ascii="宋体" w:hAnsi="宋体" w:cs="宋体"/>
          <w:color w:val="auto"/>
          <w:kern w:val="0"/>
          <w:sz w:val="24"/>
          <w:highlight w:val="none"/>
        </w:rPr>
      </w:pPr>
    </w:p>
    <w:p>
      <w:pPr>
        <w:autoSpaceDE w:val="0"/>
        <w:autoSpaceDN w:val="0"/>
        <w:spacing w:line="500" w:lineRule="exact"/>
        <w:ind w:firstLine="56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特此证明。</w:t>
      </w:r>
    </w:p>
    <w:p>
      <w:pPr>
        <w:autoSpaceDE w:val="0"/>
        <w:autoSpaceDN w:val="0"/>
        <w:spacing w:line="500" w:lineRule="exact"/>
        <w:ind w:firstLine="480"/>
        <w:jc w:val="left"/>
        <w:rPr>
          <w:rFonts w:hint="eastAsia" w:ascii="宋体" w:hAnsi="宋体" w:cs="宋体"/>
          <w:color w:val="auto"/>
          <w:kern w:val="0"/>
          <w:sz w:val="24"/>
          <w:highlight w:val="none"/>
        </w:rPr>
      </w:pPr>
    </w:p>
    <w:p>
      <w:pPr>
        <w:autoSpaceDE w:val="0"/>
        <w:autoSpaceDN w:val="0"/>
        <w:spacing w:line="500" w:lineRule="exact"/>
        <w:ind w:firstLine="480"/>
        <w:jc w:val="left"/>
        <w:rPr>
          <w:rFonts w:hint="eastAsia" w:ascii="宋体" w:hAnsi="宋体" w:cs="宋体"/>
          <w:color w:val="auto"/>
          <w:kern w:val="0"/>
          <w:sz w:val="24"/>
          <w:highlight w:val="none"/>
        </w:rPr>
      </w:pPr>
    </w:p>
    <w:p>
      <w:pPr>
        <w:autoSpaceDE w:val="0"/>
        <w:autoSpaceDN w:val="0"/>
        <w:spacing w:line="500" w:lineRule="exact"/>
        <w:ind w:firstLine="480"/>
        <w:jc w:val="left"/>
        <w:rPr>
          <w:rFonts w:hint="eastAsia" w:ascii="宋体" w:hAnsi="宋体" w:cs="宋体"/>
          <w:color w:val="auto"/>
          <w:kern w:val="0"/>
          <w:sz w:val="24"/>
          <w:highlight w:val="none"/>
        </w:rPr>
      </w:pPr>
    </w:p>
    <w:p>
      <w:pPr>
        <w:autoSpaceDE w:val="0"/>
        <w:autoSpaceDN w:val="0"/>
        <w:spacing w:line="500" w:lineRule="exact"/>
        <w:ind w:firstLine="336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（盖单位章）</w:t>
      </w:r>
    </w:p>
    <w:p>
      <w:pPr>
        <w:autoSpaceDE w:val="0"/>
        <w:autoSpaceDN w:val="0"/>
        <w:spacing w:line="500" w:lineRule="exact"/>
        <w:ind w:firstLine="3600" w:firstLineChars="1500"/>
        <w:jc w:val="right"/>
        <w:rPr>
          <w:rFonts w:hint="eastAsia" w:ascii="宋体" w:hAnsi="宋体" w:cs="宋体"/>
          <w:color w:val="auto"/>
          <w:kern w:val="0"/>
          <w:sz w:val="24"/>
          <w:highlight w:val="none"/>
        </w:rPr>
      </w:pPr>
      <w:r>
        <w:rPr>
          <w:rFonts w:hint="eastAsia" w:ascii="宋体" w:hAnsi="宋体" w:cs="宋体"/>
          <w:color w:val="auto"/>
          <w:kern w:val="0"/>
          <w:sz w:val="24"/>
          <w:highlight w:val="none"/>
        </w:rPr>
        <w:t>年  月  日</w:t>
      </w:r>
    </w:p>
    <w:p>
      <w:pPr>
        <w:autoSpaceDE w:val="0"/>
        <w:autoSpaceDN w:val="0"/>
        <w:spacing w:line="500" w:lineRule="exact"/>
        <w:rPr>
          <w:rFonts w:hint="eastAsia" w:ascii="宋体" w:hAnsi="宋体" w:cs="宋体"/>
          <w:color w:val="auto"/>
          <w:kern w:val="0"/>
          <w:sz w:val="24"/>
          <w:highlight w:val="none"/>
        </w:rPr>
      </w:pP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附：法定代表人身份证明（加盖公章）</w:t>
      </w:r>
    </w:p>
    <w:p>
      <w:pPr>
        <w:autoSpaceDE w:val="0"/>
        <w:autoSpaceDN w:val="0"/>
        <w:spacing w:line="500" w:lineRule="exact"/>
        <w:rPr>
          <w:rFonts w:hint="eastAsia" w:ascii="宋体" w:hAnsi="宋体" w:cs="宋体"/>
          <w:color w:val="auto"/>
          <w:kern w:val="0"/>
          <w:szCs w:val="21"/>
          <w:highlight w:val="none"/>
        </w:rPr>
      </w:pPr>
    </w:p>
    <w:p>
      <w:pPr>
        <w:pStyle w:val="4"/>
        <w:keepNext w:val="0"/>
        <w:keepLines w:val="0"/>
        <w:spacing w:before="0" w:after="0" w:line="500" w:lineRule="exact"/>
        <w:jc w:val="center"/>
        <w:rPr>
          <w:rFonts w:hint="eastAsia" w:ascii="宋体" w:hAnsi="宋体" w:eastAsia="宋体" w:cs="宋体"/>
          <w:color w:val="auto"/>
          <w:sz w:val="28"/>
          <w:szCs w:val="21"/>
          <w:highlight w:val="none"/>
        </w:rPr>
      </w:pPr>
      <w:bookmarkStart w:id="333" w:name="_Toc503932594"/>
      <w:bookmarkStart w:id="334" w:name="_Toc370307948"/>
      <w:bookmarkStart w:id="335" w:name="_Toc370307770"/>
      <w:bookmarkStart w:id="336" w:name="_Toc370307659"/>
      <w:bookmarkStart w:id="337" w:name="_Toc13179"/>
      <w:bookmarkStart w:id="338" w:name="_Toc1695"/>
      <w:bookmarkStart w:id="339" w:name="_Toc364092383"/>
      <w:bookmarkStart w:id="340" w:name="_Toc370307446"/>
      <w:r>
        <w:rPr>
          <w:rFonts w:hint="eastAsia" w:ascii="宋体" w:hAnsi="宋体" w:eastAsia="宋体" w:cs="宋体"/>
          <w:color w:val="auto"/>
          <w:sz w:val="28"/>
          <w:szCs w:val="21"/>
          <w:highlight w:val="none"/>
        </w:rPr>
        <w:br w:type="page"/>
      </w:r>
      <w:bookmarkStart w:id="341" w:name="_Toc28569"/>
      <w:bookmarkStart w:id="342" w:name="_Toc1108"/>
      <w:bookmarkStart w:id="343" w:name="_Toc1129"/>
      <w:bookmarkStart w:id="344" w:name="_Toc7526"/>
      <w:bookmarkStart w:id="345" w:name="_Toc27302"/>
      <w:bookmarkStart w:id="346" w:name="_Toc24725"/>
      <w:bookmarkStart w:id="347" w:name="_Toc52"/>
      <w:r>
        <w:rPr>
          <w:rFonts w:hint="eastAsia" w:ascii="宋体" w:hAnsi="宋体" w:eastAsia="宋体" w:cs="宋体"/>
          <w:color w:val="auto"/>
          <w:highlight w:val="none"/>
        </w:rPr>
        <w:t>七、授权委托书</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autoSpaceDE w:val="0"/>
        <w:autoSpaceDN w:val="0"/>
        <w:spacing w:line="500" w:lineRule="exact"/>
        <w:ind w:firstLine="561"/>
        <w:jc w:val="left"/>
        <w:rPr>
          <w:rFonts w:hint="eastAsia" w:ascii="宋体" w:hAnsi="宋体" w:cs="宋体"/>
          <w:color w:val="auto"/>
          <w:kern w:val="0"/>
          <w:szCs w:val="21"/>
          <w:highlight w:val="none"/>
        </w:rPr>
      </w:pPr>
    </w:p>
    <w:p>
      <w:pPr>
        <w:autoSpaceDE w:val="0"/>
        <w:autoSpaceDN w:val="0"/>
        <w:spacing w:line="480" w:lineRule="auto"/>
        <w:ind w:firstLine="561"/>
        <w:jc w:val="left"/>
        <w:rPr>
          <w:rFonts w:hint="eastAsia" w:ascii="宋体" w:hAnsi="宋体" w:cs="宋体"/>
          <w:color w:val="auto"/>
          <w:kern w:val="0"/>
          <w:sz w:val="24"/>
          <w:highlight w:val="none"/>
        </w:rPr>
      </w:pPr>
      <w:r>
        <w:rPr>
          <w:rFonts w:hint="eastAsia" w:ascii="宋体" w:hAnsi="宋体" w:cs="宋体"/>
          <w:color w:val="auto"/>
          <w:kern w:val="0"/>
          <w:sz w:val="24"/>
          <w:highlight w:val="none"/>
        </w:rPr>
        <w:t>本人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（姓名）系</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（投标人名称）的法定代表人，现委托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（姓名）为我方代理人。代理人根据授权，以我方名义签署、澄清、说明、补正、递交、撤回、修改</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（项目名称）投标文件、签订合同和处理有关事宜，其法律后果由我方承担。</w:t>
      </w:r>
    </w:p>
    <w:p>
      <w:pPr>
        <w:autoSpaceDE w:val="0"/>
        <w:autoSpaceDN w:val="0"/>
        <w:spacing w:line="480" w:lineRule="auto"/>
        <w:ind w:firstLine="561"/>
        <w:jc w:val="left"/>
        <w:rPr>
          <w:rFonts w:hint="eastAsia" w:ascii="宋体" w:hAnsi="宋体" w:cs="宋体"/>
          <w:color w:val="auto"/>
          <w:kern w:val="0"/>
          <w:sz w:val="24"/>
          <w:highlight w:val="none"/>
        </w:rPr>
      </w:pPr>
      <w:r>
        <w:rPr>
          <w:rFonts w:hint="eastAsia" w:ascii="宋体" w:hAnsi="宋体" w:cs="宋体"/>
          <w:color w:val="auto"/>
          <w:kern w:val="0"/>
          <w:sz w:val="24"/>
          <w:highlight w:val="none"/>
        </w:rPr>
        <w:t>委托期限：</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autoSpaceDE w:val="0"/>
        <w:autoSpaceDN w:val="0"/>
        <w:spacing w:line="480" w:lineRule="auto"/>
        <w:ind w:firstLine="561"/>
        <w:jc w:val="left"/>
        <w:rPr>
          <w:rFonts w:hint="eastAsia"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autoSpaceDE w:val="0"/>
        <w:autoSpaceDN w:val="0"/>
        <w:spacing w:line="500" w:lineRule="exact"/>
        <w:jc w:val="left"/>
        <w:rPr>
          <w:rFonts w:hint="eastAsia" w:ascii="宋体" w:hAnsi="宋体" w:cs="宋体"/>
          <w:color w:val="auto"/>
          <w:kern w:val="0"/>
          <w:sz w:val="24"/>
          <w:highlight w:val="none"/>
        </w:rPr>
      </w:pPr>
    </w:p>
    <w:p>
      <w:pPr>
        <w:autoSpaceDE w:val="0"/>
        <w:autoSpaceDN w:val="0"/>
        <w:spacing w:line="500" w:lineRule="exact"/>
        <w:jc w:val="left"/>
        <w:rPr>
          <w:rFonts w:hint="eastAsia" w:ascii="宋体" w:hAnsi="宋体" w:cs="宋体"/>
          <w:color w:val="auto"/>
          <w:kern w:val="0"/>
          <w:sz w:val="24"/>
          <w:highlight w:val="none"/>
        </w:rPr>
      </w:pPr>
    </w:p>
    <w:p>
      <w:pPr>
        <w:wordWrap w:val="0"/>
        <w:autoSpaceDE w:val="0"/>
        <w:autoSpaceDN w:val="0"/>
        <w:spacing w:line="500" w:lineRule="exact"/>
        <w:ind w:left="2520" w:firstLine="840"/>
        <w:rPr>
          <w:rFonts w:hint="eastAsia"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（盖单位章）</w:t>
      </w:r>
    </w:p>
    <w:p>
      <w:pPr>
        <w:autoSpaceDE w:val="0"/>
        <w:autoSpaceDN w:val="0"/>
        <w:spacing w:line="500" w:lineRule="exact"/>
        <w:ind w:left="2520" w:firstLine="840"/>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  字）</w:t>
      </w:r>
    </w:p>
    <w:p>
      <w:pPr>
        <w:autoSpaceDE w:val="0"/>
        <w:autoSpaceDN w:val="0"/>
        <w:spacing w:line="500" w:lineRule="exact"/>
        <w:ind w:left="2520" w:firstLine="840"/>
        <w:rPr>
          <w:rFonts w:hint="eastAsia" w:ascii="宋体" w:hAnsi="宋体" w:cs="宋体"/>
          <w:color w:val="auto"/>
          <w:kern w:val="0"/>
          <w:sz w:val="24"/>
          <w:highlight w:val="none"/>
          <w:u w:val="single"/>
        </w:rPr>
      </w:pP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p>
    <w:p>
      <w:pPr>
        <w:autoSpaceDE w:val="0"/>
        <w:autoSpaceDN w:val="0"/>
        <w:spacing w:line="500" w:lineRule="exact"/>
        <w:ind w:left="2520" w:firstLine="840"/>
        <w:rPr>
          <w:rFonts w:hint="eastAsia" w:ascii="宋体" w:hAnsi="宋体" w:cs="宋体"/>
          <w:color w:val="auto"/>
          <w:kern w:val="0"/>
          <w:sz w:val="24"/>
          <w:highlight w:val="none"/>
        </w:rPr>
      </w:pPr>
      <w:r>
        <w:rPr>
          <w:rFonts w:hint="eastAsia" w:ascii="宋体" w:hAnsi="宋体" w:cs="宋体"/>
          <w:color w:val="auto"/>
          <w:kern w:val="0"/>
          <w:sz w:val="24"/>
          <w:highlight w:val="none"/>
        </w:rPr>
        <w:t>委托代理人：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  字）</w:t>
      </w:r>
    </w:p>
    <w:p>
      <w:pPr>
        <w:autoSpaceDE w:val="0"/>
        <w:autoSpaceDN w:val="0"/>
        <w:spacing w:line="500" w:lineRule="exact"/>
        <w:ind w:left="2520" w:firstLine="840"/>
        <w:rPr>
          <w:rFonts w:hint="eastAsia" w:ascii="宋体" w:hAnsi="宋体" w:cs="宋体"/>
          <w:color w:val="auto"/>
          <w:kern w:val="0"/>
          <w:sz w:val="24"/>
          <w:highlight w:val="none"/>
        </w:rPr>
      </w:pP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p>
    <w:p>
      <w:pPr>
        <w:autoSpaceDE w:val="0"/>
        <w:autoSpaceDN w:val="0"/>
        <w:spacing w:line="500" w:lineRule="exact"/>
        <w:jc w:val="right"/>
        <w:rPr>
          <w:rFonts w:hint="eastAsia" w:ascii="宋体" w:hAnsi="宋体" w:cs="宋体"/>
          <w:color w:val="auto"/>
          <w:kern w:val="0"/>
          <w:szCs w:val="21"/>
          <w:highlight w:val="none"/>
        </w:rPr>
      </w:pPr>
      <w:r>
        <w:rPr>
          <w:rFonts w:hint="eastAsia" w:ascii="宋体" w:hAnsi="宋体" w:cs="宋体"/>
          <w:color w:val="auto"/>
          <w:kern w:val="0"/>
          <w:sz w:val="24"/>
          <w:highlight w:val="none"/>
        </w:rPr>
        <w:t>年  月  日</w:t>
      </w:r>
    </w:p>
    <w:p>
      <w:pPr>
        <w:spacing w:line="500" w:lineRule="exact"/>
        <w:ind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rPr>
        <w:t>附：授权委托人身份证明（加盖公章），法定代表人参与投标的可不提供授权委托书。</w:t>
      </w:r>
    </w:p>
    <w:p>
      <w:pPr>
        <w:spacing w:line="500" w:lineRule="exact"/>
        <w:rPr>
          <w:rFonts w:hint="eastAsia" w:ascii="宋体" w:hAnsi="宋体" w:cs="宋体"/>
          <w:color w:val="auto"/>
          <w:sz w:val="24"/>
          <w:highlight w:val="none"/>
        </w:rPr>
      </w:pPr>
      <w:bookmarkStart w:id="348" w:name="_Toc503932595"/>
      <w:bookmarkStart w:id="349" w:name="_Toc16326"/>
      <w:bookmarkStart w:id="350" w:name="_Toc5825"/>
      <w:bookmarkStart w:id="351" w:name="_Toc454147561"/>
    </w:p>
    <w:p>
      <w:pPr>
        <w:pStyle w:val="4"/>
        <w:keepNext w:val="0"/>
        <w:keepLines w:val="0"/>
        <w:spacing w:before="0" w:after="0" w:line="500" w:lineRule="exact"/>
        <w:jc w:val="center"/>
        <w:rPr>
          <w:rFonts w:hint="eastAsia" w:ascii="宋体" w:hAnsi="宋体" w:eastAsia="宋体" w:cs="宋体"/>
          <w:color w:val="auto"/>
          <w:highlight w:val="none"/>
        </w:rPr>
      </w:pPr>
      <w:bookmarkStart w:id="352" w:name="_Toc12214"/>
      <w:bookmarkStart w:id="353" w:name="_Toc28558"/>
      <w:bookmarkStart w:id="354" w:name="_Toc15812"/>
      <w:r>
        <w:rPr>
          <w:rFonts w:hint="eastAsia" w:ascii="宋体" w:hAnsi="宋体" w:eastAsia="宋体" w:cs="宋体"/>
          <w:b w:val="0"/>
          <w:bCs w:val="0"/>
          <w:color w:val="auto"/>
          <w:sz w:val="21"/>
          <w:szCs w:val="21"/>
          <w:highlight w:val="none"/>
        </w:rPr>
        <w:br w:type="page"/>
      </w:r>
      <w:bookmarkStart w:id="355" w:name="_Toc7262"/>
      <w:bookmarkStart w:id="356" w:name="_Toc26886"/>
      <w:bookmarkStart w:id="357" w:name="_Toc3723"/>
      <w:bookmarkStart w:id="358" w:name="_Toc17102"/>
      <w:r>
        <w:rPr>
          <w:rFonts w:hint="eastAsia" w:ascii="宋体" w:hAnsi="宋体" w:eastAsia="宋体" w:cs="宋体"/>
          <w:color w:val="auto"/>
          <w:highlight w:val="none"/>
        </w:rPr>
        <w:t>八、投标人基本情况表</w:t>
      </w:r>
      <w:bookmarkEnd w:id="348"/>
      <w:bookmarkEnd w:id="349"/>
      <w:bookmarkEnd w:id="350"/>
      <w:bookmarkEnd w:id="351"/>
      <w:bookmarkEnd w:id="352"/>
      <w:bookmarkEnd w:id="353"/>
      <w:bookmarkEnd w:id="354"/>
      <w:bookmarkEnd w:id="355"/>
      <w:bookmarkEnd w:id="356"/>
      <w:bookmarkEnd w:id="357"/>
      <w:bookmarkEnd w:id="358"/>
    </w:p>
    <w:p>
      <w:pPr>
        <w:rPr>
          <w:rFonts w:hint="eastAsia" w:ascii="宋体" w:hAnsi="宋体" w:cs="宋体"/>
          <w:color w:val="auto"/>
          <w:highlight w:val="none"/>
        </w:rPr>
      </w:pPr>
    </w:p>
    <w:tbl>
      <w:tblPr>
        <w:tblStyle w:val="3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975"/>
        <w:gridCol w:w="1455"/>
        <w:gridCol w:w="1260"/>
        <w:gridCol w:w="720"/>
        <w:gridCol w:w="750"/>
        <w:gridCol w:w="91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w:t>
            </w:r>
          </w:p>
        </w:tc>
        <w:tc>
          <w:tcPr>
            <w:tcW w:w="7425" w:type="dxa"/>
            <w:gridSpan w:val="7"/>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注册地址</w:t>
            </w:r>
          </w:p>
        </w:tc>
        <w:tc>
          <w:tcPr>
            <w:tcW w:w="3690" w:type="dxa"/>
            <w:gridSpan w:val="3"/>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470"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邮政编码</w:t>
            </w:r>
          </w:p>
        </w:tc>
        <w:tc>
          <w:tcPr>
            <w:tcW w:w="226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862" w:type="dxa"/>
            <w:vMerge w:val="restart"/>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联系方式</w:t>
            </w:r>
          </w:p>
        </w:tc>
        <w:tc>
          <w:tcPr>
            <w:tcW w:w="97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联系人</w:t>
            </w:r>
          </w:p>
        </w:tc>
        <w:tc>
          <w:tcPr>
            <w:tcW w:w="271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470"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电 话</w:t>
            </w:r>
          </w:p>
        </w:tc>
        <w:tc>
          <w:tcPr>
            <w:tcW w:w="226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862" w:type="dxa"/>
            <w:vMerge w:val="continue"/>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97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传  真</w:t>
            </w:r>
          </w:p>
        </w:tc>
        <w:tc>
          <w:tcPr>
            <w:tcW w:w="271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470"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网 址</w:t>
            </w:r>
          </w:p>
        </w:tc>
        <w:tc>
          <w:tcPr>
            <w:tcW w:w="226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组织结构</w:t>
            </w:r>
          </w:p>
        </w:tc>
        <w:tc>
          <w:tcPr>
            <w:tcW w:w="7425" w:type="dxa"/>
            <w:gridSpan w:val="7"/>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w:t>
            </w:r>
          </w:p>
        </w:tc>
        <w:tc>
          <w:tcPr>
            <w:tcW w:w="97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姓名</w:t>
            </w:r>
          </w:p>
        </w:tc>
        <w:tc>
          <w:tcPr>
            <w:tcW w:w="145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26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技术职称</w:t>
            </w:r>
          </w:p>
        </w:tc>
        <w:tc>
          <w:tcPr>
            <w:tcW w:w="1470"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91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电话</w:t>
            </w:r>
          </w:p>
        </w:tc>
        <w:tc>
          <w:tcPr>
            <w:tcW w:w="135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技术负责人</w:t>
            </w:r>
          </w:p>
        </w:tc>
        <w:tc>
          <w:tcPr>
            <w:tcW w:w="97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姓名</w:t>
            </w:r>
          </w:p>
        </w:tc>
        <w:tc>
          <w:tcPr>
            <w:tcW w:w="145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26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技术职称</w:t>
            </w:r>
          </w:p>
        </w:tc>
        <w:tc>
          <w:tcPr>
            <w:tcW w:w="1470"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915"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电话</w:t>
            </w:r>
          </w:p>
        </w:tc>
        <w:tc>
          <w:tcPr>
            <w:tcW w:w="135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成立时间</w:t>
            </w:r>
          </w:p>
        </w:tc>
        <w:tc>
          <w:tcPr>
            <w:tcW w:w="3690" w:type="dxa"/>
            <w:gridSpan w:val="3"/>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2385" w:type="dxa"/>
            <w:gridSpan w:val="3"/>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员工总人数</w:t>
            </w:r>
          </w:p>
        </w:tc>
        <w:tc>
          <w:tcPr>
            <w:tcW w:w="135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企业资质等级</w:t>
            </w:r>
          </w:p>
        </w:tc>
        <w:tc>
          <w:tcPr>
            <w:tcW w:w="3690" w:type="dxa"/>
            <w:gridSpan w:val="3"/>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720" w:type="dxa"/>
            <w:vMerge w:val="restart"/>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其中</w:t>
            </w:r>
          </w:p>
        </w:tc>
        <w:tc>
          <w:tcPr>
            <w:tcW w:w="166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高级职称人员</w:t>
            </w:r>
          </w:p>
        </w:tc>
        <w:tc>
          <w:tcPr>
            <w:tcW w:w="135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营业执照号</w:t>
            </w:r>
          </w:p>
        </w:tc>
        <w:tc>
          <w:tcPr>
            <w:tcW w:w="3690" w:type="dxa"/>
            <w:gridSpan w:val="3"/>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720" w:type="dxa"/>
            <w:vMerge w:val="continue"/>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66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中级职称人员</w:t>
            </w:r>
          </w:p>
        </w:tc>
        <w:tc>
          <w:tcPr>
            <w:tcW w:w="135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注册资金</w:t>
            </w:r>
          </w:p>
        </w:tc>
        <w:tc>
          <w:tcPr>
            <w:tcW w:w="3690" w:type="dxa"/>
            <w:gridSpan w:val="3"/>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720" w:type="dxa"/>
            <w:vMerge w:val="continue"/>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c>
          <w:tcPr>
            <w:tcW w:w="1665" w:type="dxa"/>
            <w:gridSpan w:val="2"/>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初级职称人员</w:t>
            </w:r>
          </w:p>
        </w:tc>
        <w:tc>
          <w:tcPr>
            <w:tcW w:w="1350"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经营范围</w:t>
            </w:r>
          </w:p>
        </w:tc>
        <w:tc>
          <w:tcPr>
            <w:tcW w:w="7425" w:type="dxa"/>
            <w:gridSpan w:val="7"/>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862" w:type="dxa"/>
            <w:noWrap w:val="0"/>
            <w:vAlign w:val="center"/>
          </w:tcPr>
          <w:p>
            <w:pPr>
              <w:autoSpaceDE w:val="0"/>
              <w:autoSpaceDN w:val="0"/>
              <w:adjustRightInd w:val="0"/>
              <w:spacing w:line="5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备注</w:t>
            </w:r>
          </w:p>
        </w:tc>
        <w:tc>
          <w:tcPr>
            <w:tcW w:w="7425" w:type="dxa"/>
            <w:gridSpan w:val="7"/>
            <w:noWrap w:val="0"/>
            <w:vAlign w:val="center"/>
          </w:tcPr>
          <w:p>
            <w:pPr>
              <w:autoSpaceDE w:val="0"/>
              <w:autoSpaceDN w:val="0"/>
              <w:adjustRightInd w:val="0"/>
              <w:spacing w:line="5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投标单位可跟据企业实际情况增加或删减填写此表</w:t>
            </w:r>
          </w:p>
        </w:tc>
      </w:tr>
    </w:tbl>
    <w:p>
      <w:pPr>
        <w:spacing w:line="500" w:lineRule="exact"/>
        <w:rPr>
          <w:rFonts w:hint="eastAsia" w:ascii="宋体" w:hAnsi="宋体" w:cs="宋体"/>
          <w:color w:val="auto"/>
          <w:szCs w:val="21"/>
          <w:highlight w:val="none"/>
        </w:rPr>
      </w:pPr>
    </w:p>
    <w:p>
      <w:pPr>
        <w:pStyle w:val="4"/>
        <w:keepNext w:val="0"/>
        <w:keepLines w:val="0"/>
        <w:spacing w:before="0" w:after="0" w:line="500" w:lineRule="exact"/>
        <w:jc w:val="center"/>
        <w:rPr>
          <w:rFonts w:hint="eastAsia" w:ascii="宋体" w:hAnsi="宋体" w:eastAsia="宋体" w:cs="宋体"/>
          <w:color w:val="auto"/>
          <w:highlight w:val="none"/>
        </w:rPr>
      </w:pPr>
      <w:bookmarkStart w:id="359" w:name="_Toc28979"/>
      <w:bookmarkStart w:id="360" w:name="_Toc503932598"/>
      <w:bookmarkStart w:id="361" w:name="_Toc24592"/>
      <w:bookmarkStart w:id="362" w:name="_Toc16420"/>
      <w:bookmarkStart w:id="363" w:name="_Toc16384"/>
      <w:bookmarkStart w:id="364" w:name="_Toc17892"/>
      <w:r>
        <w:rPr>
          <w:rFonts w:hint="eastAsia" w:ascii="宋体" w:hAnsi="宋体" w:eastAsia="宋体" w:cs="宋体"/>
          <w:color w:val="auto"/>
          <w:highlight w:val="none"/>
        </w:rPr>
        <w:br w:type="page"/>
      </w:r>
      <w:bookmarkStart w:id="365" w:name="_Toc27212"/>
      <w:bookmarkStart w:id="366" w:name="_Toc14627"/>
      <w:r>
        <w:rPr>
          <w:rFonts w:hint="eastAsia" w:ascii="宋体" w:hAnsi="宋体" w:eastAsia="宋体" w:cs="宋体"/>
          <w:color w:val="auto"/>
          <w:highlight w:val="none"/>
        </w:rPr>
        <w:t>九、反商业贿赂承诺书</w:t>
      </w:r>
      <w:bookmarkEnd w:id="359"/>
      <w:bookmarkEnd w:id="360"/>
      <w:bookmarkEnd w:id="361"/>
      <w:bookmarkEnd w:id="362"/>
      <w:bookmarkEnd w:id="363"/>
      <w:bookmarkEnd w:id="364"/>
      <w:bookmarkEnd w:id="365"/>
      <w:bookmarkEnd w:id="366"/>
    </w:p>
    <w:p>
      <w:pPr>
        <w:autoSpaceDE w:val="0"/>
        <w:autoSpaceDN w:val="0"/>
        <w:spacing w:line="500" w:lineRule="exact"/>
        <w:ind w:firstLine="600" w:firstLineChars="250"/>
        <w:rPr>
          <w:rFonts w:hint="eastAsia" w:ascii="宋体" w:hAnsi="宋体" w:cs="宋体"/>
          <w:color w:val="auto"/>
          <w:sz w:val="24"/>
          <w:highlight w:val="none"/>
        </w:rPr>
      </w:pP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我单位承诺：</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在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招标活动中，我单位保证做到：</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一、公平竞争参加本次招标活动。</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杜绝任何形式的商业贿赂行为。不向国家工作人员、采购代理机构工作人员、评审专家及其亲属提供礼品、有价证券、购物券、回扣、佣金、咨询费、劳务费、赞助费、宣传费、宴请；不为其报销各种消费凭证，不支付其旅游、娱乐等费用。</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三、若出现上述行为，我单位及参与投标的工作人员愿意接受按照国家法律法规等有关规定给予的处罚。</w:t>
      </w:r>
    </w:p>
    <w:p>
      <w:pPr>
        <w:spacing w:line="480" w:lineRule="auto"/>
        <w:ind w:firstLine="480" w:firstLineChars="200"/>
        <w:rPr>
          <w:rFonts w:hint="eastAsia" w:ascii="宋体" w:hAnsi="宋体" w:cs="宋体"/>
          <w:color w:val="auto"/>
          <w:sz w:val="24"/>
          <w:highlight w:val="none"/>
        </w:rPr>
      </w:pPr>
    </w:p>
    <w:p>
      <w:pPr>
        <w:spacing w:line="480" w:lineRule="auto"/>
        <w:ind w:firstLine="480" w:firstLineChars="200"/>
        <w:rPr>
          <w:rFonts w:hint="eastAsia" w:ascii="宋体" w:hAnsi="宋体" w:cs="宋体"/>
          <w:color w:val="auto"/>
          <w:sz w:val="24"/>
          <w:highlight w:val="none"/>
        </w:rPr>
      </w:pPr>
    </w:p>
    <w:p>
      <w:pPr>
        <w:spacing w:line="480" w:lineRule="auto"/>
        <w:ind w:firstLine="480" w:firstLineChars="200"/>
        <w:rPr>
          <w:rFonts w:hint="eastAsia" w:ascii="宋体" w:hAnsi="宋体" w:cs="宋体"/>
          <w:color w:val="auto"/>
          <w:sz w:val="24"/>
          <w:highlight w:val="none"/>
        </w:rPr>
      </w:pPr>
    </w:p>
    <w:p>
      <w:pPr>
        <w:spacing w:line="480" w:lineRule="auto"/>
        <w:ind w:firstLine="3160" w:firstLineChars="1317"/>
        <w:rPr>
          <w:rFonts w:hint="eastAsia" w:ascii="宋体" w:hAnsi="宋体" w:cs="宋体"/>
          <w:color w:val="auto"/>
          <w:sz w:val="24"/>
          <w:highlight w:val="none"/>
        </w:rPr>
      </w:pPr>
      <w:r>
        <w:rPr>
          <w:rFonts w:hint="eastAsia" w:ascii="宋体" w:hAnsi="宋体" w:cs="宋体"/>
          <w:color w:val="auto"/>
          <w:sz w:val="24"/>
          <w:highlight w:val="none"/>
        </w:rPr>
        <w:t>承诺人：（公章）</w:t>
      </w:r>
    </w:p>
    <w:p>
      <w:pPr>
        <w:spacing w:line="480" w:lineRule="auto"/>
        <w:ind w:firstLine="3120" w:firstLineChars="1300"/>
        <w:rPr>
          <w:rFonts w:hint="eastAsia" w:ascii="宋体" w:hAnsi="宋体" w:cs="宋体"/>
          <w:color w:val="auto"/>
          <w:sz w:val="24"/>
          <w:highlight w:val="none"/>
        </w:rPr>
      </w:pPr>
      <w:r>
        <w:rPr>
          <w:rFonts w:hint="eastAsia" w:ascii="宋体" w:hAnsi="宋体" w:cs="宋体"/>
          <w:color w:val="auto"/>
          <w:sz w:val="24"/>
          <w:highlight w:val="none"/>
        </w:rPr>
        <w:t>法定代表人或委托代理人：（签字或盖章）</w:t>
      </w:r>
    </w:p>
    <w:p>
      <w:pPr>
        <w:spacing w:line="480" w:lineRule="auto"/>
        <w:ind w:firstLine="480" w:firstLineChars="200"/>
        <w:jc w:val="right"/>
        <w:rPr>
          <w:rFonts w:hint="eastAsia" w:ascii="宋体" w:hAnsi="宋体" w:cs="宋体"/>
          <w:color w:val="auto"/>
          <w:sz w:val="24"/>
          <w:highlight w:val="none"/>
        </w:rPr>
      </w:pPr>
      <w:r>
        <w:rPr>
          <w:rFonts w:hint="eastAsia" w:ascii="宋体" w:hAnsi="宋体" w:cs="宋体"/>
          <w:color w:val="auto"/>
          <w:sz w:val="24"/>
          <w:highlight w:val="none"/>
        </w:rPr>
        <w:t>年  月  日</w:t>
      </w:r>
    </w:p>
    <w:p>
      <w:pPr>
        <w:spacing w:line="500" w:lineRule="exact"/>
        <w:ind w:firstLine="480" w:firstLineChars="200"/>
        <w:jc w:val="center"/>
        <w:outlineLvl w:val="1"/>
        <w:rPr>
          <w:rFonts w:hint="eastAsia" w:ascii="宋体" w:hAnsi="宋体" w:eastAsia="宋体" w:cs="宋体"/>
          <w:color w:val="auto"/>
          <w:highlight w:val="none"/>
          <w:lang w:eastAsia="zh-CN"/>
        </w:rPr>
      </w:pPr>
      <w:r>
        <w:rPr>
          <w:rFonts w:hint="eastAsia" w:ascii="宋体" w:hAnsi="宋体" w:cs="宋体"/>
          <w:color w:val="auto"/>
          <w:sz w:val="24"/>
          <w:highlight w:val="none"/>
        </w:rPr>
        <w:br w:type="page"/>
      </w:r>
      <w:bookmarkStart w:id="367" w:name="_Toc370307664"/>
      <w:bookmarkStart w:id="368" w:name="_Toc22424"/>
      <w:bookmarkStart w:id="369" w:name="_Toc19684"/>
      <w:bookmarkStart w:id="370" w:name="_Toc27585"/>
      <w:bookmarkStart w:id="371" w:name="_Toc22861"/>
      <w:bookmarkStart w:id="372" w:name="_Toc3560"/>
      <w:bookmarkStart w:id="373" w:name="_Toc503932599"/>
      <w:bookmarkStart w:id="374" w:name="_Toc370307451"/>
      <w:bookmarkStart w:id="375" w:name="_Toc370307775"/>
      <w:bookmarkStart w:id="376" w:name="_Toc364092388"/>
      <w:bookmarkStart w:id="377" w:name="_Toc22534"/>
      <w:bookmarkStart w:id="378" w:name="_Toc370307953"/>
      <w:bookmarkStart w:id="379" w:name="_Toc8474"/>
      <w:bookmarkStart w:id="380" w:name="_Toc18801"/>
      <w:bookmarkStart w:id="381" w:name="_Toc21223"/>
      <w:r>
        <w:rPr>
          <w:rFonts w:hint="eastAsia" w:ascii="宋体" w:hAnsi="宋体" w:cs="宋体"/>
          <w:b/>
          <w:bCs/>
          <w:color w:val="auto"/>
          <w:sz w:val="32"/>
          <w:szCs w:val="32"/>
          <w:highlight w:val="none"/>
        </w:rPr>
        <w:t>十、</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hint="eastAsia" w:ascii="宋体" w:hAnsi="宋体" w:cs="宋体"/>
          <w:b/>
          <w:bCs/>
          <w:color w:val="auto"/>
          <w:sz w:val="32"/>
          <w:szCs w:val="32"/>
          <w:highlight w:val="none"/>
          <w:lang w:eastAsia="zh-CN"/>
        </w:rPr>
        <w:t>信用承诺函</w:t>
      </w:r>
      <w:bookmarkEnd w:id="381"/>
    </w:p>
    <w:p>
      <w:pPr>
        <w:spacing w:beforeLines="0" w:afterLines="0"/>
        <w:jc w:val="center"/>
        <w:rPr>
          <w:rFonts w:hint="eastAsia" w:ascii="宋体" w:hAnsi="宋体" w:eastAsia="宋体" w:cs="宋体"/>
          <w:color w:val="auto"/>
          <w:sz w:val="30"/>
          <w:szCs w:val="30"/>
          <w:highlight w:val="none"/>
        </w:rPr>
      </w:pPr>
      <w:bookmarkStart w:id="382" w:name="_Toc370307954"/>
      <w:bookmarkStart w:id="383" w:name="_Toc30740"/>
      <w:bookmarkStart w:id="384" w:name="_Toc370307776"/>
      <w:bookmarkStart w:id="385" w:name="_Toc370307665"/>
      <w:bookmarkStart w:id="386" w:name="_Toc1041"/>
      <w:bookmarkStart w:id="387" w:name="_Toc370307452"/>
      <w:bookmarkStart w:id="388" w:name="_Toc364092389"/>
    </w:p>
    <w:p>
      <w:pPr>
        <w:spacing w:beforeLines="0" w:afterLines="0"/>
        <w:jc w:val="center"/>
        <w:rPr>
          <w:rFonts w:hint="eastAsia" w:ascii="FZXBSJW--GB1-0" w:hAnsi="FZXBSJW--GB1-0" w:eastAsia="FZXBSJW--GB1-0"/>
          <w:color w:val="auto"/>
          <w:sz w:val="44"/>
          <w:szCs w:val="24"/>
          <w:highlight w:val="none"/>
        </w:rPr>
      </w:pPr>
      <w:r>
        <w:rPr>
          <w:rFonts w:hint="eastAsia" w:ascii="宋体" w:hAnsi="宋体" w:eastAsia="宋体" w:cs="宋体"/>
          <w:color w:val="auto"/>
          <w:sz w:val="30"/>
          <w:szCs w:val="30"/>
          <w:highlight w:val="none"/>
        </w:rPr>
        <w:t>焦作市政府采购供应商资格信用承诺函</w:t>
      </w:r>
    </w:p>
    <w:p>
      <w:pPr>
        <w:keepNext w:val="0"/>
        <w:keepLines w:val="0"/>
        <w:pageBreakBefore w:val="0"/>
        <w:widowControl w:val="0"/>
        <w:kinsoku/>
        <w:wordWrap/>
        <w:overflowPunct/>
        <w:topLinePunct w:val="0"/>
        <w:autoSpaceDE/>
        <w:autoSpaceDN/>
        <w:bidi w:val="0"/>
        <w:adjustRightInd/>
        <w:snapToGrid/>
        <w:spacing w:beforeLines="0" w:afterLines="0"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致（采购人或采购代理机构）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供应商地址：</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1.我单位具有符合采购文件资格要求独立承担民事责任的</w:t>
      </w:r>
    </w:p>
    <w:p>
      <w:pPr>
        <w:keepNext w:val="0"/>
        <w:keepLines w:val="0"/>
        <w:pageBreakBefore w:val="0"/>
        <w:widowControl w:val="0"/>
        <w:kinsoku/>
        <w:wordWrap/>
        <w:overflowPunct/>
        <w:topLinePunct w:val="0"/>
        <w:autoSpaceDE/>
        <w:autoSpaceDN/>
        <w:bidi w:val="0"/>
        <w:adjustRightInd/>
        <w:snapToGrid/>
        <w:spacing w:beforeLines="0" w:afterLines="0"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能力。</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2.我单位具有符合采购文件资格要求的财务状况报告。</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3.我单位具有符合采购文件资格要求的依法缴纳税收和社会保障记录的良好记录。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4.我单位具有符合采购文件资格要求履行合同所必需的设备和专业技术能力。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若我单位承诺不实，自愿承担提供虚假材料谋取中标、成交的法律责任。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1920" w:firstLineChars="8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1920" w:firstLineChars="8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承诺供应商（全称并加盖公章）：</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1920" w:firstLineChars="8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法定代表人或授权代表(签字或签章)：</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1920" w:firstLineChars="8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1200" w:firstLineChars="5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1200" w:firstLineChars="5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注：1.供应商须在投标文件中按此模板提供承诺函，未提供视为未实质性响应招标文件要求，按无效投标处理。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960" w:firstLine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2.供应商的法定代表人（其他组织的为负责人）或者授权代表的签字或盖章应真实、有效，如由授权代表签字或盖章的，应提供“法定代表人授权书”。</w:t>
      </w:r>
    </w:p>
    <w:p>
      <w:pPr>
        <w:pStyle w:val="12"/>
        <w:keepNext w:val="0"/>
        <w:keepLines w:val="0"/>
        <w:pageBreakBefore w:val="0"/>
        <w:widowControl w:val="0"/>
        <w:kinsoku/>
        <w:wordWrap/>
        <w:overflowPunct/>
        <w:topLinePunct w:val="0"/>
        <w:autoSpaceDE/>
        <w:autoSpaceDN/>
        <w:bidi w:val="0"/>
        <w:adjustRightInd/>
        <w:snapToGrid/>
        <w:spacing w:after="0" w:line="500" w:lineRule="exact"/>
        <w:ind w:left="0" w:leftChars="0"/>
        <w:jc w:val="center"/>
        <w:textAlignment w:val="auto"/>
        <w:outlineLvl w:val="1"/>
        <w:rPr>
          <w:rFonts w:hint="eastAsia" w:ascii="宋体" w:hAnsi="宋体" w:cs="宋体"/>
          <w:b/>
          <w:bCs/>
          <w:color w:val="auto"/>
          <w:sz w:val="32"/>
          <w:szCs w:val="32"/>
          <w:highlight w:val="none"/>
        </w:rPr>
      </w:pPr>
      <w:r>
        <w:rPr>
          <w:rFonts w:hint="eastAsia" w:ascii="宋体" w:hAnsi="宋体" w:eastAsia="宋体" w:cs="宋体"/>
          <w:color w:val="auto"/>
          <w:sz w:val="24"/>
          <w:szCs w:val="24"/>
          <w:highlight w:val="none"/>
        </w:rPr>
        <w:br w:type="page"/>
      </w:r>
      <w:bookmarkStart w:id="389" w:name="_Toc25460"/>
      <w:bookmarkStart w:id="390" w:name="_Toc28275"/>
      <w:bookmarkStart w:id="391" w:name="_Toc12991"/>
      <w:bookmarkStart w:id="392" w:name="_Toc10688"/>
      <w:bookmarkStart w:id="393" w:name="_Toc15171"/>
      <w:bookmarkStart w:id="394" w:name="_Toc503932600"/>
      <w:bookmarkStart w:id="395" w:name="_Toc24304"/>
      <w:bookmarkStart w:id="396" w:name="_Toc10620"/>
      <w:bookmarkStart w:id="397" w:name="_Toc13099"/>
      <w:bookmarkStart w:id="398" w:name="_Toc26208"/>
      <w:bookmarkStart w:id="399" w:name="_Toc17341"/>
      <w:bookmarkStart w:id="400" w:name="_Toc454147569"/>
      <w:r>
        <w:rPr>
          <w:rFonts w:hint="eastAsia" w:ascii="宋体" w:hAnsi="宋体" w:cs="宋体"/>
          <w:b/>
          <w:bCs/>
          <w:color w:val="auto"/>
          <w:sz w:val="32"/>
          <w:szCs w:val="32"/>
          <w:highlight w:val="none"/>
        </w:rPr>
        <w:t>十一、本项目招标文件第三章评标办法和评标标准所要求提供的证明材料，缺项的不得分</w:t>
      </w:r>
      <w:bookmarkEnd w:id="389"/>
      <w:bookmarkEnd w:id="390"/>
      <w:bookmarkEnd w:id="391"/>
      <w:bookmarkEnd w:id="392"/>
    </w:p>
    <w:p>
      <w:pPr>
        <w:pStyle w:val="12"/>
        <w:spacing w:after="0" w:line="500" w:lineRule="exact"/>
        <w:ind w:left="0" w:leftChars="0"/>
        <w:jc w:val="both"/>
        <w:outlineLvl w:val="1"/>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（1）技术方案：格式自拟</w:t>
      </w:r>
    </w:p>
    <w:p>
      <w:pPr>
        <w:pStyle w:val="12"/>
        <w:spacing w:after="0" w:line="500" w:lineRule="exact"/>
        <w:ind w:left="0" w:leftChars="0"/>
        <w:jc w:val="both"/>
        <w:outlineLvl w:val="1"/>
        <w:rPr>
          <w:rFonts w:hint="eastAsia" w:ascii="宋体" w:hAnsi="宋体" w:cs="宋体"/>
          <w:color w:val="auto"/>
          <w:highlight w:val="none"/>
        </w:rPr>
      </w:pPr>
      <w:r>
        <w:rPr>
          <w:rFonts w:hint="eastAsia" w:ascii="宋体" w:hAnsi="宋体" w:cs="宋体"/>
          <w:b w:val="0"/>
          <w:bCs w:val="0"/>
          <w:color w:val="auto"/>
          <w:sz w:val="28"/>
          <w:szCs w:val="28"/>
          <w:highlight w:val="none"/>
          <w:lang w:val="en-US" w:eastAsia="zh-CN"/>
        </w:rPr>
        <w:t>（2）投标人的实力、信誉等证明文件</w:t>
      </w:r>
      <w:r>
        <w:rPr>
          <w:rFonts w:hint="eastAsia" w:ascii="宋体" w:hAnsi="宋体" w:cs="宋体"/>
          <w:b w:val="0"/>
          <w:bCs w:val="0"/>
          <w:color w:val="auto"/>
          <w:sz w:val="28"/>
          <w:szCs w:val="28"/>
          <w:highlight w:val="none"/>
        </w:rPr>
        <w:br w:type="page"/>
      </w:r>
      <w:bookmarkStart w:id="401" w:name="_Toc6520"/>
      <w:bookmarkStart w:id="402" w:name="_Toc6641"/>
      <w:bookmarkStart w:id="403" w:name="_Toc10617"/>
      <w:bookmarkStart w:id="404" w:name="_Toc27095"/>
      <w:r>
        <w:rPr>
          <w:rFonts w:hint="eastAsia" w:ascii="宋体" w:hAnsi="宋体" w:cs="宋体"/>
          <w:b w:val="0"/>
          <w:bCs w:val="0"/>
          <w:color w:val="auto"/>
          <w:sz w:val="28"/>
          <w:szCs w:val="28"/>
          <w:highlight w:val="none"/>
          <w:lang w:val="en-US" w:eastAsia="zh-CN"/>
        </w:rPr>
        <w:t xml:space="preserve">          </w:t>
      </w:r>
      <w:r>
        <w:rPr>
          <w:rFonts w:hint="eastAsia" w:ascii="宋体" w:hAnsi="宋体" w:cs="宋体"/>
          <w:b/>
          <w:bCs/>
          <w:color w:val="auto"/>
          <w:sz w:val="32"/>
          <w:szCs w:val="32"/>
          <w:highlight w:val="none"/>
        </w:rPr>
        <w:t>十二、投标人认为需要提供的其它材料</w:t>
      </w:r>
      <w:bookmarkEnd w:id="393"/>
      <w:bookmarkEnd w:id="394"/>
      <w:bookmarkEnd w:id="395"/>
      <w:bookmarkEnd w:id="396"/>
      <w:bookmarkEnd w:id="397"/>
      <w:bookmarkEnd w:id="398"/>
      <w:bookmarkEnd w:id="399"/>
      <w:bookmarkEnd w:id="400"/>
      <w:bookmarkEnd w:id="401"/>
      <w:bookmarkEnd w:id="402"/>
      <w:bookmarkEnd w:id="403"/>
      <w:bookmarkEnd w:id="404"/>
    </w:p>
    <w:p>
      <w:pPr>
        <w:widowControl/>
        <w:jc w:val="center"/>
        <w:outlineLvl w:val="1"/>
        <w:rPr>
          <w:rFonts w:hint="eastAsia" w:ascii="宋体" w:hAnsi="宋体" w:eastAsia="宋体" w:cs="宋体"/>
          <w:color w:val="auto"/>
          <w:highlight w:val="none"/>
          <w:lang w:eastAsia="zh-CN"/>
        </w:rPr>
      </w:pPr>
      <w:bookmarkStart w:id="405" w:name="_Toc1870"/>
      <w:bookmarkStart w:id="406" w:name="_Toc20367"/>
      <w:bookmarkStart w:id="407" w:name="_Toc28615"/>
      <w:r>
        <w:rPr>
          <w:rFonts w:hint="eastAsia" w:ascii="宋体" w:hAnsi="宋体" w:cs="宋体"/>
          <w:color w:val="auto"/>
          <w:highlight w:val="none"/>
        </w:rPr>
        <w:br w:type="page"/>
      </w:r>
      <w:bookmarkEnd w:id="382"/>
      <w:bookmarkEnd w:id="383"/>
      <w:bookmarkEnd w:id="384"/>
      <w:bookmarkEnd w:id="385"/>
      <w:bookmarkEnd w:id="386"/>
      <w:bookmarkEnd w:id="387"/>
      <w:bookmarkEnd w:id="388"/>
      <w:bookmarkEnd w:id="405"/>
      <w:bookmarkEnd w:id="406"/>
      <w:bookmarkEnd w:id="407"/>
      <w:bookmarkStart w:id="408" w:name="_Toc5610"/>
      <w:bookmarkStart w:id="409" w:name="_Toc2932"/>
      <w:r>
        <w:rPr>
          <w:rFonts w:hint="eastAsia" w:ascii="宋体" w:hAnsi="宋体" w:cs="宋体"/>
          <w:b/>
          <w:color w:val="auto"/>
          <w:kern w:val="0"/>
          <w:sz w:val="36"/>
          <w:szCs w:val="36"/>
          <w:highlight w:val="none"/>
          <w:lang w:bidi="ar"/>
        </w:rPr>
        <w:t>十三、中小企业声明函</w:t>
      </w:r>
      <w:bookmarkEnd w:id="408"/>
      <w:r>
        <w:rPr>
          <w:rFonts w:hint="eastAsia" w:ascii="宋体" w:hAnsi="宋体" w:cs="宋体"/>
          <w:b/>
          <w:color w:val="auto"/>
          <w:kern w:val="0"/>
          <w:sz w:val="36"/>
          <w:szCs w:val="36"/>
          <w:highlight w:val="none"/>
          <w:lang w:eastAsia="zh-CN" w:bidi="ar"/>
        </w:rPr>
        <w:t>（</w:t>
      </w:r>
      <w:r>
        <w:rPr>
          <w:rFonts w:hint="eastAsia" w:ascii="宋体" w:hAnsi="宋体" w:cs="宋体"/>
          <w:b/>
          <w:color w:val="auto"/>
          <w:kern w:val="0"/>
          <w:sz w:val="36"/>
          <w:szCs w:val="36"/>
          <w:highlight w:val="none"/>
          <w:lang w:val="en-US" w:eastAsia="zh-CN" w:bidi="ar"/>
        </w:rPr>
        <w:t>如有</w:t>
      </w:r>
      <w:r>
        <w:rPr>
          <w:rFonts w:hint="eastAsia" w:ascii="宋体" w:hAnsi="宋体" w:cs="宋体"/>
          <w:b/>
          <w:color w:val="auto"/>
          <w:kern w:val="0"/>
          <w:sz w:val="36"/>
          <w:szCs w:val="36"/>
          <w:highlight w:val="none"/>
          <w:lang w:eastAsia="zh-CN" w:bidi="ar"/>
        </w:rPr>
        <w:t>）</w:t>
      </w:r>
      <w:bookmarkEnd w:id="409"/>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本公司郑重声明，根据《政府采购促进中小企业发展管理办法》（财库﹝2020﹞46 号）的规定，本公司参加</w:t>
      </w:r>
      <w:r>
        <w:rPr>
          <w:rFonts w:hint="eastAsia" w:ascii="宋体" w:hAnsi="宋体" w:cs="宋体"/>
          <w:color w:val="auto"/>
          <w:kern w:val="0"/>
          <w:sz w:val="24"/>
          <w:szCs w:val="22"/>
          <w:highlight w:val="none"/>
          <w:u w:val="single"/>
        </w:rPr>
        <w:t xml:space="preserve">  （单位名称）  </w:t>
      </w:r>
      <w:r>
        <w:rPr>
          <w:rFonts w:hint="eastAsia" w:ascii="宋体" w:hAnsi="宋体" w:cs="宋体"/>
          <w:color w:val="auto"/>
          <w:kern w:val="0"/>
          <w:sz w:val="24"/>
          <w:szCs w:val="22"/>
          <w:highlight w:val="none"/>
        </w:rPr>
        <w:t>的</w:t>
      </w:r>
      <w:r>
        <w:rPr>
          <w:rFonts w:hint="eastAsia" w:ascii="宋体" w:hAnsi="宋体" w:cs="宋体"/>
          <w:color w:val="auto"/>
          <w:kern w:val="0"/>
          <w:sz w:val="24"/>
          <w:szCs w:val="22"/>
          <w:highlight w:val="none"/>
          <w:u w:val="single"/>
        </w:rPr>
        <w:t xml:space="preserve">  （项目名称）  </w:t>
      </w:r>
      <w:r>
        <w:rPr>
          <w:rFonts w:hint="eastAsia" w:ascii="宋体" w:hAnsi="宋体" w:cs="宋体"/>
          <w:color w:val="auto"/>
          <w:kern w:val="0"/>
          <w:sz w:val="24"/>
          <w:szCs w:val="22"/>
          <w:highlight w:val="none"/>
        </w:rPr>
        <w:t xml:space="preserve">采购活动，提供的货物全部由符合政策要求的中小企业制造。相关企业的具体情况如下： </w:t>
      </w:r>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1.</w:t>
      </w:r>
      <w:r>
        <w:rPr>
          <w:rFonts w:hint="eastAsia" w:ascii="宋体" w:hAnsi="宋体" w:cs="宋体"/>
          <w:color w:val="auto"/>
          <w:kern w:val="0"/>
          <w:sz w:val="24"/>
          <w:szCs w:val="22"/>
          <w:highlight w:val="none"/>
          <w:u w:val="single"/>
        </w:rPr>
        <w:t xml:space="preserve"> （标的名称） </w:t>
      </w:r>
      <w:r>
        <w:rPr>
          <w:rFonts w:hint="eastAsia" w:ascii="宋体" w:hAnsi="宋体" w:cs="宋体"/>
          <w:color w:val="auto"/>
          <w:kern w:val="0"/>
          <w:sz w:val="24"/>
          <w:szCs w:val="22"/>
          <w:highlight w:val="none"/>
        </w:rPr>
        <w:t>，属于</w:t>
      </w:r>
      <w:r>
        <w:rPr>
          <w:rFonts w:hint="eastAsia" w:ascii="宋体" w:hAnsi="宋体" w:cs="宋体"/>
          <w:color w:val="auto"/>
          <w:kern w:val="0"/>
          <w:sz w:val="24"/>
          <w:szCs w:val="22"/>
          <w:highlight w:val="none"/>
          <w:u w:val="single"/>
        </w:rPr>
        <w:t>（采购文件中明确的所属行业）</w:t>
      </w:r>
      <w:r>
        <w:rPr>
          <w:rFonts w:hint="eastAsia" w:ascii="宋体" w:hAnsi="宋体" w:cs="宋体"/>
          <w:color w:val="auto"/>
          <w:kern w:val="0"/>
          <w:sz w:val="24"/>
          <w:szCs w:val="22"/>
          <w:highlight w:val="none"/>
        </w:rPr>
        <w:t>行业；制造商为</w:t>
      </w:r>
      <w:r>
        <w:rPr>
          <w:rFonts w:hint="eastAsia" w:ascii="宋体" w:hAnsi="宋体" w:cs="宋体"/>
          <w:color w:val="auto"/>
          <w:kern w:val="0"/>
          <w:sz w:val="24"/>
          <w:szCs w:val="22"/>
          <w:highlight w:val="none"/>
          <w:u w:val="single"/>
        </w:rPr>
        <w:t>（企业名称）</w:t>
      </w:r>
      <w:r>
        <w:rPr>
          <w:rFonts w:hint="eastAsia" w:ascii="宋体" w:hAnsi="宋体" w:cs="宋体"/>
          <w:color w:val="auto"/>
          <w:kern w:val="0"/>
          <w:sz w:val="24"/>
          <w:szCs w:val="22"/>
          <w:highlight w:val="none"/>
        </w:rPr>
        <w:t>，从业人员</w:t>
      </w:r>
      <w:r>
        <w:rPr>
          <w:rFonts w:hint="eastAsia" w:ascii="宋体" w:hAnsi="宋体" w:cs="宋体"/>
          <w:color w:val="auto"/>
          <w:kern w:val="0"/>
          <w:sz w:val="24"/>
          <w:szCs w:val="22"/>
          <w:highlight w:val="none"/>
          <w:u w:val="single"/>
        </w:rPr>
        <w:t xml:space="preserve">     </w:t>
      </w:r>
      <w:r>
        <w:rPr>
          <w:rFonts w:hint="eastAsia" w:ascii="宋体" w:hAnsi="宋体" w:cs="宋体"/>
          <w:color w:val="auto"/>
          <w:kern w:val="0"/>
          <w:sz w:val="24"/>
          <w:szCs w:val="22"/>
          <w:highlight w:val="none"/>
        </w:rPr>
        <w:t>人，营业收入为</w:t>
      </w:r>
      <w:r>
        <w:rPr>
          <w:rFonts w:hint="eastAsia" w:ascii="宋体" w:hAnsi="宋体" w:cs="宋体"/>
          <w:color w:val="auto"/>
          <w:kern w:val="0"/>
          <w:sz w:val="24"/>
          <w:szCs w:val="22"/>
          <w:highlight w:val="none"/>
          <w:u w:val="single"/>
        </w:rPr>
        <w:t xml:space="preserve">     </w:t>
      </w:r>
      <w:r>
        <w:rPr>
          <w:rFonts w:hint="eastAsia" w:ascii="宋体" w:hAnsi="宋体" w:cs="宋体"/>
          <w:color w:val="auto"/>
          <w:kern w:val="0"/>
          <w:sz w:val="24"/>
          <w:szCs w:val="22"/>
          <w:highlight w:val="none"/>
        </w:rPr>
        <w:t>万元，资产总额为</w:t>
      </w:r>
      <w:r>
        <w:rPr>
          <w:rFonts w:hint="eastAsia" w:ascii="宋体" w:hAnsi="宋体" w:cs="宋体"/>
          <w:color w:val="auto"/>
          <w:kern w:val="0"/>
          <w:sz w:val="24"/>
          <w:szCs w:val="22"/>
          <w:highlight w:val="none"/>
          <w:u w:val="single"/>
        </w:rPr>
        <w:t xml:space="preserve">     </w:t>
      </w:r>
      <w:r>
        <w:rPr>
          <w:rFonts w:hint="eastAsia" w:ascii="宋体" w:hAnsi="宋体" w:cs="宋体"/>
          <w:color w:val="auto"/>
          <w:kern w:val="0"/>
          <w:sz w:val="24"/>
          <w:szCs w:val="22"/>
          <w:highlight w:val="none"/>
        </w:rPr>
        <w:t xml:space="preserve">万元，属于（中型企业、小型企业、微型企业）； </w:t>
      </w:r>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2.</w:t>
      </w:r>
      <w:r>
        <w:rPr>
          <w:rFonts w:hint="eastAsia" w:ascii="宋体" w:hAnsi="宋体" w:cs="宋体"/>
          <w:color w:val="auto"/>
          <w:kern w:val="0"/>
          <w:sz w:val="24"/>
          <w:szCs w:val="22"/>
          <w:highlight w:val="none"/>
          <w:u w:val="single"/>
        </w:rPr>
        <w:t xml:space="preserve"> （标的名称） </w:t>
      </w:r>
      <w:r>
        <w:rPr>
          <w:rFonts w:hint="eastAsia" w:ascii="宋体" w:hAnsi="宋体" w:cs="宋体"/>
          <w:color w:val="auto"/>
          <w:kern w:val="0"/>
          <w:sz w:val="24"/>
          <w:szCs w:val="22"/>
          <w:highlight w:val="none"/>
        </w:rPr>
        <w:t>，属于</w:t>
      </w:r>
      <w:r>
        <w:rPr>
          <w:rFonts w:hint="eastAsia" w:ascii="宋体" w:hAnsi="宋体" w:cs="宋体"/>
          <w:color w:val="auto"/>
          <w:kern w:val="0"/>
          <w:sz w:val="24"/>
          <w:szCs w:val="22"/>
          <w:highlight w:val="none"/>
          <w:u w:val="single"/>
        </w:rPr>
        <w:t>（采购文件中明确的所属行业）</w:t>
      </w:r>
      <w:r>
        <w:rPr>
          <w:rFonts w:hint="eastAsia" w:ascii="宋体" w:hAnsi="宋体" w:cs="宋体"/>
          <w:color w:val="auto"/>
          <w:kern w:val="0"/>
          <w:sz w:val="24"/>
          <w:szCs w:val="22"/>
          <w:highlight w:val="none"/>
        </w:rPr>
        <w:t>行业；制造商为</w:t>
      </w:r>
      <w:r>
        <w:rPr>
          <w:rFonts w:hint="eastAsia" w:ascii="宋体" w:hAnsi="宋体" w:cs="宋体"/>
          <w:color w:val="auto"/>
          <w:kern w:val="0"/>
          <w:sz w:val="24"/>
          <w:szCs w:val="22"/>
          <w:highlight w:val="none"/>
          <w:u w:val="single"/>
        </w:rPr>
        <w:t>（企业名称）</w:t>
      </w:r>
      <w:r>
        <w:rPr>
          <w:rFonts w:hint="eastAsia" w:ascii="宋体" w:hAnsi="宋体" w:cs="宋体"/>
          <w:color w:val="auto"/>
          <w:kern w:val="0"/>
          <w:sz w:val="24"/>
          <w:szCs w:val="22"/>
          <w:highlight w:val="none"/>
        </w:rPr>
        <w:t>，从业人员</w:t>
      </w:r>
      <w:r>
        <w:rPr>
          <w:rFonts w:hint="eastAsia" w:ascii="宋体" w:hAnsi="宋体" w:cs="宋体"/>
          <w:color w:val="auto"/>
          <w:kern w:val="0"/>
          <w:sz w:val="24"/>
          <w:szCs w:val="22"/>
          <w:highlight w:val="none"/>
          <w:u w:val="single"/>
        </w:rPr>
        <w:t xml:space="preserve">     </w:t>
      </w:r>
      <w:r>
        <w:rPr>
          <w:rFonts w:hint="eastAsia" w:ascii="宋体" w:hAnsi="宋体" w:cs="宋体"/>
          <w:color w:val="auto"/>
          <w:kern w:val="0"/>
          <w:sz w:val="24"/>
          <w:szCs w:val="22"/>
          <w:highlight w:val="none"/>
        </w:rPr>
        <w:t>人，营业收入为</w:t>
      </w:r>
      <w:r>
        <w:rPr>
          <w:rFonts w:hint="eastAsia" w:ascii="宋体" w:hAnsi="宋体" w:cs="宋体"/>
          <w:color w:val="auto"/>
          <w:kern w:val="0"/>
          <w:sz w:val="24"/>
          <w:szCs w:val="22"/>
          <w:highlight w:val="none"/>
          <w:u w:val="single"/>
        </w:rPr>
        <w:t xml:space="preserve">     </w:t>
      </w:r>
      <w:r>
        <w:rPr>
          <w:rFonts w:hint="eastAsia" w:ascii="宋体" w:hAnsi="宋体" w:cs="宋体"/>
          <w:color w:val="auto"/>
          <w:kern w:val="0"/>
          <w:sz w:val="24"/>
          <w:szCs w:val="22"/>
          <w:highlight w:val="none"/>
        </w:rPr>
        <w:t>万元，资产总额为</w:t>
      </w:r>
      <w:r>
        <w:rPr>
          <w:rFonts w:hint="eastAsia" w:ascii="宋体" w:hAnsi="宋体" w:cs="宋体"/>
          <w:color w:val="auto"/>
          <w:kern w:val="0"/>
          <w:sz w:val="24"/>
          <w:szCs w:val="22"/>
          <w:highlight w:val="none"/>
          <w:u w:val="single"/>
        </w:rPr>
        <w:t xml:space="preserve">     </w:t>
      </w:r>
      <w:r>
        <w:rPr>
          <w:rFonts w:hint="eastAsia" w:ascii="宋体" w:hAnsi="宋体" w:cs="宋体"/>
          <w:color w:val="auto"/>
          <w:kern w:val="0"/>
          <w:sz w:val="24"/>
          <w:szCs w:val="22"/>
          <w:highlight w:val="none"/>
        </w:rPr>
        <w:t>万元，属于（中型企业、小型企业、微型企业）；</w:t>
      </w:r>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w:t>
      </w:r>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以上企业，不属于大企业的分支机构，不存在控股股东为大企业的情形，也不存在与大企业的负责人为同一人的情形。</w:t>
      </w:r>
    </w:p>
    <w:p>
      <w:pPr>
        <w:spacing w:line="500" w:lineRule="exact"/>
        <w:ind w:firstLine="480"/>
        <w:jc w:val="left"/>
        <w:rPr>
          <w:rFonts w:hint="eastAsia" w:ascii="宋体" w:hAnsi="宋体" w:cs="宋体"/>
          <w:color w:val="auto"/>
          <w:kern w:val="0"/>
          <w:sz w:val="24"/>
          <w:szCs w:val="22"/>
          <w:highlight w:val="none"/>
        </w:rPr>
      </w:pPr>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本企业对上述声明内容的真实性负责。如有虚假，将依法承担相应责任。</w:t>
      </w:r>
    </w:p>
    <w:p>
      <w:pPr>
        <w:spacing w:line="500" w:lineRule="exact"/>
        <w:ind w:firstLine="480"/>
        <w:jc w:val="left"/>
        <w:rPr>
          <w:rFonts w:hint="eastAsia" w:ascii="宋体" w:hAnsi="宋体" w:cs="宋体"/>
          <w:color w:val="auto"/>
          <w:kern w:val="0"/>
          <w:sz w:val="24"/>
          <w:szCs w:val="22"/>
          <w:highlight w:val="none"/>
        </w:rPr>
      </w:pPr>
    </w:p>
    <w:p>
      <w:pPr>
        <w:spacing w:line="500" w:lineRule="exact"/>
        <w:ind w:firstLine="4655"/>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企业名称（盖章）： </w:t>
      </w:r>
    </w:p>
    <w:p>
      <w:pPr>
        <w:spacing w:line="500" w:lineRule="exact"/>
        <w:ind w:firstLine="4655"/>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日  期：</w:t>
      </w:r>
    </w:p>
    <w:p>
      <w:pPr>
        <w:spacing w:line="500" w:lineRule="exact"/>
        <w:ind w:firstLine="480"/>
        <w:jc w:val="left"/>
        <w:rPr>
          <w:rFonts w:hint="eastAsia" w:ascii="宋体" w:hAnsi="宋体" w:cs="宋体"/>
          <w:color w:val="auto"/>
          <w:kern w:val="0"/>
          <w:sz w:val="24"/>
          <w:szCs w:val="22"/>
          <w:highlight w:val="none"/>
        </w:rPr>
      </w:pPr>
    </w:p>
    <w:p>
      <w:pPr>
        <w:spacing w:line="500" w:lineRule="exact"/>
        <w:ind w:firstLine="480"/>
        <w:jc w:val="left"/>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从业人员、营业收入、资产总额填报上一年度数据，无上一年度数据的新成立企业可不填报。（此项仅作为告知，不作为格式要求。）</w:t>
      </w:r>
    </w:p>
    <w:p>
      <w:pPr>
        <w:spacing w:line="360" w:lineRule="auto"/>
        <w:rPr>
          <w:rFonts w:hint="eastAsia" w:ascii="宋体" w:hAnsi="宋体" w:cs="宋体"/>
          <w:color w:val="auto"/>
          <w:szCs w:val="21"/>
          <w:highlight w:val="none"/>
        </w:rPr>
      </w:pPr>
    </w:p>
    <w:p>
      <w:pPr>
        <w:spacing w:line="360" w:lineRule="auto"/>
        <w:rPr>
          <w:rFonts w:hint="eastAsia" w:ascii="宋体" w:hAnsi="宋体" w:cs="宋体"/>
          <w:b/>
          <w:color w:val="auto"/>
          <w:highlight w:val="none"/>
        </w:rPr>
      </w:pPr>
    </w:p>
    <w:p>
      <w:pPr>
        <w:pStyle w:val="12"/>
        <w:spacing w:after="0" w:line="500" w:lineRule="exact"/>
        <w:ind w:left="0" w:leftChars="0"/>
        <w:jc w:val="center"/>
        <w:outlineLvl w:val="1"/>
        <w:rPr>
          <w:rFonts w:hint="eastAsia" w:ascii="宋体" w:hAnsi="宋体" w:cs="宋体"/>
          <w:color w:val="auto"/>
          <w:sz w:val="24"/>
          <w:highlight w:val="none"/>
        </w:rPr>
      </w:pPr>
      <w:bookmarkStart w:id="410" w:name="_Toc7903"/>
      <w:bookmarkStart w:id="411" w:name="_Toc17635"/>
      <w:r>
        <w:rPr>
          <w:rFonts w:hint="eastAsia" w:ascii="宋体" w:hAnsi="宋体" w:cs="宋体"/>
          <w:b/>
          <w:bCs/>
          <w:color w:val="auto"/>
          <w:sz w:val="32"/>
          <w:szCs w:val="32"/>
          <w:highlight w:val="none"/>
        </w:rPr>
        <w:br w:type="page"/>
      </w:r>
      <w:bookmarkStart w:id="412" w:name="_Toc9538"/>
      <w:bookmarkStart w:id="413" w:name="_Toc14396"/>
      <w:r>
        <w:rPr>
          <w:rFonts w:hint="eastAsia" w:ascii="宋体" w:hAnsi="宋体" w:cs="宋体"/>
          <w:b/>
          <w:bCs/>
          <w:color w:val="auto"/>
          <w:sz w:val="32"/>
          <w:szCs w:val="32"/>
          <w:highlight w:val="none"/>
        </w:rPr>
        <w:t>十四、残疾人福利性单位声明函（如有）</w:t>
      </w:r>
      <w:bookmarkEnd w:id="410"/>
      <w:bookmarkEnd w:id="411"/>
      <w:bookmarkEnd w:id="412"/>
      <w:bookmarkEnd w:id="413"/>
    </w:p>
    <w:p>
      <w:pPr>
        <w:spacing w:line="480" w:lineRule="auto"/>
        <w:ind w:firstLine="480" w:firstLineChars="200"/>
        <w:rPr>
          <w:rFonts w:hint="eastAsia" w:ascii="宋体" w:hAnsi="宋体" w:cs="宋体"/>
          <w:color w:val="auto"/>
          <w:sz w:val="24"/>
          <w:highlight w:val="none"/>
        </w:rPr>
      </w:pP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480" w:lineRule="auto"/>
        <w:ind w:firstLine="480" w:firstLineChars="200"/>
        <w:rPr>
          <w:rFonts w:hint="eastAsia" w:ascii="宋体" w:hAnsi="宋体" w:cs="宋体"/>
          <w:color w:val="auto"/>
          <w:sz w:val="24"/>
          <w:highlight w:val="none"/>
        </w:rPr>
      </w:pPr>
    </w:p>
    <w:p>
      <w:pPr>
        <w:spacing w:line="480" w:lineRule="auto"/>
        <w:ind w:left="5460" w:firstLine="420"/>
        <w:rPr>
          <w:rFonts w:hint="eastAsia" w:ascii="宋体" w:hAnsi="宋体" w:cs="宋体"/>
          <w:color w:val="auto"/>
          <w:sz w:val="24"/>
          <w:highlight w:val="none"/>
        </w:rPr>
      </w:pPr>
      <w:r>
        <w:rPr>
          <w:rFonts w:hint="eastAsia" w:ascii="宋体" w:hAnsi="宋体" w:cs="宋体"/>
          <w:color w:val="auto"/>
          <w:sz w:val="24"/>
          <w:highlight w:val="none"/>
        </w:rPr>
        <w:t>企业名称（盖章）：</w:t>
      </w:r>
    </w:p>
    <w:p>
      <w:pPr>
        <w:spacing w:line="480" w:lineRule="auto"/>
        <w:ind w:left="5460" w:firstLine="420"/>
        <w:rPr>
          <w:rFonts w:hint="eastAsia" w:ascii="宋体" w:hAnsi="宋体" w:cs="宋体"/>
          <w:color w:val="auto"/>
          <w:sz w:val="24"/>
          <w:highlight w:val="none"/>
        </w:rPr>
      </w:pPr>
      <w:r>
        <w:rPr>
          <w:rFonts w:hint="eastAsia" w:ascii="宋体" w:hAnsi="宋体" w:cs="宋体"/>
          <w:color w:val="auto"/>
          <w:sz w:val="24"/>
          <w:highlight w:val="none"/>
        </w:rPr>
        <w:t>日  期：  年  月  日</w:t>
      </w:r>
    </w:p>
    <w:p>
      <w:pPr>
        <w:pStyle w:val="61"/>
        <w:ind w:firstLine="240"/>
        <w:rPr>
          <w:rFonts w:hint="eastAsia" w:ascii="宋体" w:hAnsi="宋体" w:cs="宋体"/>
          <w:color w:val="auto"/>
          <w:sz w:val="24"/>
          <w:highlight w:val="none"/>
        </w:rPr>
      </w:pPr>
    </w:p>
    <w:p>
      <w:pPr>
        <w:pStyle w:val="61"/>
        <w:rPr>
          <w:rFonts w:hint="eastAsia" w:ascii="宋体" w:cs="宋体"/>
          <w:color w:val="auto"/>
          <w:sz w:val="24"/>
          <w:highlight w:val="none"/>
          <w:lang w:bidi="ar-SA"/>
        </w:rPr>
      </w:pPr>
    </w:p>
    <w:sectPr>
      <w:footerReference r:id="rId6" w:type="first"/>
      <w:headerReference r:id="rId4" w:type="default"/>
      <w:footerReference r:id="rId5"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BatangChe">
    <w:panose1 w:val="02030609000101010101"/>
    <w:charset w:val="81"/>
    <w:family w:val="moder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FZXBSJW--GB1-0">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85"/>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WErUc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zpM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WErUcoBAACbAwAADgAAAAAAAAABACAAAAAeAQAAZHJzL2Uyb0Rv&#10;Yy54bWxQSwUGAAAAAAYABgBZAQAAWg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GheOzro&#10;AQAAyQMAAA4AAAAAAAAAAQAgAAAAIgEAAGRycy9lMm9Eb2MueG1sUEsFBgAAAAAGAAYAWQEAAHwF&#10;A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sygdyecB&#10;AADJAwAADgAAAAAAAAABACAAAAAiAQAAZHJzL2Uyb0RvYy54bWxQSwUGAAAAAAYABgBZAQAAewUA&#10;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0"/>
        <w:left w:val="none" w:color="auto" w:sz="0" w:space="0"/>
        <w:right w:val="none" w:color="auto" w:sz="0" w:space="0"/>
      </w:pBdr>
      <w:tabs>
        <w:tab w:val="left" w:pos="3038"/>
        <w:tab w:val="clear" w:pos="4153"/>
      </w:tabs>
      <w:rPr>
        <w:rFonts w:hint="eastAs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7B71F"/>
    <w:multiLevelType w:val="singleLevel"/>
    <w:tmpl w:val="8567B71F"/>
    <w:lvl w:ilvl="0" w:tentative="0">
      <w:start w:val="1"/>
      <w:numFmt w:val="decimal"/>
      <w:suff w:val="nothing"/>
      <w:lvlText w:val="%1、"/>
      <w:lvlJc w:val="left"/>
    </w:lvl>
  </w:abstractNum>
  <w:abstractNum w:abstractNumId="1">
    <w:nsid w:val="00000000"/>
    <w:multiLevelType w:val="singleLevel"/>
    <w:tmpl w:val="00000000"/>
    <w:lvl w:ilvl="0" w:tentative="0">
      <w:start w:val="2"/>
      <w:numFmt w:val="chineseCounting"/>
      <w:suff w:val="nothing"/>
      <w:lvlText w:val="（%1）"/>
      <w:lvlJc w:val="left"/>
      <w:rPr>
        <w:rFonts w:hint="eastAsia"/>
      </w:rPr>
    </w:lvl>
  </w:abstractNum>
  <w:abstractNum w:abstractNumId="2">
    <w:nsid w:val="00000010"/>
    <w:multiLevelType w:val="multilevel"/>
    <w:tmpl w:val="00000010"/>
    <w:lvl w:ilvl="0" w:tentative="0">
      <w:start w:val="1"/>
      <w:numFmt w:val="decimal"/>
      <w:suff w:val="nothing"/>
      <w:lvlText w:val="（%1）"/>
      <w:lvlJc w:val="left"/>
      <w:pPr>
        <w:tabs>
          <w:tab w:val="left" w:pos="0"/>
        </w:tabs>
        <w:ind w:left="0" w:firstLine="0"/>
      </w:p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singleLevel"/>
    <w:tmpl w:val="00000013"/>
    <w:lvl w:ilvl="0" w:tentative="0">
      <w:start w:val="1"/>
      <w:numFmt w:val="decimal"/>
      <w:suff w:val="nothing"/>
      <w:lvlText w:val="（%1）"/>
      <w:lvlJc w:val="left"/>
      <w:pPr>
        <w:tabs>
          <w:tab w:val="left" w:pos="0"/>
        </w:tabs>
        <w:ind w:left="0" w:firstLine="0"/>
      </w:pPr>
    </w:lvl>
  </w:abstractNum>
  <w:abstractNum w:abstractNumId="4">
    <w:nsid w:val="00000015"/>
    <w:multiLevelType w:val="multilevel"/>
    <w:tmpl w:val="00000015"/>
    <w:lvl w:ilvl="0" w:tentative="0">
      <w:start w:val="1"/>
      <w:numFmt w:val="chineseCountingThousand"/>
      <w:pStyle w:val="29"/>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C"/>
    <w:multiLevelType w:val="singleLevel"/>
    <w:tmpl w:val="0000002C"/>
    <w:lvl w:ilvl="0" w:tentative="0">
      <w:start w:val="1"/>
      <w:numFmt w:val="decimal"/>
      <w:suff w:val="nothing"/>
      <w:lvlText w:val="（%1）"/>
      <w:lvlJc w:val="left"/>
      <w:pPr>
        <w:tabs>
          <w:tab w:val="left" w:pos="0"/>
        </w:tabs>
        <w:ind w:left="0" w:firstLine="0"/>
      </w:pPr>
      <w:rPr>
        <w:rFonts w:cs="Times New Roman"/>
      </w:rPr>
    </w:lvl>
  </w:abstractNum>
  <w:abstractNum w:abstractNumId="6">
    <w:nsid w:val="0000002F"/>
    <w:multiLevelType w:val="singleLevel"/>
    <w:tmpl w:val="0000002F"/>
    <w:lvl w:ilvl="0" w:tentative="0">
      <w:start w:val="2"/>
      <w:numFmt w:val="decimal"/>
      <w:suff w:val="nothing"/>
      <w:lvlText w:val="（%1）"/>
      <w:lvlJc w:val="left"/>
      <w:pPr>
        <w:tabs>
          <w:tab w:val="left" w:pos="0"/>
        </w:tabs>
        <w:ind w:left="0" w:firstLine="0"/>
      </w:pPr>
      <w:rPr>
        <w:rFonts w:cs="Times New Roman"/>
      </w:rPr>
    </w:lvl>
  </w:abstractNum>
  <w:abstractNum w:abstractNumId="7">
    <w:nsid w:val="6A831D52"/>
    <w:multiLevelType w:val="singleLevel"/>
    <w:tmpl w:val="6A831D52"/>
    <w:lvl w:ilvl="0" w:tentative="0">
      <w:start w:val="2"/>
      <w:numFmt w:val="decimal"/>
      <w:lvlText w:val="%1."/>
      <w:lvlJc w:val="left"/>
      <w:pPr>
        <w:tabs>
          <w:tab w:val="left" w:pos="312"/>
        </w:tabs>
      </w:pPr>
    </w:lvl>
  </w:abstractNum>
  <w:abstractNum w:abstractNumId="8">
    <w:nsid w:val="6B161A53"/>
    <w:multiLevelType w:val="singleLevel"/>
    <w:tmpl w:val="6B161A53"/>
    <w:lvl w:ilvl="0" w:tentative="0">
      <w:start w:val="1"/>
      <w:numFmt w:val="decimal"/>
      <w:suff w:val="nothing"/>
      <w:lvlText w:val="%1、"/>
      <w:lvlJc w:val="left"/>
    </w:lvl>
  </w:abstractNum>
  <w:abstractNum w:abstractNumId="9">
    <w:nsid w:val="7EB94C50"/>
    <w:multiLevelType w:val="singleLevel"/>
    <w:tmpl w:val="7EB94C50"/>
    <w:lvl w:ilvl="0" w:tentative="0">
      <w:start w:val="1"/>
      <w:numFmt w:val="decimal"/>
      <w:suff w:val="nothing"/>
      <w:lvlText w:val="%1、"/>
      <w:lvlJc w:val="left"/>
    </w:lvl>
  </w:abstractNum>
  <w:num w:numId="1">
    <w:abstractNumId w:val="4"/>
  </w:num>
  <w:num w:numId="2">
    <w:abstractNumId w:val="7"/>
  </w:num>
  <w:num w:numId="3">
    <w:abstractNumId w:val="9"/>
  </w:num>
  <w:num w:numId="4">
    <w:abstractNumId w:val="5"/>
  </w:num>
  <w:num w:numId="5">
    <w:abstractNumId w:val="2"/>
  </w:num>
  <w:num w:numId="6">
    <w:abstractNumId w:val="3"/>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50"/>
  <w:hyphenationZone w:val="360"/>
  <w:drawingGridHorizontalSpacing w:val="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NGQ4NjgwYzlhODIyYmE5NzRiYTRlMWMxYjQzNmIifQ=="/>
  </w:docVars>
  <w:rsids>
    <w:rsidRoot w:val="00172A27"/>
    <w:rsid w:val="00B3473C"/>
    <w:rsid w:val="00F36AFC"/>
    <w:rsid w:val="00FF7934"/>
    <w:rsid w:val="017240DE"/>
    <w:rsid w:val="01FE611E"/>
    <w:rsid w:val="02B12B55"/>
    <w:rsid w:val="031E29A6"/>
    <w:rsid w:val="04354BB4"/>
    <w:rsid w:val="04736E13"/>
    <w:rsid w:val="04B4579D"/>
    <w:rsid w:val="055D1500"/>
    <w:rsid w:val="059B3242"/>
    <w:rsid w:val="06997155"/>
    <w:rsid w:val="06BB6D6E"/>
    <w:rsid w:val="070A33CD"/>
    <w:rsid w:val="07266A4E"/>
    <w:rsid w:val="075213CF"/>
    <w:rsid w:val="078E2E07"/>
    <w:rsid w:val="081B107A"/>
    <w:rsid w:val="08F575B4"/>
    <w:rsid w:val="09B2776D"/>
    <w:rsid w:val="09E201C1"/>
    <w:rsid w:val="0A4041F5"/>
    <w:rsid w:val="0B45388F"/>
    <w:rsid w:val="0B8767EA"/>
    <w:rsid w:val="0C2D6A47"/>
    <w:rsid w:val="0CE924ED"/>
    <w:rsid w:val="0D220380"/>
    <w:rsid w:val="0E4F2496"/>
    <w:rsid w:val="0EAC1275"/>
    <w:rsid w:val="0F53371A"/>
    <w:rsid w:val="0F830D2B"/>
    <w:rsid w:val="10E548CC"/>
    <w:rsid w:val="115E7EC9"/>
    <w:rsid w:val="123428AA"/>
    <w:rsid w:val="123C2565"/>
    <w:rsid w:val="12B0149B"/>
    <w:rsid w:val="12CF6877"/>
    <w:rsid w:val="13A42099"/>
    <w:rsid w:val="162E2A1B"/>
    <w:rsid w:val="1664013C"/>
    <w:rsid w:val="17411885"/>
    <w:rsid w:val="1828545E"/>
    <w:rsid w:val="18691DB9"/>
    <w:rsid w:val="194D237F"/>
    <w:rsid w:val="199C7183"/>
    <w:rsid w:val="19A52E4A"/>
    <w:rsid w:val="19A54C53"/>
    <w:rsid w:val="1B4950A4"/>
    <w:rsid w:val="1B7A13BA"/>
    <w:rsid w:val="1BF9145F"/>
    <w:rsid w:val="1C703CCE"/>
    <w:rsid w:val="1D540E0F"/>
    <w:rsid w:val="1E483ACE"/>
    <w:rsid w:val="1E921EBF"/>
    <w:rsid w:val="1EB83BC0"/>
    <w:rsid w:val="1EC44335"/>
    <w:rsid w:val="1F144612"/>
    <w:rsid w:val="20116BC2"/>
    <w:rsid w:val="20B90730"/>
    <w:rsid w:val="21AC61A6"/>
    <w:rsid w:val="21C47774"/>
    <w:rsid w:val="21FF50C2"/>
    <w:rsid w:val="22124FE4"/>
    <w:rsid w:val="2297796E"/>
    <w:rsid w:val="231A06B3"/>
    <w:rsid w:val="24D424D4"/>
    <w:rsid w:val="257E4A9D"/>
    <w:rsid w:val="25CB7F54"/>
    <w:rsid w:val="263664A6"/>
    <w:rsid w:val="264A102F"/>
    <w:rsid w:val="26EC008B"/>
    <w:rsid w:val="270A40E1"/>
    <w:rsid w:val="27BF5A1F"/>
    <w:rsid w:val="27C1286B"/>
    <w:rsid w:val="28073816"/>
    <w:rsid w:val="28EF4F44"/>
    <w:rsid w:val="293F381C"/>
    <w:rsid w:val="295639DB"/>
    <w:rsid w:val="29897246"/>
    <w:rsid w:val="29F6308C"/>
    <w:rsid w:val="2A4F4C37"/>
    <w:rsid w:val="2BB33F92"/>
    <w:rsid w:val="2BC27E05"/>
    <w:rsid w:val="2D941118"/>
    <w:rsid w:val="2D9974D7"/>
    <w:rsid w:val="2EAD319C"/>
    <w:rsid w:val="2F363F53"/>
    <w:rsid w:val="304612A7"/>
    <w:rsid w:val="30B55D7F"/>
    <w:rsid w:val="3115472C"/>
    <w:rsid w:val="31D44EC2"/>
    <w:rsid w:val="320E4AD1"/>
    <w:rsid w:val="3304078A"/>
    <w:rsid w:val="350B7858"/>
    <w:rsid w:val="35BF352F"/>
    <w:rsid w:val="36110288"/>
    <w:rsid w:val="36526907"/>
    <w:rsid w:val="37684142"/>
    <w:rsid w:val="37A23169"/>
    <w:rsid w:val="37FF465D"/>
    <w:rsid w:val="38B642D4"/>
    <w:rsid w:val="396B0E28"/>
    <w:rsid w:val="399B057A"/>
    <w:rsid w:val="3A12712F"/>
    <w:rsid w:val="3B7A3AB8"/>
    <w:rsid w:val="3C7D5028"/>
    <w:rsid w:val="3CF87579"/>
    <w:rsid w:val="3D3845AF"/>
    <w:rsid w:val="3DC97BEC"/>
    <w:rsid w:val="3E8C3D07"/>
    <w:rsid w:val="3F3D77D0"/>
    <w:rsid w:val="3FD17940"/>
    <w:rsid w:val="42096F40"/>
    <w:rsid w:val="42547240"/>
    <w:rsid w:val="437F3C03"/>
    <w:rsid w:val="43825572"/>
    <w:rsid w:val="439146DC"/>
    <w:rsid w:val="43B05260"/>
    <w:rsid w:val="445F4FEA"/>
    <w:rsid w:val="44C96223"/>
    <w:rsid w:val="45166D7C"/>
    <w:rsid w:val="468B3D55"/>
    <w:rsid w:val="477D16BC"/>
    <w:rsid w:val="477F690F"/>
    <w:rsid w:val="49545D8C"/>
    <w:rsid w:val="4971271A"/>
    <w:rsid w:val="4985675E"/>
    <w:rsid w:val="4A6A0EA8"/>
    <w:rsid w:val="4A88223E"/>
    <w:rsid w:val="4AAC044F"/>
    <w:rsid w:val="4AC5519B"/>
    <w:rsid w:val="4B5446DC"/>
    <w:rsid w:val="4B7A46C3"/>
    <w:rsid w:val="4CD32950"/>
    <w:rsid w:val="4CE3397F"/>
    <w:rsid w:val="4E860782"/>
    <w:rsid w:val="4EBD1BFE"/>
    <w:rsid w:val="4EC92B5C"/>
    <w:rsid w:val="503111A7"/>
    <w:rsid w:val="50587077"/>
    <w:rsid w:val="507110B4"/>
    <w:rsid w:val="514A5AC2"/>
    <w:rsid w:val="53811BEF"/>
    <w:rsid w:val="53BD7A98"/>
    <w:rsid w:val="540E53F7"/>
    <w:rsid w:val="542B4FDD"/>
    <w:rsid w:val="542C0621"/>
    <w:rsid w:val="54411CCB"/>
    <w:rsid w:val="54B3168C"/>
    <w:rsid w:val="5567129A"/>
    <w:rsid w:val="55745304"/>
    <w:rsid w:val="55FD5C81"/>
    <w:rsid w:val="583F17F5"/>
    <w:rsid w:val="584D607C"/>
    <w:rsid w:val="588D4BFA"/>
    <w:rsid w:val="59E648F2"/>
    <w:rsid w:val="59F24E70"/>
    <w:rsid w:val="5B167C48"/>
    <w:rsid w:val="5B552948"/>
    <w:rsid w:val="5B5C3A43"/>
    <w:rsid w:val="5C866920"/>
    <w:rsid w:val="5CAE4B91"/>
    <w:rsid w:val="5CE56B9E"/>
    <w:rsid w:val="5D052930"/>
    <w:rsid w:val="5E0606ED"/>
    <w:rsid w:val="5E514526"/>
    <w:rsid w:val="5E971557"/>
    <w:rsid w:val="5F9C6679"/>
    <w:rsid w:val="5FAD03C9"/>
    <w:rsid w:val="5FBC6C72"/>
    <w:rsid w:val="60293993"/>
    <w:rsid w:val="608C2379"/>
    <w:rsid w:val="60B12681"/>
    <w:rsid w:val="60EA1967"/>
    <w:rsid w:val="60FC1D7E"/>
    <w:rsid w:val="61FC6883"/>
    <w:rsid w:val="64C07A53"/>
    <w:rsid w:val="652E200D"/>
    <w:rsid w:val="659B0B9A"/>
    <w:rsid w:val="66497DAA"/>
    <w:rsid w:val="66C14BE0"/>
    <w:rsid w:val="68C220DB"/>
    <w:rsid w:val="694C0375"/>
    <w:rsid w:val="6B437569"/>
    <w:rsid w:val="6BE31D02"/>
    <w:rsid w:val="6CC2273D"/>
    <w:rsid w:val="6D605E6C"/>
    <w:rsid w:val="6DEA7FA1"/>
    <w:rsid w:val="6F8A3591"/>
    <w:rsid w:val="70DA19B3"/>
    <w:rsid w:val="72D461D4"/>
    <w:rsid w:val="73077516"/>
    <w:rsid w:val="73321A5B"/>
    <w:rsid w:val="73FC6D20"/>
    <w:rsid w:val="74D91FE5"/>
    <w:rsid w:val="74DB7380"/>
    <w:rsid w:val="76F20F9F"/>
    <w:rsid w:val="76FC259A"/>
    <w:rsid w:val="77033BA0"/>
    <w:rsid w:val="7705407D"/>
    <w:rsid w:val="780663C7"/>
    <w:rsid w:val="78357FCA"/>
    <w:rsid w:val="79A81959"/>
    <w:rsid w:val="79C110D3"/>
    <w:rsid w:val="7B0D7A02"/>
    <w:rsid w:val="7B3E0676"/>
    <w:rsid w:val="7B6E2C7B"/>
    <w:rsid w:val="7C874E83"/>
    <w:rsid w:val="7CE051FB"/>
    <w:rsid w:val="7CE51858"/>
    <w:rsid w:val="7D412A87"/>
    <w:rsid w:val="7D5E4FB5"/>
    <w:rsid w:val="7DDB373F"/>
    <w:rsid w:val="7EF44E76"/>
    <w:rsid w:val="7EFA1858"/>
    <w:rsid w:val="7FAF14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25pt" color="#739CC3"/>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widowControl w:val="0"/>
      <w:spacing w:line="360" w:lineRule="auto"/>
      <w:outlineLvl w:val="0"/>
    </w:pPr>
    <w:rPr>
      <w:b/>
      <w:bCs/>
      <w:kern w:val="44"/>
      <w:sz w:val="32"/>
      <w:szCs w:val="44"/>
    </w:rPr>
  </w:style>
  <w:style w:type="paragraph" w:styleId="4">
    <w:name w:val="heading 2"/>
    <w:basedOn w:val="1"/>
    <w:next w:val="1"/>
    <w:qFormat/>
    <w:uiPriority w:val="0"/>
    <w:pPr>
      <w:keepNext/>
      <w:keepLines/>
      <w:widowControl w:val="0"/>
      <w:spacing w:before="260" w:after="260" w:line="412"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spacing w:line="360" w:lineRule="auto"/>
      <w:outlineLvl w:val="2"/>
    </w:pPr>
    <w:rPr>
      <w:b/>
      <w:bCs/>
      <w:sz w:val="24"/>
      <w:szCs w:val="32"/>
    </w:rPr>
  </w:style>
  <w:style w:type="paragraph" w:styleId="6">
    <w:name w:val="heading 4"/>
    <w:basedOn w:val="1"/>
    <w:next w:val="1"/>
    <w:qFormat/>
    <w:uiPriority w:val="0"/>
    <w:pPr>
      <w:keepNext/>
      <w:keepLines/>
      <w:widowControl w:val="0"/>
      <w:spacing w:line="360" w:lineRule="auto"/>
      <w:outlineLvl w:val="3"/>
    </w:pPr>
    <w:rPr>
      <w:rFonts w:ascii="Arial" w:hAnsi="Arial"/>
      <w:b/>
      <w:bCs/>
      <w:szCs w:val="28"/>
    </w:rPr>
  </w:style>
  <w:style w:type="character" w:default="1" w:styleId="37">
    <w:name w:val="Default Paragraph Font"/>
    <w:qFormat/>
    <w:uiPriority w:val="0"/>
  </w:style>
  <w:style w:type="table" w:default="1" w:styleId="3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toc 7"/>
    <w:basedOn w:val="1"/>
    <w:next w:val="1"/>
    <w:qFormat/>
    <w:uiPriority w:val="0"/>
    <w:pPr>
      <w:ind w:left="1200" w:leftChars="1200"/>
    </w:pPr>
  </w:style>
  <w:style w:type="paragraph" w:styleId="8">
    <w:name w:val="Normal Indent"/>
    <w:basedOn w:val="1"/>
    <w:qFormat/>
    <w:uiPriority w:val="0"/>
    <w:pPr>
      <w:ind w:firstLine="200" w:firstLineChars="200"/>
    </w:pPr>
  </w:style>
  <w:style w:type="paragraph" w:styleId="9">
    <w:name w:val="annotation text"/>
    <w:basedOn w:val="1"/>
    <w:qFormat/>
    <w:uiPriority w:val="0"/>
    <w:pPr>
      <w:jc w:val="left"/>
    </w:pPr>
  </w:style>
  <w:style w:type="paragraph" w:styleId="10">
    <w:name w:val="Body Text 3"/>
    <w:basedOn w:val="1"/>
    <w:qFormat/>
    <w:uiPriority w:val="0"/>
    <w:pPr>
      <w:spacing w:line="360" w:lineRule="exact"/>
      <w:jc w:val="center"/>
    </w:pPr>
    <w:rPr>
      <w:rFonts w:ascii="楷体_GB2312" w:eastAsia="楷体_GB2312"/>
      <w:sz w:val="28"/>
    </w:rPr>
  </w:style>
  <w:style w:type="paragraph" w:styleId="11">
    <w:name w:val="Body Text"/>
    <w:basedOn w:val="1"/>
    <w:next w:val="1"/>
    <w:qFormat/>
    <w:uiPriority w:val="0"/>
    <w:pPr>
      <w:spacing w:after="120"/>
    </w:pPr>
  </w:style>
  <w:style w:type="paragraph" w:styleId="12">
    <w:name w:val="Body Text Indent"/>
    <w:basedOn w:val="1"/>
    <w:next w:val="13"/>
    <w:qFormat/>
    <w:uiPriority w:val="0"/>
    <w:pPr>
      <w:spacing w:after="120"/>
      <w:ind w:left="200" w:leftChars="200"/>
    </w:pPr>
  </w:style>
  <w:style w:type="paragraph" w:customStyle="1" w:styleId="13">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styleId="14">
    <w:name w:val="toc 5"/>
    <w:basedOn w:val="1"/>
    <w:next w:val="1"/>
    <w:qFormat/>
    <w:uiPriority w:val="0"/>
    <w:pPr>
      <w:ind w:left="800" w:leftChars="800"/>
    </w:pPr>
  </w:style>
  <w:style w:type="paragraph" w:styleId="15">
    <w:name w:val="toc 3"/>
    <w:basedOn w:val="1"/>
    <w:next w:val="1"/>
    <w:qFormat/>
    <w:uiPriority w:val="0"/>
    <w:pPr>
      <w:ind w:left="400" w:leftChars="400"/>
    </w:pPr>
  </w:style>
  <w:style w:type="paragraph" w:styleId="16">
    <w:name w:val="Plain Text"/>
    <w:basedOn w:val="1"/>
    <w:qFormat/>
    <w:uiPriority w:val="0"/>
    <w:rPr>
      <w:rFonts w:ascii="宋体"/>
      <w:kern w:val="0"/>
      <w:sz w:val="20"/>
      <w:szCs w:val="20"/>
    </w:rPr>
  </w:style>
  <w:style w:type="paragraph" w:styleId="17">
    <w:name w:val="toc 8"/>
    <w:basedOn w:val="1"/>
    <w:next w:val="1"/>
    <w:qFormat/>
    <w:uiPriority w:val="0"/>
    <w:pPr>
      <w:ind w:left="1400" w:leftChars="1400"/>
    </w:pPr>
  </w:style>
  <w:style w:type="paragraph" w:styleId="18">
    <w:name w:val="Date"/>
    <w:basedOn w:val="1"/>
    <w:next w:val="1"/>
    <w:qFormat/>
    <w:uiPriority w:val="0"/>
    <w:pPr>
      <w:adjustRightInd w:val="0"/>
      <w:spacing w:line="360" w:lineRule="atLeast"/>
      <w:textAlignment w:val="baseline"/>
    </w:pPr>
    <w:rPr>
      <w:rFonts w:eastAsia="宋体"/>
      <w:kern w:val="0"/>
      <w:sz w:val="28"/>
      <w:szCs w:val="20"/>
    </w:rPr>
  </w:style>
  <w:style w:type="paragraph" w:styleId="19">
    <w:name w:val="Balloon Text"/>
    <w:basedOn w:val="1"/>
    <w:qFormat/>
    <w:uiPriority w:val="0"/>
    <w:rPr>
      <w:rFonts w:ascii="Calibri" w:hAnsi="Calibri" w:cs="黑体"/>
      <w:kern w:val="2"/>
      <w:sz w:val="18"/>
      <w:szCs w:val="18"/>
      <w:lang w:bidi="ar-SA"/>
    </w:rPr>
  </w:style>
  <w:style w:type="paragraph" w:styleId="20">
    <w:name w:val="footer"/>
    <w:basedOn w:val="1"/>
    <w:qFormat/>
    <w:uiPriority w:val="0"/>
    <w:pPr>
      <w:tabs>
        <w:tab w:val="center" w:pos="4153"/>
        <w:tab w:val="right" w:pos="8306"/>
      </w:tabs>
      <w:snapToGrid w:val="0"/>
      <w:jc w:val="left"/>
    </w:pPr>
    <w:rPr>
      <w:sz w:val="18"/>
    </w:rPr>
  </w:style>
  <w:style w:type="paragraph" w:styleId="21">
    <w:name w:val="envelope return"/>
    <w:basedOn w:val="1"/>
    <w:qFormat/>
    <w:uiPriority w:val="0"/>
    <w:pPr>
      <w:snapToGrid w:val="0"/>
    </w:pPr>
    <w:rPr>
      <w:rFonts w:ascii="Arial" w:hAnsi="Arial"/>
    </w:rPr>
  </w:style>
  <w:style w:type="paragraph" w:styleId="22">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23">
    <w:name w:val="toc 1"/>
    <w:basedOn w:val="1"/>
    <w:next w:val="1"/>
    <w:qFormat/>
    <w:uiPriority w:val="0"/>
  </w:style>
  <w:style w:type="paragraph" w:styleId="24">
    <w:name w:val="toc 4"/>
    <w:basedOn w:val="1"/>
    <w:next w:val="1"/>
    <w:qFormat/>
    <w:uiPriority w:val="0"/>
    <w:pPr>
      <w:ind w:left="600" w:leftChars="600"/>
    </w:pPr>
  </w:style>
  <w:style w:type="paragraph" w:styleId="25">
    <w:name w:val="footnote text"/>
    <w:basedOn w:val="1"/>
    <w:qFormat/>
    <w:uiPriority w:val="0"/>
    <w:pPr>
      <w:snapToGrid w:val="0"/>
      <w:jc w:val="left"/>
    </w:pPr>
    <w:rPr>
      <w:rFonts w:ascii="Book Antiqua" w:hAnsi="Book Antiqua" w:eastAsia="宋体" w:cs="Times New Roman"/>
      <w:sz w:val="18"/>
      <w:szCs w:val="18"/>
      <w:lang w:bidi="ar-SA"/>
    </w:rPr>
  </w:style>
  <w:style w:type="paragraph" w:styleId="26">
    <w:name w:val="toc 6"/>
    <w:basedOn w:val="1"/>
    <w:next w:val="1"/>
    <w:qFormat/>
    <w:uiPriority w:val="0"/>
    <w:pPr>
      <w:ind w:left="1000" w:leftChars="1000"/>
    </w:pPr>
  </w:style>
  <w:style w:type="paragraph" w:styleId="27">
    <w:name w:val="toc 2"/>
    <w:basedOn w:val="1"/>
    <w:next w:val="1"/>
    <w:qFormat/>
    <w:uiPriority w:val="0"/>
    <w:pPr>
      <w:ind w:left="200" w:leftChars="200"/>
    </w:pPr>
  </w:style>
  <w:style w:type="paragraph" w:styleId="28">
    <w:name w:val="toc 9"/>
    <w:basedOn w:val="1"/>
    <w:next w:val="1"/>
    <w:qFormat/>
    <w:uiPriority w:val="0"/>
    <w:pPr>
      <w:ind w:left="1600" w:leftChars="1600"/>
    </w:pPr>
  </w:style>
  <w:style w:type="paragraph" w:styleId="29">
    <w:name w:val="Body Text 2"/>
    <w:basedOn w:val="1"/>
    <w:qFormat/>
    <w:uiPriority w:val="0"/>
    <w:pPr>
      <w:widowControl/>
      <w:numPr>
        <w:ilvl w:val="0"/>
        <w:numId w:val="1"/>
      </w:numPr>
      <w:tabs>
        <w:tab w:val="clear" w:pos="1440"/>
      </w:tabs>
      <w:spacing w:before="156" w:beforeLines="50" w:line="336" w:lineRule="auto"/>
      <w:ind w:left="0" w:firstLine="0"/>
    </w:pPr>
    <w:rPr>
      <w:rFonts w:ascii="Times New Roman" w:hAnsi="Times New Roman" w:eastAsia="仿宋_GB2312" w:cs="仿宋"/>
      <w:kern w:val="0"/>
      <w:szCs w:val="20"/>
      <w:lang w:val="en-GB" w:eastAsia="en-US"/>
    </w:rPr>
  </w:style>
  <w:style w:type="paragraph" w:styleId="3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Arial" w:hAnsi="Arial"/>
      <w:sz w:val="24"/>
    </w:rPr>
  </w:style>
  <w:style w:type="paragraph" w:styleId="3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32">
    <w:name w:val="Title"/>
    <w:basedOn w:val="1"/>
    <w:next w:val="1"/>
    <w:qFormat/>
    <w:uiPriority w:val="0"/>
    <w:pPr>
      <w:spacing w:line="480" w:lineRule="auto"/>
      <w:jc w:val="center"/>
      <w:outlineLvl w:val="0"/>
    </w:pPr>
    <w:rPr>
      <w:rFonts w:ascii="Calibri Light" w:hAnsi="Calibri Light"/>
      <w:b/>
      <w:bCs/>
      <w:sz w:val="32"/>
      <w:szCs w:val="32"/>
    </w:rPr>
  </w:style>
  <w:style w:type="paragraph" w:styleId="33">
    <w:name w:val="Body Text First Indent"/>
    <w:basedOn w:val="11"/>
    <w:next w:val="34"/>
    <w:qFormat/>
    <w:uiPriority w:val="0"/>
    <w:pPr>
      <w:ind w:firstLine="100" w:firstLineChars="100"/>
    </w:pPr>
  </w:style>
  <w:style w:type="paragraph" w:styleId="34">
    <w:name w:val="Body Text First Indent 2"/>
    <w:basedOn w:val="12"/>
    <w:next w:val="1"/>
    <w:qFormat/>
    <w:uiPriority w:val="0"/>
    <w:pPr>
      <w:ind w:firstLine="200" w:firstLineChars="200"/>
    </w:p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rPr>
  </w:style>
  <w:style w:type="character" w:styleId="39">
    <w:name w:val="page number"/>
    <w:qFormat/>
    <w:uiPriority w:val="0"/>
    <w:rPr>
      <w:rFonts w:ascii="宋体" w:eastAsia="宋体"/>
    </w:rPr>
  </w:style>
  <w:style w:type="character" w:styleId="40">
    <w:name w:val="Hyperlink"/>
    <w:basedOn w:val="37"/>
    <w:qFormat/>
    <w:uiPriority w:val="0"/>
    <w:rPr>
      <w:color w:val="0563C1"/>
      <w:u w:val="single"/>
    </w:rPr>
  </w:style>
  <w:style w:type="paragraph" w:customStyle="1" w:styleId="41">
    <w:name w:val="正文文本 21"/>
    <w:basedOn w:val="1"/>
    <w:uiPriority w:val="0"/>
    <w:rPr>
      <w:rFonts w:ascii="Times New Roman" w:hAnsi="Times New Roman" w:cs="Times New Roman"/>
      <w:sz w:val="28"/>
      <w:lang w:bidi="ar-SA"/>
    </w:rPr>
  </w:style>
  <w:style w:type="character" w:customStyle="1" w:styleId="42">
    <w:name w:val="font61"/>
    <w:uiPriority w:val="0"/>
    <w:rPr>
      <w:rFonts w:ascii="宋体" w:eastAsia="宋体" w:cs="宋体"/>
      <w:b/>
      <w:color w:val="000000"/>
      <w:sz w:val="12"/>
      <w:szCs w:val="12"/>
      <w:u w:val="none"/>
      <w:lang w:bidi="ar-SA"/>
    </w:rPr>
  </w:style>
  <w:style w:type="character" w:customStyle="1" w:styleId="43">
    <w:name w:val="font21"/>
    <w:uiPriority w:val="0"/>
    <w:rPr>
      <w:rFonts w:ascii="宋体" w:eastAsia="宋体" w:cs="宋体"/>
      <w:color w:val="000000"/>
      <w:sz w:val="22"/>
      <w:szCs w:val="22"/>
      <w:u w:val="none"/>
      <w:lang w:bidi="ar-SA"/>
    </w:rPr>
  </w:style>
  <w:style w:type="character" w:customStyle="1" w:styleId="44">
    <w:name w:val="font71"/>
    <w:uiPriority w:val="0"/>
    <w:rPr>
      <w:rFonts w:ascii="BatangChe" w:eastAsia="BatangChe" w:cs="BatangChe"/>
      <w:color w:val="000000"/>
      <w:sz w:val="24"/>
      <w:szCs w:val="24"/>
      <w:u w:val="none"/>
      <w:lang w:bidi="ar-SA"/>
    </w:rPr>
  </w:style>
  <w:style w:type="character" w:customStyle="1" w:styleId="45">
    <w:name w:val="font01"/>
    <w:basedOn w:val="37"/>
    <w:uiPriority w:val="0"/>
    <w:rPr>
      <w:rFonts w:ascii="宋体" w:eastAsia="宋体" w:cs="宋体"/>
      <w:b/>
      <w:color w:val="000000"/>
      <w:sz w:val="16"/>
      <w:szCs w:val="16"/>
      <w:u w:val="single"/>
      <w:lang w:bidi="ar-SA"/>
    </w:rPr>
  </w:style>
  <w:style w:type="character" w:customStyle="1" w:styleId="46">
    <w:name w:val="font31"/>
    <w:qFormat/>
    <w:uiPriority w:val="0"/>
    <w:rPr>
      <w:rFonts w:ascii="宋体" w:eastAsia="宋体" w:cs="宋体"/>
      <w:color w:val="000000"/>
      <w:sz w:val="16"/>
      <w:szCs w:val="16"/>
      <w:u w:val="none"/>
      <w:lang w:bidi="ar-SA"/>
    </w:rPr>
  </w:style>
  <w:style w:type="character" w:customStyle="1" w:styleId="47">
    <w:name w:val="16"/>
    <w:uiPriority w:val="0"/>
    <w:rPr>
      <w:rFonts w:ascii="Arial" w:hAnsi="Arial" w:eastAsia="黑体" w:cs="Arial"/>
      <w:b/>
      <w:bCs/>
      <w:sz w:val="30"/>
      <w:szCs w:val="30"/>
      <w:lang w:bidi="ar-SA"/>
    </w:rPr>
  </w:style>
  <w:style w:type="character" w:customStyle="1" w:styleId="48">
    <w:name w:val="font11"/>
    <w:uiPriority w:val="0"/>
    <w:rPr>
      <w:rFonts w:ascii="BatangChe" w:eastAsia="BatangChe" w:cs="BatangChe"/>
      <w:color w:val="000000"/>
      <w:sz w:val="24"/>
      <w:szCs w:val="24"/>
      <w:u w:val="none"/>
      <w:lang w:bidi="ar-SA"/>
    </w:rPr>
  </w:style>
  <w:style w:type="character" w:customStyle="1" w:styleId="49">
    <w:name w:val="15"/>
    <w:uiPriority w:val="0"/>
    <w:rPr>
      <w:rFonts w:ascii="Calibri" w:hAnsi="Calibri" w:cs="Calibri"/>
      <w:color w:val="000000"/>
      <w:sz w:val="24"/>
      <w:szCs w:val="24"/>
      <w:lang w:bidi="ar-SA"/>
    </w:rPr>
  </w:style>
  <w:style w:type="character" w:customStyle="1" w:styleId="50">
    <w:name w:val="font12"/>
    <w:uiPriority w:val="0"/>
    <w:rPr>
      <w:rFonts w:ascii="宋体" w:eastAsia="宋体" w:cs="宋体"/>
      <w:b/>
      <w:color w:val="000000"/>
      <w:sz w:val="12"/>
      <w:szCs w:val="12"/>
      <w:u w:val="single"/>
      <w:lang w:bidi="ar-SA"/>
    </w:rPr>
  </w:style>
  <w:style w:type="character" w:customStyle="1" w:styleId="51">
    <w:name w:val="font51"/>
    <w:uiPriority w:val="0"/>
    <w:rPr>
      <w:rFonts w:ascii="宋体" w:eastAsia="宋体" w:cs="宋体"/>
      <w:b/>
      <w:color w:val="000000"/>
      <w:sz w:val="12"/>
      <w:szCs w:val="12"/>
      <w:u w:val="single"/>
      <w:lang w:bidi="ar-SA"/>
    </w:rPr>
  </w:style>
  <w:style w:type="character" w:customStyle="1" w:styleId="52">
    <w:name w:val="font91"/>
    <w:uiPriority w:val="0"/>
    <w:rPr>
      <w:rFonts w:ascii="宋体" w:eastAsia="宋体" w:cs="宋体"/>
      <w:color w:val="000000"/>
      <w:sz w:val="16"/>
      <w:szCs w:val="16"/>
      <w:u w:val="none"/>
      <w:lang w:bidi="ar-SA"/>
    </w:rPr>
  </w:style>
  <w:style w:type="character" w:customStyle="1" w:styleId="53">
    <w:name w:val="page number_7ab7d6ff-781a-4e97-ac0b-d390a13be91e"/>
    <w:uiPriority w:val="0"/>
    <w:rPr>
      <w:rFonts w:cs="Times New Roman"/>
      <w:lang w:bidi="ar-SA"/>
    </w:rPr>
  </w:style>
  <w:style w:type="character" w:customStyle="1" w:styleId="54">
    <w:name w:val="font41"/>
    <w:uiPriority w:val="0"/>
    <w:rPr>
      <w:rFonts w:ascii="宋体" w:eastAsia="宋体" w:cs="宋体"/>
      <w:color w:val="000000"/>
      <w:sz w:val="24"/>
      <w:szCs w:val="24"/>
      <w:u w:val="none"/>
      <w:lang w:bidi="ar-SA"/>
    </w:rPr>
  </w:style>
  <w:style w:type="character" w:customStyle="1" w:styleId="55">
    <w:name w:val="font101"/>
    <w:uiPriority w:val="0"/>
    <w:rPr>
      <w:rFonts w:ascii="宋体" w:eastAsia="宋体" w:cs="宋体"/>
      <w:b/>
      <w:color w:val="000000"/>
      <w:sz w:val="16"/>
      <w:szCs w:val="16"/>
      <w:u w:val="none"/>
      <w:lang w:bidi="ar-SA"/>
    </w:rPr>
  </w:style>
  <w:style w:type="paragraph" w:styleId="56">
    <w:name w:val="List Paragraph"/>
    <w:basedOn w:val="1"/>
    <w:qFormat/>
    <w:uiPriority w:val="34"/>
    <w:pPr>
      <w:ind w:firstLine="420" w:firstLineChars="200"/>
    </w:pPr>
  </w:style>
  <w:style w:type="paragraph" w:customStyle="1" w:styleId="57">
    <w:name w:val="Body Text Indent_28020c07-fdd0-4d5b-b3f9-ed2790f1b957"/>
    <w:basedOn w:val="1"/>
    <w:uiPriority w:val="0"/>
    <w:pPr>
      <w:spacing w:after="120"/>
      <w:ind w:left="200" w:leftChars="200"/>
    </w:pPr>
  </w:style>
  <w:style w:type="paragraph" w:customStyle="1" w:styleId="58">
    <w:name w:val="Plain Text_736740c5-d126-430e-9725-79f5df32fee5"/>
    <w:basedOn w:val="1"/>
    <w:uiPriority w:val="0"/>
    <w:rPr>
      <w:rFonts w:ascii="宋体"/>
    </w:rPr>
  </w:style>
  <w:style w:type="paragraph" w:customStyle="1" w:styleId="5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文本缩进1"/>
    <w:basedOn w:val="1"/>
    <w:uiPriority w:val="0"/>
    <w:pPr>
      <w:tabs>
        <w:tab w:val="left" w:pos="945"/>
        <w:tab w:val="left" w:pos="1155"/>
      </w:tabs>
      <w:ind w:firstLine="435"/>
    </w:pPr>
    <w:rPr>
      <w:rFonts w:ascii="宋体"/>
      <w:sz w:val="24"/>
      <w:szCs w:val="20"/>
    </w:rPr>
  </w:style>
  <w:style w:type="paragraph" w:customStyle="1" w:styleId="61">
    <w:name w:val="Body Text First Indent"/>
    <w:basedOn w:val="11"/>
    <w:uiPriority w:val="0"/>
    <w:pPr>
      <w:ind w:firstLine="100" w:firstLineChars="100"/>
    </w:pPr>
  </w:style>
  <w:style w:type="paragraph" w:customStyle="1" w:styleId="62">
    <w:name w:val="正文文本首行缩进1"/>
    <w:basedOn w:val="11"/>
    <w:next w:val="1"/>
    <w:uiPriority w:val="0"/>
    <w:pPr>
      <w:spacing w:line="360" w:lineRule="auto"/>
      <w:ind w:firstLine="100" w:firstLineChars="100"/>
    </w:pPr>
    <w:rPr>
      <w:rFonts w:ascii="Times New Roman" w:hAnsi="Times New Roman"/>
      <w:szCs w:val="21"/>
    </w:rPr>
  </w:style>
  <w:style w:type="paragraph" w:customStyle="1" w:styleId="63">
    <w:name w:val="Normal Indent_c678c3e6-8bef-4a9b-a742-bcc8838477e6"/>
    <w:basedOn w:val="1"/>
    <w:uiPriority w:val="0"/>
    <w:pPr>
      <w:widowControl/>
      <w:ind w:firstLine="420"/>
      <w:jc w:val="left"/>
    </w:pPr>
    <w:rPr>
      <w:kern w:val="0"/>
    </w:rPr>
  </w:style>
  <w:style w:type="paragraph" w:customStyle="1" w:styleId="64">
    <w:name w:val="Body Text First Indent_107113e6-bfdb-4e0f-b069-4a840b6c64c6"/>
    <w:basedOn w:val="11"/>
    <w:uiPriority w:val="0"/>
    <w:pPr>
      <w:ind w:firstLine="100" w:firstLineChars="100"/>
    </w:pPr>
  </w:style>
  <w:style w:type="paragraph" w:customStyle="1" w:styleId="65">
    <w:name w:val="Body Text First Indent_b08bacce-d648-4173-a45f-54b107d2b029"/>
    <w:basedOn w:val="11"/>
    <w:uiPriority w:val="0"/>
    <w:pPr>
      <w:ind w:firstLine="100" w:firstLineChars="100"/>
    </w:pPr>
  </w:style>
  <w:style w:type="paragraph" w:customStyle="1" w:styleId="66">
    <w:name w:val="Body Text Indent 2"/>
    <w:basedOn w:val="1"/>
    <w:uiPriority w:val="0"/>
    <w:pPr>
      <w:spacing w:after="120" w:line="480" w:lineRule="auto"/>
      <w:ind w:left="200" w:leftChars="200"/>
    </w:pPr>
  </w:style>
  <w:style w:type="paragraph" w:customStyle="1" w:styleId="67">
    <w:name w:val="header_883a8b77-b2f1-4977-ba5a-02ea7130a0c0"/>
    <w:basedOn w:val="1"/>
    <w:uiPriority w:val="0"/>
    <w:pPr>
      <w:pBdr>
        <w:bottom w:val="single" w:color="auto" w:sz="6" w:space="1"/>
      </w:pBdr>
      <w:tabs>
        <w:tab w:val="center" w:pos="4153"/>
        <w:tab w:val="right" w:pos="8306"/>
      </w:tabs>
      <w:snapToGrid w:val="0"/>
      <w:jc w:val="center"/>
    </w:pPr>
    <w:rPr>
      <w:sz w:val="18"/>
      <w:szCs w:val="18"/>
    </w:rPr>
  </w:style>
  <w:style w:type="paragraph" w:customStyle="1" w:styleId="68">
    <w:name w:val="List 2_bddb5be7-f702-4008-a11b-7d942d7228ad"/>
    <w:basedOn w:val="1"/>
    <w:uiPriority w:val="0"/>
    <w:pPr>
      <w:ind w:left="400" w:leftChars="200" w:hanging="200" w:hangingChars="200"/>
    </w:pPr>
  </w:style>
  <w:style w:type="paragraph" w:customStyle="1" w:styleId="69">
    <w:name w:val="正文文本首行缩进 21"/>
    <w:basedOn w:val="60"/>
    <w:uiPriority w:val="0"/>
    <w:pPr>
      <w:ind w:firstLine="200" w:firstLineChars="200"/>
    </w:pPr>
  </w:style>
  <w:style w:type="paragraph" w:customStyle="1" w:styleId="70">
    <w:name w:val="List Paragraph_0cdcd0bf-6414-4d89-8ac7-e65c302df684"/>
    <w:basedOn w:val="1"/>
    <w:uiPriority w:val="0"/>
    <w:pPr>
      <w:ind w:firstLine="420"/>
    </w:pPr>
  </w:style>
  <w:style w:type="paragraph" w:customStyle="1" w:styleId="71">
    <w:name w:val="无间隔1"/>
    <w:basedOn w:val="1"/>
    <w:uiPriority w:val="0"/>
    <w:pPr>
      <w:spacing w:line="400" w:lineRule="exact"/>
    </w:pPr>
    <w:rPr>
      <w:sz w:val="24"/>
    </w:rPr>
  </w:style>
  <w:style w:type="paragraph" w:customStyle="1" w:styleId="72">
    <w:name w:val="正文文本缩进 21"/>
    <w:basedOn w:val="1"/>
    <w:uiPriority w:val="0"/>
    <w:pPr>
      <w:spacing w:after="120" w:line="480" w:lineRule="auto"/>
      <w:ind w:left="200" w:leftChars="200"/>
    </w:pPr>
  </w:style>
  <w:style w:type="paragraph" w:customStyle="1" w:styleId="73">
    <w:name w:val="Body Text Indent"/>
    <w:basedOn w:val="1"/>
    <w:uiPriority w:val="0"/>
    <w:pPr>
      <w:spacing w:after="120"/>
      <w:ind w:left="200" w:leftChars="200"/>
    </w:pPr>
  </w:style>
  <w:style w:type="paragraph" w:customStyle="1" w:styleId="74">
    <w:name w:val="Normal (Web)_6b695885-a8d4-45c1-8ca3-9c4f9c9d51ca"/>
    <w:basedOn w:val="1"/>
    <w:uiPriority w:val="0"/>
    <w:rPr>
      <w:sz w:val="24"/>
    </w:rPr>
  </w:style>
  <w:style w:type="paragraph" w:styleId="7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
    <w:name w:val="Table Paragraph"/>
    <w:basedOn w:val="1"/>
    <w:qFormat/>
    <w:uiPriority w:val="1"/>
    <w:rPr>
      <w:rFonts w:ascii="宋体" w:hAnsi="宋体" w:eastAsia="宋体" w:cs="宋体"/>
      <w:lang w:val="zh-CN" w:eastAsia="zh-CN" w:bidi="zh-CN"/>
    </w:rPr>
  </w:style>
  <w:style w:type="paragraph" w:customStyle="1" w:styleId="77">
    <w:name w:val="样式 正文缩进 + 首行缩进:  2 字符"/>
    <w:basedOn w:val="8"/>
    <w:qFormat/>
    <w:uiPriority w:val="0"/>
    <w:pPr>
      <w:widowControl/>
      <w:spacing w:line="360" w:lineRule="auto"/>
      <w:ind w:firstLine="200"/>
      <w:jc w:val="left"/>
    </w:pPr>
    <w:rPr>
      <w:rFonts w:ascii="宋体" w:hAnsi="宋体" w:cs="宋体"/>
      <w:kern w:val="0"/>
      <w:sz w:val="24"/>
      <w:szCs w:val="20"/>
      <w:lang w:val="zh-CN"/>
    </w:rPr>
  </w:style>
  <w:style w:type="character" w:customStyle="1" w:styleId="78">
    <w:name w:val="font81"/>
    <w:basedOn w:val="37"/>
    <w:qFormat/>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MC SYSTEM</Company>
  <Pages>53</Pages>
  <Words>23007</Words>
  <Characters>25189</Characters>
  <TotalTime>10</TotalTime>
  <ScaleCrop>false</ScaleCrop>
  <LinksUpToDate>false</LinksUpToDate>
  <CharactersWithSpaces>26374</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2020-11-05T08:06:00Z</dcterms:created>
  <dc:creator>Administrator</dc:creator>
  <cp:lastModifiedBy>Administrator</cp:lastModifiedBy>
  <cp:lastPrinted>2022-07-08T02:28:05Z</cp:lastPrinted>
  <dcterms:modified xsi:type="dcterms:W3CDTF">2022-07-08T02:29:17Z</dcterms:modified>
  <dc:title>Administrator</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DDC5E2C791E24943970BA6ADC3E001B0</vt:lpwstr>
  </property>
</Properties>
</file>