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spacing w:line="360" w:lineRule="auto"/>
        <w:ind w:left="0" w:leftChars="0" w:firstLine="0" w:firstLineChars="0"/>
        <w:rPr>
          <w:rFonts w:hint="eastAsia" w:ascii="宋体" w:hAnsi="宋体" w:cs="宋体"/>
          <w:b/>
          <w:bCs/>
          <w:color w:val="auto"/>
          <w:sz w:val="52"/>
          <w:szCs w:val="52"/>
          <w:highlight w:val="none"/>
        </w:rPr>
      </w:pPr>
    </w:p>
    <w:p>
      <w:pPr>
        <w:shd w:val="clear"/>
        <w:spacing w:line="360" w:lineRule="auto"/>
        <w:jc w:val="center"/>
        <w:rPr>
          <w:rFonts w:hint="eastAsia" w:ascii="黑体" w:hAnsi="黑体" w:eastAsia="黑体" w:cs="黑体"/>
          <w:b/>
          <w:bCs/>
          <w:color w:val="auto"/>
          <w:sz w:val="52"/>
          <w:szCs w:val="52"/>
          <w:highlight w:val="none"/>
          <w:lang w:eastAsia="zh-CN"/>
        </w:rPr>
      </w:pPr>
      <w:r>
        <w:rPr>
          <w:rFonts w:hint="eastAsia" w:ascii="黑体" w:hAnsi="黑体" w:eastAsia="黑体" w:cs="黑体"/>
          <w:b/>
          <w:bCs/>
          <w:color w:val="auto"/>
          <w:sz w:val="52"/>
          <w:szCs w:val="52"/>
          <w:highlight w:val="none"/>
          <w:lang w:eastAsia="zh-CN"/>
        </w:rPr>
        <w:t>沁阳市教育体育局沁阳市职教中心新校区学生公寓楼空气能热水器采购</w:t>
      </w:r>
    </w:p>
    <w:p>
      <w:pPr>
        <w:shd w:val="clear"/>
        <w:spacing w:line="360" w:lineRule="auto"/>
        <w:jc w:val="center"/>
        <w:rPr>
          <w:rFonts w:hint="eastAsia" w:ascii="黑体" w:hAnsi="黑体" w:eastAsia="黑体" w:cs="黑体"/>
          <w:b/>
          <w:bCs/>
          <w:color w:val="auto"/>
          <w:sz w:val="52"/>
          <w:szCs w:val="52"/>
          <w:highlight w:val="none"/>
          <w:lang w:eastAsia="zh-CN"/>
        </w:rPr>
      </w:pPr>
      <w:r>
        <w:rPr>
          <w:rFonts w:hint="eastAsia" w:ascii="黑体" w:hAnsi="黑体" w:eastAsia="黑体" w:cs="黑体"/>
          <w:b/>
          <w:bCs/>
          <w:color w:val="auto"/>
          <w:sz w:val="52"/>
          <w:szCs w:val="52"/>
          <w:highlight w:val="none"/>
          <w:lang w:eastAsia="zh-CN"/>
        </w:rPr>
        <w:t>项目</w:t>
      </w:r>
    </w:p>
    <w:p>
      <w:pPr>
        <w:pStyle w:val="2"/>
        <w:shd w:val="clear"/>
        <w:rPr>
          <w:rFonts w:hint="eastAsia" w:ascii="黑体" w:hAnsi="黑体" w:eastAsia="黑体" w:cs="黑体"/>
          <w:b/>
          <w:bCs/>
          <w:color w:val="auto"/>
          <w:sz w:val="52"/>
          <w:szCs w:val="52"/>
          <w:highlight w:val="none"/>
          <w:lang w:eastAsia="zh-CN"/>
        </w:rPr>
      </w:pPr>
    </w:p>
    <w:p>
      <w:pPr>
        <w:pStyle w:val="2"/>
        <w:shd w:val="clear"/>
        <w:rPr>
          <w:rFonts w:hint="eastAsia" w:ascii="黑体" w:hAnsi="黑体" w:eastAsia="黑体" w:cs="黑体"/>
          <w:b/>
          <w:bCs/>
          <w:color w:val="auto"/>
          <w:sz w:val="52"/>
          <w:szCs w:val="52"/>
          <w:highlight w:val="none"/>
          <w:lang w:eastAsia="zh-CN"/>
        </w:rPr>
      </w:pPr>
    </w:p>
    <w:p>
      <w:pPr>
        <w:shd w:val="clear"/>
        <w:spacing w:line="360" w:lineRule="auto"/>
        <w:jc w:val="center"/>
        <w:rPr>
          <w:rFonts w:hint="eastAsia" w:ascii="黑体" w:hAnsi="黑体" w:eastAsia="黑体" w:cs="黑体"/>
          <w:b/>
          <w:bCs/>
          <w:color w:val="auto"/>
          <w:sz w:val="84"/>
          <w:szCs w:val="84"/>
          <w:highlight w:val="none"/>
        </w:rPr>
      </w:pPr>
      <w:r>
        <w:rPr>
          <w:rFonts w:hint="eastAsia" w:ascii="黑体" w:hAnsi="黑体" w:eastAsia="黑体" w:cs="黑体"/>
          <w:b/>
          <w:bCs/>
          <w:color w:val="auto"/>
          <w:sz w:val="84"/>
          <w:szCs w:val="84"/>
          <w:highlight w:val="none"/>
        </w:rPr>
        <w:t>询 价 文 件</w:t>
      </w:r>
    </w:p>
    <w:p>
      <w:pPr>
        <w:shd w:val="clear"/>
        <w:spacing w:line="360" w:lineRule="auto"/>
        <w:jc w:val="center"/>
        <w:rPr>
          <w:rFonts w:hint="eastAsia" w:ascii="黑体" w:hAnsi="黑体" w:eastAsia="黑体" w:cs="黑体"/>
          <w:color w:val="auto"/>
          <w:sz w:val="30"/>
          <w:szCs w:val="30"/>
          <w:highlight w:val="none"/>
        </w:rPr>
      </w:pPr>
    </w:p>
    <w:p>
      <w:pPr>
        <w:shd w:val="clear"/>
        <w:spacing w:line="360" w:lineRule="auto"/>
        <w:jc w:val="center"/>
        <w:rPr>
          <w:rFonts w:hint="default"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rPr>
        <w:t>采购编号：</w:t>
      </w:r>
      <w:r>
        <w:rPr>
          <w:rFonts w:hint="eastAsia" w:ascii="黑体" w:hAnsi="黑体" w:eastAsia="黑体" w:cs="黑体"/>
          <w:color w:val="auto"/>
          <w:sz w:val="30"/>
          <w:szCs w:val="30"/>
          <w:highlight w:val="none"/>
          <w:lang w:eastAsia="zh-CN"/>
        </w:rPr>
        <w:t>沁政采询价-2022-12</w:t>
      </w:r>
    </w:p>
    <w:p>
      <w:pPr>
        <w:shd w:val="clear"/>
        <w:spacing w:line="360" w:lineRule="auto"/>
        <w:jc w:val="center"/>
        <w:rPr>
          <w:rFonts w:hint="default"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 xml:space="preserve">项目编号：沁交资采购H2022-014   </w:t>
      </w:r>
    </w:p>
    <w:p>
      <w:pPr>
        <w:shd w:val="clear"/>
        <w:spacing w:line="360" w:lineRule="auto"/>
        <w:ind w:firstLine="562" w:firstLineChars="200"/>
        <w:jc w:val="both"/>
        <w:rPr>
          <w:rFonts w:hint="eastAsia" w:ascii="Arial" w:hAnsi="Arial" w:eastAsia="黑体"/>
          <w:b/>
          <w:bCs/>
          <w:color w:val="auto"/>
          <w:sz w:val="28"/>
          <w:szCs w:val="28"/>
        </w:rPr>
      </w:pPr>
    </w:p>
    <w:p>
      <w:pPr>
        <w:shd w:val="clear"/>
        <w:spacing w:line="360" w:lineRule="auto"/>
        <w:ind w:firstLine="562" w:firstLineChars="200"/>
        <w:jc w:val="both"/>
        <w:rPr>
          <w:rFonts w:hint="eastAsia" w:ascii="黑体" w:hAnsi="黑体" w:eastAsia="黑体" w:cs="黑体"/>
          <w:color w:val="auto"/>
          <w:sz w:val="24"/>
          <w:szCs w:val="24"/>
          <w:highlight w:val="none"/>
          <w:lang w:eastAsia="zh-CN"/>
        </w:rPr>
      </w:pPr>
      <w:r>
        <w:rPr>
          <w:rFonts w:hint="eastAsia" w:ascii="Arial" w:hAnsi="Arial" w:eastAsia="黑体"/>
          <w:b/>
          <w:bCs/>
          <w:color w:val="auto"/>
          <w:sz w:val="28"/>
          <w:szCs w:val="28"/>
          <w:lang w:val="en-US" w:eastAsia="zh-CN"/>
        </w:rPr>
        <w:t xml:space="preserve">           </w:t>
      </w:r>
    </w:p>
    <w:p>
      <w:pPr>
        <w:shd w:val="clear"/>
        <w:spacing w:line="360" w:lineRule="auto"/>
        <w:ind w:firstLine="480" w:firstLineChars="200"/>
        <w:rPr>
          <w:rFonts w:hint="eastAsia" w:ascii="黑体" w:hAnsi="黑体" w:eastAsia="黑体" w:cs="黑体"/>
          <w:color w:val="auto"/>
          <w:sz w:val="24"/>
          <w:szCs w:val="24"/>
          <w:highlight w:val="none"/>
          <w:lang w:val="zh-CN"/>
        </w:rPr>
      </w:pPr>
    </w:p>
    <w:p>
      <w:pPr>
        <w:pStyle w:val="2"/>
        <w:shd w:val="clear"/>
        <w:spacing w:line="360" w:lineRule="auto"/>
        <w:ind w:left="0" w:leftChars="0" w:firstLine="0" w:firstLineChars="0"/>
        <w:rPr>
          <w:rFonts w:hint="eastAsia" w:ascii="黑体" w:hAnsi="黑体" w:eastAsia="黑体" w:cs="黑体"/>
          <w:color w:val="auto"/>
          <w:sz w:val="24"/>
          <w:szCs w:val="24"/>
          <w:highlight w:val="none"/>
          <w:lang w:val="zh-CN"/>
        </w:rPr>
      </w:pPr>
    </w:p>
    <w:p>
      <w:pPr>
        <w:pStyle w:val="2"/>
        <w:shd w:val="clear"/>
        <w:spacing w:line="360" w:lineRule="auto"/>
        <w:ind w:firstLine="480"/>
        <w:rPr>
          <w:rFonts w:hint="eastAsia" w:ascii="黑体" w:hAnsi="黑体" w:eastAsia="黑体" w:cs="黑体"/>
          <w:color w:val="auto"/>
          <w:sz w:val="24"/>
          <w:szCs w:val="24"/>
          <w:highlight w:val="none"/>
          <w:lang w:val="zh-CN"/>
        </w:rPr>
      </w:pPr>
    </w:p>
    <w:p>
      <w:pPr>
        <w:shd w:val="clear"/>
        <w:spacing w:line="360" w:lineRule="auto"/>
        <w:rPr>
          <w:rFonts w:hint="eastAsia" w:ascii="黑体" w:hAnsi="黑体" w:eastAsia="黑体" w:cs="黑体"/>
          <w:color w:val="auto"/>
          <w:sz w:val="24"/>
          <w:szCs w:val="24"/>
          <w:highlight w:val="none"/>
          <w:lang w:val="zh-CN"/>
        </w:rPr>
      </w:pPr>
    </w:p>
    <w:p>
      <w:pPr>
        <w:shd w:val="clear"/>
        <w:spacing w:line="360" w:lineRule="auto"/>
        <w:jc w:val="center"/>
        <w:rPr>
          <w:rFonts w:hint="eastAsia" w:ascii="黑体" w:hAnsi="黑体" w:eastAsia="黑体" w:cs="黑体"/>
          <w:b/>
          <w:bCs/>
          <w:color w:val="auto"/>
          <w:sz w:val="30"/>
          <w:szCs w:val="30"/>
          <w:highlight w:val="none"/>
          <w:lang w:eastAsia="zh-CN"/>
        </w:rPr>
      </w:pPr>
      <w:r>
        <w:rPr>
          <w:rFonts w:hint="eastAsia" w:ascii="黑体" w:hAnsi="黑体" w:eastAsia="黑体" w:cs="黑体"/>
          <w:b/>
          <w:bCs/>
          <w:color w:val="auto"/>
          <w:sz w:val="30"/>
          <w:szCs w:val="30"/>
          <w:highlight w:val="none"/>
          <w:lang w:val="en-US" w:eastAsia="zh-CN"/>
        </w:rPr>
        <w:t xml:space="preserve"> </w:t>
      </w:r>
      <w:r>
        <w:rPr>
          <w:rFonts w:hint="eastAsia" w:ascii="黑体" w:hAnsi="黑体" w:eastAsia="黑体" w:cs="黑体"/>
          <w:b/>
          <w:bCs/>
          <w:color w:val="auto"/>
          <w:sz w:val="30"/>
          <w:szCs w:val="30"/>
          <w:highlight w:val="none"/>
        </w:rPr>
        <w:t>采</w:t>
      </w:r>
      <w:r>
        <w:rPr>
          <w:rFonts w:hint="eastAsia" w:ascii="黑体" w:hAnsi="黑体" w:eastAsia="黑体" w:cs="黑体"/>
          <w:b/>
          <w:bCs/>
          <w:color w:val="auto"/>
          <w:sz w:val="30"/>
          <w:szCs w:val="30"/>
          <w:highlight w:val="none"/>
          <w:lang w:val="en-US" w:eastAsia="zh-CN"/>
        </w:rPr>
        <w:t xml:space="preserve"> </w:t>
      </w:r>
      <w:r>
        <w:rPr>
          <w:rFonts w:hint="eastAsia" w:ascii="黑体" w:hAnsi="黑体" w:eastAsia="黑体" w:cs="黑体"/>
          <w:b/>
          <w:bCs/>
          <w:color w:val="auto"/>
          <w:sz w:val="30"/>
          <w:szCs w:val="30"/>
          <w:highlight w:val="none"/>
        </w:rPr>
        <w:t xml:space="preserve"> 购 </w:t>
      </w:r>
      <w:r>
        <w:rPr>
          <w:rFonts w:hint="eastAsia" w:ascii="黑体" w:hAnsi="黑体" w:eastAsia="黑体" w:cs="黑体"/>
          <w:b/>
          <w:bCs/>
          <w:color w:val="auto"/>
          <w:sz w:val="30"/>
          <w:szCs w:val="30"/>
          <w:highlight w:val="none"/>
          <w:lang w:val="en-US" w:eastAsia="zh-CN"/>
        </w:rPr>
        <w:t xml:space="preserve"> </w:t>
      </w:r>
      <w:r>
        <w:rPr>
          <w:rFonts w:hint="eastAsia" w:ascii="黑体" w:hAnsi="黑体" w:eastAsia="黑体" w:cs="黑体"/>
          <w:b/>
          <w:bCs/>
          <w:color w:val="auto"/>
          <w:sz w:val="30"/>
          <w:szCs w:val="30"/>
          <w:highlight w:val="none"/>
        </w:rPr>
        <w:t>人：</w:t>
      </w:r>
      <w:r>
        <w:rPr>
          <w:rFonts w:hint="eastAsia" w:ascii="宋体" w:hAnsi="宋体" w:cs="宋体"/>
          <w:b/>
          <w:bCs/>
          <w:color w:val="auto"/>
          <w:sz w:val="30"/>
          <w:szCs w:val="30"/>
          <w:highlight w:val="none"/>
          <w:lang w:eastAsia="zh-CN"/>
        </w:rPr>
        <w:t>沁阳市教育体育局</w:t>
      </w:r>
    </w:p>
    <w:p>
      <w:pPr>
        <w:shd w:val="clear"/>
        <w:spacing w:line="360" w:lineRule="auto"/>
        <w:ind w:firstLine="1204" w:firstLineChars="400"/>
        <w:jc w:val="both"/>
        <w:rPr>
          <w:rFonts w:hint="eastAsia" w:ascii="黑体" w:hAnsi="黑体" w:eastAsia="黑体" w:cs="黑体"/>
          <w:b/>
          <w:bCs/>
          <w:color w:val="auto"/>
          <w:sz w:val="30"/>
          <w:szCs w:val="30"/>
          <w:highlight w:val="none"/>
        </w:rPr>
      </w:pPr>
      <w:r>
        <w:rPr>
          <w:rFonts w:hint="eastAsia" w:ascii="黑体" w:hAnsi="黑体" w:eastAsia="黑体" w:cs="黑体"/>
          <w:b/>
          <w:bCs/>
          <w:color w:val="auto"/>
          <w:sz w:val="30"/>
          <w:szCs w:val="30"/>
          <w:highlight w:val="none"/>
          <w:lang w:eastAsia="zh-CN"/>
        </w:rPr>
        <w:t>采购</w:t>
      </w:r>
      <w:r>
        <w:rPr>
          <w:rFonts w:hint="eastAsia" w:ascii="黑体" w:hAnsi="黑体" w:eastAsia="黑体" w:cs="黑体"/>
          <w:b/>
          <w:bCs/>
          <w:color w:val="auto"/>
          <w:sz w:val="30"/>
          <w:szCs w:val="30"/>
          <w:highlight w:val="none"/>
        </w:rPr>
        <w:t>代理机构：</w:t>
      </w:r>
      <w:r>
        <w:rPr>
          <w:rFonts w:hint="eastAsia" w:ascii="宋体" w:hAnsi="宋体" w:cs="宋体"/>
          <w:b/>
          <w:bCs/>
          <w:color w:val="auto"/>
          <w:sz w:val="30"/>
          <w:szCs w:val="30"/>
          <w:highlight w:val="none"/>
          <w:lang w:val="en-US" w:eastAsia="zh-CN"/>
        </w:rPr>
        <w:t>河南国全工程项目管理有限公司</w:t>
      </w:r>
    </w:p>
    <w:p>
      <w:pPr>
        <w:shd w:val="clear"/>
        <w:spacing w:line="360" w:lineRule="auto"/>
        <w:ind w:firstLine="2276" w:firstLineChars="756"/>
        <w:rPr>
          <w:rFonts w:hint="eastAsia" w:ascii="宋体" w:hAnsi="宋体" w:cs="宋体"/>
          <w:b/>
          <w:bCs/>
          <w:color w:val="auto"/>
          <w:sz w:val="30"/>
          <w:szCs w:val="30"/>
          <w:highlight w:val="none"/>
        </w:rPr>
      </w:pPr>
      <w:r>
        <w:rPr>
          <w:rFonts w:hint="eastAsia" w:ascii="黑体" w:hAnsi="黑体" w:eastAsia="黑体" w:cs="黑体"/>
          <w:b/>
          <w:bCs/>
          <w:color w:val="auto"/>
          <w:sz w:val="30"/>
          <w:szCs w:val="30"/>
          <w:highlight w:val="none"/>
        </w:rPr>
        <w:t>日    期：二〇二二年</w:t>
      </w:r>
      <w:r>
        <w:rPr>
          <w:rFonts w:hint="eastAsia" w:ascii="黑体" w:hAnsi="黑体" w:eastAsia="黑体" w:cs="黑体"/>
          <w:b/>
          <w:bCs/>
          <w:color w:val="auto"/>
          <w:sz w:val="30"/>
          <w:szCs w:val="30"/>
          <w:highlight w:val="none"/>
          <w:lang w:val="en-US" w:eastAsia="zh-CN"/>
        </w:rPr>
        <w:t>七</w:t>
      </w:r>
      <w:r>
        <w:rPr>
          <w:rFonts w:hint="eastAsia" w:ascii="黑体" w:hAnsi="黑体" w:eastAsia="黑体" w:cs="黑体"/>
          <w:b/>
          <w:bCs/>
          <w:color w:val="auto"/>
          <w:sz w:val="30"/>
          <w:szCs w:val="30"/>
          <w:highlight w:val="none"/>
        </w:rPr>
        <w:t>月</w:t>
      </w:r>
    </w:p>
    <w:p>
      <w:pPr>
        <w:shd w:val="clear"/>
        <w:rPr>
          <w:rFonts w:hint="eastAsia" w:asciiTheme="minorEastAsia" w:hAnsiTheme="minorEastAsia" w:eastAsiaTheme="minorEastAsia" w:cstheme="minorEastAsia"/>
          <w:b/>
          <w:bCs/>
          <w:color w:val="auto"/>
          <w:sz w:val="44"/>
          <w:szCs w:val="44"/>
          <w:highlight w:val="none"/>
          <w:shd w:val="clear" w:color="auto" w:fill="FFFFFF"/>
        </w:rPr>
      </w:pPr>
      <w:r>
        <w:rPr>
          <w:rFonts w:hint="eastAsia" w:asciiTheme="minorEastAsia" w:hAnsiTheme="minorEastAsia" w:eastAsiaTheme="minorEastAsia" w:cstheme="minorEastAsia"/>
          <w:b/>
          <w:bCs/>
          <w:color w:val="auto"/>
          <w:sz w:val="44"/>
          <w:szCs w:val="44"/>
          <w:highlight w:val="none"/>
          <w:shd w:val="clear" w:color="auto" w:fill="FFFFFF"/>
        </w:rPr>
        <w:br w:type="page"/>
      </w:r>
    </w:p>
    <w:p>
      <w:pPr>
        <w:shd w:val="clear"/>
        <w:jc w:val="center"/>
        <w:rPr>
          <w:rFonts w:hint="eastAsia" w:ascii="宋体" w:hAnsi="宋体" w:eastAsia="宋体" w:cs="宋体"/>
          <w:color w:val="auto"/>
          <w:sz w:val="32"/>
          <w:szCs w:val="32"/>
        </w:rPr>
      </w:pPr>
      <w:r>
        <w:rPr>
          <w:rFonts w:hint="eastAsia" w:ascii="宋体" w:hAnsi="宋体" w:eastAsia="宋体" w:cs="宋体"/>
          <w:b/>
          <w:color w:val="auto"/>
          <w:sz w:val="44"/>
          <w:szCs w:val="44"/>
        </w:rPr>
        <w:t>政府采购合同融资政策</w:t>
      </w:r>
    </w:p>
    <w:p>
      <w:pPr>
        <w:shd w:val="clear"/>
        <w:spacing w:line="7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kern w:val="0"/>
          <w:sz w:val="28"/>
          <w:szCs w:val="28"/>
        </w:rPr>
        <w:t>为充分发挥政府采购合同资金支付有保障的优势，</w:t>
      </w:r>
      <w:r>
        <w:rPr>
          <w:rFonts w:hint="eastAsia" w:ascii="宋体" w:hAnsi="宋体" w:eastAsia="宋体" w:cs="宋体"/>
          <w:color w:val="auto"/>
          <w:sz w:val="28"/>
          <w:szCs w:val="28"/>
        </w:rPr>
        <w:t>进一步优化我市营商环境，针对中小微企业融资难、融资贵问题，焦作市财政局联合有关部门推出了以政府采购合同预期支付能力为信用的融资政策。</w:t>
      </w:r>
    </w:p>
    <w:p>
      <w:pPr>
        <w:shd w:val="clear"/>
        <w:spacing w:line="7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政府采购合同融资，是指参与政府采购并中标（成交）的中小微企业供应商，凭借政府采购合同向开展融资业务的服务机构申请融资贷款，融资服务机构以信贷政策为基础提供</w:t>
      </w:r>
      <w:r>
        <w:rPr>
          <w:rFonts w:hint="eastAsia" w:ascii="宋体" w:hAnsi="宋体" w:eastAsia="宋体" w:cs="宋体"/>
          <w:color w:val="auto"/>
          <w:sz w:val="28"/>
          <w:szCs w:val="28"/>
        </w:rPr>
        <w:t>无抵押、免担保、低利率的的</w:t>
      </w:r>
      <w:r>
        <w:rPr>
          <w:rFonts w:hint="eastAsia" w:ascii="宋体" w:hAnsi="宋体" w:eastAsia="宋体" w:cs="宋体"/>
          <w:color w:val="auto"/>
          <w:kern w:val="0"/>
          <w:sz w:val="28"/>
          <w:szCs w:val="28"/>
        </w:rPr>
        <w:t>融资产品。</w:t>
      </w:r>
    </w:p>
    <w:p>
      <w:pPr>
        <w:shd w:val="clear"/>
        <w:spacing w:line="700" w:lineRule="exact"/>
        <w:ind w:firstLine="560" w:firstLineChars="200"/>
        <w:rPr>
          <w:rFonts w:hint="eastAsia" w:ascii="宋体" w:hAnsi="宋体" w:eastAsia="宋体" w:cs="宋体"/>
          <w:color w:val="auto"/>
          <w:kern w:val="0"/>
          <w:sz w:val="32"/>
          <w:szCs w:val="32"/>
        </w:rPr>
      </w:pPr>
      <w:r>
        <w:rPr>
          <w:rFonts w:hint="eastAsia" w:ascii="宋体" w:hAnsi="宋体" w:eastAsia="宋体" w:cs="宋体"/>
          <w:color w:val="auto"/>
          <w:sz w:val="28"/>
          <w:szCs w:val="28"/>
        </w:rPr>
        <w:t>政府采购项目中标（成交）的供应商，有融资意向的，可登陆“焦作市政府采购网”（网址：</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"http://jiaozuo.hngp.gov.cn）de" </w:instrText>
      </w:r>
      <w:r>
        <w:rPr>
          <w:rFonts w:hint="eastAsia" w:ascii="宋体" w:hAnsi="宋体" w:eastAsia="宋体" w:cs="宋体"/>
          <w:color w:val="auto"/>
          <w:sz w:val="28"/>
          <w:szCs w:val="28"/>
        </w:rPr>
        <w:fldChar w:fldCharType="separate"/>
      </w:r>
      <w:r>
        <w:rPr>
          <w:rStyle w:val="14"/>
          <w:rFonts w:hint="eastAsia" w:ascii="宋体" w:hAnsi="宋体" w:eastAsia="宋体" w:cs="宋体"/>
          <w:color w:val="auto"/>
          <w:sz w:val="28"/>
          <w:szCs w:val="28"/>
        </w:rPr>
        <w:t>http://jiaozuo.hngp.gov.cn）</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的政府采购合同融资平台，查看各融资服务机构的融资产品，同时可在线向融资服务机构申请贷款，</w:t>
      </w:r>
      <w:r>
        <w:rPr>
          <w:rFonts w:hint="eastAsia" w:ascii="宋体" w:hAnsi="宋体" w:eastAsia="宋体" w:cs="宋体"/>
          <w:color w:val="auto"/>
          <w:kern w:val="0"/>
          <w:sz w:val="28"/>
          <w:szCs w:val="28"/>
        </w:rPr>
        <w:t>融资服务机构</w:t>
      </w:r>
      <w:r>
        <w:rPr>
          <w:rFonts w:hint="eastAsia" w:ascii="宋体" w:hAnsi="宋体" w:eastAsia="宋体" w:cs="宋体"/>
          <w:color w:val="auto"/>
          <w:sz w:val="28"/>
          <w:szCs w:val="28"/>
        </w:rPr>
        <w:t>按照程序向您提供便捷、高效、优惠的贷款服务。</w:t>
      </w:r>
    </w:p>
    <w:p>
      <w:pPr>
        <w:widowControl/>
        <w:shd w:val="clear" w:color="auto"/>
        <w:tabs>
          <w:tab w:val="left" w:pos="0"/>
        </w:tabs>
        <w:jc w:val="center"/>
        <w:rPr>
          <w:rFonts w:hint="eastAsia" w:ascii="宋体" w:hAnsi="宋体" w:eastAsia="宋体" w:cs="宋体"/>
          <w:color w:val="auto"/>
          <w:kern w:val="0"/>
          <w:sz w:val="44"/>
          <w:szCs w:val="44"/>
        </w:rPr>
      </w:pPr>
      <w:r>
        <w:rPr>
          <w:rFonts w:hint="eastAsia" w:ascii="宋体" w:hAnsi="宋体" w:eastAsia="宋体" w:cs="宋体"/>
          <w:b/>
          <w:bCs/>
          <w:color w:val="auto"/>
          <w:sz w:val="44"/>
          <w:szCs w:val="44"/>
        </w:rPr>
        <w:br w:type="page"/>
      </w:r>
      <w:r>
        <w:rPr>
          <w:rFonts w:hint="eastAsia" w:ascii="宋体" w:hAnsi="宋体" w:eastAsia="宋体" w:cs="宋体"/>
          <w:color w:val="auto"/>
          <w:kern w:val="0"/>
          <w:sz w:val="44"/>
          <w:szCs w:val="44"/>
        </w:rPr>
        <w:t>政府采购合同融资操作流程图</w:t>
      </w:r>
    </w:p>
    <w:p>
      <w:pPr>
        <w:widowControl/>
        <w:shd w:val="clear" w:color="auto"/>
        <w:tabs>
          <w:tab w:val="left" w:pos="0"/>
        </w:tabs>
        <w:rPr>
          <w:rFonts w:hint="eastAsia" w:ascii="宋体" w:hAnsi="宋体" w:eastAsia="宋体" w:cs="宋体"/>
          <w:color w:val="auto"/>
          <w:kern w:val="0"/>
          <w:sz w:val="32"/>
          <w:szCs w:val="32"/>
        </w:rPr>
      </w:pPr>
      <w:r>
        <w:rPr>
          <w:rFonts w:hint="eastAsia" w:ascii="宋体" w:hAnsi="宋体" w:eastAsia="宋体" w:cs="宋体"/>
          <w:color w:val="auto"/>
          <w:kern w:val="0"/>
          <w:sz w:val="32"/>
          <w:szCs w:val="32"/>
        </w:rPr>
        <mc:AlternateContent>
          <mc:Choice Requires="wpg">
            <w:drawing>
              <wp:inline distT="0" distB="0" distL="114300" distR="114300">
                <wp:extent cx="6015355" cy="7014210"/>
                <wp:effectExtent l="4445" t="5080" r="0" b="10160"/>
                <wp:docPr id="31" name="组合 31"/>
                <wp:cNvGraphicFramePr/>
                <a:graphic xmlns:a="http://schemas.openxmlformats.org/drawingml/2006/main">
                  <a:graphicData uri="http://schemas.microsoft.com/office/word/2010/wordprocessingGroup">
                    <wpg:wgp>
                      <wpg:cNvGrpSpPr>
                        <a:grpSpLocks noRot="true"/>
                      </wpg:cNvGrpSpPr>
                      <wpg:grpSpPr>
                        <a:xfrm>
                          <a:off x="0" y="0"/>
                          <a:ext cx="6015355" cy="7014210"/>
                          <a:chOff x="622" y="-30"/>
                          <a:chExt cx="9473" cy="11046"/>
                        </a:xfrm>
                      </wpg:grpSpPr>
                      <wps:wsp>
                        <wps:cNvPr id="1" name="矩形 1"/>
                        <wps:cNvSpPr>
                          <a:spLocks noRot="true" noChangeAspect="true" noTextEdit="true"/>
                        </wps:cNvSpPr>
                        <wps:spPr>
                          <a:xfrm>
                            <a:off x="765" y="15"/>
                            <a:ext cx="9330" cy="11001"/>
                          </a:xfrm>
                          <a:prstGeom prst="rect">
                            <a:avLst/>
                          </a:prstGeom>
                          <a:noFill/>
                          <a:ln>
                            <a:noFill/>
                          </a:ln>
                        </wps:spPr>
                        <wps:bodyPr upright="true"/>
                      </wps:wsp>
                      <wps:wsp>
                        <wps:cNvPr id="2" name="矩形 2"/>
                        <wps:cNvSpPr/>
                        <wps:spPr>
                          <a:xfrm>
                            <a:off x="622" y="1737"/>
                            <a:ext cx="2177" cy="5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r>
                                <w:rPr>
                                  <w:rFonts w:hint="eastAsia" w:ascii="宋体" w:hAnsi="宋体"/>
                                  <w:szCs w:val="21"/>
                                </w:rPr>
                                <w:t>中小微企业申请</w:t>
                              </w:r>
                            </w:p>
                            <w:p>
                              <w:pPr>
                                <w:jc w:val="center"/>
                                <w:rPr>
                                  <w:rFonts w:hint="eastAsia" w:ascii="宋体" w:hAnsi="宋体"/>
                                  <w:sz w:val="24"/>
                                </w:rPr>
                              </w:pPr>
                            </w:p>
                          </w:txbxContent>
                        </wps:txbx>
                        <wps:bodyPr upright="true"/>
                      </wps:wsp>
                      <wps:wsp>
                        <wps:cNvPr id="3" name="矩形 3"/>
                        <wps:cNvSpPr/>
                        <wps:spPr>
                          <a:xfrm>
                            <a:off x="3421" y="1392"/>
                            <a:ext cx="5909" cy="15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p>
                            <w:p>
                              <w:pPr>
                                <w:rPr>
                                  <w:rFonts w:hint="eastAsia"/>
                                </w:rPr>
                              </w:pPr>
                              <w:r>
                                <w:rPr>
                                  <w:rFonts w:hint="eastAsia" w:ascii="宋体" w:hAnsi="宋体"/>
                                  <w:szCs w:val="21"/>
                                </w:rPr>
                                <w:t>依据中标（成交）通知书，登陆焦作市政府采购网的“政府采购合同融资平台”，对照各融资服务机构融资方案，选择符合自身的融资产品</w:t>
                              </w:r>
                              <w:r>
                                <w:rPr>
                                  <w:rFonts w:hint="eastAsia"/>
                                </w:rPr>
                                <w:t>。</w:t>
                              </w:r>
                            </w:p>
                          </w:txbxContent>
                        </wps:txbx>
                        <wps:bodyPr upright="true"/>
                      </wps:wsp>
                      <wps:wsp>
                        <wps:cNvPr id="4" name="直接连接符 4"/>
                        <wps:cNvCnPr/>
                        <wps:spPr>
                          <a:xfrm>
                            <a:off x="2799" y="2016"/>
                            <a:ext cx="622" cy="1"/>
                          </a:xfrm>
                          <a:prstGeom prst="line">
                            <a:avLst/>
                          </a:prstGeom>
                          <a:ln w="9525" cap="flat" cmpd="sng">
                            <a:solidFill>
                              <a:srgbClr val="000000"/>
                            </a:solidFill>
                            <a:prstDash val="solid"/>
                            <a:headEnd type="none" w="med" len="med"/>
                            <a:tailEnd type="triangle" w="med" len="med"/>
                          </a:ln>
                        </wps:spPr>
                        <wps:bodyPr upright="true"/>
                      </wps:wsp>
                      <wps:wsp>
                        <wps:cNvPr id="5" name="矩形 5"/>
                        <wps:cNvSpPr/>
                        <wps:spPr>
                          <a:xfrm>
                            <a:off x="622" y="4632"/>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开设收款账户</w:t>
                              </w:r>
                            </w:p>
                            <w:p>
                              <w:pPr>
                                <w:jc w:val="center"/>
                                <w:rPr>
                                  <w:rFonts w:hint="eastAsia"/>
                                </w:rPr>
                              </w:pPr>
                              <w:r>
                                <w:rPr>
                                  <w:rFonts w:hint="eastAsia"/>
                                </w:rPr>
                                <w:t>签订政府采购合同</w:t>
                              </w:r>
                            </w:p>
                          </w:txbxContent>
                        </wps:txbx>
                        <wps:bodyPr upright="true"/>
                      </wps:wsp>
                      <wps:wsp>
                        <wps:cNvPr id="6" name="直接连接符 6"/>
                        <wps:cNvCnPr/>
                        <wps:spPr>
                          <a:xfrm>
                            <a:off x="2799" y="5211"/>
                            <a:ext cx="622" cy="1"/>
                          </a:xfrm>
                          <a:prstGeom prst="line">
                            <a:avLst/>
                          </a:prstGeom>
                          <a:ln w="9525" cap="flat" cmpd="sng">
                            <a:solidFill>
                              <a:srgbClr val="000000"/>
                            </a:solidFill>
                            <a:prstDash val="solid"/>
                            <a:headEnd type="none" w="med" len="med"/>
                            <a:tailEnd type="triangle" w="med" len="med"/>
                          </a:ln>
                        </wps:spPr>
                        <wps:bodyPr upright="true"/>
                      </wps:wsp>
                      <wps:wsp>
                        <wps:cNvPr id="7" name="矩形 7"/>
                        <wps:cNvSpPr/>
                        <wps:spPr>
                          <a:xfrm>
                            <a:off x="622" y="9843"/>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r>
                                <w:rPr>
                                  <w:rFonts w:hint="eastAsia"/>
                                </w:rPr>
                                <w:t>合同资金支付及还贷</w:t>
                              </w:r>
                            </w:p>
                          </w:txbxContent>
                        </wps:txbx>
                        <wps:bodyPr upright="true"/>
                      </wps:wsp>
                      <wps:wsp>
                        <wps:cNvPr id="8" name="直接连接符 8"/>
                        <wps:cNvCnPr/>
                        <wps:spPr>
                          <a:xfrm>
                            <a:off x="2799" y="10422"/>
                            <a:ext cx="622" cy="1"/>
                          </a:xfrm>
                          <a:prstGeom prst="line">
                            <a:avLst/>
                          </a:prstGeom>
                          <a:ln w="9525" cap="flat" cmpd="sng">
                            <a:solidFill>
                              <a:srgbClr val="000000"/>
                            </a:solidFill>
                            <a:prstDash val="solid"/>
                            <a:headEnd type="none" w="med" len="med"/>
                            <a:tailEnd type="triangle" w="med" len="med"/>
                          </a:ln>
                        </wps:spPr>
                        <wps:bodyPr upright="true"/>
                      </wps:wsp>
                      <wps:wsp>
                        <wps:cNvPr id="9" name="矩形 9"/>
                        <wps:cNvSpPr/>
                        <wps:spPr>
                          <a:xfrm>
                            <a:off x="3421" y="9843"/>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r>
                                <w:rPr>
                                  <w:rFonts w:hint="eastAsia"/>
                                </w:rPr>
                                <w:t>中小微企业按照合同约定履约，采购人及时开展履约验收，融资服务机构加强管理，及时锁定合同回款资金。</w:t>
                              </w:r>
                            </w:p>
                          </w:txbxContent>
                        </wps:txbx>
                        <wps:bodyPr upright="true"/>
                      </wps:wsp>
                      <wps:wsp>
                        <wps:cNvPr id="10" name="矩形 10"/>
                        <wps:cNvSpPr/>
                        <wps:spPr>
                          <a:xfrm>
                            <a:off x="622" y="-30"/>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 w:val="24"/>
                                </w:rPr>
                              </w:pPr>
                              <w:r>
                                <w:rPr>
                                  <w:rFonts w:hint="eastAsia" w:ascii="宋体" w:hAnsi="宋体"/>
                                  <w:szCs w:val="21"/>
                                </w:rPr>
                                <w:t>中小微企业领取中标（成交）通知书</w:t>
                              </w:r>
                            </w:p>
                          </w:txbxContent>
                        </wps:txbx>
                        <wps:bodyPr upright="true"/>
                      </wps:wsp>
                      <wps:wsp>
                        <wps:cNvPr id="11" name="直接连接符 11"/>
                        <wps:cNvCnPr/>
                        <wps:spPr>
                          <a:xfrm>
                            <a:off x="2799" y="579"/>
                            <a:ext cx="622" cy="1"/>
                          </a:xfrm>
                          <a:prstGeom prst="line">
                            <a:avLst/>
                          </a:prstGeom>
                          <a:ln w="9525" cap="flat" cmpd="sng">
                            <a:solidFill>
                              <a:srgbClr val="000000"/>
                            </a:solidFill>
                            <a:prstDash val="solid"/>
                            <a:headEnd type="none" w="med" len="med"/>
                            <a:tailEnd type="triangle" w="med" len="med"/>
                          </a:ln>
                        </wps:spPr>
                        <wps:bodyPr upright="true"/>
                      </wps:wsp>
                      <wps:wsp>
                        <wps:cNvPr id="12" name="矩形 12"/>
                        <wps:cNvSpPr/>
                        <wps:spPr>
                          <a:xfrm>
                            <a:off x="3421" y="0"/>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p>
                            <w:p>
                              <w:pPr>
                                <w:rPr>
                                  <w:rFonts w:hint="eastAsia" w:ascii="宋体" w:hAnsi="宋体"/>
                                  <w:szCs w:val="21"/>
                                </w:rPr>
                              </w:pPr>
                              <w:r>
                                <w:rPr>
                                  <w:rFonts w:hint="eastAsia" w:ascii="宋体" w:hAnsi="宋体"/>
                                  <w:szCs w:val="21"/>
                                </w:rPr>
                                <w:t>采购人或采购代理机构在焦作市政府采购网发布中标（成交）结果公告，同时发出中标（成交）通知书。</w:t>
                              </w:r>
                            </w:p>
                          </w:txbxContent>
                        </wps:txbx>
                        <wps:bodyPr upright="true"/>
                      </wps:wsp>
                      <wps:wsp>
                        <wps:cNvPr id="13" name="直接连接符 13"/>
                        <wps:cNvCnPr/>
                        <wps:spPr>
                          <a:xfrm>
                            <a:off x="1720" y="1158"/>
                            <a:ext cx="1" cy="579"/>
                          </a:xfrm>
                          <a:prstGeom prst="line">
                            <a:avLst/>
                          </a:prstGeom>
                          <a:ln w="9525" cap="flat" cmpd="sng">
                            <a:solidFill>
                              <a:srgbClr val="000000"/>
                            </a:solidFill>
                            <a:prstDash val="solid"/>
                            <a:headEnd type="none" w="med" len="med"/>
                            <a:tailEnd type="triangle" w="med" len="med"/>
                          </a:ln>
                        </wps:spPr>
                        <wps:bodyPr upright="true"/>
                      </wps:wsp>
                      <wps:wsp>
                        <wps:cNvPr id="14" name="矩形 14"/>
                        <wps:cNvSpPr/>
                        <wps:spPr>
                          <a:xfrm>
                            <a:off x="622" y="2895"/>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融资服务机构审查</w:t>
                              </w:r>
                            </w:p>
                          </w:txbxContent>
                        </wps:txbx>
                        <wps:bodyPr upright="true"/>
                      </wps:wsp>
                      <wps:wsp>
                        <wps:cNvPr id="15" name="直接连接符 15"/>
                        <wps:cNvCnPr/>
                        <wps:spPr>
                          <a:xfrm>
                            <a:off x="1720" y="2316"/>
                            <a:ext cx="1" cy="579"/>
                          </a:xfrm>
                          <a:prstGeom prst="line">
                            <a:avLst/>
                          </a:prstGeom>
                          <a:ln w="9525" cap="flat" cmpd="sng">
                            <a:solidFill>
                              <a:srgbClr val="000000"/>
                            </a:solidFill>
                            <a:prstDash val="solid"/>
                            <a:headEnd type="none" w="med" len="med"/>
                            <a:tailEnd type="triangle" w="med" len="med"/>
                          </a:ln>
                        </wps:spPr>
                        <wps:bodyPr upright="true"/>
                      </wps:wsp>
                      <wps:wsp>
                        <wps:cNvPr id="16" name="直接连接符 16"/>
                        <wps:cNvCnPr/>
                        <wps:spPr>
                          <a:xfrm>
                            <a:off x="2799" y="3588"/>
                            <a:ext cx="622" cy="1"/>
                          </a:xfrm>
                          <a:prstGeom prst="line">
                            <a:avLst/>
                          </a:prstGeom>
                          <a:ln w="9525" cap="flat" cmpd="sng">
                            <a:solidFill>
                              <a:srgbClr val="000000"/>
                            </a:solidFill>
                            <a:prstDash val="solid"/>
                            <a:headEnd type="none" w="med" len="med"/>
                            <a:tailEnd type="triangle" w="med" len="med"/>
                          </a:ln>
                        </wps:spPr>
                        <wps:bodyPr upright="true"/>
                      </wps:wsp>
                      <wps:wsp>
                        <wps:cNvPr id="17" name="矩形 17"/>
                        <wps:cNvSpPr/>
                        <wps:spPr>
                          <a:xfrm>
                            <a:off x="3421" y="3084"/>
                            <a:ext cx="5909" cy="10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p>
                            <w:p>
                              <w:pPr>
                                <w:rPr>
                                  <w:rFonts w:hint="eastAsia"/>
                                </w:rPr>
                              </w:pPr>
                              <w:r>
                                <w:rPr>
                                  <w:rFonts w:hint="eastAsia" w:ascii="宋体" w:hAnsi="宋体"/>
                                  <w:szCs w:val="21"/>
                                </w:rPr>
                                <w:t>对有融资意向的中小微企业，按规定开展审查，申请材料齐全完备的，一般在7个工作日内完成审批</w:t>
                              </w:r>
                              <w:r>
                                <w:rPr>
                                  <w:rFonts w:hint="eastAsia"/>
                                </w:rPr>
                                <w:t>。</w:t>
                              </w:r>
                            </w:p>
                          </w:txbxContent>
                        </wps:txbx>
                        <wps:bodyPr upright="true"/>
                      </wps:wsp>
                      <wps:wsp>
                        <wps:cNvPr id="18" name="直接连接符 18"/>
                        <wps:cNvCnPr/>
                        <wps:spPr>
                          <a:xfrm>
                            <a:off x="1690" y="4053"/>
                            <a:ext cx="1" cy="579"/>
                          </a:xfrm>
                          <a:prstGeom prst="line">
                            <a:avLst/>
                          </a:prstGeom>
                          <a:ln w="9525" cap="flat" cmpd="sng">
                            <a:solidFill>
                              <a:srgbClr val="000000"/>
                            </a:solidFill>
                            <a:prstDash val="solid"/>
                            <a:headEnd type="none" w="med" len="med"/>
                            <a:tailEnd type="triangle" w="med" len="med"/>
                          </a:ln>
                        </wps:spPr>
                        <wps:bodyPr upright="true"/>
                      </wps:wsp>
                      <wps:wsp>
                        <wps:cNvPr id="19" name="矩形 19"/>
                        <wps:cNvSpPr/>
                        <wps:spPr>
                          <a:xfrm>
                            <a:off x="3421" y="4542"/>
                            <a:ext cx="5909" cy="13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宋体" w:hAnsi="宋体"/>
                                  <w:szCs w:val="21"/>
                                </w:rPr>
                                <w:t>中小微企业按照融资服务机构要求，开设收款账户，并在中标（成交）通知书发出10日内签订政府采购合同（政府采购合同已签订的，需变更约定收款账户的，中小微企业向采购人申请，变更收款账户）。</w:t>
                              </w:r>
                            </w:p>
                          </w:txbxContent>
                        </wps:txbx>
                        <wps:bodyPr upright="true"/>
                      </wps:wsp>
                      <wps:wsp>
                        <wps:cNvPr id="20" name="矩形 20"/>
                        <wps:cNvSpPr/>
                        <wps:spPr>
                          <a:xfrm>
                            <a:off x="622" y="6369"/>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政府采购合同备案</w:t>
                              </w:r>
                            </w:p>
                          </w:txbxContent>
                        </wps:txbx>
                        <wps:bodyPr upright="true"/>
                      </wps:wsp>
                      <wps:wsp>
                        <wps:cNvPr id="21" name="直接连接符 21"/>
                        <wps:cNvCnPr/>
                        <wps:spPr>
                          <a:xfrm>
                            <a:off x="2799" y="6948"/>
                            <a:ext cx="622" cy="1"/>
                          </a:xfrm>
                          <a:prstGeom prst="line">
                            <a:avLst/>
                          </a:prstGeom>
                          <a:ln w="9525" cap="flat" cmpd="sng">
                            <a:solidFill>
                              <a:srgbClr val="000000"/>
                            </a:solidFill>
                            <a:prstDash val="solid"/>
                            <a:headEnd type="none" w="med" len="med"/>
                            <a:tailEnd type="triangle" w="med" len="med"/>
                          </a:ln>
                        </wps:spPr>
                        <wps:bodyPr upright="true"/>
                      </wps:wsp>
                      <wps:wsp>
                        <wps:cNvPr id="22" name="矩形 22"/>
                        <wps:cNvSpPr/>
                        <wps:spPr>
                          <a:xfrm>
                            <a:off x="3421" y="8106"/>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r>
                                <w:rPr>
                                  <w:rFonts w:hint="eastAsia"/>
                                </w:rPr>
                                <w:t>融资服务机构确认合同的真实性后，5个工作日内完成放款。</w:t>
                              </w:r>
                            </w:p>
                          </w:txbxContent>
                        </wps:txbx>
                        <wps:bodyPr upright="true"/>
                      </wps:wsp>
                      <wps:wsp>
                        <wps:cNvPr id="23" name="矩形 23"/>
                        <wps:cNvSpPr/>
                        <wps:spPr>
                          <a:xfrm>
                            <a:off x="622" y="8106"/>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融资服务机构放贷</w:t>
                              </w:r>
                            </w:p>
                          </w:txbxContent>
                        </wps:txbx>
                        <wps:bodyPr upright="true"/>
                      </wps:wsp>
                      <wps:wsp>
                        <wps:cNvPr id="24" name="矩形 24"/>
                        <wps:cNvSpPr/>
                        <wps:spPr>
                          <a:xfrm>
                            <a:off x="3421" y="6369"/>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r>
                                <w:rPr>
                                  <w:rFonts w:hint="eastAsia"/>
                                </w:rPr>
                                <w:t>签订合同后2个工作日内完成备案；融资机构登陆焦作市电子化政府采购系统核对合同真实性。</w:t>
                              </w:r>
                            </w:p>
                          </w:txbxContent>
                        </wps:txbx>
                        <wps:bodyPr upright="true"/>
                      </wps:wsp>
                      <wps:wsp>
                        <wps:cNvPr id="25" name="直接连接符 25"/>
                        <wps:cNvCnPr/>
                        <wps:spPr>
                          <a:xfrm>
                            <a:off x="1645" y="5790"/>
                            <a:ext cx="1" cy="579"/>
                          </a:xfrm>
                          <a:prstGeom prst="line">
                            <a:avLst/>
                          </a:prstGeom>
                          <a:ln w="9525" cap="flat" cmpd="sng">
                            <a:solidFill>
                              <a:srgbClr val="000000"/>
                            </a:solidFill>
                            <a:prstDash val="solid"/>
                            <a:headEnd type="none" w="med" len="med"/>
                            <a:tailEnd type="triangle" w="med" len="med"/>
                          </a:ln>
                        </wps:spPr>
                        <wps:bodyPr upright="true"/>
                      </wps:wsp>
                      <wps:wsp>
                        <wps:cNvPr id="26" name="直接连接符 26"/>
                        <wps:cNvCnPr/>
                        <wps:spPr>
                          <a:xfrm>
                            <a:off x="1630" y="7527"/>
                            <a:ext cx="1" cy="579"/>
                          </a:xfrm>
                          <a:prstGeom prst="line">
                            <a:avLst/>
                          </a:prstGeom>
                          <a:ln w="9525" cap="flat" cmpd="sng">
                            <a:solidFill>
                              <a:srgbClr val="000000"/>
                            </a:solidFill>
                            <a:prstDash val="solid"/>
                            <a:headEnd type="none" w="med" len="med"/>
                            <a:tailEnd type="triangle" w="med" len="med"/>
                          </a:ln>
                        </wps:spPr>
                        <wps:bodyPr upright="true"/>
                      </wps:wsp>
                      <wps:wsp>
                        <wps:cNvPr id="27" name="直接连接符 27"/>
                        <wps:cNvCnPr/>
                        <wps:spPr>
                          <a:xfrm>
                            <a:off x="1645" y="9264"/>
                            <a:ext cx="1" cy="579"/>
                          </a:xfrm>
                          <a:prstGeom prst="line">
                            <a:avLst/>
                          </a:prstGeom>
                          <a:ln w="9525" cap="flat" cmpd="sng">
                            <a:solidFill>
                              <a:srgbClr val="000000"/>
                            </a:solidFill>
                            <a:prstDash val="solid"/>
                            <a:headEnd type="none" w="med" len="med"/>
                            <a:tailEnd type="triangle" w="med" len="med"/>
                          </a:ln>
                        </wps:spPr>
                        <wps:bodyPr upright="true"/>
                      </wps:wsp>
                      <wps:wsp>
                        <wps:cNvPr id="30" name="直接连接符 28"/>
                        <wps:cNvCnPr/>
                        <wps:spPr>
                          <a:xfrm>
                            <a:off x="2799" y="8685"/>
                            <a:ext cx="622" cy="1"/>
                          </a:xfrm>
                          <a:prstGeom prst="line">
                            <a:avLst/>
                          </a:prstGeom>
                          <a:ln w="9525" cap="flat" cmpd="sng">
                            <a:solidFill>
                              <a:srgbClr val="000000"/>
                            </a:solidFill>
                            <a:prstDash val="solid"/>
                            <a:headEnd type="none" w="med" len="med"/>
                            <a:tailEnd type="triangle" w="med" len="med"/>
                          </a:ln>
                        </wps:spPr>
                        <wps:bodyPr upright="true"/>
                      </wps:wsp>
                    </wpg:wgp>
                  </a:graphicData>
                </a:graphic>
              </wp:inline>
            </w:drawing>
          </mc:Choice>
          <mc:Fallback>
            <w:pict>
              <v:group id="_x0000_s1026" o:spid="_x0000_s1026" o:spt="203" style="height:552.3pt;width:473.65pt;" coordorigin="622,-30" coordsize="9473,11046" o:gfxdata="UEsFBgAAAAAAAAAAAAAAAAAAAAAAAFBLAwQKAAAAAACHTuJAAAAAAAAAAAAAAAAABAAAAGRycy9Q&#10;SwMEFAAAAAgAh07iQO23+Z7XAAAABgEAAA8AAABkcnMvZG93bnJldi54bWxNj0FLw0AQhe+C/2EZ&#10;wZvdXVurxmyKFPVUCraCeJtmp0lodjZkt0n771296OXB8B7vfZMvTq4VA/Wh8WxATxQI4tLbhisD&#10;H9vXmwcQISJbbD2TgTMFWBSXFzlm1o/8TsMmViKVcMjQQB1jl0kZypochonviJO3973DmM6+krbH&#10;MZW7Vt4qNZcOG04LNXa0rKk8bI7OwNuI4/NUvwyrw355/trerT9Xmoy5vtLqCUSkU/wLww9+Qoci&#10;Me38kW0QrYH0SPzV5D3O7qcgdimk1WwOssjlf/ziG1BLAwQUAAAACACHTuJAIiKAxKwFAADFPwAA&#10;DgAAAGRycy9lMm9Eb2MueG1s7VvLjuNEFN0j8Q+W99Px27HV6RHq12YEI2b4gGrbcSz8UpW7k96z&#10;YIXYjwQSEkhILNkhxNcMw2dwq1x2xdUdJQ5o1OlUFpFTtitVt47Pvfdc1+nLVZFrdwkmWVXOdPPE&#10;0LWkjKo4K9OZ/tXbqxdTXSMNKmOUV2Uy0+8Tor88+/ST02UdJla1qPI4wRp0UpJwWc/0RdPU4WRC&#10;okVSIHJS1UkJJ+cVLlADP3E6iTFaQu9FPrEMw5ssKxzXuIoSQqD1oj2pn7H+5/Mkar6Yz0nSaPlM&#10;h7E17Buz7xv6PTk7RWGKUb3IIj4MtMcoCpSV8Kd9VxeoQdotzh50VWQRrkg1b06iqphU83kWJWwO&#10;MBvTkGZzjavbms0lDZdp3ZsJTCvZae9uo8/vXmMti2e6bepaiQpYow9/fPP++281aADrLOs0hIuu&#10;cf2mfo3bKcLhqyr6mmhl9WUFJm3wbUKvncgX09+puHM1xwXtAaatrdga3PdrkKwaLYJGzzBd23V1&#10;LYJzvmE6lslXKVrAUtL7PMvSNTj7wu7PXPK7A8e321tN03A8NigUtv/LRtePZlkD4IiwKflvNn2z&#10;QHXClopQc3GbCpP++Ov7P3/SuEXZJZ05ySO2BMOeL1CZJp+RGiDMLQytb8FMl3HWtbQ2X+uOzorw&#10;dZKs7XtgVLCa6bag7wwe2GBGZm0wmcFGOOlMhsIak+Y6qQqNHsx0DKNhOEd3r0hD/15cQle2rK6y&#10;PId2FObloAEupC2wCN0I6dFNFd+DrW5rnKULeVawPBR/H2GdAE8c+u06WS3ye8PChMS4hXE4jjs8&#10;mr7tD21rmb7f2tb1gwEYhdl2tCyp8iymxqVWJTi9Oc+xdoeA1q7Yh/c+uCwvteVMD1yLPk4I2HWe&#10;owYOizqe6aRM2UoO7hh0bLDPYx1TMFwgsmgHwHpoJ15kTYLZ8i8SFF+Wsdbc10ApJZC/TgdTJLGu&#10;5Qn4CnrErmxQlu9y5eMIalY3K748TwRMQEADMNl0mhQ+wAv0oee/NjymNhBe+5zaAYMhCrsn1Q2M&#10;gD+prsF63f9B3bzqCk5PC05OD6d3v//93c///PUDfH/47RfNWcPVebkNV5YfAHiA/yHOYH5R4Irx&#10;F3W3W8g/z+AhpvSzgfw/Pt3sSzINzsC75hso6XGieSLsAlQ+YBfmzXdml85VOZ4tkYtwVabpTim0&#10;FLk8f1/l9WiSyIVRBIfVCHJxLZORiCKXgyQXCFYH5MLC2dHkEkwdFp0IEChyOcZAGKQfjiaJXJh7&#10;GU8ukNFD5g+eSQBLhS7DbOpJhy4Qfw7YhWXEO7NLnxg9pJe1xEjFLhuCWhQ+tzwbdMEhnlqhcGdA&#10;dbFwLyN2ebbyVsforSBw7eAkuas2pB3vr7jmp7zVQcbCpiwKQwNXhsYJebxI0bGLclZHyS5CFZbZ&#10;ZV0f3p5qm74Ffo+KdTzUEfQCBEZVvK2lBqXjPYGSkyl0XV4bXNdzt9cJuujFmgZSQU+FL0dJMEIY&#10;lglmXSIeQTCWLRcKFMEcULYNi7cpnt1T3LXdKVNuhMdR8sshAUJWd81x8m4vwNjGlPkqgYO1mNbw&#10;2TlVPHr+xSNzo8ALZ0SqtIPL8YI2pnUMV6ocKJdzSAwjK7zmnhKv4zqS0L/GMHagytNH8ioVTXUH&#10;JQNoEMSye5Lk2R5DovBYKkk6xiSJvlr3eEkSzghgbfdY/dtUXuComPhw36aib5IPCWZPkXdqGtJb&#10;dWseSxUlj6YoaQmdl79Kvi7v7u6xHuJJeayj9FiyTGyNk4n7pP1hCKQI6igBtVEnhl0iY0Ig03Og&#10;q7beJJU4VdJ+QEm7tVEnhjPjAEE3kgEgfNeS9kEpQBwSIIROLFWS2mXd+UWYniECy5MEYwWIAwIE&#10;faw3ZM3jdN4+a556U6lorSpJ/w8g2CZn2CvOtu/wfe10M/r6b7YLV+y+P/s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ggAAFtDb250ZW50X1R5&#10;cGVzXS54bWxQSwECFAAKAAAAAACHTuJAAAAAAAAAAAAAAAAABgAAAAAAAAAAABAAAAAUBwAAX3Jl&#10;bHMvUEsBAhQAFAAAAAgAh07iQIoUZjzRAAAAlAEAAAsAAAAAAAAAAQAgAAAAOAcAAF9yZWxzLy5y&#10;ZWxzUEsBAhQACgAAAAAAh07iQAAAAAAAAAAAAAAAAAQAAAAAAAAAAAAQAAAAFgAAAGRycy9QSwEC&#10;FAAUAAAACACHTuJA7bf5ntcAAAAGAQAADwAAAAAAAAABACAAAAA4AAAAZHJzL2Rvd25yZXYueG1s&#10;UEsBAhQAFAAAAAgAh07iQCIigMSsBQAAxT8AAA4AAAAAAAAAAQAgAAAAPAEAAGRycy9lMm9Eb2Mu&#10;eG1sUEsFBgAAAAAGAAYAWQEAAFoJAAAAAA==&#10;">
                <o:lock v:ext="edit" rotation="t" aspectratio="f"/>
                <v:rect id="_x0000_s1026" o:spid="_x0000_s1026" o:spt="1" style="position:absolute;left:765;top:15;height:11001;width:9330;" filled="f" stroked="f" coordsize="21600,21600" o:gfxdata="UEsFBgAAAAAAAAAAAAAAAAAAAAAAAFBLAwQKAAAAAACHTuJAAAAAAAAAAAAAAAAABAAAAGRycy9Q&#10;SwMEFAAAAAgAh07iQMw4KU26AAAA2gAAAA8AAABkcnMvZG93bnJldi54bWxFT0uLwjAQvgv+hzAL&#10;exGb6kGkmnoQFosIsvVxHprZtmwzqU1s3X+/EQRPw8f3nPXmYRrRU+dqywpmUQyCuLC65lLB+fQ1&#10;XYJwHlljY5kU/JGDTToerTHRduBv6nNfihDCLkEFlfdtIqUrKjLoItsSB+7HdgZ9gF0pdYdDCDeN&#10;nMfxQhqsOTRU2NK2ouI3vxsFQ3Hsr6fDTh4n18zyLbtt88teqc+PWbwC4enh3+KXO9NhPjxfeV6Z&#10;/g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DgpTboAAADaAAAADwAAAAAAAAABACAAAAA4AAAAZHJzL2Rvd25yZXYueG1s&#10;UEsBAhQAFAAAAAgAh07iQDMvBZ47AAAAOQAAABAAAAAAAAAAAQAgAAAAHwEAAGRycy9zaGFwZXht&#10;bC54bWxQSwUGAAAAAAYABgBbAQAAyQMAAAAA&#10;">
                  <v:fill on="f" focussize="0,0"/>
                  <v:stroke on="f"/>
                  <v:imagedata o:title=""/>
                  <o:lock v:ext="edit" rotation="t" text="t" aspectratio="t"/>
                </v:rect>
                <v:rect id="_x0000_s1026" o:spid="_x0000_s1026" o:spt="1" style="position:absolute;left:622;top:1737;height:579;width:2177;" fillcolor="#FFFFFF" filled="t" stroked="t" coordsize="21600,21600" o:gfxdata="UEsFBgAAAAAAAAAAAAAAAAAAAAAAAFBLAwQKAAAAAACHTuJAAAAAAAAAAAAAAAAABAAAAGRycy9Q&#10;SwMEFAAAAAgAh07iQOiyAj69AAAA2gAAAA8AAABkcnMvZG93bnJldi54bWxFj8FuwjAQRO+V+Adr&#10;kbgVm1Sq2oDhUBTUHpNw6W2JlyQ0XkexA6FfX1eq1ONoZt5oNrvJduJKg28da1gtFQjiypmWaw3H&#10;Mnt8AeEDssHOMWm4k4fddvawwdS4G+d0LUItIoR9ihqaEPpUSl81ZNEvXU8cvbMbLIYoh1qaAW8R&#10;bjuZKPUsLbYcFxrs6a2h6qsYrYZTmxzxOy8Pyr5mT+FjKi/j517rxXyl1iACTeE//Nd+NxoS+L0S&#10;b4Dc/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LICP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中小微企业申请</w:t>
                        </w:r>
                      </w:p>
                      <w:p>
                        <w:pPr>
                          <w:jc w:val="center"/>
                          <w:rPr>
                            <w:rFonts w:hint="eastAsia" w:ascii="宋体" w:hAnsi="宋体"/>
                            <w:sz w:val="24"/>
                          </w:rPr>
                        </w:pPr>
                      </w:p>
                    </w:txbxContent>
                  </v:textbox>
                </v:rect>
                <v:rect id="_x0000_s1026" o:spid="_x0000_s1026" o:spt="1" style="position:absolute;left:3421;top:1392;height:1503;width:5909;" fillcolor="#FFFFFF" filled="t" stroked="t" coordsize="21600,21600" o:gfxdata="UEsFBgAAAAAAAAAAAAAAAAAAAAAAAFBLAwQKAAAAAACHTuJAAAAAAAAAAAAAAAAABAAAAGRycy9Q&#10;SwMEFAAAAAgAh07iQIf+p6W7AAAA2gAAAA8AAABkcnMvZG93bnJldi54bWxFj0GLwjAUhO+C/yG8&#10;BW+aqCBr1+hhRdGjthdvz+Zt293mpTRRq7/eCMIeh5n5hlmsOluLK7W+cqxhPFIgiHNnKi40ZOlm&#10;+AnCB2SDtWPScCcPq2W/t8DEuBsf6HoMhYgQ9glqKENoEil9XpJFP3INcfR+XGsxRNkW0rR4i3Bb&#10;y4lSM2mx4rhQYkPfJeV/x4vVcK4mGT4O6VbZ+WYa9l36ezmttR58jNUXiEBd+A+/2zujYQqvK/EG&#10;yOU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f+p6W7AAAA2g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rPr>
                            <w:rFonts w:hint="eastAsia" w:ascii="宋体" w:hAnsi="宋体"/>
                            <w:szCs w:val="21"/>
                          </w:rPr>
                        </w:pPr>
                      </w:p>
                      <w:p>
                        <w:pPr>
                          <w:rPr>
                            <w:rFonts w:hint="eastAsia"/>
                          </w:rPr>
                        </w:pPr>
                        <w:r>
                          <w:rPr>
                            <w:rFonts w:hint="eastAsia" w:ascii="宋体" w:hAnsi="宋体"/>
                            <w:szCs w:val="21"/>
                          </w:rPr>
                          <w:t>依据中标（成交）通知书，登陆焦作市政府采购网的“政府采购合同融资平台”，对照各融资服务机构融资方案，选择符合自身的融资产品</w:t>
                        </w:r>
                        <w:r>
                          <w:rPr>
                            <w:rFonts w:hint="eastAsia"/>
                          </w:rPr>
                          <w:t>。</w:t>
                        </w:r>
                      </w:p>
                    </w:txbxContent>
                  </v:textbox>
                </v:rect>
                <v:line id="_x0000_s1026" o:spid="_x0000_s1026" o:spt="20" style="position:absolute;left:2799;top:2016;height:1;width:622;" filled="f" stroked="t" coordsize="21600,21600" o:gfxdata="UEsFBgAAAAAAAAAAAAAAAAAAAAAAAFBLAwQKAAAAAACHTuJAAAAAAAAAAAAAAAAABAAAAGRycy9Q&#10;SwMEFAAAAAgAh07iQGk1W4a+AAAA2gAAAA8AAABkcnMvZG93bnJldi54bWxFj09rwkAUxO+Ffofl&#10;FbzVTUQkpK4eBIvgn2IsRW+P7DMJzb4Nu6vGb98VhB6HmfkNM533phVXcr6xrCAdJiCIS6sbrhR8&#10;H5bvGQgfkDW2lknBnTzMZ68vU8y1vfGerkWoRISwz1FBHUKXS+nLmgz6oe2Io3e2zmCI0lVSO7xF&#10;uGnlKEkm0mDDcaHGjhY1lb/FxSjYb5br7Gd96Ut3+kx3h6/N9ugzpQZvafIBIlAf/sPP9korGMPj&#10;SrwBcvY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k1W4a+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rect id="_x0000_s1026" o:spid="_x0000_s1026" o:spt="1" style="position:absolute;left:622;top:4632;height:1158;width:2177;" fillcolor="#FFFFFF" filled="t" stroked="t" coordsize="21600,21600" o:gfxdata="UEsFBgAAAAAAAAAAAAAAAAAAAAAAAFBLAwQKAAAAAACHTuJAAAAAAAAAAAAAAAAABAAAAGRycy9Q&#10;SwMEFAAAAAgAh07iQGdbmkq9AAAA2gAAAA8AAABkcnMvZG93bnJldi54bWxFj81uwjAQhO9IfQdr&#10;K/UGNiCqNmA4tAKVYwiX3rbxkqSN11Hs/LRPj5EqcRzNzDeazW60teip9ZVjDfOZAkGcO1NxoeGc&#10;7acvIHxANlg7Jg2/5GG3fZhsMDFu4JT6UyhEhLBPUEMZQpNI6fOSLPqZa4ijd3GtxRBlW0jT4hDh&#10;tpYLpZ6lxYrjQokNvZWU/5w6q+GrWpzxL80Oyr7ul+E4Zt/d57vWT49ztQYRaAz38H/7w2hYwe1K&#10;vAFye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1uaS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rPr>
                            <w:rFonts w:hint="eastAsia"/>
                          </w:rPr>
                        </w:pPr>
                      </w:p>
                      <w:p>
                        <w:pPr>
                          <w:jc w:val="center"/>
                          <w:rPr>
                            <w:rFonts w:hint="eastAsia"/>
                          </w:rPr>
                        </w:pPr>
                        <w:r>
                          <w:rPr>
                            <w:rFonts w:hint="eastAsia"/>
                          </w:rPr>
                          <w:t>开设收款账户</w:t>
                        </w:r>
                      </w:p>
                      <w:p>
                        <w:pPr>
                          <w:jc w:val="center"/>
                          <w:rPr>
                            <w:rFonts w:hint="eastAsia"/>
                          </w:rPr>
                        </w:pPr>
                        <w:r>
                          <w:rPr>
                            <w:rFonts w:hint="eastAsia"/>
                          </w:rPr>
                          <w:t>签订政府采购合同</w:t>
                        </w:r>
                      </w:p>
                    </w:txbxContent>
                  </v:textbox>
                </v:rect>
                <v:line id="_x0000_s1026" o:spid="_x0000_s1026" o:spt="20" style="position:absolute;left:2799;top:5211;height:1;width:622;" filled="f" stroked="t" coordsize="21600,21600" o:gfxdata="UEsFBgAAAAAAAAAAAAAAAAAAAAAAAFBLAwQKAAAAAACHTuJAAAAAAAAAAAAAAAAABAAAAGRycy9Q&#10;SwMEFAAAAAgAh07iQParYGq9AAAA2gAAAA8AAABkcnMvZG93bnJldi54bWxFj0+LwjAUxO+C3yE8&#10;wZum9SCla/SwoAj+Q13EvT2at23Z5qUkUeu3N8LCHoeZ+Q0zW3SmEXdyvrasIB0nIIgLq2suFXyd&#10;l6MMhA/IGhvLpOBJHhbzfm+GubYPPtL9FEoRIexzVFCF0OZS+qIig35sW+Lo/VhnMETpSqkdPiLc&#10;NHKSJFNpsOa4UGFLnxUVv6ebUXDcLjfZZXPrCve9Svfnw3Z39ZlSw0GafIAI1IX/8F97rRVM4X0l&#10;3gA5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9qtgar0AAADa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rect id="_x0000_s1026" o:spid="_x0000_s1026" o:spt="1" style="position:absolute;left:622;top:9843;height:1158;width:2177;" fillcolor="#FFFFFF" filled="t" stroked="t" coordsize="21600,21600" o:gfxdata="UEsFBgAAAAAAAAAAAAAAAAAAAAAAAFBLAwQKAAAAAACHTuJAAAAAAAAAAAAAAAAABAAAAGRycy9Q&#10;SwMEFAAAAAgAh07iQPjFoaa9AAAA2gAAAA8AAABkcnMvZG93bnJldi54bWxFj81uwjAQhO9IfQdr&#10;K/UGNiDRNmA4tAKVYwiX3rbxkqSN11Hs/LRPj5EqcRzNzDeazW60teip9ZVjDfOZAkGcO1NxoeGc&#10;7acvIHxANlg7Jg2/5GG3fZhsMDFu4JT6UyhEhLBPUEMZQpNI6fOSLPqZa4ijd3GtxRBlW0jT4hDh&#10;tpYLpVbSYsVxocSG3krKf06d1fBVLc74l2YHZV/3y3Acs+/u813rp8e5WoMINIZ7+L/9YTQ8w+1K&#10;vAFye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Whp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rPr>
                          <w:t>合同资金支付及还贷</w:t>
                        </w:r>
                      </w:p>
                    </w:txbxContent>
                  </v:textbox>
                </v:rect>
                <v:line id="_x0000_s1026" o:spid="_x0000_s1026" o:spt="20" style="position:absolute;left:2799;top:10422;height:1;width:622;" filled="f" stroked="t" coordsize="21600,21600" o:gfxdata="UEsFBgAAAAAAAAAAAAAAAAAAAAAAAFBLAwQKAAAAAACHTuJAAAAAAAAAAAAAAAAABAAAAGRycy9Q&#10;SwMEFAAAAAgAh07iQOh4UYO6AAAA2gAAAA8AAABkcnMvZG93bnJldi54bWxFT8uKwjAU3QvzD+EO&#10;uNO0LqRUo4sBhwFfaGUYd5fm2pZpbkoStf69WQguD+c9X/amFTdyvrGsIB0nIIhLqxuuFJyK1SgD&#10;4QOyxtYyKXiQh+XiYzDHXNs7H+h2DJWIIexzVFCH0OVS+rImg35sO+LIXawzGCJ0ldQO7zHctHKS&#10;JFNpsOHYUGNHXzWV/8erUXDYrNbZ7/ral+78ne6K/Wb75zOlhp9pMgMRqA9v8cv9oxXErfFKvAFy&#10;8QR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6HhRg7oAAADaAAAADwAAAAAAAAABACAAAAA4AAAAZHJzL2Rvd25yZXYueG1s&#10;UEsBAhQAFAAAAAgAh07iQDMvBZ47AAAAOQAAABAAAAAAAAAAAQAgAAAAHwEAAGRycy9zaGFwZXht&#10;bC54bWxQSwUGAAAAAAYABgBbAQAAyQMAAAAA&#10;">
                  <v:fill on="f" focussize="0,0"/>
                  <v:stroke color="#000000" joinstyle="round" endarrow="block"/>
                  <v:imagedata o:title=""/>
                  <o:lock v:ext="edit" aspectratio="f"/>
                </v:line>
                <v:rect id="_x0000_s1026" o:spid="_x0000_s1026" o:spt="1" style="position:absolute;left:3421;top:9843;height:1158;width:5909;" fillcolor="#FFFFFF" filled="t" stroked="t" coordsize="21600,21600" o:gfxdata="UEsFBgAAAAAAAAAAAAAAAAAAAAAAAFBLAwQKAAAAAACHTuJAAAAAAAAAAAAAAAAABAAAAGRycy9Q&#10;SwMEFAAAAAgAh07iQOYWkE+8AAAA2gAAAA8AAABkcnMvZG93bnJldi54bWxFj8FuwjAQRO+V+Adr&#10;kXorNqlUQYrhAApqjyFcuG3jJQnE6yg2JO3X15UqcRzNzBvNajPaVtyp941jDfOZAkFcOtNwpeFY&#10;ZC8LED4gG2wdk4Zv8rBZT55WmBo3cE73Q6hEhLBPUUMdQpdK6cuaLPqZ64ijd3a9xRBlX0nT4xDh&#10;tpWJUm/SYsNxocaOtjWV18PNavhqkiP+5MVe2WX2Gj7H4nI77bR+ns7VO4hAY3iE/9sfRsMS/q7E&#10;GyD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mFpBPvAAAANo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rPr>
                            <w:rFonts w:hint="eastAsia"/>
                          </w:rPr>
                        </w:pPr>
                      </w:p>
                      <w:p>
                        <w:pPr>
                          <w:rPr>
                            <w:rFonts w:hint="eastAsia"/>
                          </w:rPr>
                        </w:pPr>
                        <w:r>
                          <w:rPr>
                            <w:rFonts w:hint="eastAsia"/>
                          </w:rPr>
                          <w:t>中小微企业按照合同约定履约，采购人及时开展履约验收，融资服务机构加强管理，及时锁定合同回款资金。</w:t>
                        </w:r>
                      </w:p>
                    </w:txbxContent>
                  </v:textbox>
                </v:rect>
                <v:rect id="_x0000_s1026" o:spid="_x0000_s1026" o:spt="1" style="position:absolute;left:622;top:-30;height:1158;width:2177;" fillcolor="#FFFFFF" filled="t" stroked="t" coordsize="21600,21600" o:gfxdata="UEsFBgAAAAAAAAAAAAAAAAAAAAAAAFBLAwQKAAAAAACHTuJAAAAAAAAAAAAAAAAABAAAAGRycy9Q&#10;SwMEFAAAAAgAh07iQIWcHpG8AAAA2wAAAA8AAABkcnMvZG93bnJldi54bWxFj0FvwjAMhe+T+A+R&#10;J+02Epg0QSFwGAKxI5QLN9OYttA4VROg26+fD5O42XrP732eL3vfqDt1sQ5sYTQ0oIiL4GouLRzy&#10;9fsEVEzIDpvAZOGHIiwXg5c5Zi48eEf3fSqVhHDM0EKVUptpHYuKPMZhaIlFO4fOY5K1K7Xr8CHh&#10;vtFjYz61x5qlocKWvioqrvubt3Cqxwf83eUb46frj/Td55fbcWXt2+vIzEAl6tPT/H+9dYIv9PKL&#10;DKA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nB6R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 w:val="24"/>
                          </w:rPr>
                        </w:pPr>
                        <w:r>
                          <w:rPr>
                            <w:rFonts w:hint="eastAsia" w:ascii="宋体" w:hAnsi="宋体"/>
                            <w:szCs w:val="21"/>
                          </w:rPr>
                          <w:t>中小微企业领取中标（成交）通知书</w:t>
                        </w:r>
                      </w:p>
                    </w:txbxContent>
                  </v:textbox>
                </v:rect>
                <v:line id="_x0000_s1026" o:spid="_x0000_s1026" o:spt="20" style="position:absolute;left:2799;top:579;height:1;width:622;" filled="f" stroked="t" coordsize="21600,21600" o:gfxdata="UEsFBgAAAAAAAAAAAAAAAAAAAAAAAFBLAwQKAAAAAACHTuJAAAAAAAAAAAAAAAAABAAAAGRycy9Q&#10;SwMEFAAAAAgAh07iQAblWTC9AAAA2wAAAA8AAABkcnMvZG93bnJldi54bWxFT0trwkAQvhf6H5Yp&#10;9FY36UFC6upBsBTUSlSK3obsmIRmZ8Pu5tF/3xUKvc3H95zFajKtGMj5xrKCdJaAIC6tbrhScD5t&#10;XjIQPiBrbC2Tgh/ysFo+Piww13bkgoZjqEQMYZ+jgjqELpfSlzUZ9DPbEUfuZp3BEKGrpHY4xnDT&#10;ytckmUuDDceGGjta11R+H3ujoNhtttnXtp9Kd31PP0+H3f7iM6Wen9LkDUSgKfyL/9wfOs5P4f5L&#10;PEA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uVZML0AAADb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rect id="_x0000_s1026" o:spid="_x0000_s1026" o:spt="1" style="position:absolute;left:3421;top:0;height:1158;width:5909;" fillcolor="#FFFFFF" filled="t" stroked="t" coordsize="21600,21600" o:gfxdata="UEsFBgAAAAAAAAAAAAAAAAAAAAAAAFBLAwQKAAAAAACHTuJAAAAAAAAAAAAAAAAABAAAAGRycy9Q&#10;SwMEFAAAAAgAh07iQBoCJX27AAAA2wAAAA8AAABkcnMvZG93bnJldi54bWxFTz1vwjAQ3ZH6H6yr&#10;1A1sUgmVFMPQKlU7JmFhu8ZHEhqfo9iBtL8eIyF1u6f3eZvdZDtxpsG3jjUsFwoEceVMy7WGfZnN&#10;X0D4gGywc0wafsnDbvsw22Bq3IVzOhehFjGEfYoamhD6VEpfNWTRL1xPHLmjGyyGCIdamgEvMdx2&#10;MlFqJS22HBsa7OmtoeqnGK2G7zbZ419efii7zp7D11SexsO71k+PS/UKItAU/sV396eJ8xO4/RIP&#10;kNsr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oCJX2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rPr>
                            <w:rFonts w:hint="eastAsia" w:ascii="宋体" w:hAnsi="宋体"/>
                            <w:szCs w:val="21"/>
                          </w:rPr>
                        </w:pPr>
                      </w:p>
                      <w:p>
                        <w:pPr>
                          <w:rPr>
                            <w:rFonts w:hint="eastAsia" w:ascii="宋体" w:hAnsi="宋体"/>
                            <w:szCs w:val="21"/>
                          </w:rPr>
                        </w:pPr>
                        <w:r>
                          <w:rPr>
                            <w:rFonts w:hint="eastAsia" w:ascii="宋体" w:hAnsi="宋体"/>
                            <w:szCs w:val="21"/>
                          </w:rPr>
                          <w:t>采购人或采购代理机构在焦作市政府采购网发布中标（成交）结果公告，同时发出中标（成交）通知书。</w:t>
                        </w:r>
                      </w:p>
                    </w:txbxContent>
                  </v:textbox>
                </v:rect>
                <v:line id="_x0000_s1026" o:spid="_x0000_s1026" o:spt="20" style="position:absolute;left:1720;top:1158;height:579;width:1;" filled="f" stroked="t" coordsize="21600,21600" o:gfxdata="UEsFBgAAAAAAAAAAAAAAAAAAAAAAAFBLAwQKAAAAAACHTuJAAAAAAAAAAAAAAAAABAAAAGRycy9Q&#10;SwMEFAAAAAgAh07iQJl7Yty8AAAA2wAAAA8AAABkcnMvZG93bnJldi54bWxFT0trwkAQvhf6H5Yp&#10;eKubKEhIXT0IFsFHMZaityE7JqHZ2bC7avz3XUHobT6+50znvWnFlZxvLCtIhwkI4tLqhisF34fl&#10;ewbCB2SNrWVScCcP89nryxRzbW+8p2sRKhFD2OeooA6hy6X0ZU0G/dB2xJE7W2cwROgqqR3eYrhp&#10;5ShJJtJgw7Ghxo4WNZW/xcUo2G+W6+xnfelLd/pMd4evzfboM6UGb2nyASJQH/7FT/dKx/ljePwS&#10;D5C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Ze2Lc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rect id="_x0000_s1026" o:spid="_x0000_s1026" o:spt="1" style="position:absolute;left:622;top:2895;height:1158;width:2177;" fillcolor="#FFFFFF" filled="t" stroked="t" coordsize="21600,21600" o:gfxdata="UEsFBgAAAAAAAAAAAAAAAAAAAAAAAFBLAwQKAAAAAACHTuJAAAAAAAAAAAAAAAAABAAAAGRycy9Q&#10;SwMEFAAAAAgAh07iQPqnGJK6AAAA2wAAAA8AAABkcnMvZG93bnJldi54bWxFTz1vwjAQ3SvxH6xD&#10;Yis2tEIQMAwgKjpCWNiO+EgC8TmKDQR+fV0Jie2e3ufNFq2txI0aXzrWMOgrEMSZMyXnGvbp+nMM&#10;wgdkg5Vj0vAgD4t552OGiXF33tJtF3IRQ9gnqKEIoU6k9FlBFn3f1cSRO7nGYoiwyaVp8B7DbSWH&#10;So2kxZJjQ4E1LQvKLrur1XAsh3t8btMfZSfrr/DbpufrYaV1rztQUxCB2vAWv9wbE+d/w/8v8QA5&#10;/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cYk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rPr>
                            <w:rFonts w:hint="eastAsia"/>
                          </w:rPr>
                        </w:pPr>
                      </w:p>
                      <w:p>
                        <w:pPr>
                          <w:jc w:val="center"/>
                          <w:rPr>
                            <w:rFonts w:hint="eastAsia"/>
                          </w:rPr>
                        </w:pPr>
                        <w:r>
                          <w:rPr>
                            <w:rFonts w:hint="eastAsia"/>
                          </w:rPr>
                          <w:t>融资服务机构审查</w:t>
                        </w:r>
                      </w:p>
                    </w:txbxContent>
                  </v:textbox>
                </v:rect>
                <v:line id="_x0000_s1026" o:spid="_x0000_s1026" o:spt="20" style="position:absolute;left:1720;top:2316;height:579;width:1;" filled="f" stroked="t" coordsize="21600,21600" o:gfxdata="UEsFBgAAAAAAAAAAAAAAAAAAAAAAAFBLAwQKAAAAAACHTuJAAAAAAAAAAAAAAAAABAAAAGRycy9Q&#10;SwMEFAAAAAgAh07iQHneXzO8AAAA2wAAAA8AAABkcnMvZG93bnJldi54bWxFT0trwkAQvhf6H5Yp&#10;eKubCEpIXT0IFsFHMZaityE7JqHZ2bC7avz3XUHobT6+50znvWnFlZxvLCtIhwkI4tLqhisF34fl&#10;ewbCB2SNrWVScCcP89nryxRzbW+8p2sRKhFD2OeooA6hy6X0ZU0G/dB2xJE7W2cwROgqqR3eYrhp&#10;5ShJJtJgw7Ghxo4WNZW/xcUo2G+W6+xnfelLd/pMd4evzfboM6UGb2nyASJQH/7FT/dKx/ljePwS&#10;D5C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53l8z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_x0000_s1026" o:spid="_x0000_s1026" o:spt="20" style="position:absolute;left:2799;top:3588;height:1;width:622;" filled="f" stroked="t" coordsize="21600,21600" o:gfxdata="UEsFBgAAAAAAAAAAAAAAAAAAAAAAAFBLAwQKAAAAAACHTuJAAAAAAAAAAAAAAAAABAAAAGRycy9Q&#10;SwMEFAAAAAgAh07iQIkMwUS7AAAA2wAAAA8AAABkcnMvZG93bnJldi54bWxFT0uLwjAQvi/4H8Is&#10;eFvT7kFKNXoQXARdxQfLehuasS02k5JErf/eCIK3+fieM552phFXcr62rCAdJCCIC6trLhUc9vOv&#10;DIQPyBoby6TgTh6mk97HGHNtb7yl6y6UIoawz1FBFUKbS+mLigz6gW2JI3eyzmCI0JVSO7zFcNPI&#10;7yQZSoM1x4YKW5pVVJx3F6Ngu5ovs7/lpSvc8Sdd7zer33+fKdX/TJMRiEBdeItf7oWO84fw/CUe&#10;IC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kMwUS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rect id="_x0000_s1026" o:spid="_x0000_s1026" o:spt="1" style="position:absolute;left:3421;top:3084;height:1074;width:5909;" fillcolor="#FFFFFF" filled="t" stroked="t" coordsize="21600,21600" o:gfxdata="UEsFBgAAAAAAAAAAAAAAAAAAAAAAAFBLAwQKAAAAAACHTuJAAAAAAAAAAAAAAAAABAAAAGRycy9Q&#10;SwMEFAAAAAgAh07iQAp1huW6AAAA2wAAAA8AAABkcnMvZG93bnJldi54bWxFTz1vwjAQ3SvxH6xD&#10;Yis2VCoQMAwgKjpCWNiO+EgC8TmKDQR+fV0Jie2e3ufNFq2txI0aXzrWMOgrEMSZMyXnGvbp+nMM&#10;wgdkg5Vj0vAgD4t552OGiXF33tJtF3IRQ9gnqKEIoU6k9FlBFn3f1cSRO7nGYoiwyaVp8B7DbSWH&#10;Sn1LiyXHhgJrWhaUXXZXq+FYDvf43KY/yk7WX+G3Tc/Xw0rrXnegpiACteEtfrk3Js4fwf8v8QA5&#10;/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CnWG5b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rPr>
                            <w:rFonts w:hint="eastAsia" w:ascii="宋体" w:hAnsi="宋体"/>
                            <w:szCs w:val="21"/>
                          </w:rPr>
                        </w:pPr>
                      </w:p>
                      <w:p>
                        <w:pPr>
                          <w:rPr>
                            <w:rFonts w:hint="eastAsia"/>
                          </w:rPr>
                        </w:pPr>
                        <w:r>
                          <w:rPr>
                            <w:rFonts w:hint="eastAsia" w:ascii="宋体" w:hAnsi="宋体"/>
                            <w:szCs w:val="21"/>
                          </w:rPr>
                          <w:t>对有融资意向的中小微企业，按规定开展审查，申请材料齐全完备的，一般在7个工作日内完成审批</w:t>
                        </w:r>
                        <w:r>
                          <w:rPr>
                            <w:rFonts w:hint="eastAsia"/>
                          </w:rPr>
                          <w:t>。</w:t>
                        </w:r>
                      </w:p>
                    </w:txbxContent>
                  </v:textbox>
                </v:rect>
                <v:line id="_x0000_s1026" o:spid="_x0000_s1026" o:spt="20" style="position:absolute;left:1690;top:4053;height:579;width:1;" filled="f" stroked="t" coordsize="21600,21600" o:gfxdata="UEsFBgAAAAAAAAAAAAAAAAAAAAAAAFBLAwQKAAAAAACHTuJAAAAAAAAAAAAAAAAABAAAAGRycy9Q&#10;SwMEFAAAAAgAh07iQJff8K2/AAAA2wAAAA8AAABkcnMvZG93bnJldi54bWxFj0FrwkAQhe+F/odl&#10;Cr3VTTyUEF09FCwFtaKRUm9DdkxCs7Nhd9X03zuHQm8zvDfvfTNfjq5XVwqx82wgn2SgiGtvO24M&#10;HKvVSwEqJmSLvWcy8EsRlovHhzmW1t94T9dDapSEcCzRQJvSUGod65YcxokfiEU7++AwyRoabQPe&#10;JNz1epplr9phx9LQ4kBvLdU/h4szsN+s1sXX+jLW4fSef1a7zfY7FsY8P+XZDFSiMf2b/64/rOAL&#10;rPwiA+jFH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X3/Ct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ect id="_x0000_s1026" o:spid="_x0000_s1026" o:spt="1" style="position:absolute;left:3421;top:4542;height:1398;width:5909;" fillcolor="#FFFFFF" filled="t" stroked="t" coordsize="21600,21600" o:gfxdata="UEsFBgAAAAAAAAAAAAAAAAAAAAAAAFBLAwQKAAAAAACHTuJAAAAAAAAAAAAAAAAABAAAAGRycy9Q&#10;SwMEFAAAAAgAh07iQBSmtwy7AAAA2wAAAA8AAABkcnMvZG93bnJldi54bWxFTz1vwjAQ3SvxH6xD&#10;6lZsUqmCFMMACmrHEBa2a3wkgfgcxYak/fV1pUps9/Q+b7UZbSvu1PvGsYb5TIEgLp1puNJwLLKX&#10;BQgfkA22jknDN3nYrCdPK0yNGzin+yFUIoawT1FDHUKXSunLmiz6meuII3d2vcUQYV9J0+MQw20r&#10;E6XepMWGY0ONHW1rKq+Hm9Xw1SRH/MmLvbLL7DV8jsXldtpp/Tydq3cQgcbwEP+7P0ycv4S/X+IB&#10;cv0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Smtwy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rPr>
                            <w:rFonts w:hint="eastAsia"/>
                          </w:rPr>
                        </w:pPr>
                        <w:r>
                          <w:rPr>
                            <w:rFonts w:hint="eastAsia" w:ascii="宋体" w:hAnsi="宋体"/>
                            <w:szCs w:val="21"/>
                          </w:rPr>
                          <w:t>中小微企业按照融资服务机构要求，开设收款账户，并在中标（成交）通知书发出10日内签订政府采购合同（政府采购合同已签订的，需变更约定收款账户的，中小微企业向采购人申请，变更收款账户）。</w:t>
                        </w:r>
                      </w:p>
                    </w:txbxContent>
                  </v:textbox>
                </v:rect>
                <v:rect id="_x0000_s1026" o:spid="_x0000_s1026" o:spt="1" style="position:absolute;left:622;top:6369;height:1158;width:2177;" fillcolor="#FFFFFF" filled="t" stroked="t" coordsize="21600,21600" o:gfxdata="UEsFBgAAAAAAAAAAAAAAAAAAAAAAAFBLAwQKAAAAAACHTuJAAAAAAAAAAAAAAAAABAAAAGRycy9Q&#10;SwMEFAAAAAgAh07iQEvw1Cy6AAAA2wAAAA8AAABkcnMvZG93bnJldi54bWxFTz1vwjAQ3SvxH6xD&#10;6lbspFLVBgwDKFUZQ1jYrvGRBOJzFBsS+uvroVLHp/e92ky2E3cafOtYQ7JQIIgrZ1quNRzL/OUd&#10;hA/IBjvHpOFBHjbr2dMKM+NGLuh+CLWIIewz1NCE0GdS+qohi37heuLInd1gMUQ41NIMOMZw28lU&#10;qTdpseXY0GBP24aq6+FmNXy36RF/ivJT2Y/8Neyn8nI77bR+nidqCSLQFP7Ff+4voyGN6+OX+APk&#10;+h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DULL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rPr>
                            <w:rFonts w:hint="eastAsia"/>
                          </w:rPr>
                        </w:pPr>
                      </w:p>
                      <w:p>
                        <w:pPr>
                          <w:jc w:val="center"/>
                          <w:rPr>
                            <w:rFonts w:hint="eastAsia"/>
                          </w:rPr>
                        </w:pPr>
                        <w:r>
                          <w:rPr>
                            <w:rFonts w:hint="eastAsia"/>
                          </w:rPr>
                          <w:t>政府采购合同备案</w:t>
                        </w:r>
                      </w:p>
                    </w:txbxContent>
                  </v:textbox>
                </v:rect>
                <v:line id="_x0000_s1026" o:spid="_x0000_s1026" o:spt="20" style="position:absolute;left:2799;top:6948;height:1;width:622;" filled="f" stroked="t" coordsize="21600,21600" o:gfxdata="UEsFBgAAAAAAAAAAAAAAAAAAAAAAAFBLAwQKAAAAAACHTuJAAAAAAAAAAAAAAAAABAAAAGRycy9Q&#10;SwMEFAAAAAgAh07iQMiJk42+AAAA2wAAAA8AAABkcnMvZG93bnJldi54bWxFj0+LwjAUxO8Lfofw&#10;BG9rWg9LqUYPgiLouvgH0dujebbF5qUkUbvffrMgeBxm5jfMZNaZRjzI+dqygnSYgCAurK65VHA8&#10;LD4zED4ga2wsk4Jf8jCb9j4mmGv75B099qEUEcI+RwVVCG0upS8qMuiHtiWO3tU6gyFKV0rt8Bnh&#10;ppGjJPmSBmuOCxW2NK+ouO3vRsFus1hnp/W9K9xlmW4PP5vvs8+UGvTTZAwiUBfe4Vd7pRWMUvj/&#10;En+AnP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iJk42+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rect id="_x0000_s1026" o:spid="_x0000_s1026" o:spt="1" style="position:absolute;left:3421;top:8106;height:1158;width:5909;" fillcolor="#FFFFFF" filled="t" stroked="t" coordsize="21600,21600" o:gfxdata="UEsFBgAAAAAAAAAAAAAAAAAAAAAAAFBLAwQKAAAAAACHTuJAAAAAAAAAAAAAAAAABAAAAGRycy9Q&#10;SwMEFAAAAAgAh07iQNRu78C9AAAA2wAAAA8AAABkcnMvZG93bnJldi54bWxFj8FuwjAQRO+V+Adr&#10;kbgVm1Sq2oDhUBTUHpNw6W2JlyQ0XkexA6FfX1eq1ONoZt5oNrvJduJKg28da1gtFQjiypmWaw3H&#10;Mnt8AeEDssHOMWm4k4fddvawwdS4G+d0LUItIoR9ihqaEPpUSl81ZNEvXU8cvbMbLIYoh1qaAW8R&#10;bjuZKPUsLbYcFxrs6a2h6qsYrYZTmxzxOy8Pyr5mT+FjKi/j517rxXyl1iACTeE//Nd+NxqSBH6/&#10;xB8gt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G7vwL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rPr>
                            <w:rFonts w:hint="eastAsia"/>
                          </w:rPr>
                        </w:pPr>
                      </w:p>
                      <w:p>
                        <w:pPr>
                          <w:rPr>
                            <w:rFonts w:hint="eastAsia"/>
                          </w:rPr>
                        </w:pPr>
                        <w:r>
                          <w:rPr>
                            <w:rFonts w:hint="eastAsia"/>
                          </w:rPr>
                          <w:t>融资服务机构确认合同的真实性后，5个工作日内完成放款。</w:t>
                        </w:r>
                      </w:p>
                    </w:txbxContent>
                  </v:textbox>
                </v:rect>
                <v:rect id="_x0000_s1026" o:spid="_x0000_s1026" o:spt="1" style="position:absolute;left:622;top:8106;height:1158;width:2177;" fillcolor="#FFFFFF" filled="t" stroked="t" coordsize="21600,21600" o:gfxdata="UEsFBgAAAAAAAAAAAAAAAAAAAAAAAFBLAwQKAAAAAACHTuJAAAAAAAAAAAAAAAAABAAAAGRycy9Q&#10;SwMEFAAAAAgAh07iQLsiSlu8AAAA2wAAAA8AAABkcnMvZG93bnJldi54bWxFj0GLwjAUhO/C/ofw&#10;FrxpYgVZu0YPuyh61Hrx9mzettXmpTRRq7/eCMIeh5n5hpktOluLK7W+cqxhNFQgiHNnKi407LPl&#10;4AuED8gGa8ek4U4eFvOP3gxT4268pesuFCJC2KeooQyhSaX0eUkW/dA1xNH7c63FEGVbSNPiLcJt&#10;LROlJtJixXGhxIZ+SsrPu4vVcKySPT622UrZ6XIcNl12uhx+te5/jtQ3iEBd+A+/22ujIRnD60v8&#10;AXL+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7Ikpb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rPr>
                            <w:rFonts w:hint="eastAsia"/>
                          </w:rPr>
                        </w:pPr>
                      </w:p>
                      <w:p>
                        <w:pPr>
                          <w:jc w:val="center"/>
                          <w:rPr>
                            <w:rFonts w:hint="eastAsia"/>
                          </w:rPr>
                        </w:pPr>
                        <w:r>
                          <w:rPr>
                            <w:rFonts w:hint="eastAsia"/>
                          </w:rPr>
                          <w:t>融资服务机构放贷</w:t>
                        </w:r>
                      </w:p>
                    </w:txbxContent>
                  </v:textbox>
                </v:rect>
                <v:rect id="_x0000_s1026" o:spid="_x0000_s1026" o:spt="1" style="position:absolute;left:3421;top:6369;height:1158;width:5909;" fillcolor="#FFFFFF" filled="t" stroked="t" coordsize="21600,21600" o:gfxdata="UEsFBgAAAAAAAAAAAAAAAAAAAAAAAFBLAwQKAAAAAACHTuJAAAAAAAAAAAAAAAAABAAAAGRycy9Q&#10;SwMEFAAAAAgAh07iQDTL0i+9AAAA2wAAAA8AAABkcnMvZG93bnJldi54bWxFj8FuwjAQRO+V+Adr&#10;kXordtIKlYDDoRVVe4Rw6W2JlyQQr6PYQODr60pIHEcz80azWA62FWfqfeNYQzJRIIhLZxquNGyL&#10;1cs7CB+QDbaOScOVPCzz0dMCM+MuvKbzJlQiQthnqKEOocuk9GVNFv3EdcTR27veYoiyr6Tp8RLh&#10;tpWpUlNpseG4UGNHHzWVx83Jatg16RZv6+JL2dnqNfwMxeH0+6n18zhRcxCBhvAI39vfRkP6Bv9f&#10;4g+Q+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MvSL7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rPr>
                            <w:rFonts w:hint="eastAsia"/>
                          </w:rPr>
                        </w:pPr>
                      </w:p>
                      <w:p>
                        <w:pPr>
                          <w:rPr>
                            <w:rFonts w:hint="eastAsia"/>
                          </w:rPr>
                        </w:pPr>
                        <w:r>
                          <w:rPr>
                            <w:rFonts w:hint="eastAsia"/>
                          </w:rPr>
                          <w:t>签订合同后2个工作日内完成备案；融资机构登陆焦作市电子化政府采购系统核对合同真实性。</w:t>
                        </w:r>
                      </w:p>
                    </w:txbxContent>
                  </v:textbox>
                </v:rect>
                <v:line id="_x0000_s1026" o:spid="_x0000_s1026" o:spt="20" style="position:absolute;left:1645;top:5790;height:579;width:1;" filled="f" stroked="t" coordsize="21600,21600" o:gfxdata="UEsFBgAAAAAAAAAAAAAAAAAAAAAAAFBLAwQKAAAAAACHTuJAAAAAAAAAAAAAAAAABAAAAGRycy9Q&#10;SwMEFAAAAAgAh07iQLeylY6/AAAA2wAAAA8AAABkcnMvZG93bnJldi54bWxFj09rwkAUxO8Fv8Py&#10;BG91E8ESUtccCikFbcU/SL09ss8kNPs27K6afnu3UPA4zMxvmEUxmE5cyfnWsoJ0moAgrqxuuVZw&#10;2JfPGQgfkDV2lknBL3kolqOnBeba3nhL112oRYSwz1FBE0KfS+mrhgz6qe2Jo3e2zmCI0tVSO7xF&#10;uOnkLElepMGW40KDPb01VP3sLkbBdl2usuPqMlTu9J5+7Tfrz2+fKTUZp8kriEBDeIT/2x9awWwO&#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3spWO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630;top:7527;height:579;width:1;" filled="f" stroked="t" coordsize="21600,21600" o:gfxdata="UEsFBgAAAAAAAAAAAAAAAAAAAAAAAFBLAwQKAAAAAACHTuJAAAAAAAAAAAAAAAAABAAAAGRycy9Q&#10;SwMEFAAAAAgAh07iQEdgC/m+AAAA2wAAAA8AAABkcnMvZG93bnJldi54bWxFj82LwjAUxO/C/g/h&#10;LXjTtB6kVKMHwUXwY/ED0dujebZlm5eSRO3+95sFweMwM79hpvPONOJBzteWFaTDBARxYXXNpYLT&#10;cTnIQPiArLGxTAp+ycN89tGbYq7tk/f0OIRSRAj7HBVUIbS5lL6oyKAf2pY4ejfrDIYoXSm1w2eE&#10;m0aOkmQsDdYcFypsaVFR8XO4GwX7zXKdndf3rnDXr3R3/N5sLz5Tqv+ZJhMQgbrwDr/aK61gNIb/&#10;L/EHyN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dgC/m+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1645;top:9264;height:579;width:1;" filled="f" stroked="t" coordsize="21600,21600" o:gfxdata="UEsFBgAAAAAAAAAAAAAAAAAAAAAAAFBLAwQKAAAAAACHTuJAAAAAAAAAAAAAAAAABAAAAGRycy9Q&#10;SwMEFAAAAAgAh07iQCgsrmK/AAAA2wAAAA8AAABkcnMvZG93bnJldi54bWxFj09rwkAUxO8Fv8Py&#10;BG91Ew82pK45FFIK2op/kHp7ZJ9JaPZt2F01/fZuoeBxmJnfMItiMJ24kvOtZQXpNAFBXFndcq3g&#10;sC+fMxA+IGvsLJOCX/JQLEdPC8y1vfGWrrtQiwhhn6OCJoQ+l9JXDRn0U9sTR+9sncEQpauldniL&#10;cNPJWZLMpcGW40KDPb01VP3sLkbBdl2usuPqMlTu9J5+7Tfrz2+fKTUZp8kriEBDeIT/2x9awewF&#10;/r7EHyCX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oLK5i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28" o:spid="_x0000_s1026" o:spt="20" style="position:absolute;left:2799;top:8685;height:1;width:622;" filled="f" stroked="t" coordsize="21600,21600" o:gfxdata="UEsFBgAAAAAAAAAAAAAAAAAAAAAAAFBLAwQKAAAAAACHTuJAAAAAAAAAAAAAAAAABAAAAGRycy9Q&#10;SwMEFAAAAAgAh07iQCIcoMu7AAAA2wAAAA8AAABkcnMvZG93bnJldi54bWxFT8uKwjAU3QvzD+EO&#10;uNO0ClI6RheCg6Cj+GDQ3aW5tmWam5JE7fy9WQguD+c9nXemEXdyvrasIB0mIIgLq2suFZyOy0EG&#10;wgdkjY1lUvBPHuazj94Uc20fvKf7IZQihrDPUUEVQptL6YuKDPqhbYkjd7XOYIjQlVI7fMRw08hR&#10;kkykwZpjQ4UtLSoq/g43o2C/Wa6z3/WtK9zlO90ed5ufs8+U6n+myReIQF14i1/ulVYwjuvjl/gD&#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IcoMu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w10:wrap type="none"/>
                <w10:anchorlock/>
              </v:group>
            </w:pict>
          </mc:Fallback>
        </mc:AlternateContent>
      </w:r>
    </w:p>
    <w:p>
      <w:pPr>
        <w:shd w:val="clear"/>
        <w:jc w:val="center"/>
        <w:rPr>
          <w:rFonts w:hint="eastAsia" w:ascii="宋体" w:hAnsi="宋体" w:eastAsia="宋体" w:cs="宋体"/>
          <w:b/>
          <w:bCs/>
          <w:color w:val="auto"/>
          <w:sz w:val="44"/>
          <w:szCs w:val="44"/>
        </w:rPr>
      </w:pPr>
    </w:p>
    <w:p>
      <w:pPr>
        <w:shd w:val="clear"/>
        <w:jc w:val="center"/>
        <w:rPr>
          <w:rFonts w:hint="eastAsia" w:ascii="宋体" w:hAnsi="宋体" w:eastAsia="宋体" w:cs="宋体"/>
          <w:b/>
          <w:bCs/>
          <w:color w:val="auto"/>
          <w:sz w:val="44"/>
          <w:szCs w:val="44"/>
        </w:rPr>
      </w:pPr>
    </w:p>
    <w:p>
      <w:pPr>
        <w:pStyle w:val="2"/>
        <w:shd w:val="clear"/>
        <w:rPr>
          <w:rFonts w:hint="eastAsia"/>
          <w:color w:val="auto"/>
        </w:rPr>
      </w:pPr>
    </w:p>
    <w:p>
      <w:pPr>
        <w:widowControl/>
        <w:shd w:val="clear" w:color="auto"/>
        <w:tabs>
          <w:tab w:val="left" w:pos="0"/>
        </w:tabs>
        <w:jc w:val="center"/>
        <w:rPr>
          <w:rFonts w:hint="eastAsia" w:ascii="宋体" w:hAnsi="宋体" w:eastAsia="宋体" w:cs="宋体"/>
          <w:color w:val="auto"/>
          <w:sz w:val="44"/>
          <w:szCs w:val="44"/>
        </w:rPr>
      </w:pPr>
      <w:r>
        <w:rPr>
          <w:rFonts w:hint="eastAsia" w:ascii="宋体" w:hAnsi="宋体" w:eastAsia="宋体" w:cs="宋体"/>
          <w:color w:val="auto"/>
          <w:sz w:val="44"/>
          <w:szCs w:val="44"/>
        </w:rPr>
        <w:t>融资服务机构名单</w:t>
      </w:r>
    </w:p>
    <w:tbl>
      <w:tblPr>
        <w:tblStyle w:val="11"/>
        <w:tblW w:w="8679"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6"/>
        <w:gridCol w:w="1133"/>
        <w:gridCol w:w="1668"/>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3596" w:type="dxa"/>
            <w:noWrap w:val="0"/>
            <w:vAlign w:val="center"/>
          </w:tcPr>
          <w:p>
            <w:pPr>
              <w:widowControl/>
              <w:shd w:val="clear"/>
              <w:tabs>
                <w:tab w:val="left" w:pos="0"/>
              </w:tabs>
              <w:jc w:val="center"/>
              <w:rPr>
                <w:rFonts w:hint="eastAsia" w:ascii="宋体" w:hAnsi="宋体" w:eastAsia="宋体" w:cs="宋体"/>
                <w:color w:val="auto"/>
                <w:sz w:val="30"/>
                <w:szCs w:val="30"/>
              </w:rPr>
            </w:pPr>
            <w:r>
              <w:rPr>
                <w:rFonts w:hint="eastAsia" w:ascii="宋体" w:hAnsi="宋体" w:eastAsia="宋体" w:cs="宋体"/>
                <w:color w:val="auto"/>
                <w:sz w:val="30"/>
                <w:szCs w:val="30"/>
              </w:rPr>
              <w:t>名称</w:t>
            </w:r>
          </w:p>
        </w:tc>
        <w:tc>
          <w:tcPr>
            <w:tcW w:w="1133" w:type="dxa"/>
            <w:noWrap w:val="0"/>
            <w:vAlign w:val="center"/>
          </w:tcPr>
          <w:p>
            <w:pPr>
              <w:widowControl/>
              <w:shd w:val="clear"/>
              <w:tabs>
                <w:tab w:val="left" w:pos="0"/>
              </w:tabs>
              <w:jc w:val="center"/>
              <w:rPr>
                <w:rFonts w:hint="eastAsia" w:ascii="宋体" w:hAnsi="宋体" w:eastAsia="宋体" w:cs="宋体"/>
                <w:color w:val="auto"/>
                <w:sz w:val="30"/>
                <w:szCs w:val="30"/>
              </w:rPr>
            </w:pPr>
            <w:r>
              <w:rPr>
                <w:rFonts w:hint="eastAsia" w:ascii="宋体" w:hAnsi="宋体" w:eastAsia="宋体" w:cs="宋体"/>
                <w:color w:val="auto"/>
                <w:sz w:val="30"/>
                <w:szCs w:val="30"/>
              </w:rPr>
              <w:t>联系人</w:t>
            </w:r>
          </w:p>
        </w:tc>
        <w:tc>
          <w:tcPr>
            <w:tcW w:w="1668" w:type="dxa"/>
            <w:noWrap w:val="0"/>
            <w:vAlign w:val="center"/>
          </w:tcPr>
          <w:p>
            <w:pPr>
              <w:widowControl/>
              <w:shd w:val="clear"/>
              <w:tabs>
                <w:tab w:val="left" w:pos="0"/>
              </w:tabs>
              <w:jc w:val="center"/>
              <w:rPr>
                <w:rFonts w:hint="eastAsia" w:ascii="宋体" w:hAnsi="宋体" w:eastAsia="宋体" w:cs="宋体"/>
                <w:color w:val="auto"/>
                <w:sz w:val="30"/>
                <w:szCs w:val="30"/>
              </w:rPr>
            </w:pPr>
            <w:r>
              <w:rPr>
                <w:rFonts w:hint="eastAsia" w:ascii="宋体" w:hAnsi="宋体" w:eastAsia="宋体" w:cs="宋体"/>
                <w:color w:val="auto"/>
                <w:sz w:val="30"/>
                <w:szCs w:val="30"/>
              </w:rPr>
              <w:t>联系电话</w:t>
            </w:r>
          </w:p>
        </w:tc>
        <w:tc>
          <w:tcPr>
            <w:tcW w:w="2282" w:type="dxa"/>
            <w:noWrap w:val="0"/>
            <w:vAlign w:val="center"/>
          </w:tcPr>
          <w:p>
            <w:pPr>
              <w:widowControl/>
              <w:shd w:val="clear"/>
              <w:tabs>
                <w:tab w:val="left" w:pos="0"/>
              </w:tabs>
              <w:jc w:val="center"/>
              <w:rPr>
                <w:rFonts w:hint="eastAsia" w:ascii="宋体" w:hAnsi="宋体" w:eastAsia="宋体" w:cs="宋体"/>
                <w:color w:val="auto"/>
                <w:sz w:val="30"/>
                <w:szCs w:val="30"/>
              </w:rPr>
            </w:pPr>
            <w:r>
              <w:rPr>
                <w:rFonts w:hint="eastAsia" w:ascii="宋体" w:hAnsi="宋体" w:eastAsia="宋体" w:cs="宋体"/>
                <w:color w:val="auto"/>
                <w:sz w:val="30"/>
                <w:szCs w:val="30"/>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3596"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中国农业银行股份有限公司</w:t>
            </w:r>
          </w:p>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焦作分行</w:t>
            </w:r>
          </w:p>
        </w:tc>
        <w:tc>
          <w:tcPr>
            <w:tcW w:w="1133"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rPr>
            </w:pPr>
            <w:r>
              <w:rPr>
                <w:rFonts w:hint="eastAsia" w:ascii="宋体" w:hAnsi="宋体" w:eastAsia="宋体" w:cs="宋体"/>
                <w:color w:val="auto"/>
                <w:sz w:val="24"/>
                <w:shd w:val="clear" w:color="auto" w:fill="FFFFFF"/>
              </w:rPr>
              <w:t>薛国战</w:t>
            </w:r>
          </w:p>
        </w:tc>
        <w:tc>
          <w:tcPr>
            <w:tcW w:w="1668"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0391-2878039       13839109026</w:t>
            </w:r>
          </w:p>
        </w:tc>
        <w:tc>
          <w:tcPr>
            <w:tcW w:w="2282"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焦作市民主南路88号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3596"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中国银行股份有限公司焦作分行</w:t>
            </w:r>
          </w:p>
        </w:tc>
        <w:tc>
          <w:tcPr>
            <w:tcW w:w="1133"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rPr>
            </w:pPr>
            <w:r>
              <w:rPr>
                <w:rFonts w:hint="eastAsia" w:ascii="宋体" w:hAnsi="宋体" w:eastAsia="宋体" w:cs="宋体"/>
                <w:color w:val="auto"/>
                <w:sz w:val="24"/>
                <w:shd w:val="clear" w:color="auto" w:fill="FFFFFF"/>
              </w:rPr>
              <w:t>曹阳</w:t>
            </w:r>
          </w:p>
        </w:tc>
        <w:tc>
          <w:tcPr>
            <w:tcW w:w="1668"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0391-8825171  13839118160</w:t>
            </w:r>
          </w:p>
        </w:tc>
        <w:tc>
          <w:tcPr>
            <w:tcW w:w="2282"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焦作市丰收路159号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3596"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中国建设银行股份有限公司焦作分行</w:t>
            </w:r>
          </w:p>
        </w:tc>
        <w:tc>
          <w:tcPr>
            <w:tcW w:w="1133"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李华莹</w:t>
            </w:r>
          </w:p>
        </w:tc>
        <w:tc>
          <w:tcPr>
            <w:tcW w:w="1668"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0391-3918471</w:t>
            </w:r>
          </w:p>
        </w:tc>
        <w:tc>
          <w:tcPr>
            <w:tcW w:w="2282" w:type="dxa"/>
            <w:shd w:val="solid" w:color="FFFFFF"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焦作市建设东路152号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3596"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中国邮政储蓄银行股份有限公司</w:t>
            </w:r>
          </w:p>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焦作市分行</w:t>
            </w:r>
          </w:p>
        </w:tc>
        <w:tc>
          <w:tcPr>
            <w:tcW w:w="1133"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rPr>
            </w:pPr>
            <w:r>
              <w:rPr>
                <w:rFonts w:hint="eastAsia" w:ascii="宋体" w:hAnsi="宋体" w:eastAsia="宋体" w:cs="宋体"/>
                <w:color w:val="auto"/>
                <w:sz w:val="24"/>
                <w:shd w:val="clear" w:color="auto" w:fill="FFFFFF"/>
              </w:rPr>
              <w:t>李天祥</w:t>
            </w:r>
          </w:p>
        </w:tc>
        <w:tc>
          <w:tcPr>
            <w:tcW w:w="1668"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0391-2981968 13523359082</w:t>
            </w:r>
          </w:p>
        </w:tc>
        <w:tc>
          <w:tcPr>
            <w:tcW w:w="2282"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焦作市丰收中路2233号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3596"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焦作中旅银行股份有限公司</w:t>
            </w:r>
          </w:p>
        </w:tc>
        <w:tc>
          <w:tcPr>
            <w:tcW w:w="1133"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rPr>
            </w:pPr>
            <w:r>
              <w:rPr>
                <w:rFonts w:hint="eastAsia" w:ascii="宋体" w:hAnsi="宋体" w:eastAsia="宋体" w:cs="宋体"/>
                <w:color w:val="auto"/>
                <w:sz w:val="24"/>
                <w:shd w:val="clear" w:color="auto" w:fill="FFFFFF"/>
              </w:rPr>
              <w:t>周建林</w:t>
            </w:r>
          </w:p>
        </w:tc>
        <w:tc>
          <w:tcPr>
            <w:tcW w:w="1668"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 xml:space="preserve">0391-2116963 15893053027 </w:t>
            </w:r>
          </w:p>
        </w:tc>
        <w:tc>
          <w:tcPr>
            <w:tcW w:w="2282"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焦作市山阳区迎宾路</w:t>
            </w:r>
          </w:p>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3596"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中信银行股份有限公司焦作分行</w:t>
            </w:r>
          </w:p>
        </w:tc>
        <w:tc>
          <w:tcPr>
            <w:tcW w:w="1133"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周江江</w:t>
            </w:r>
          </w:p>
        </w:tc>
        <w:tc>
          <w:tcPr>
            <w:tcW w:w="1668" w:type="dxa"/>
            <w:shd w:val="clear" w:color="auto" w:fill="auto"/>
            <w:noWrap w:val="0"/>
            <w:vAlign w:val="center"/>
          </w:tcPr>
          <w:p>
            <w:pPr>
              <w:widowControl/>
              <w:shd w:val="clear"/>
              <w:tabs>
                <w:tab w:val="left" w:pos="0"/>
              </w:tabs>
              <w:spacing w:line="360" w:lineRule="exact"/>
              <w:rPr>
                <w:rFonts w:hint="eastAsia" w:ascii="宋体" w:hAnsi="宋体" w:eastAsia="宋体" w:cs="宋体"/>
                <w:color w:val="auto"/>
                <w:sz w:val="24"/>
              </w:rPr>
            </w:pPr>
            <w:r>
              <w:rPr>
                <w:rFonts w:hint="eastAsia" w:ascii="宋体" w:hAnsi="宋体" w:eastAsia="宋体" w:cs="宋体"/>
                <w:color w:val="auto"/>
                <w:sz w:val="24"/>
              </w:rPr>
              <w:t>17639185001</w:t>
            </w:r>
          </w:p>
        </w:tc>
        <w:tc>
          <w:tcPr>
            <w:tcW w:w="2282" w:type="dxa"/>
            <w:shd w:val="solid" w:color="FFFFFF"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焦作市塔南路1736号嘉隆国际中心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3596"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bCs/>
                <w:color w:val="auto"/>
                <w:sz w:val="24"/>
              </w:rPr>
              <w:t>中国光大银行股份有限公司焦作分行</w:t>
            </w:r>
          </w:p>
        </w:tc>
        <w:tc>
          <w:tcPr>
            <w:tcW w:w="1133"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rPr>
            </w:pPr>
            <w:r>
              <w:rPr>
                <w:rFonts w:hint="eastAsia" w:ascii="宋体" w:hAnsi="宋体" w:eastAsia="宋体" w:cs="宋体"/>
                <w:color w:val="auto"/>
                <w:sz w:val="24"/>
                <w:shd w:val="clear" w:color="auto" w:fill="FFFFFF"/>
              </w:rPr>
              <w:t>王海宾</w:t>
            </w:r>
          </w:p>
        </w:tc>
        <w:tc>
          <w:tcPr>
            <w:tcW w:w="1668"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0391-8787996 13598534626</w:t>
            </w:r>
          </w:p>
        </w:tc>
        <w:tc>
          <w:tcPr>
            <w:tcW w:w="2282"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焦作市塔南路1736号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3596"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中原银行股份有限公司焦作分行</w:t>
            </w:r>
          </w:p>
        </w:tc>
        <w:tc>
          <w:tcPr>
            <w:tcW w:w="1133"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rPr>
            </w:pPr>
            <w:r>
              <w:rPr>
                <w:rFonts w:hint="eastAsia" w:ascii="宋体" w:hAnsi="宋体" w:eastAsia="宋体" w:cs="宋体"/>
                <w:color w:val="auto"/>
                <w:sz w:val="24"/>
                <w:shd w:val="clear" w:color="auto" w:fill="FFFFFF"/>
              </w:rPr>
              <w:t>赵伟</w:t>
            </w:r>
          </w:p>
        </w:tc>
        <w:tc>
          <w:tcPr>
            <w:tcW w:w="1668"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0391-8796520 15738533033</w:t>
            </w:r>
          </w:p>
        </w:tc>
        <w:tc>
          <w:tcPr>
            <w:tcW w:w="2282"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焦作市解放区人民路479号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596" w:type="dxa"/>
            <w:shd w:val="clear" w:color="auto" w:fill="auto"/>
            <w:noWrap w:val="0"/>
            <w:vAlign w:val="center"/>
          </w:tcPr>
          <w:p>
            <w:pPr>
              <w:widowControl/>
              <w:shd w:val="clear"/>
              <w:tabs>
                <w:tab w:val="left" w:pos="0"/>
              </w:tabs>
              <w:spacing w:line="360" w:lineRule="exact"/>
              <w:jc w:val="center"/>
              <w:rPr>
                <w:rFonts w:hint="eastAsia" w:ascii="宋体" w:hAnsi="宋体" w:eastAsia="宋体" w:cs="宋体"/>
                <w:color w:val="auto"/>
                <w:sz w:val="24"/>
              </w:rPr>
            </w:pPr>
            <w:r>
              <w:rPr>
                <w:rFonts w:hint="eastAsia" w:ascii="宋体" w:hAnsi="宋体" w:eastAsia="宋体" w:cs="宋体"/>
                <w:color w:val="auto"/>
                <w:sz w:val="24"/>
              </w:rPr>
              <w:t>广发银行股份有限公司焦作分行</w:t>
            </w:r>
          </w:p>
        </w:tc>
        <w:tc>
          <w:tcPr>
            <w:tcW w:w="1133"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rPr>
            </w:pPr>
            <w:r>
              <w:rPr>
                <w:rFonts w:hint="eastAsia" w:ascii="宋体" w:hAnsi="宋体" w:eastAsia="宋体" w:cs="宋体"/>
                <w:color w:val="auto"/>
                <w:sz w:val="24"/>
                <w:shd w:val="clear" w:color="auto" w:fill="FFFFFF"/>
              </w:rPr>
              <w:t>张嘉强</w:t>
            </w:r>
          </w:p>
        </w:tc>
        <w:tc>
          <w:tcPr>
            <w:tcW w:w="1668"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0391-653785 13203910032</w:t>
            </w:r>
          </w:p>
        </w:tc>
        <w:tc>
          <w:tcPr>
            <w:tcW w:w="2282" w:type="dxa"/>
            <w:shd w:val="solid" w:color="FFFFFF" w:fill="auto"/>
            <w:noWrap w:val="0"/>
            <w:vAlign w:val="center"/>
          </w:tcPr>
          <w:p>
            <w:pPr>
              <w:shd w:val="solid" w:color="FFFFFF"/>
              <w:autoSpaceDN w:val="0"/>
              <w:jc w:val="center"/>
              <w:textAlignment w:val="center"/>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焦作市塔南路1736号嘉隆金融中心</w:t>
            </w:r>
          </w:p>
        </w:tc>
      </w:tr>
    </w:tbl>
    <w:p>
      <w:pPr>
        <w:widowControl/>
        <w:shd w:val="clear"/>
        <w:tabs>
          <w:tab w:val="left" w:pos="0"/>
        </w:tabs>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备注：融资服务机构名单和人员联系方式会随时变化。具体情况可登录“焦作市政府采购网”政府采购合同融资平台查询。</w:t>
      </w:r>
    </w:p>
    <w:p>
      <w:pPr>
        <w:shd w:val="clear"/>
        <w:jc w:val="center"/>
        <w:rPr>
          <w:rFonts w:hint="eastAsia" w:ascii="宋体" w:hAnsi="宋体" w:eastAsia="宋体" w:cs="宋体"/>
          <w:b/>
          <w:bCs/>
          <w:color w:val="auto"/>
          <w:sz w:val="44"/>
          <w:szCs w:val="44"/>
        </w:rPr>
      </w:pPr>
    </w:p>
    <w:p>
      <w:pPr>
        <w:pStyle w:val="2"/>
        <w:shd w:val="clear"/>
        <w:rPr>
          <w:rFonts w:hint="eastAsia"/>
          <w:color w:val="auto"/>
        </w:rPr>
      </w:pPr>
    </w:p>
    <w:p>
      <w:pPr>
        <w:rPr>
          <w:rFonts w:hint="eastAsia" w:ascii="宋体" w:hAnsi="宋体" w:eastAsia="宋体" w:cs="宋体"/>
          <w:b/>
          <w:color w:val="auto"/>
          <w:sz w:val="44"/>
          <w:szCs w:val="44"/>
        </w:rPr>
      </w:pPr>
      <w:r>
        <w:rPr>
          <w:rFonts w:hint="eastAsia" w:ascii="宋体" w:hAnsi="宋体" w:eastAsia="宋体" w:cs="宋体"/>
          <w:b/>
          <w:color w:val="auto"/>
          <w:sz w:val="44"/>
          <w:szCs w:val="44"/>
        </w:rPr>
        <w:br w:type="page"/>
      </w:r>
    </w:p>
    <w:p>
      <w:pPr>
        <w:shd w:val="clear"/>
        <w:jc w:val="center"/>
        <w:rPr>
          <w:rFonts w:hint="eastAsia" w:ascii="宋体" w:hAnsi="宋体" w:eastAsia="宋体" w:cs="宋体"/>
          <w:b/>
          <w:color w:val="auto"/>
          <w:sz w:val="44"/>
          <w:szCs w:val="44"/>
        </w:rPr>
      </w:pPr>
      <w:bookmarkStart w:id="3" w:name="_GoBack"/>
      <w:bookmarkEnd w:id="3"/>
      <w:r>
        <w:rPr>
          <w:rFonts w:hint="eastAsia" w:ascii="宋体" w:hAnsi="宋体" w:eastAsia="宋体" w:cs="宋体"/>
          <w:b/>
          <w:color w:val="auto"/>
          <w:sz w:val="44"/>
          <w:szCs w:val="44"/>
        </w:rPr>
        <w:t>优化和提升政府采购政策</w:t>
      </w:r>
    </w:p>
    <w:p>
      <w:pPr>
        <w:shd w:val="clear" w:color="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一、全面取消采购文件费用和投标保证金费用。</w:t>
      </w:r>
    </w:p>
    <w:p>
      <w:pPr>
        <w:shd w:val="clear" w:color="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二、免收履约保证金。</w:t>
      </w:r>
    </w:p>
    <w:p>
      <w:pPr>
        <w:shd w:val="clear" w:color="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三、评标结果确认时限。自评标（评审）结束后应2个工作日内确定中标（成交）供应商，1个工作日内公告结果，同时发送中标（成交）通知书。</w:t>
      </w:r>
    </w:p>
    <w:p>
      <w:pPr>
        <w:shd w:val="clear" w:color="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四、合同签订时限。自中标（成交）通知书发出之日起10日内，按照采购文件和投标（响应性）文件确定的事项签订政府采购合同。 </w:t>
      </w:r>
    </w:p>
    <w:p>
      <w:pPr>
        <w:shd w:val="clear" w:color="auto"/>
        <w:spacing w:line="600" w:lineRule="exac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五、合同公告和备案时限。自合同签订之日起2个工作日内。</w:t>
      </w:r>
    </w:p>
    <w:p>
      <w:pPr>
        <w:shd w:val="clear" w:color="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六、项目验收。自收到供应商项目验收建议之日起5个工作日内组织验收；验收结束后2个工作日内出具《验收报告》，并在焦作市政府采购网公告验收结果。</w:t>
      </w:r>
    </w:p>
    <w:p>
      <w:pPr>
        <w:shd w:val="clear" w:color="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七、资金支付。按照合同约定的条件及时支付资金，不得因机构变更、人员更替、政策调整等原因拒绝或延迟资金支付。</w:t>
      </w:r>
    </w:p>
    <w:p>
      <w:pPr>
        <w:shd w:val="clear" w:color="auto"/>
        <w:spacing w:line="600" w:lineRule="exact"/>
        <w:ind w:firstLine="560" w:firstLineChars="2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在政府采购活动中，若发现采购人或采购代理机构未按以上政策执行的，可向监督部门举报反映。</w:t>
      </w:r>
    </w:p>
    <w:p>
      <w:pPr>
        <w:shd w:val="clear" w:color="auto"/>
        <w:spacing w:line="600" w:lineRule="exact"/>
        <w:ind w:firstLine="560" w:firstLineChars="2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监督单位：焦作市财政局政府采购监督管理办公室</w:t>
      </w:r>
    </w:p>
    <w:p>
      <w:pPr>
        <w:shd w:val="clear" w:color="auto"/>
        <w:spacing w:line="600" w:lineRule="exact"/>
        <w:ind w:firstLine="560" w:firstLineChars="2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监督电话：0391-8866638   8866636</w:t>
      </w:r>
    </w:p>
    <w:p>
      <w:pPr>
        <w:shd w:val="clear"/>
        <w:spacing w:line="360" w:lineRule="auto"/>
        <w:ind w:firstLine="560" w:firstLineChars="200"/>
        <w:rPr>
          <w:rFonts w:hint="eastAsia" w:ascii="宋体" w:hAnsi="宋体" w:eastAsia="宋体" w:cs="宋体"/>
          <w:color w:val="auto"/>
          <w:kern w:val="0"/>
          <w:sz w:val="32"/>
          <w:szCs w:val="32"/>
        </w:rPr>
      </w:pPr>
      <w:r>
        <w:rPr>
          <w:rFonts w:hint="eastAsia" w:ascii="宋体" w:hAnsi="宋体" w:eastAsia="宋体" w:cs="宋体"/>
          <w:color w:val="auto"/>
          <w:sz w:val="28"/>
          <w:szCs w:val="28"/>
          <w:shd w:val="clear" w:color="auto" w:fill="FFFFFF"/>
        </w:rPr>
        <w:t>电子邮箱：jzscgb@163.com</w:t>
      </w: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32"/>
          <w:szCs w:val="32"/>
        </w:rPr>
        <w:t xml:space="preserve"> </w:t>
      </w:r>
    </w:p>
    <w:p>
      <w:pPr>
        <w:shd w:val="clear"/>
        <w:spacing w:line="360" w:lineRule="auto"/>
        <w:ind w:firstLine="2276" w:firstLineChars="756"/>
        <w:rPr>
          <w:rFonts w:hint="eastAsia" w:ascii="宋体" w:hAnsi="宋体" w:cs="宋体"/>
          <w:b/>
          <w:bCs/>
          <w:color w:val="auto"/>
          <w:sz w:val="30"/>
          <w:szCs w:val="30"/>
        </w:rPr>
      </w:pPr>
    </w:p>
    <w:p>
      <w:pPr>
        <w:pStyle w:val="2"/>
        <w:shd w:val="clear"/>
        <w:rPr>
          <w:rFonts w:hint="eastAsia" w:ascii="宋体" w:hAnsi="宋体" w:cs="宋体"/>
          <w:b/>
          <w:bCs/>
          <w:color w:val="auto"/>
          <w:sz w:val="30"/>
          <w:szCs w:val="30"/>
        </w:rPr>
      </w:pPr>
    </w:p>
    <w:p>
      <w:pPr>
        <w:pStyle w:val="2"/>
        <w:shd w:val="clear"/>
        <w:rPr>
          <w:rFonts w:hint="eastAsia"/>
          <w:color w:val="auto"/>
        </w:rPr>
      </w:pPr>
    </w:p>
    <w:p>
      <w:pPr>
        <w:rPr>
          <w:rFonts w:hint="eastAsia" w:ascii="宋体" w:hAnsi="宋体" w:cs="宋体"/>
          <w:b/>
          <w:bCs/>
          <w:color w:val="auto"/>
          <w:sz w:val="36"/>
          <w:szCs w:val="36"/>
          <w:highlight w:val="none"/>
          <w:lang w:eastAsia="zh-CN"/>
        </w:rPr>
      </w:pPr>
      <w:r>
        <w:rPr>
          <w:rFonts w:hint="eastAsia" w:ascii="宋体" w:hAnsi="宋体" w:cs="宋体"/>
          <w:b/>
          <w:bCs/>
          <w:color w:val="auto"/>
          <w:sz w:val="36"/>
          <w:szCs w:val="36"/>
          <w:highlight w:val="none"/>
          <w:lang w:eastAsia="zh-CN"/>
        </w:rPr>
        <w:br w:type="page"/>
      </w:r>
    </w:p>
    <w:p>
      <w:pPr>
        <w:shd w:val="clear"/>
        <w:spacing w:line="360" w:lineRule="auto"/>
        <w:jc w:val="center"/>
        <w:rPr>
          <w:rFonts w:hint="eastAsia" w:asciiTheme="minorEastAsia" w:hAnsiTheme="minorEastAsia" w:eastAsiaTheme="minorEastAsia" w:cstheme="minorEastAsia"/>
          <w:b/>
          <w:bCs/>
          <w:color w:val="auto"/>
          <w:sz w:val="36"/>
          <w:szCs w:val="36"/>
          <w:highlight w:val="none"/>
          <w:shd w:val="clear" w:color="auto" w:fill="FFFFFF"/>
        </w:rPr>
      </w:pPr>
      <w:r>
        <w:rPr>
          <w:rFonts w:hint="eastAsia" w:ascii="宋体" w:hAnsi="宋体" w:cs="宋体"/>
          <w:b/>
          <w:bCs/>
          <w:color w:val="auto"/>
          <w:sz w:val="36"/>
          <w:szCs w:val="36"/>
          <w:highlight w:val="none"/>
          <w:lang w:eastAsia="zh-CN"/>
        </w:rPr>
        <w:t>沁阳市教育体育局沁阳市职教中心新校区学生公寓楼空气能热水器采购项目</w:t>
      </w:r>
      <w:r>
        <w:rPr>
          <w:rFonts w:hint="eastAsia" w:asciiTheme="minorEastAsia" w:hAnsiTheme="minorEastAsia" w:eastAsiaTheme="minorEastAsia" w:cstheme="minorEastAsia"/>
          <w:b/>
          <w:bCs/>
          <w:color w:val="auto"/>
          <w:sz w:val="36"/>
          <w:szCs w:val="36"/>
          <w:highlight w:val="none"/>
          <w:shd w:val="clear" w:color="auto" w:fill="FFFFFF"/>
        </w:rPr>
        <w:t>询价公告</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项目概况</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u w:val="single"/>
          <w:shd w:val="clear" w:fill="FFFFFF"/>
          <w:lang w:eastAsia="zh-CN"/>
        </w:rPr>
        <w:t>沁阳市教育体育局沁阳市职教中心新校区学生公寓楼空气能热水器采购项目</w:t>
      </w:r>
      <w:r>
        <w:rPr>
          <w:rFonts w:hint="eastAsia" w:asciiTheme="minorEastAsia" w:hAnsiTheme="minorEastAsia" w:eastAsiaTheme="minorEastAsia" w:cstheme="minorEastAsia"/>
          <w:color w:val="auto"/>
          <w:sz w:val="24"/>
          <w:szCs w:val="24"/>
          <w:highlight w:val="none"/>
          <w:shd w:val="clear" w:fill="FFFFFF"/>
        </w:rPr>
        <w:t>的潜在投标人应在焦作市公共资源交易中心网站获取询价文件，并于</w:t>
      </w:r>
      <w:r>
        <w:rPr>
          <w:rFonts w:hint="eastAsia" w:asciiTheme="minorEastAsia" w:hAnsiTheme="minorEastAsia" w:eastAsiaTheme="minorEastAsia" w:cstheme="minorEastAsia"/>
          <w:color w:val="auto"/>
          <w:sz w:val="24"/>
          <w:szCs w:val="24"/>
          <w:highlight w:val="none"/>
          <w:u w:val="single"/>
          <w:shd w:val="clear" w:color="auto" w:fill="auto"/>
        </w:rPr>
        <w:t>202</w:t>
      </w:r>
      <w:r>
        <w:rPr>
          <w:rFonts w:hint="eastAsia" w:asciiTheme="minorEastAsia" w:hAnsiTheme="minorEastAsia" w:cstheme="minorEastAsia"/>
          <w:color w:val="auto"/>
          <w:sz w:val="24"/>
          <w:szCs w:val="24"/>
          <w:highlight w:val="none"/>
          <w:u w:val="single"/>
          <w:shd w:val="clear" w:color="auto" w:fill="auto"/>
          <w:lang w:val="en-US" w:eastAsia="zh-CN"/>
        </w:rPr>
        <w:t>2</w:t>
      </w:r>
      <w:r>
        <w:rPr>
          <w:rFonts w:hint="eastAsia" w:asciiTheme="minorEastAsia" w:hAnsiTheme="minorEastAsia" w:eastAsiaTheme="minorEastAsia" w:cstheme="minorEastAsia"/>
          <w:color w:val="auto"/>
          <w:sz w:val="24"/>
          <w:szCs w:val="24"/>
          <w:highlight w:val="none"/>
          <w:u w:val="single"/>
          <w:shd w:val="clear" w:color="auto" w:fill="auto"/>
        </w:rPr>
        <w:t>年</w:t>
      </w:r>
      <w:r>
        <w:rPr>
          <w:rFonts w:hint="eastAsia" w:asciiTheme="minorEastAsia" w:hAnsiTheme="minorEastAsia" w:cstheme="minorEastAsia"/>
          <w:color w:val="auto"/>
          <w:sz w:val="24"/>
          <w:szCs w:val="24"/>
          <w:highlight w:val="none"/>
          <w:u w:val="single"/>
          <w:shd w:val="clear" w:color="auto" w:fill="auto"/>
          <w:lang w:val="en-US" w:eastAsia="zh-CN"/>
        </w:rPr>
        <w:t>8</w:t>
      </w:r>
      <w:r>
        <w:rPr>
          <w:rFonts w:hint="eastAsia" w:asciiTheme="minorEastAsia" w:hAnsiTheme="minorEastAsia" w:eastAsiaTheme="minorEastAsia" w:cstheme="minorEastAsia"/>
          <w:color w:val="auto"/>
          <w:sz w:val="24"/>
          <w:szCs w:val="24"/>
          <w:highlight w:val="none"/>
          <w:u w:val="single"/>
          <w:shd w:val="clear" w:color="auto" w:fill="auto"/>
        </w:rPr>
        <w:t>月</w:t>
      </w:r>
      <w:r>
        <w:rPr>
          <w:rFonts w:hint="eastAsia" w:asciiTheme="minorEastAsia" w:hAnsiTheme="minorEastAsia" w:cstheme="minorEastAsia"/>
          <w:color w:val="auto"/>
          <w:sz w:val="24"/>
          <w:szCs w:val="24"/>
          <w:highlight w:val="none"/>
          <w:u w:val="single"/>
          <w:shd w:val="clear" w:color="auto" w:fill="auto"/>
          <w:lang w:val="en-US" w:eastAsia="zh-CN"/>
        </w:rPr>
        <w:t>3</w:t>
      </w:r>
      <w:r>
        <w:rPr>
          <w:rFonts w:hint="eastAsia" w:asciiTheme="minorEastAsia" w:hAnsiTheme="minorEastAsia" w:eastAsiaTheme="minorEastAsia" w:cstheme="minorEastAsia"/>
          <w:color w:val="auto"/>
          <w:sz w:val="24"/>
          <w:szCs w:val="24"/>
          <w:highlight w:val="none"/>
          <w:u w:val="single"/>
          <w:shd w:val="clear" w:color="auto" w:fill="auto"/>
        </w:rPr>
        <w:t>日09时整</w:t>
      </w:r>
      <w:r>
        <w:rPr>
          <w:rFonts w:hint="eastAsia" w:asciiTheme="minorEastAsia" w:hAnsiTheme="minorEastAsia" w:eastAsiaTheme="minorEastAsia" w:cstheme="minorEastAsia"/>
          <w:color w:val="auto"/>
          <w:sz w:val="24"/>
          <w:szCs w:val="24"/>
          <w:highlight w:val="none"/>
          <w:shd w:val="clear" w:fill="FFFFFF"/>
        </w:rPr>
        <w:t>（北京时间）前递交响应文件。</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一、项目基本情况</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shd w:val="clear" w:fill="FFFFFF"/>
        </w:rPr>
        <w:t>1、</w:t>
      </w:r>
      <w:r>
        <w:rPr>
          <w:rFonts w:hint="eastAsia" w:asciiTheme="minorEastAsia" w:hAnsiTheme="minorEastAsia" w:cstheme="minorEastAsia"/>
          <w:color w:val="auto"/>
          <w:sz w:val="24"/>
          <w:szCs w:val="24"/>
          <w:highlight w:val="none"/>
          <w:shd w:val="clear" w:fill="FFFFFF"/>
          <w:lang w:val="en-US" w:eastAsia="zh-CN"/>
        </w:rPr>
        <w:t>采购</w:t>
      </w:r>
      <w:r>
        <w:rPr>
          <w:rFonts w:hint="eastAsia" w:asciiTheme="minorEastAsia" w:hAnsiTheme="minorEastAsia" w:eastAsiaTheme="minorEastAsia" w:cstheme="minorEastAsia"/>
          <w:color w:val="auto"/>
          <w:sz w:val="24"/>
          <w:szCs w:val="24"/>
          <w:highlight w:val="none"/>
          <w:shd w:val="clear" w:fill="FFFFFF"/>
        </w:rPr>
        <w:t>编号：</w:t>
      </w:r>
      <w:r>
        <w:rPr>
          <w:rFonts w:hint="eastAsia" w:asciiTheme="minorEastAsia" w:hAnsiTheme="minorEastAsia" w:cstheme="minorEastAsia"/>
          <w:color w:val="auto"/>
          <w:sz w:val="24"/>
          <w:szCs w:val="24"/>
          <w:highlight w:val="none"/>
          <w:shd w:val="clear" w:fill="FFFFFF"/>
          <w:lang w:eastAsia="zh-CN"/>
        </w:rPr>
        <w:t>沁政采询价-2022-12</w:t>
      </w:r>
      <w:r>
        <w:rPr>
          <w:rFonts w:hint="eastAsia" w:asciiTheme="minorEastAsia" w:hAnsiTheme="minorEastAsia" w:cstheme="minorEastAsia"/>
          <w:color w:val="auto"/>
          <w:sz w:val="24"/>
          <w:szCs w:val="24"/>
          <w:highlight w:val="none"/>
          <w:shd w:val="clear" w:fill="FFFFFF"/>
          <w:lang w:val="en-US" w:eastAsia="zh-CN"/>
        </w:rPr>
        <w:t xml:space="preserve"> </w:t>
      </w:r>
      <w:r>
        <w:rPr>
          <w:rFonts w:hint="eastAsia" w:asciiTheme="minorEastAsia" w:hAnsiTheme="minorEastAsia" w:cstheme="minorEastAsia"/>
          <w:color w:val="FF0000"/>
          <w:sz w:val="24"/>
          <w:szCs w:val="24"/>
          <w:highlight w:val="none"/>
          <w:shd w:val="clear" w:fill="FFFFFF"/>
          <w:lang w:val="en-US" w:eastAsia="zh-CN"/>
        </w:rPr>
        <w:t xml:space="preserve">       </w:t>
      </w:r>
      <w:r>
        <w:rPr>
          <w:rFonts w:hint="eastAsia" w:asciiTheme="minorEastAsia" w:hAnsiTheme="minorEastAsia" w:cstheme="minorEastAsia"/>
          <w:color w:val="auto"/>
          <w:sz w:val="24"/>
          <w:szCs w:val="24"/>
          <w:highlight w:val="none"/>
          <w:shd w:val="clear" w:fill="FFFFFF"/>
          <w:lang w:val="en-US" w:eastAsia="zh-CN"/>
        </w:rPr>
        <w:t xml:space="preserve"> 项目编号：沁交资采购H2022-014</w:t>
      </w:r>
      <w:r>
        <w:rPr>
          <w:rFonts w:hint="eastAsia" w:asciiTheme="minorEastAsia" w:hAnsiTheme="minorEastAsia" w:cstheme="minorEastAsia"/>
          <w:color w:val="FF0000"/>
          <w:sz w:val="24"/>
          <w:szCs w:val="24"/>
          <w:highlight w:val="none"/>
          <w:shd w:val="clear" w:fill="FFFFFF"/>
          <w:lang w:val="en-US" w:eastAsia="zh-CN"/>
        </w:rPr>
        <w:t xml:space="preserve"> </w:t>
      </w:r>
      <w:r>
        <w:rPr>
          <w:rFonts w:hint="eastAsia" w:asciiTheme="minorEastAsia" w:hAnsiTheme="minorEastAsia" w:cstheme="minorEastAsia"/>
          <w:color w:val="auto"/>
          <w:sz w:val="24"/>
          <w:szCs w:val="24"/>
          <w:highlight w:val="none"/>
          <w:shd w:val="clear" w:fill="FFFFFF"/>
          <w:lang w:val="en-US" w:eastAsia="zh-CN"/>
        </w:rPr>
        <w:t xml:space="preserve"> </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shd w:val="clear" w:fill="FFFFFF"/>
        </w:rPr>
        <w:t>2、项目名称：</w:t>
      </w:r>
      <w:r>
        <w:rPr>
          <w:rFonts w:hint="eastAsia" w:asciiTheme="minorEastAsia" w:hAnsiTheme="minorEastAsia" w:cstheme="minorEastAsia"/>
          <w:color w:val="auto"/>
          <w:sz w:val="24"/>
          <w:szCs w:val="24"/>
          <w:highlight w:val="none"/>
          <w:shd w:val="clear" w:fill="FFFFFF"/>
          <w:lang w:eastAsia="zh-CN"/>
        </w:rPr>
        <w:t>沁阳市教育体育局沁阳市职教中心新校区学生公寓楼空气能热水器采购项目</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3、采购方式：询价采购</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4、预算金额：</w:t>
      </w:r>
      <w:r>
        <w:rPr>
          <w:rFonts w:hint="eastAsia" w:asciiTheme="minorEastAsia" w:hAnsiTheme="minorEastAsia" w:cstheme="minorEastAsia"/>
          <w:color w:val="auto"/>
          <w:sz w:val="24"/>
          <w:szCs w:val="24"/>
          <w:highlight w:val="none"/>
          <w:shd w:val="clear" w:fill="FFFFFF"/>
          <w:lang w:val="en-US" w:eastAsia="zh-CN"/>
        </w:rPr>
        <w:t>玖拾捌万伍仟陆佰元整</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cstheme="minorEastAsia"/>
          <w:color w:val="auto"/>
          <w:sz w:val="24"/>
          <w:szCs w:val="24"/>
          <w:highlight w:val="none"/>
          <w:shd w:val="clear" w:fill="FFFFFF"/>
          <w:lang w:val="en-US" w:eastAsia="zh-CN"/>
        </w:rPr>
        <w:t>985600.00元</w:t>
      </w:r>
      <w:r>
        <w:rPr>
          <w:rFonts w:hint="eastAsia" w:asciiTheme="minorEastAsia" w:hAnsiTheme="minorEastAsia" w:cstheme="minorEastAsia"/>
          <w:color w:val="auto"/>
          <w:sz w:val="24"/>
          <w:szCs w:val="24"/>
          <w:highlight w:val="none"/>
          <w:shd w:val="clear" w:fill="FFFFFF"/>
          <w:lang w:eastAsia="zh-CN"/>
        </w:rPr>
        <w:t>）</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 </w:t>
      </w:r>
      <w:r>
        <w:rPr>
          <w:rFonts w:hint="eastAsia" w:asciiTheme="minorEastAsia" w:hAnsiTheme="minorEastAsia" w:cstheme="minorEastAsia"/>
          <w:color w:val="auto"/>
          <w:sz w:val="24"/>
          <w:szCs w:val="24"/>
          <w:highlight w:val="none"/>
          <w:shd w:val="clear" w:fill="FFFFFF"/>
          <w:lang w:val="en-US" w:eastAsia="zh-CN"/>
        </w:rPr>
        <w:t xml:space="preserve"> </w:t>
      </w:r>
      <w:r>
        <w:rPr>
          <w:rFonts w:hint="eastAsia" w:asciiTheme="minorEastAsia" w:hAnsiTheme="minorEastAsia" w:eastAsiaTheme="minorEastAsia" w:cstheme="minorEastAsia"/>
          <w:color w:val="auto"/>
          <w:sz w:val="24"/>
          <w:szCs w:val="24"/>
          <w:highlight w:val="none"/>
          <w:shd w:val="clear" w:fill="FFFFFF"/>
        </w:rPr>
        <w:t>最高限价：</w:t>
      </w:r>
      <w:r>
        <w:rPr>
          <w:rFonts w:hint="eastAsia" w:asciiTheme="minorEastAsia" w:hAnsiTheme="minorEastAsia" w:cstheme="minorEastAsia"/>
          <w:color w:val="auto"/>
          <w:sz w:val="24"/>
          <w:szCs w:val="24"/>
          <w:highlight w:val="none"/>
          <w:shd w:val="clear" w:fill="FFFFFF"/>
          <w:lang w:val="en-US" w:eastAsia="zh-CN"/>
        </w:rPr>
        <w:t>玖拾捌万伍仟陆佰元整</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cstheme="minorEastAsia"/>
          <w:color w:val="auto"/>
          <w:sz w:val="24"/>
          <w:szCs w:val="24"/>
          <w:highlight w:val="none"/>
          <w:shd w:val="clear" w:fill="FFFFFF"/>
          <w:lang w:val="en-US" w:eastAsia="zh-CN"/>
        </w:rPr>
        <w:t>985600.00元</w:t>
      </w:r>
      <w:r>
        <w:rPr>
          <w:rFonts w:hint="eastAsia" w:asciiTheme="minorEastAsia" w:hAnsiTheme="minorEastAsia" w:cstheme="minorEastAsia"/>
          <w:color w:val="auto"/>
          <w:sz w:val="24"/>
          <w:szCs w:val="24"/>
          <w:highlight w:val="none"/>
          <w:shd w:val="clear" w:fill="FFFFFF"/>
          <w:lang w:eastAsia="zh-CN"/>
        </w:rPr>
        <w:t>）</w:t>
      </w:r>
    </w:p>
    <w:tbl>
      <w:tblPr>
        <w:tblStyle w:val="11"/>
        <w:tblW w:w="8606"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5"/>
        <w:gridCol w:w="795"/>
        <w:gridCol w:w="3448"/>
        <w:gridCol w:w="1575"/>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jc w:val="center"/>
        </w:trPr>
        <w:tc>
          <w:tcPr>
            <w:tcW w:w="78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序号</w:t>
            </w:r>
          </w:p>
        </w:tc>
        <w:tc>
          <w:tcPr>
            <w:tcW w:w="76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包号</w:t>
            </w:r>
          </w:p>
        </w:tc>
        <w:tc>
          <w:tcPr>
            <w:tcW w:w="341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firstLine="480" w:firstLineChars="20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包名称</w:t>
            </w:r>
          </w:p>
        </w:tc>
        <w:tc>
          <w:tcPr>
            <w:tcW w:w="15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包预算（元）</w:t>
            </w:r>
          </w:p>
        </w:tc>
        <w:tc>
          <w:tcPr>
            <w:tcW w:w="191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包最高限价（元）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blCellSpacing w:w="15" w:type="dxa"/>
          <w:jc w:val="center"/>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1</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1</w:t>
            </w:r>
          </w:p>
        </w:tc>
        <w:tc>
          <w:tcPr>
            <w:tcW w:w="34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cstheme="minorEastAsia"/>
                <w:color w:val="auto"/>
                <w:sz w:val="24"/>
                <w:szCs w:val="24"/>
                <w:highlight w:val="none"/>
                <w:lang w:eastAsia="zh-CN"/>
              </w:rPr>
              <w:t>沁阳市教育体育局沁阳市职教中心新校区学生公寓楼空气能热水器采购项目</w:t>
            </w:r>
          </w:p>
        </w:tc>
        <w:tc>
          <w:tcPr>
            <w:tcW w:w="15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jc w:val="center"/>
              <w:textAlignment w:val="auto"/>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cstheme="minorEastAsia"/>
                <w:color w:val="auto"/>
                <w:sz w:val="24"/>
                <w:szCs w:val="24"/>
                <w:highlight w:val="none"/>
                <w:shd w:val="clear" w:fill="FFFFFF"/>
                <w:lang w:val="en-US" w:eastAsia="zh-CN"/>
              </w:rPr>
              <w:t>985600.00</w:t>
            </w:r>
          </w:p>
        </w:tc>
        <w:tc>
          <w:tcPr>
            <w:tcW w:w="19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jc w:val="center"/>
              <w:textAlignment w:val="auto"/>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cstheme="minorEastAsia"/>
                <w:color w:val="auto"/>
                <w:sz w:val="24"/>
                <w:szCs w:val="24"/>
                <w:highlight w:val="none"/>
                <w:shd w:val="clear" w:fill="FFFFFF"/>
                <w:lang w:val="en-US" w:eastAsia="zh-CN"/>
              </w:rPr>
              <w:t>985600.00</w:t>
            </w:r>
          </w:p>
        </w:tc>
      </w:tr>
    </w:tbl>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shd w:val="clear" w:fill="FFFFFF"/>
        </w:rPr>
        <w:t>5、采购需求</w:t>
      </w:r>
      <w:r>
        <w:rPr>
          <w:rFonts w:hint="eastAsia" w:asciiTheme="minorEastAsia" w:hAnsiTheme="minorEastAsia" w:cstheme="minorEastAsia"/>
          <w:color w:val="auto"/>
          <w:sz w:val="24"/>
          <w:szCs w:val="24"/>
          <w:highlight w:val="none"/>
          <w:shd w:val="clear" w:fill="FFFFFF"/>
          <w:lang w:eastAsia="zh-CN"/>
        </w:rPr>
        <w:t>：循环式热水机组12台、储热水箱4座、智能控制设备4套及相关配套设施设备</w:t>
      </w:r>
      <w:r>
        <w:rPr>
          <w:rFonts w:hint="eastAsia" w:ascii="宋体" w:cs="宋体"/>
          <w:color w:val="auto"/>
          <w:highlight w:val="none"/>
          <w:shd w:val="clear" w:color="auto" w:fill="FFFFFF"/>
          <w:lang w:eastAsia="zh-CN" w:bidi="ar-SA"/>
        </w:rPr>
        <w:t>（</w:t>
      </w:r>
      <w:r>
        <w:rPr>
          <w:rFonts w:hint="eastAsia" w:ascii="宋体" w:cs="宋体"/>
          <w:color w:val="auto"/>
          <w:highlight w:val="none"/>
          <w:shd w:val="clear" w:color="auto" w:fill="FFFFFF"/>
          <w:lang w:val="en-US" w:eastAsia="zh-CN" w:bidi="ar-SA"/>
        </w:rPr>
        <w:t>详见询价文件</w:t>
      </w:r>
      <w:r>
        <w:rPr>
          <w:rFonts w:hint="eastAsia" w:ascii="宋体" w:cs="宋体"/>
          <w:color w:val="auto"/>
          <w:highlight w:val="none"/>
          <w:shd w:val="clear" w:color="auto" w:fill="FFFFFF"/>
          <w:lang w:eastAsia="zh-CN" w:bidi="ar-SA"/>
        </w:rPr>
        <w:t>）</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shd w:val="clear" w:fill="FFFFFF"/>
          <w:lang w:val="en-US" w:eastAsia="zh-CN"/>
        </w:rPr>
        <w:t>6、</w:t>
      </w:r>
      <w:r>
        <w:rPr>
          <w:rFonts w:hint="eastAsia" w:asciiTheme="minorEastAsia" w:hAnsiTheme="minorEastAsia" w:eastAsiaTheme="minorEastAsia" w:cstheme="minorEastAsia"/>
          <w:color w:val="auto"/>
          <w:sz w:val="24"/>
          <w:szCs w:val="24"/>
          <w:highlight w:val="none"/>
          <w:shd w:val="clear" w:fill="FFFFFF"/>
        </w:rPr>
        <w:t>质量要求：合格，符合国家相关质量标准</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shd w:val="clear" w:fill="FFFFFF"/>
          <w:lang w:val="en-US" w:eastAsia="zh-CN"/>
        </w:rPr>
        <w:t>7</w:t>
      </w:r>
      <w:r>
        <w:rPr>
          <w:rFonts w:hint="eastAsia" w:asciiTheme="minorEastAsia" w:hAnsiTheme="minorEastAsia" w:eastAsiaTheme="minorEastAsia" w:cstheme="minorEastAsia"/>
          <w:color w:val="auto"/>
          <w:sz w:val="24"/>
          <w:szCs w:val="24"/>
          <w:highlight w:val="none"/>
          <w:shd w:val="clear" w:fill="FFFFFF"/>
        </w:rPr>
        <w:t>、合同履行期限：</w:t>
      </w:r>
      <w:r>
        <w:rPr>
          <w:rFonts w:hint="eastAsia" w:asciiTheme="minorEastAsia" w:hAnsiTheme="minorEastAsia" w:cstheme="minorEastAsia"/>
          <w:color w:val="auto"/>
          <w:sz w:val="24"/>
          <w:szCs w:val="24"/>
          <w:highlight w:val="none"/>
          <w:shd w:val="clear" w:fill="FFFFFF"/>
          <w:lang w:val="en-US" w:eastAsia="zh-CN"/>
        </w:rPr>
        <w:t>20日历天</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shd w:val="clear" w:fill="FFFFFF"/>
          <w:lang w:val="en-US" w:eastAsia="zh-CN"/>
        </w:rPr>
        <w:t>8</w:t>
      </w:r>
      <w:r>
        <w:rPr>
          <w:rFonts w:hint="eastAsia" w:asciiTheme="minorEastAsia" w:hAnsiTheme="minorEastAsia" w:eastAsiaTheme="minorEastAsia" w:cstheme="minorEastAsia"/>
          <w:color w:val="auto"/>
          <w:sz w:val="24"/>
          <w:szCs w:val="24"/>
          <w:highlight w:val="none"/>
          <w:shd w:val="clear" w:fill="FFFFFF"/>
        </w:rPr>
        <w:t>、本项目是否接受联合体投标：否</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shd w:val="clear" w:fill="FFFFFF"/>
          <w:lang w:val="en-US" w:eastAsia="zh-CN"/>
        </w:rPr>
        <w:t>9</w:t>
      </w:r>
      <w:r>
        <w:rPr>
          <w:rFonts w:hint="eastAsia" w:asciiTheme="minorEastAsia" w:hAnsiTheme="minorEastAsia" w:eastAsiaTheme="minorEastAsia" w:cstheme="minorEastAsia"/>
          <w:color w:val="auto"/>
          <w:sz w:val="24"/>
          <w:szCs w:val="24"/>
          <w:highlight w:val="none"/>
          <w:shd w:val="clear" w:fill="FFFFFF"/>
        </w:rPr>
        <w:t>、是否接受进口产品：否</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二、申请人资格要求：</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1</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满足《中华人民共和国政府采购法》第二十二条规定；</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2</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落实政府采购政策满足的资格要求：促进中小企业发展政策（监狱企业、残疾人福利性企业视同小微企业）、强制采购节能产品、优先采购节能环保产品等政府采购政策。</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lang w:val="en-US" w:eastAsia="zh-CN"/>
        </w:rPr>
        <w:t>3</w:t>
      </w:r>
      <w:r>
        <w:rPr>
          <w:rFonts w:hint="eastAsia" w:asciiTheme="minorEastAsia" w:hAnsiTheme="minorEastAsia" w:cstheme="minorEastAsia"/>
          <w:color w:val="auto"/>
          <w:sz w:val="24"/>
          <w:szCs w:val="24"/>
          <w:highlight w:val="none"/>
          <w:shd w:val="clear" w:fill="FFFFFF"/>
          <w:lang w:val="en-US" w:eastAsia="zh-CN"/>
        </w:rPr>
        <w:t>、</w:t>
      </w:r>
      <w:r>
        <w:rPr>
          <w:rFonts w:hint="eastAsia" w:asciiTheme="minorEastAsia" w:hAnsiTheme="minorEastAsia" w:eastAsiaTheme="minorEastAsia" w:cstheme="minorEastAsia"/>
          <w:color w:val="auto"/>
          <w:sz w:val="24"/>
          <w:szCs w:val="24"/>
          <w:highlight w:val="none"/>
          <w:shd w:val="clear" w:fill="FFFFFF"/>
          <w:lang w:val="en-US" w:eastAsia="zh-CN"/>
        </w:rPr>
        <w:t>本项目的特定资格要求：</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lang w:val="en-US" w:eastAsia="zh-CN"/>
        </w:rPr>
        <w:t>3.1提供沁阳市政府采购供应商资格信用承诺函</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lang w:val="en-US" w:eastAsia="zh-CN"/>
        </w:rPr>
        <w:t>3.2根据《关于在政府采购活动中查询及使用信用记录有关问题的通知》(财库[2016]125号)的规定，对列入失信被执行人、重大税收违法案件失信主体、政府采购严重违法失信行为记录名单的供应商，拒绝参与本项目政府采购活动【查询渠道：“信用中国”网站（www.creditchina.gov.cn）、中国政府采购网（www.ccgp.gov.cn）】</w:t>
      </w:r>
      <w:r>
        <w:rPr>
          <w:rFonts w:hint="eastAsia" w:ascii="宋体" w:hAnsi="宋体" w:cs="宋体"/>
          <w:color w:val="auto"/>
          <w:spacing w:val="10"/>
          <w:sz w:val="23"/>
          <w:szCs w:val="23"/>
        </w:rPr>
        <w:t>；</w:t>
      </w:r>
      <w:r>
        <w:rPr>
          <w:rFonts w:hint="eastAsia" w:asciiTheme="minorEastAsia" w:hAnsiTheme="minorEastAsia" w:eastAsiaTheme="minorEastAsia" w:cstheme="minorEastAsia"/>
          <w:color w:val="auto"/>
          <w:sz w:val="24"/>
          <w:szCs w:val="24"/>
          <w:highlight w:val="none"/>
          <w:shd w:val="clear" w:fill="FFFFFF"/>
          <w:lang w:val="en-US" w:eastAsia="zh-CN"/>
        </w:rPr>
        <w:t>同时对信用信息查询记录和证据进行打印存档。</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三、获取采购文件</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1、时间：</w:t>
      </w:r>
      <w:r>
        <w:rPr>
          <w:rFonts w:hint="eastAsia" w:asciiTheme="minorEastAsia" w:hAnsiTheme="minorEastAsia" w:eastAsiaTheme="minorEastAsia" w:cstheme="minorEastAsia"/>
          <w:color w:val="auto"/>
          <w:sz w:val="24"/>
          <w:szCs w:val="24"/>
          <w:highlight w:val="none"/>
          <w:shd w:val="clear" w:fill="FFFFFF"/>
        </w:rPr>
        <w:t>202</w:t>
      </w:r>
      <w:r>
        <w:rPr>
          <w:rFonts w:hint="eastAsia" w:asciiTheme="minorEastAsia" w:hAnsiTheme="minorEastAsia" w:cstheme="minorEastAsia"/>
          <w:color w:val="auto"/>
          <w:sz w:val="24"/>
          <w:szCs w:val="24"/>
          <w:highlight w:val="none"/>
          <w:shd w:val="clear" w:fill="FFFFFF"/>
          <w:lang w:val="en-US" w:eastAsia="zh-CN"/>
        </w:rPr>
        <w:t>2</w:t>
      </w:r>
      <w:r>
        <w:rPr>
          <w:rFonts w:hint="eastAsia" w:asciiTheme="minorEastAsia" w:hAnsiTheme="minorEastAsia" w:eastAsiaTheme="minorEastAsia" w:cstheme="minorEastAsia"/>
          <w:color w:val="auto"/>
          <w:sz w:val="24"/>
          <w:szCs w:val="24"/>
          <w:highlight w:val="none"/>
          <w:shd w:val="clear" w:fill="FFFFFF"/>
        </w:rPr>
        <w:t>年</w:t>
      </w:r>
      <w:r>
        <w:rPr>
          <w:rFonts w:hint="eastAsia" w:asciiTheme="minorEastAsia" w:hAnsiTheme="minorEastAsia" w:cstheme="minorEastAsia"/>
          <w:color w:val="auto"/>
          <w:sz w:val="24"/>
          <w:szCs w:val="24"/>
          <w:highlight w:val="none"/>
          <w:shd w:val="clear" w:fill="FFFFFF"/>
          <w:lang w:val="en-US" w:eastAsia="zh-CN"/>
        </w:rPr>
        <w:t>7</w:t>
      </w:r>
      <w:r>
        <w:rPr>
          <w:rFonts w:hint="eastAsia" w:asciiTheme="minorEastAsia" w:hAnsiTheme="minorEastAsia" w:eastAsiaTheme="minorEastAsia" w:cstheme="minorEastAsia"/>
          <w:color w:val="auto"/>
          <w:sz w:val="24"/>
          <w:szCs w:val="24"/>
          <w:highlight w:val="none"/>
          <w:shd w:val="clear" w:fill="FFFFFF"/>
        </w:rPr>
        <w:t>月</w:t>
      </w:r>
      <w:r>
        <w:rPr>
          <w:rFonts w:hint="eastAsia" w:asciiTheme="minorEastAsia" w:hAnsiTheme="minorEastAsia" w:cstheme="minorEastAsia"/>
          <w:color w:val="auto"/>
          <w:sz w:val="24"/>
          <w:szCs w:val="24"/>
          <w:highlight w:val="none"/>
          <w:shd w:val="clear" w:fill="FFFFFF"/>
          <w:lang w:val="en-US" w:eastAsia="zh-CN"/>
        </w:rPr>
        <w:t>28</w:t>
      </w:r>
      <w:r>
        <w:rPr>
          <w:rFonts w:hint="eastAsia" w:asciiTheme="minorEastAsia" w:hAnsiTheme="minorEastAsia" w:eastAsiaTheme="minorEastAsia" w:cstheme="minorEastAsia"/>
          <w:color w:val="auto"/>
          <w:sz w:val="24"/>
          <w:szCs w:val="24"/>
          <w:highlight w:val="none"/>
          <w:shd w:val="clear" w:fill="FFFFFF"/>
        </w:rPr>
        <w:t>日8时00分至202</w:t>
      </w:r>
      <w:r>
        <w:rPr>
          <w:rFonts w:hint="eastAsia" w:asciiTheme="minorEastAsia" w:hAnsiTheme="minorEastAsia" w:cstheme="minorEastAsia"/>
          <w:color w:val="auto"/>
          <w:sz w:val="24"/>
          <w:szCs w:val="24"/>
          <w:highlight w:val="none"/>
          <w:shd w:val="clear" w:fill="FFFFFF"/>
          <w:lang w:val="en-US" w:eastAsia="zh-CN"/>
        </w:rPr>
        <w:t>2</w:t>
      </w:r>
      <w:r>
        <w:rPr>
          <w:rFonts w:hint="eastAsia" w:asciiTheme="minorEastAsia" w:hAnsiTheme="minorEastAsia" w:eastAsiaTheme="minorEastAsia" w:cstheme="minorEastAsia"/>
          <w:color w:val="auto"/>
          <w:sz w:val="24"/>
          <w:szCs w:val="24"/>
          <w:highlight w:val="none"/>
          <w:shd w:val="clear" w:fill="FFFFFF"/>
        </w:rPr>
        <w:t>年</w:t>
      </w:r>
      <w:r>
        <w:rPr>
          <w:rFonts w:hint="eastAsia" w:asciiTheme="minorEastAsia" w:hAnsiTheme="minorEastAsia" w:cstheme="minorEastAsia"/>
          <w:color w:val="auto"/>
          <w:sz w:val="24"/>
          <w:szCs w:val="24"/>
          <w:highlight w:val="none"/>
          <w:shd w:val="clear" w:fill="FFFFFF"/>
          <w:lang w:val="en-US" w:eastAsia="zh-CN"/>
        </w:rPr>
        <w:t>8</w:t>
      </w:r>
      <w:r>
        <w:rPr>
          <w:rFonts w:hint="eastAsia" w:asciiTheme="minorEastAsia" w:hAnsiTheme="minorEastAsia" w:eastAsiaTheme="minorEastAsia" w:cstheme="minorEastAsia"/>
          <w:color w:val="auto"/>
          <w:sz w:val="24"/>
          <w:szCs w:val="24"/>
          <w:highlight w:val="none"/>
          <w:shd w:val="clear" w:fill="FFFFFF"/>
        </w:rPr>
        <w:t>月</w:t>
      </w:r>
      <w:r>
        <w:rPr>
          <w:rFonts w:hint="eastAsia" w:asciiTheme="minorEastAsia" w:hAnsiTheme="minorEastAsia" w:cstheme="minorEastAsia"/>
          <w:color w:val="auto"/>
          <w:sz w:val="24"/>
          <w:szCs w:val="24"/>
          <w:highlight w:val="none"/>
          <w:shd w:val="clear" w:fill="FFFFFF"/>
          <w:lang w:val="en-US" w:eastAsia="zh-CN"/>
        </w:rPr>
        <w:t>1</w:t>
      </w:r>
      <w:r>
        <w:rPr>
          <w:rFonts w:hint="eastAsia" w:asciiTheme="minorEastAsia" w:hAnsiTheme="minorEastAsia" w:eastAsiaTheme="minorEastAsia" w:cstheme="minorEastAsia"/>
          <w:color w:val="auto"/>
          <w:sz w:val="24"/>
          <w:szCs w:val="24"/>
          <w:highlight w:val="none"/>
          <w:shd w:val="clear" w:fill="FFFFFF"/>
        </w:rPr>
        <w:t>日</w:t>
      </w:r>
      <w:r>
        <w:rPr>
          <w:rFonts w:hint="eastAsia" w:asciiTheme="minorEastAsia" w:hAnsiTheme="minorEastAsia" w:cstheme="minorEastAsia"/>
          <w:color w:val="auto"/>
          <w:sz w:val="24"/>
          <w:szCs w:val="24"/>
          <w:highlight w:val="none"/>
          <w:shd w:val="clear" w:fill="FFFFFF"/>
          <w:lang w:val="en-US" w:eastAsia="zh-CN"/>
        </w:rPr>
        <w:t>18</w:t>
      </w:r>
      <w:r>
        <w:rPr>
          <w:rFonts w:hint="eastAsia" w:asciiTheme="minorEastAsia" w:hAnsiTheme="minorEastAsia" w:eastAsiaTheme="minorEastAsia" w:cstheme="minorEastAsia"/>
          <w:color w:val="auto"/>
          <w:sz w:val="24"/>
          <w:szCs w:val="24"/>
          <w:highlight w:val="none"/>
          <w:shd w:val="clear" w:fill="FFFFFF"/>
        </w:rPr>
        <w:t>时</w:t>
      </w:r>
      <w:r>
        <w:rPr>
          <w:rFonts w:hint="eastAsia" w:asciiTheme="minorEastAsia" w:hAnsiTheme="minorEastAsia" w:cstheme="minorEastAsia"/>
          <w:color w:val="auto"/>
          <w:sz w:val="24"/>
          <w:szCs w:val="24"/>
          <w:highlight w:val="none"/>
          <w:shd w:val="clear" w:fill="FFFFFF"/>
          <w:lang w:val="en-US" w:eastAsia="zh-CN"/>
        </w:rPr>
        <w:t>0</w:t>
      </w:r>
      <w:r>
        <w:rPr>
          <w:rFonts w:hint="eastAsia" w:asciiTheme="minorEastAsia" w:hAnsiTheme="minorEastAsia" w:eastAsiaTheme="minorEastAsia" w:cstheme="minorEastAsia"/>
          <w:color w:val="auto"/>
          <w:sz w:val="24"/>
          <w:szCs w:val="24"/>
          <w:highlight w:val="none"/>
          <w:shd w:val="clear" w:fill="FFFFFF"/>
        </w:rPr>
        <w:t>0分（北京时间，法定节假日除外）。</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2</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地点：焦作市公共资源交易中心网站会员系统</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3</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方式：本项目采用网上获取询价文件，凡有意参加投标者，请登陆焦作市公共资源交易中心网站会员系统进行网上下载询价文件。</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4</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售价：0元。</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四、响应文件提交时间：</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1</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时间：202</w:t>
      </w:r>
      <w:r>
        <w:rPr>
          <w:rFonts w:hint="eastAsia" w:asciiTheme="minorEastAsia" w:hAnsiTheme="minorEastAsia" w:cstheme="minorEastAsia"/>
          <w:color w:val="auto"/>
          <w:sz w:val="24"/>
          <w:szCs w:val="24"/>
          <w:highlight w:val="none"/>
          <w:shd w:val="clear" w:fill="FFFFFF"/>
          <w:lang w:val="en-US" w:eastAsia="zh-CN"/>
        </w:rPr>
        <w:t>2</w:t>
      </w:r>
      <w:r>
        <w:rPr>
          <w:rFonts w:hint="eastAsia" w:asciiTheme="minorEastAsia" w:hAnsiTheme="minorEastAsia" w:eastAsiaTheme="minorEastAsia" w:cstheme="minorEastAsia"/>
          <w:color w:val="auto"/>
          <w:sz w:val="24"/>
          <w:szCs w:val="24"/>
          <w:highlight w:val="none"/>
          <w:shd w:val="clear" w:fill="FFFFFF"/>
        </w:rPr>
        <w:t>年</w:t>
      </w:r>
      <w:r>
        <w:rPr>
          <w:rFonts w:hint="eastAsia" w:asciiTheme="minorEastAsia" w:hAnsiTheme="minorEastAsia" w:cstheme="minorEastAsia"/>
          <w:color w:val="auto"/>
          <w:sz w:val="24"/>
          <w:szCs w:val="24"/>
          <w:highlight w:val="none"/>
          <w:shd w:val="clear" w:fill="FFFFFF"/>
          <w:lang w:val="en-US" w:eastAsia="zh-CN"/>
        </w:rPr>
        <w:t>8</w:t>
      </w:r>
      <w:r>
        <w:rPr>
          <w:rFonts w:hint="eastAsia" w:asciiTheme="minorEastAsia" w:hAnsiTheme="minorEastAsia" w:eastAsiaTheme="minorEastAsia" w:cstheme="minorEastAsia"/>
          <w:color w:val="auto"/>
          <w:sz w:val="24"/>
          <w:szCs w:val="24"/>
          <w:highlight w:val="none"/>
          <w:shd w:val="clear" w:fill="FFFFFF"/>
        </w:rPr>
        <w:t>月</w:t>
      </w:r>
      <w:r>
        <w:rPr>
          <w:rFonts w:hint="eastAsia" w:asciiTheme="minorEastAsia" w:hAnsiTheme="minorEastAsia" w:cstheme="minorEastAsia"/>
          <w:color w:val="auto"/>
          <w:sz w:val="24"/>
          <w:szCs w:val="24"/>
          <w:highlight w:val="none"/>
          <w:shd w:val="clear" w:fill="FFFFFF"/>
          <w:lang w:val="en-US" w:eastAsia="zh-CN"/>
        </w:rPr>
        <w:t>3</w:t>
      </w:r>
      <w:r>
        <w:rPr>
          <w:rFonts w:hint="eastAsia" w:asciiTheme="minorEastAsia" w:hAnsiTheme="minorEastAsia" w:eastAsiaTheme="minorEastAsia" w:cstheme="minorEastAsia"/>
          <w:color w:val="auto"/>
          <w:sz w:val="24"/>
          <w:szCs w:val="24"/>
          <w:highlight w:val="none"/>
          <w:shd w:val="clear" w:fill="FFFFFF"/>
        </w:rPr>
        <w:t>日09时00分（北京时间）</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2</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地点：沁阳市公共资源交易中心开标室（沁阳市太行大道朱载堉文化艺术中心南配楼东幢）</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cstheme="minorEastAsia"/>
          <w:color w:val="auto"/>
          <w:sz w:val="24"/>
          <w:szCs w:val="24"/>
          <w:highlight w:val="none"/>
          <w:shd w:val="clear" w:fill="FFFFFF"/>
          <w:lang w:val="en-US" w:eastAsia="zh-CN"/>
        </w:rPr>
        <w:t>3、方式：</w:t>
      </w:r>
      <w:r>
        <w:rPr>
          <w:rFonts w:hint="eastAsia" w:ascii="宋体" w:hAnsi="宋体" w:cs="宋体"/>
          <w:color w:val="auto"/>
          <w:kern w:val="0"/>
          <w:sz w:val="24"/>
          <w:szCs w:val="24"/>
          <w:highlight w:val="none"/>
          <w:lang w:val="zh-CN"/>
        </w:rPr>
        <w:t>投标供应商按照询价文件规定在递交报价文件截止时间前，将已按规定签章的pdf格式的</w:t>
      </w:r>
      <w:r>
        <w:rPr>
          <w:rFonts w:hint="eastAsia" w:ascii="宋体" w:hAnsi="宋体" w:cs="宋体"/>
          <w:color w:val="auto"/>
          <w:kern w:val="0"/>
          <w:sz w:val="24"/>
          <w:szCs w:val="24"/>
          <w:highlight w:val="none"/>
          <w:lang w:val="en-US" w:eastAsia="zh-CN"/>
        </w:rPr>
        <w:t>投标文件</w:t>
      </w:r>
      <w:r>
        <w:rPr>
          <w:rFonts w:hint="eastAsia" w:ascii="宋体" w:hAnsi="宋体" w:cs="宋体"/>
          <w:color w:val="auto"/>
          <w:kern w:val="0"/>
          <w:sz w:val="24"/>
          <w:szCs w:val="24"/>
          <w:highlight w:val="none"/>
          <w:lang w:val="zh-CN"/>
        </w:rPr>
        <w:t>发送至</w:t>
      </w:r>
      <w:r>
        <w:rPr>
          <w:rFonts w:hint="eastAsia" w:ascii="宋体" w:hAnsi="宋体" w:cs="宋体"/>
          <w:color w:val="auto"/>
          <w:kern w:val="0"/>
          <w:sz w:val="24"/>
          <w:szCs w:val="24"/>
          <w:highlight w:val="none"/>
          <w:lang w:val="en-US" w:eastAsia="zh-CN"/>
        </w:rPr>
        <w:t>指定邮箱（邮箱号为：zhijiaocaigou@sina.com），采购代理机构于开标当日8时前，在交易中心开标室视频监控下打开指定邮箱账号，确保邮箱内无任何邮件，为保证投标供应商信息和和投标文件的保密性，投标供应商于当日开标8时至投标截止时间前将PDF投标响应性文件上传至指定邮箱内，投标截止时间后，下载所有投标供应商上传的文件，在开标大厅现场公布所有报价，（未按要求上传投标文件或上传投标文件不符合要求无法打开的，按无效标处理）</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五、响应文件开启时间：</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1</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时间：202</w:t>
      </w:r>
      <w:r>
        <w:rPr>
          <w:rFonts w:hint="eastAsia" w:asciiTheme="minorEastAsia" w:hAnsiTheme="minorEastAsia" w:cstheme="minorEastAsia"/>
          <w:color w:val="auto"/>
          <w:sz w:val="24"/>
          <w:szCs w:val="24"/>
          <w:highlight w:val="none"/>
          <w:shd w:val="clear" w:fill="FFFFFF"/>
          <w:lang w:val="en-US" w:eastAsia="zh-CN"/>
        </w:rPr>
        <w:t>2</w:t>
      </w:r>
      <w:r>
        <w:rPr>
          <w:rFonts w:hint="eastAsia" w:asciiTheme="minorEastAsia" w:hAnsiTheme="minorEastAsia" w:eastAsiaTheme="minorEastAsia" w:cstheme="minorEastAsia"/>
          <w:color w:val="auto"/>
          <w:sz w:val="24"/>
          <w:szCs w:val="24"/>
          <w:highlight w:val="none"/>
          <w:shd w:val="clear" w:fill="FFFFFF"/>
        </w:rPr>
        <w:t>年</w:t>
      </w:r>
      <w:r>
        <w:rPr>
          <w:rFonts w:hint="eastAsia" w:asciiTheme="minorEastAsia" w:hAnsiTheme="minorEastAsia" w:cstheme="minorEastAsia"/>
          <w:color w:val="auto"/>
          <w:sz w:val="24"/>
          <w:szCs w:val="24"/>
          <w:highlight w:val="none"/>
          <w:shd w:val="clear" w:fill="FFFFFF"/>
          <w:lang w:val="en-US" w:eastAsia="zh-CN"/>
        </w:rPr>
        <w:t>8</w:t>
      </w:r>
      <w:r>
        <w:rPr>
          <w:rFonts w:hint="eastAsia" w:asciiTheme="minorEastAsia" w:hAnsiTheme="minorEastAsia" w:eastAsiaTheme="minorEastAsia" w:cstheme="minorEastAsia"/>
          <w:color w:val="auto"/>
          <w:sz w:val="24"/>
          <w:szCs w:val="24"/>
          <w:highlight w:val="none"/>
          <w:shd w:val="clear" w:fill="FFFFFF"/>
        </w:rPr>
        <w:t>月</w:t>
      </w:r>
      <w:r>
        <w:rPr>
          <w:rFonts w:hint="eastAsia" w:asciiTheme="minorEastAsia" w:hAnsiTheme="minorEastAsia" w:cstheme="minorEastAsia"/>
          <w:color w:val="auto"/>
          <w:sz w:val="24"/>
          <w:szCs w:val="24"/>
          <w:highlight w:val="none"/>
          <w:shd w:val="clear" w:fill="FFFFFF"/>
          <w:lang w:val="en-US" w:eastAsia="zh-CN"/>
        </w:rPr>
        <w:t>3</w:t>
      </w:r>
      <w:r>
        <w:rPr>
          <w:rFonts w:hint="eastAsia" w:asciiTheme="minorEastAsia" w:hAnsiTheme="minorEastAsia" w:eastAsiaTheme="minorEastAsia" w:cstheme="minorEastAsia"/>
          <w:color w:val="auto"/>
          <w:sz w:val="24"/>
          <w:szCs w:val="24"/>
          <w:highlight w:val="none"/>
          <w:shd w:val="clear" w:fill="FFFFFF"/>
        </w:rPr>
        <w:t>日09时00分（北京时间）</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2</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地点：沁阳市公共资源交</w:t>
      </w:r>
      <w:r>
        <w:rPr>
          <w:rFonts w:hint="eastAsia" w:asciiTheme="minorEastAsia" w:hAnsiTheme="minorEastAsia" w:cstheme="minorEastAsia"/>
          <w:color w:val="auto"/>
          <w:sz w:val="24"/>
          <w:szCs w:val="24"/>
          <w:highlight w:val="none"/>
          <w:shd w:val="clear" w:fill="FFFFFF"/>
          <w:lang w:eastAsia="zh-CN"/>
        </w:rPr>
        <w:t>易</w:t>
      </w:r>
      <w:r>
        <w:rPr>
          <w:rFonts w:hint="eastAsia" w:asciiTheme="minorEastAsia" w:hAnsiTheme="minorEastAsia" w:eastAsiaTheme="minorEastAsia" w:cstheme="minorEastAsia"/>
          <w:color w:val="auto"/>
          <w:sz w:val="24"/>
          <w:szCs w:val="24"/>
          <w:highlight w:val="none"/>
          <w:shd w:val="clear" w:fill="FFFFFF"/>
        </w:rPr>
        <w:t>中心开标室（沁阳市太行大道朱载堉文化艺术中心南配楼东幢）</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六、发布公告的媒介及招标公告期限</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本次招标公告在《河南省政府采购网》、《焦作市政府采购网》、《焦作市公共资源交易中心网》、《沁阳市公共资源交易中心网》上发布。招标公告期限为三个工作日。</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shd w:val="clear" w:fill="FFFFFF"/>
        </w:rPr>
        <w:t>七、其他补充事宜</w:t>
      </w:r>
      <w:r>
        <w:rPr>
          <w:rFonts w:hint="eastAsia" w:asciiTheme="minorEastAsia" w:hAnsiTheme="minorEastAsia" w:cstheme="minorEastAsia"/>
          <w:color w:val="auto"/>
          <w:sz w:val="24"/>
          <w:szCs w:val="24"/>
          <w:highlight w:val="none"/>
          <w:shd w:val="clear" w:fill="FFFFFF"/>
          <w:lang w:eastAsia="zh-CN"/>
        </w:rPr>
        <w:t>：无</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八、凡对本次招标提出询问，请按照以下方式联系</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lang w:eastAsia="zh-CN"/>
        </w:rPr>
      </w:pPr>
      <w:r>
        <w:rPr>
          <w:rFonts w:hint="eastAsia" w:asciiTheme="minorEastAsia" w:hAnsiTheme="minorEastAsia" w:eastAsiaTheme="minorEastAsia" w:cstheme="minorEastAsia"/>
          <w:color w:val="auto"/>
          <w:sz w:val="24"/>
          <w:szCs w:val="24"/>
          <w:highlight w:val="none"/>
          <w:shd w:val="clear" w:fill="FFFFFF"/>
        </w:rPr>
        <w:t>1、</w:t>
      </w:r>
      <w:r>
        <w:rPr>
          <w:rFonts w:hint="eastAsia" w:asciiTheme="minorEastAsia" w:hAnsiTheme="minorEastAsia" w:eastAsiaTheme="minorEastAsia" w:cstheme="minorEastAsia"/>
          <w:color w:val="auto"/>
          <w:sz w:val="24"/>
          <w:szCs w:val="24"/>
          <w:highlight w:val="none"/>
          <w:shd w:val="clear" w:fill="FFFFFF"/>
          <w:lang w:eastAsia="zh-CN"/>
        </w:rPr>
        <w:t>采购人</w:t>
      </w:r>
      <w:r>
        <w:rPr>
          <w:rFonts w:hint="eastAsia" w:asciiTheme="minorEastAsia" w:hAnsiTheme="minorEastAsia" w:eastAsiaTheme="minorEastAsia" w:cstheme="minorEastAsia"/>
          <w:color w:val="auto"/>
          <w:sz w:val="24"/>
          <w:szCs w:val="24"/>
          <w:highlight w:val="none"/>
          <w:shd w:val="clear" w:fill="FFFFFF"/>
        </w:rPr>
        <w:t>：</w:t>
      </w:r>
      <w:r>
        <w:rPr>
          <w:rFonts w:hint="eastAsia" w:asciiTheme="minorEastAsia" w:hAnsiTheme="minorEastAsia" w:cstheme="minorEastAsia"/>
          <w:color w:val="auto"/>
          <w:sz w:val="24"/>
          <w:szCs w:val="24"/>
          <w:highlight w:val="none"/>
          <w:shd w:val="clear" w:fill="FFFFFF"/>
          <w:lang w:eastAsia="zh-CN"/>
        </w:rPr>
        <w:t>沁阳市教育体育局</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default" w:asciiTheme="minorEastAsia" w:hAnsiTheme="minorEastAsia" w:eastAsiaTheme="minorEastAsia" w:cstheme="minorEastAsia"/>
          <w:color w:val="auto"/>
          <w:sz w:val="24"/>
          <w:szCs w:val="24"/>
          <w:highlight w:val="none"/>
          <w:shd w:val="clear" w:fill="FFFFFF"/>
          <w:lang w:val="en-US"/>
        </w:rPr>
      </w:pPr>
      <w:r>
        <w:rPr>
          <w:rFonts w:hint="eastAsia" w:asciiTheme="minorEastAsia" w:hAnsiTheme="minorEastAsia" w:eastAsiaTheme="minorEastAsia" w:cstheme="minorEastAsia"/>
          <w:color w:val="auto"/>
          <w:sz w:val="24"/>
          <w:szCs w:val="24"/>
          <w:highlight w:val="none"/>
          <w:shd w:val="clear" w:fill="FFFFFF"/>
        </w:rPr>
        <w:t>联系人：</w:t>
      </w:r>
      <w:r>
        <w:rPr>
          <w:rFonts w:hint="eastAsia" w:asciiTheme="minorEastAsia" w:hAnsiTheme="minorEastAsia" w:cstheme="minorEastAsia"/>
          <w:color w:val="auto"/>
          <w:sz w:val="24"/>
          <w:szCs w:val="24"/>
          <w:highlight w:val="none"/>
          <w:shd w:val="clear" w:fill="FFFFFF"/>
          <w:lang w:val="en-US" w:eastAsia="zh-CN"/>
        </w:rPr>
        <w:t>严先生</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rPr>
        <w:t>联系方式：</w:t>
      </w:r>
      <w:r>
        <w:rPr>
          <w:rFonts w:hint="eastAsia" w:asciiTheme="minorEastAsia" w:hAnsiTheme="minorEastAsia" w:cstheme="minorEastAsia"/>
          <w:color w:val="auto"/>
          <w:sz w:val="24"/>
          <w:szCs w:val="24"/>
          <w:highlight w:val="none"/>
          <w:shd w:val="clear" w:fill="FFFFFF"/>
          <w:lang w:val="en-US" w:eastAsia="zh-CN"/>
        </w:rPr>
        <w:t>15138054044</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rPr>
        <w:t>地  址：沁阳市</w:t>
      </w:r>
      <w:r>
        <w:rPr>
          <w:rFonts w:hint="eastAsia" w:asciiTheme="minorEastAsia" w:hAnsiTheme="minorEastAsia" w:cstheme="minorEastAsia"/>
          <w:color w:val="auto"/>
          <w:sz w:val="24"/>
          <w:szCs w:val="24"/>
          <w:highlight w:val="none"/>
          <w:shd w:val="clear" w:fill="FFFFFF"/>
          <w:lang w:val="en-US" w:eastAsia="zh-CN"/>
        </w:rPr>
        <w:t>太行大道与团结西路交叉口</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2、采购代理机构信息</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采购代理机构：</w:t>
      </w:r>
      <w:r>
        <w:rPr>
          <w:rFonts w:hint="eastAsia" w:asciiTheme="minorEastAsia" w:hAnsiTheme="minorEastAsia" w:cstheme="minorEastAsia"/>
          <w:color w:val="auto"/>
          <w:sz w:val="24"/>
          <w:szCs w:val="24"/>
          <w:highlight w:val="none"/>
          <w:shd w:val="clear" w:fill="FFFFFF"/>
          <w:lang w:val="en-US" w:eastAsia="zh-CN"/>
        </w:rPr>
        <w:t>河南国全工程项目管理有限公司</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联系人：</w:t>
      </w:r>
      <w:r>
        <w:rPr>
          <w:rFonts w:hint="eastAsia" w:asciiTheme="minorEastAsia" w:hAnsiTheme="minorEastAsia" w:cstheme="minorEastAsia"/>
          <w:color w:val="auto"/>
          <w:sz w:val="24"/>
          <w:szCs w:val="24"/>
          <w:highlight w:val="none"/>
          <w:shd w:val="clear" w:fill="FFFFFF"/>
          <w:lang w:val="en-US" w:eastAsia="zh-CN"/>
        </w:rPr>
        <w:t>程先生</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rPr>
        <w:t>电  话：</w:t>
      </w:r>
      <w:r>
        <w:rPr>
          <w:rFonts w:hint="eastAsia" w:asciiTheme="minorEastAsia" w:hAnsiTheme="minorEastAsia" w:cstheme="minorEastAsia"/>
          <w:color w:val="auto"/>
          <w:sz w:val="24"/>
          <w:szCs w:val="24"/>
          <w:highlight w:val="none"/>
          <w:shd w:val="clear" w:fill="FFFFFF"/>
          <w:lang w:val="en-US" w:eastAsia="zh-CN"/>
        </w:rPr>
        <w:t>0391-3126822</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lang w:eastAsia="zh-CN"/>
        </w:rPr>
      </w:pPr>
      <w:r>
        <w:rPr>
          <w:rFonts w:hint="eastAsia" w:asciiTheme="minorEastAsia" w:hAnsiTheme="minorEastAsia" w:eastAsiaTheme="minorEastAsia" w:cstheme="minorEastAsia"/>
          <w:color w:val="auto"/>
          <w:sz w:val="24"/>
          <w:szCs w:val="24"/>
          <w:highlight w:val="none"/>
          <w:shd w:val="clear" w:fill="FFFFFF"/>
        </w:rPr>
        <w:t>地  址：</w:t>
      </w:r>
      <w:r>
        <w:rPr>
          <w:rFonts w:hint="eastAsia" w:cs="宋体"/>
          <w:szCs w:val="24"/>
        </w:rPr>
        <w:t>焦作市山阳区建设东路与古城路交叉口西北角</w:t>
      </w:r>
      <w:r>
        <w:rPr>
          <w:rFonts w:hint="eastAsia" w:cs="宋体"/>
          <w:szCs w:val="24"/>
          <w:lang w:eastAsia="zh-CN"/>
        </w:rPr>
        <w:t>古楼第三层</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3.项目联系方式</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联系人：</w:t>
      </w:r>
      <w:r>
        <w:rPr>
          <w:rFonts w:hint="eastAsia" w:asciiTheme="minorEastAsia" w:hAnsiTheme="minorEastAsia" w:cstheme="minorEastAsia"/>
          <w:color w:val="auto"/>
          <w:sz w:val="24"/>
          <w:szCs w:val="24"/>
          <w:highlight w:val="none"/>
          <w:shd w:val="clear" w:fill="FFFFFF"/>
          <w:lang w:val="en-US" w:eastAsia="zh-CN"/>
        </w:rPr>
        <w:t>程先生</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rPr>
        <w:t>电  话：</w:t>
      </w:r>
      <w:r>
        <w:rPr>
          <w:rFonts w:hint="eastAsia" w:asciiTheme="minorEastAsia" w:hAnsiTheme="minorEastAsia" w:cstheme="minorEastAsia"/>
          <w:color w:val="auto"/>
          <w:sz w:val="24"/>
          <w:szCs w:val="24"/>
          <w:highlight w:val="none"/>
          <w:shd w:val="clear" w:fill="FFFFFF"/>
          <w:lang w:val="en-US" w:eastAsia="zh-CN"/>
        </w:rPr>
        <w:t>18203991269</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right"/>
        <w:textAlignment w:val="auto"/>
        <w:rPr>
          <w:rFonts w:hint="eastAsia" w:asciiTheme="minorEastAsia" w:hAnsiTheme="minorEastAsia" w:cstheme="minorEastAsia"/>
          <w:color w:val="auto"/>
          <w:sz w:val="24"/>
          <w:szCs w:val="24"/>
          <w:highlight w:val="none"/>
          <w:shd w:val="clear" w:fill="FFFFFF"/>
          <w:lang w:val="en-US" w:eastAsia="zh-CN"/>
        </w:rPr>
      </w:pPr>
      <w:r>
        <w:rPr>
          <w:rFonts w:hint="eastAsia" w:asciiTheme="minorEastAsia" w:hAnsiTheme="minorEastAsia" w:cstheme="minorEastAsia"/>
          <w:color w:val="auto"/>
          <w:sz w:val="24"/>
          <w:szCs w:val="24"/>
          <w:highlight w:val="none"/>
          <w:shd w:val="clear" w:fill="FFFFFF"/>
          <w:lang w:val="en-US" w:eastAsia="zh-CN"/>
        </w:rPr>
        <w:t>沁阳市教育体育局</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right"/>
        <w:textAlignment w:val="auto"/>
        <w:rPr>
          <w:rFonts w:hint="eastAsia" w:asciiTheme="minorEastAsia" w:hAnsiTheme="minorEastAsia" w:cstheme="minorEastAsia"/>
          <w:color w:val="auto"/>
          <w:sz w:val="24"/>
          <w:szCs w:val="24"/>
          <w:highlight w:val="none"/>
          <w:shd w:val="clear" w:fill="FFFFFF"/>
          <w:lang w:val="en-US" w:eastAsia="zh-CN"/>
        </w:rPr>
      </w:pPr>
      <w:r>
        <w:rPr>
          <w:rFonts w:hint="eastAsia" w:asciiTheme="minorEastAsia" w:hAnsiTheme="minorEastAsia" w:cstheme="minorEastAsia"/>
          <w:color w:val="auto"/>
          <w:sz w:val="24"/>
          <w:szCs w:val="24"/>
          <w:highlight w:val="none"/>
          <w:shd w:val="clear" w:fill="FFFFFF"/>
          <w:lang w:val="en-US" w:eastAsia="zh-CN"/>
        </w:rPr>
        <w:t>河南国全工程项目管理有限公司</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right"/>
        <w:textAlignment w:val="auto"/>
        <w:rPr>
          <w:rFonts w:hint="eastAsia" w:asciiTheme="minorEastAsia" w:hAnsiTheme="minorEastAsia" w:cstheme="minorEastAsia"/>
          <w:color w:val="auto"/>
          <w:sz w:val="24"/>
          <w:szCs w:val="24"/>
          <w:highlight w:val="none"/>
          <w:shd w:val="clear" w:fill="FFFFFF"/>
          <w:lang w:val="en-US" w:eastAsia="zh-CN"/>
        </w:rPr>
      </w:pPr>
      <w:r>
        <w:rPr>
          <w:rFonts w:hint="eastAsia" w:asciiTheme="minorEastAsia" w:hAnsiTheme="minorEastAsia" w:cstheme="minorEastAsia"/>
          <w:color w:val="auto"/>
          <w:sz w:val="24"/>
          <w:szCs w:val="24"/>
          <w:highlight w:val="none"/>
          <w:shd w:val="clear" w:fill="FFFFFF"/>
          <w:lang w:val="en-US" w:eastAsia="zh-CN"/>
        </w:rPr>
        <w:t>2022年7月27日　</w:t>
      </w:r>
    </w:p>
    <w:p>
      <w:pPr>
        <w:pStyle w:val="2"/>
        <w:shd w:val="clear"/>
        <w:ind w:left="0" w:leftChars="0" w:firstLine="0" w:firstLineChars="0"/>
        <w:rPr>
          <w:rFonts w:hint="eastAsia" w:asciiTheme="minorEastAsia" w:hAnsiTheme="minorEastAsia" w:eastAsiaTheme="minorEastAsia" w:cstheme="minorEastAsia"/>
          <w:color w:val="auto"/>
          <w:sz w:val="24"/>
          <w:szCs w:val="24"/>
          <w:highlight w:val="none"/>
          <w:shd w:val="clear" w:color="auto" w:fill="FFFFFF"/>
        </w:rPr>
      </w:pPr>
    </w:p>
    <w:p>
      <w:pPr>
        <w:pStyle w:val="2"/>
        <w:shd w:val="clear"/>
        <w:rPr>
          <w:rFonts w:hint="eastAsia" w:asciiTheme="minorEastAsia" w:hAnsiTheme="minorEastAsia" w:eastAsiaTheme="minorEastAsia" w:cstheme="minorEastAsia"/>
          <w:color w:val="auto"/>
          <w:sz w:val="24"/>
          <w:szCs w:val="24"/>
          <w:highlight w:val="none"/>
          <w:shd w:val="clear" w:color="auto" w:fill="FFFFFF"/>
        </w:rPr>
      </w:pPr>
    </w:p>
    <w:p>
      <w:pPr>
        <w:keepNext w:val="0"/>
        <w:keepLines w:val="0"/>
        <w:pageBreakBefore w:val="0"/>
        <w:widowControl w:val="0"/>
        <w:shd w:val="clear"/>
        <w:kinsoku/>
        <w:wordWrap/>
        <w:overflowPunct/>
        <w:topLinePunct w:val="0"/>
        <w:autoSpaceDE/>
        <w:autoSpaceDN/>
        <w:bidi w:val="0"/>
        <w:adjustRightInd/>
        <w:snapToGrid/>
        <w:spacing w:line="540" w:lineRule="exact"/>
        <w:jc w:val="center"/>
        <w:textAlignment w:val="auto"/>
        <w:rPr>
          <w:rFonts w:hint="eastAsia" w:ascii="宋体" w:hAnsi="宋体" w:cs="宋体"/>
          <w:color w:val="auto"/>
          <w:sz w:val="44"/>
          <w:szCs w:val="44"/>
          <w:highlight w:val="none"/>
          <w:lang w:eastAsia="zh-CN"/>
        </w:rPr>
      </w:pPr>
      <w:r>
        <w:rPr>
          <w:rFonts w:hint="eastAsia" w:ascii="宋体" w:hAnsi="宋体" w:cs="宋体"/>
          <w:color w:val="auto"/>
          <w:sz w:val="44"/>
          <w:szCs w:val="44"/>
          <w:highlight w:val="none"/>
          <w:lang w:eastAsia="zh-CN"/>
        </w:rPr>
        <w:t>沁阳市教育体育局沁阳市职教中心新校区学生公寓楼空气能热水器采购项目</w:t>
      </w:r>
    </w:p>
    <w:p>
      <w:pPr>
        <w:keepNext w:val="0"/>
        <w:keepLines w:val="0"/>
        <w:pageBreakBefore w:val="0"/>
        <w:widowControl w:val="0"/>
        <w:shd w:val="clear"/>
        <w:kinsoku/>
        <w:wordWrap/>
        <w:overflowPunct/>
        <w:topLinePunct w:val="0"/>
        <w:autoSpaceDE/>
        <w:autoSpaceDN/>
        <w:bidi w:val="0"/>
        <w:adjustRightInd/>
        <w:snapToGrid/>
        <w:spacing w:line="540" w:lineRule="exact"/>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44"/>
          <w:szCs w:val="44"/>
          <w:highlight w:val="none"/>
          <w:lang w:eastAsia="zh-CN"/>
        </w:rPr>
        <w:t>询价文件</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河南国全工程项目管理有限公司</w:t>
      </w:r>
      <w:r>
        <w:rPr>
          <w:rFonts w:hint="eastAsia" w:ascii="宋体" w:hAnsi="宋体" w:cs="宋体"/>
          <w:color w:val="auto"/>
          <w:sz w:val="24"/>
          <w:szCs w:val="24"/>
          <w:highlight w:val="none"/>
        </w:rPr>
        <w:t>受</w:t>
      </w:r>
      <w:r>
        <w:rPr>
          <w:rFonts w:hint="eastAsia" w:ascii="宋体" w:hAnsi="宋体" w:cs="宋体"/>
          <w:color w:val="auto"/>
          <w:sz w:val="24"/>
          <w:szCs w:val="24"/>
          <w:highlight w:val="none"/>
          <w:lang w:eastAsia="zh-CN"/>
        </w:rPr>
        <w:t>沁阳市教育体育局</w:t>
      </w:r>
      <w:r>
        <w:rPr>
          <w:rFonts w:hint="eastAsia" w:ascii="宋体" w:hAnsi="宋体" w:cs="宋体"/>
          <w:color w:val="auto"/>
          <w:sz w:val="24"/>
          <w:szCs w:val="24"/>
          <w:highlight w:val="none"/>
          <w:lang w:val="en-US" w:eastAsia="zh-CN"/>
        </w:rPr>
        <w:t>的</w:t>
      </w:r>
      <w:r>
        <w:rPr>
          <w:rFonts w:hint="eastAsia" w:ascii="宋体" w:hAnsi="宋体" w:cs="宋体"/>
          <w:color w:val="auto"/>
          <w:sz w:val="24"/>
          <w:szCs w:val="24"/>
          <w:highlight w:val="none"/>
        </w:rPr>
        <w:t>委托，就</w:t>
      </w:r>
      <w:r>
        <w:rPr>
          <w:rFonts w:hint="eastAsia" w:ascii="宋体" w:hAnsi="宋体" w:cs="宋体"/>
          <w:color w:val="auto"/>
          <w:sz w:val="24"/>
          <w:szCs w:val="24"/>
          <w:highlight w:val="none"/>
          <w:lang w:eastAsia="zh-CN"/>
        </w:rPr>
        <w:t>沁阳市教育体育局沁阳市职教中心新校区学生公寓楼空气能热水器采购项目</w:t>
      </w:r>
      <w:r>
        <w:rPr>
          <w:rFonts w:hint="eastAsia" w:ascii="宋体" w:hAnsi="宋体" w:cs="宋体"/>
          <w:color w:val="auto"/>
          <w:sz w:val="24"/>
          <w:szCs w:val="24"/>
          <w:highlight w:val="none"/>
        </w:rPr>
        <w:t>进行询价采购，欢迎符合条件的供应商参加询价。</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一、询价采购编号及预算价：</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default"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rPr>
        <w:t>1、</w:t>
      </w:r>
      <w:bookmarkStart w:id="0" w:name="OLE_LINK14"/>
      <w:r>
        <w:rPr>
          <w:rFonts w:hint="eastAsia" w:ascii="宋体" w:hAnsi="宋体" w:cs="宋体"/>
          <w:color w:val="auto"/>
          <w:sz w:val="24"/>
          <w:szCs w:val="24"/>
          <w:highlight w:val="none"/>
        </w:rPr>
        <w:t>采购编号</w:t>
      </w:r>
      <w:bookmarkEnd w:id="0"/>
      <w:r>
        <w:rPr>
          <w:rFonts w:hint="eastAsia" w:ascii="宋体" w:hAnsi="宋体" w:cs="宋体"/>
          <w:color w:val="auto"/>
          <w:sz w:val="24"/>
          <w:szCs w:val="24"/>
          <w:highlight w:val="none"/>
        </w:rPr>
        <w:t>：</w:t>
      </w:r>
      <w:r>
        <w:rPr>
          <w:rFonts w:hint="eastAsia" w:asciiTheme="minorEastAsia" w:hAnsiTheme="minorEastAsia" w:cstheme="minorEastAsia"/>
          <w:color w:val="auto"/>
          <w:sz w:val="24"/>
          <w:szCs w:val="24"/>
          <w:highlight w:val="none"/>
          <w:shd w:val="clear" w:fill="FFFFFF"/>
          <w:lang w:eastAsia="zh-CN"/>
        </w:rPr>
        <w:t>沁政采询价-2022-12</w:t>
      </w:r>
      <w:r>
        <w:rPr>
          <w:rFonts w:hint="eastAsia" w:ascii="宋体" w:hAnsi="宋体" w:cs="宋体"/>
          <w:color w:val="auto"/>
          <w:sz w:val="24"/>
          <w:szCs w:val="24"/>
          <w:highlight w:val="none"/>
          <w:lang w:val="en-US" w:eastAsia="zh-CN"/>
        </w:rPr>
        <w:t xml:space="preserve">   </w:t>
      </w:r>
      <w:r>
        <w:rPr>
          <w:rFonts w:hint="eastAsia" w:ascii="宋体" w:hAnsi="宋体" w:cs="宋体"/>
          <w:color w:val="FF0000"/>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Theme="minorEastAsia" w:hAnsiTheme="minorEastAsia" w:cstheme="minorEastAsia"/>
          <w:color w:val="auto"/>
          <w:sz w:val="24"/>
          <w:szCs w:val="24"/>
          <w:highlight w:val="none"/>
          <w:shd w:val="clear" w:fill="FFFFFF"/>
          <w:lang w:val="en-US" w:eastAsia="zh-CN"/>
        </w:rPr>
        <w:t xml:space="preserve">项目编号：沁交资采购H2022-014     </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zh-CN"/>
        </w:rPr>
        <w:t>预算金额</w:t>
      </w:r>
      <w:r>
        <w:rPr>
          <w:rFonts w:hint="eastAsia" w:ascii="宋体" w:hAnsi="宋体" w:cs="宋体"/>
          <w:color w:val="auto"/>
          <w:sz w:val="24"/>
          <w:szCs w:val="24"/>
          <w:highlight w:val="none"/>
        </w:rPr>
        <w:t>：</w:t>
      </w:r>
      <w:r>
        <w:rPr>
          <w:rFonts w:hint="eastAsia" w:asciiTheme="minorEastAsia" w:hAnsiTheme="minorEastAsia" w:cstheme="minorEastAsia"/>
          <w:color w:val="auto"/>
          <w:sz w:val="24"/>
          <w:szCs w:val="24"/>
          <w:highlight w:val="none"/>
          <w:shd w:val="clear" w:fill="FFFFFF"/>
          <w:lang w:val="en-US" w:eastAsia="zh-CN"/>
        </w:rPr>
        <w:t>玖拾捌万伍仟陆佰元整</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cstheme="minorEastAsia"/>
          <w:color w:val="auto"/>
          <w:sz w:val="24"/>
          <w:szCs w:val="24"/>
          <w:highlight w:val="none"/>
          <w:shd w:val="clear" w:fill="FFFFFF"/>
          <w:lang w:val="en-US" w:eastAsia="zh-CN"/>
        </w:rPr>
        <w:t>985600.00元</w:t>
      </w:r>
      <w:r>
        <w:rPr>
          <w:rFonts w:hint="eastAsia" w:asciiTheme="minorEastAsia" w:hAnsiTheme="minorEastAsia" w:cstheme="minorEastAsia"/>
          <w:color w:val="auto"/>
          <w:sz w:val="24"/>
          <w:szCs w:val="24"/>
          <w:highlight w:val="none"/>
          <w:shd w:val="clear" w:fill="FFFFFF"/>
          <w:lang w:eastAsia="zh-CN"/>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default"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rPr>
        <w:t>3、资金来源：</w:t>
      </w:r>
      <w:r>
        <w:rPr>
          <w:rFonts w:hint="eastAsia" w:ascii="宋体" w:hAnsi="宋体" w:cs="宋体"/>
          <w:color w:val="auto"/>
          <w:sz w:val="24"/>
          <w:szCs w:val="24"/>
          <w:highlight w:val="none"/>
          <w:lang w:val="en-US" w:eastAsia="zh-CN"/>
        </w:rPr>
        <w:t>预算资金</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right="-120" w:firstLine="480" w:firstLineChars="200"/>
        <w:jc w:val="left"/>
        <w:textAlignment w:val="auto"/>
        <w:rPr>
          <w:rFonts w:hint="default" w:ascii="宋体" w:hAnsi="宋体" w:cs="宋体"/>
          <w:color w:val="auto"/>
          <w:sz w:val="24"/>
          <w:szCs w:val="24"/>
          <w:highlight w:val="none"/>
          <w:lang w:val="en-US"/>
        </w:rPr>
      </w:pPr>
      <w:r>
        <w:rPr>
          <w:rFonts w:hint="eastAsia" w:ascii="宋体" w:hAnsi="宋体" w:cs="宋体"/>
          <w:color w:val="auto"/>
          <w:sz w:val="24"/>
          <w:szCs w:val="24"/>
          <w:highlight w:val="none"/>
        </w:rPr>
        <w:t>4、询价内容：循环式热水机组12台、储热水箱4座、智能控制设备4套及相关配套设施设备</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rPr>
        <w:t>二、询价项目技术要求：详见附件</w:t>
      </w:r>
      <w:r>
        <w:rPr>
          <w:rFonts w:hint="eastAsia" w:ascii="宋体" w:hAnsi="宋体" w:cs="宋体"/>
          <w:color w:val="auto"/>
          <w:sz w:val="24"/>
          <w:szCs w:val="24"/>
          <w:highlight w:val="none"/>
          <w:lang w:eastAsia="zh-CN"/>
        </w:rPr>
        <w:t>二</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三、项目需要落实的政府采购政策：</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1、财政部、国家发改委公布的《环境标志产品政府采购清单》最新一期清单；</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2、《政府采购促进中小企业发展暂行办法》。</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四、询价供应商资格条件：</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1</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满足《中华人民共和国政府采购法》第二十二条规定；</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rPr>
        <w:t>2</w:t>
      </w:r>
      <w:r>
        <w:rPr>
          <w:rFonts w:hint="eastAsia" w:asciiTheme="minorEastAsia" w:hAnsiTheme="minorEastAsia" w:cstheme="minorEastAsia"/>
          <w:color w:val="auto"/>
          <w:sz w:val="24"/>
          <w:szCs w:val="24"/>
          <w:highlight w:val="none"/>
          <w:shd w:val="clear" w:fill="FFFFFF"/>
          <w:lang w:eastAsia="zh-CN"/>
        </w:rPr>
        <w:t>、</w:t>
      </w:r>
      <w:r>
        <w:rPr>
          <w:rFonts w:hint="eastAsia" w:asciiTheme="minorEastAsia" w:hAnsiTheme="minorEastAsia" w:eastAsiaTheme="minorEastAsia" w:cstheme="minorEastAsia"/>
          <w:color w:val="auto"/>
          <w:sz w:val="24"/>
          <w:szCs w:val="24"/>
          <w:highlight w:val="none"/>
          <w:shd w:val="clear" w:fill="FFFFFF"/>
        </w:rPr>
        <w:t>落实政府采购政策满足的资格要求：促进中小企业发展政策（监狱企业、残疾人福利性企业视同小微企业）、强制采购节能产品、优先采购节能环保产品等政府采购政策。</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lang w:val="en-US" w:eastAsia="zh-CN"/>
        </w:rPr>
        <w:t>3</w:t>
      </w:r>
      <w:r>
        <w:rPr>
          <w:rFonts w:hint="eastAsia" w:asciiTheme="minorEastAsia" w:hAnsiTheme="minorEastAsia" w:cstheme="minorEastAsia"/>
          <w:color w:val="auto"/>
          <w:sz w:val="24"/>
          <w:szCs w:val="24"/>
          <w:highlight w:val="none"/>
          <w:shd w:val="clear" w:fill="FFFFFF"/>
          <w:lang w:val="en-US" w:eastAsia="zh-CN"/>
        </w:rPr>
        <w:t>、</w:t>
      </w:r>
      <w:r>
        <w:rPr>
          <w:rFonts w:hint="eastAsia" w:asciiTheme="minorEastAsia" w:hAnsiTheme="minorEastAsia" w:eastAsiaTheme="minorEastAsia" w:cstheme="minorEastAsia"/>
          <w:color w:val="auto"/>
          <w:sz w:val="24"/>
          <w:szCs w:val="24"/>
          <w:highlight w:val="none"/>
          <w:shd w:val="clear" w:fill="FFFFFF"/>
          <w:lang w:val="en-US" w:eastAsia="zh-CN"/>
        </w:rPr>
        <w:t>本项目的特定资格要求：</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lang w:val="en-US" w:eastAsia="zh-CN"/>
        </w:rPr>
        <w:t>3.1提供沁阳市政府采购供应商资格信用承诺函</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right="-12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shd w:val="clear" w:fill="FFFFFF"/>
          <w:lang w:val="en-US" w:eastAsia="zh-CN"/>
        </w:rPr>
        <w:t>3.2根据《关于在政府采购活动中查询及使用信用记录有关问题的通知》(财库[2016]125号)的规定，对列入失信被执行人、重大税收违法案件失信主体、政府采购严重违法失信行为记录名单的供应商，拒绝参与本项目政府采购活动【查询渠道：“信用中国”网站（www.creditchina.gov.cn）、中国政府采购网（www.ccgp.gov.cn）】；同时对信用信息查询记录和证据进行打印存档。</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五、获取询价文件：</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1、时间：202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val="zh-CN"/>
        </w:rPr>
        <w:t>年</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lang w:val="zh-CN"/>
        </w:rPr>
        <w:t>月</w:t>
      </w:r>
      <w:r>
        <w:rPr>
          <w:rFonts w:hint="eastAsia" w:ascii="宋体" w:hAnsi="宋体" w:cs="宋体"/>
          <w:color w:val="auto"/>
          <w:sz w:val="24"/>
          <w:szCs w:val="24"/>
          <w:highlight w:val="none"/>
          <w:lang w:val="en-US" w:eastAsia="zh-CN"/>
        </w:rPr>
        <w:t>28</w:t>
      </w:r>
      <w:r>
        <w:rPr>
          <w:rFonts w:hint="eastAsia" w:ascii="宋体" w:hAnsi="宋体" w:cs="宋体"/>
          <w:color w:val="auto"/>
          <w:sz w:val="24"/>
          <w:szCs w:val="24"/>
          <w:highlight w:val="none"/>
          <w:lang w:val="zh-CN"/>
        </w:rPr>
        <w:t>日</w:t>
      </w:r>
      <w:r>
        <w:rPr>
          <w:rFonts w:hint="eastAsia" w:ascii="宋体" w:hAnsi="宋体" w:cs="宋体"/>
          <w:color w:val="auto"/>
          <w:sz w:val="24"/>
          <w:szCs w:val="24"/>
          <w:highlight w:val="none"/>
        </w:rPr>
        <w:t>8</w:t>
      </w:r>
      <w:r>
        <w:rPr>
          <w:rFonts w:hint="eastAsia" w:ascii="宋体" w:hAnsi="宋体" w:cs="宋体"/>
          <w:color w:val="auto"/>
          <w:sz w:val="24"/>
          <w:szCs w:val="24"/>
          <w:highlight w:val="none"/>
          <w:lang w:val="zh-CN"/>
        </w:rPr>
        <w:t>时</w:t>
      </w:r>
      <w:r>
        <w:rPr>
          <w:rFonts w:hint="eastAsia" w:ascii="宋体" w:hAnsi="宋体" w:cs="宋体"/>
          <w:color w:val="auto"/>
          <w:sz w:val="24"/>
          <w:szCs w:val="24"/>
          <w:highlight w:val="none"/>
        </w:rPr>
        <w:t>00分</w:t>
      </w:r>
      <w:r>
        <w:rPr>
          <w:rFonts w:hint="eastAsia" w:ascii="宋体" w:hAnsi="宋体" w:cs="宋体"/>
          <w:color w:val="auto"/>
          <w:sz w:val="24"/>
          <w:szCs w:val="24"/>
          <w:highlight w:val="none"/>
          <w:lang w:val="zh-CN"/>
        </w:rPr>
        <w:t>至</w:t>
      </w: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2年8</w:t>
      </w:r>
      <w:r>
        <w:rPr>
          <w:rFonts w:hint="eastAsia" w:ascii="宋体" w:hAnsi="宋体" w:cs="宋体"/>
          <w:color w:val="auto"/>
          <w:sz w:val="24"/>
          <w:szCs w:val="24"/>
          <w:highlight w:val="none"/>
          <w:lang w:val="zh-CN"/>
        </w:rPr>
        <w:t>月</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val="zh-CN"/>
        </w:rPr>
        <w:t>日</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时</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0</w:t>
      </w:r>
      <w:r>
        <w:rPr>
          <w:rFonts w:hint="eastAsia" w:ascii="宋体" w:hAnsi="宋体" w:cs="宋体"/>
          <w:color w:val="auto"/>
          <w:sz w:val="24"/>
          <w:szCs w:val="24"/>
          <w:highlight w:val="none"/>
          <w:lang w:val="zh-CN"/>
        </w:rPr>
        <w:t>分</w:t>
      </w:r>
      <w:r>
        <w:rPr>
          <w:rFonts w:hint="eastAsia" w:ascii="宋体" w:hAnsi="宋体" w:cs="宋体"/>
          <w:color w:val="auto"/>
          <w:sz w:val="24"/>
          <w:szCs w:val="24"/>
          <w:highlight w:val="none"/>
        </w:rPr>
        <w:t>（北京时间，法定节假日除外）。</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2、地点：焦作市公共资源交易中心网站</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3、方式：本项目采用网上获取询价文件，凡有意参加投标者，请登陆焦作市公共资源交易中心网站会员系统进行网上下载询价文件。未按规定在网上下载电子文件，其投标将被拒绝。(联系电话：0391-3568920）。</w:t>
      </w:r>
    </w:p>
    <w:p>
      <w:pPr>
        <w:keepNext w:val="0"/>
        <w:keepLines w:val="0"/>
        <w:pageBreakBefore w:val="0"/>
        <w:widowControl w:val="0"/>
        <w:shd w:val="clear"/>
        <w:kinsoku/>
        <w:wordWrap/>
        <w:overflowPunct/>
        <w:topLinePunct w:val="0"/>
        <w:autoSpaceDE/>
        <w:autoSpaceDN/>
        <w:bidi w:val="0"/>
        <w:adjustRightInd/>
        <w:snapToGrid/>
        <w:spacing w:line="540" w:lineRule="exact"/>
        <w:ind w:firstLine="481" w:firstLineChars="200"/>
        <w:textAlignment w:val="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特别提醒：未按规定在网上下载电子文件的，其投标将被拒绝。</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六、响应文件的递交及开标时间：</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1、响应文件递交截止时间：202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日9时整。</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2、响应文件递交方式：</w:t>
      </w:r>
      <w:r>
        <w:rPr>
          <w:rFonts w:hint="eastAsia" w:ascii="宋体" w:hAnsi="宋体" w:cs="宋体"/>
          <w:color w:val="auto"/>
          <w:kern w:val="0"/>
          <w:sz w:val="24"/>
          <w:szCs w:val="24"/>
          <w:highlight w:val="none"/>
          <w:lang w:val="zh-CN"/>
        </w:rPr>
        <w:t>投标供应商按照询价文件规定在递交报价文件截止时间前，将已按规定签章的pdf格式的</w:t>
      </w:r>
      <w:r>
        <w:rPr>
          <w:rFonts w:hint="eastAsia" w:ascii="宋体" w:hAnsi="宋体" w:cs="宋体"/>
          <w:color w:val="auto"/>
          <w:kern w:val="0"/>
          <w:sz w:val="24"/>
          <w:szCs w:val="24"/>
          <w:highlight w:val="none"/>
          <w:lang w:val="en-US" w:eastAsia="zh-CN"/>
        </w:rPr>
        <w:t>投标文件</w:t>
      </w:r>
      <w:r>
        <w:rPr>
          <w:rFonts w:hint="eastAsia" w:ascii="宋体" w:hAnsi="宋体" w:cs="宋体"/>
          <w:color w:val="auto"/>
          <w:kern w:val="0"/>
          <w:sz w:val="24"/>
          <w:szCs w:val="24"/>
          <w:highlight w:val="none"/>
          <w:lang w:val="zh-CN"/>
        </w:rPr>
        <w:t>发送至</w:t>
      </w:r>
      <w:r>
        <w:rPr>
          <w:rFonts w:hint="eastAsia" w:ascii="宋体" w:hAnsi="宋体" w:cs="宋体"/>
          <w:color w:val="auto"/>
          <w:kern w:val="0"/>
          <w:sz w:val="24"/>
          <w:szCs w:val="24"/>
          <w:highlight w:val="none"/>
          <w:lang w:val="en-US" w:eastAsia="zh-CN"/>
        </w:rPr>
        <w:t>指定邮箱（邮箱号为：zhijiaocaigou@sina.com），采购代理机构于开标当日8时前，在交易中心开标室视频监控下打开指定邮箱账号，确保邮箱内无任何邮件，为保证投标供应商信息和和投标文件的保密性，投标供应商于当日开标8时至投标截止时间前将PDF投标响应性文件上传至指定邮箱内，投标截止时间后，下载所有投标供应商上传的文件，在开标大厅现场公布所有报价，（未按要求上传投标文件或上传投标文件不符合要求无法打开的，按无效标处理）</w:t>
      </w:r>
      <w:r>
        <w:rPr>
          <w:rFonts w:hint="eastAsia" w:ascii="宋体" w:hAnsi="宋体" w:cs="宋体"/>
          <w:color w:val="auto"/>
          <w:sz w:val="24"/>
          <w:szCs w:val="24"/>
          <w:highlight w:val="none"/>
        </w:rPr>
        <w:t>。</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3、询价会议时间：202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日9时整。</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4、询价会议地点：沁阳市公共资源交易中心开标室（沁阳市太行大道朱载堉文化艺术中心南配楼东幢）。</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七、询价响应文件编制要求：</w:t>
      </w:r>
    </w:p>
    <w:p>
      <w:pPr>
        <w:keepNext w:val="0"/>
        <w:keepLines w:val="0"/>
        <w:pageBreakBefore w:val="0"/>
        <w:widowControl/>
        <w:shd w:val="clear" w:color="auto"/>
        <w:kinsoku/>
        <w:wordWrap/>
        <w:overflowPunct/>
        <w:topLinePunct w:val="0"/>
        <w:autoSpaceDE/>
        <w:autoSpaceDN/>
        <w:bidi w:val="0"/>
        <w:adjustRightInd/>
        <w:snapToGrid/>
        <w:spacing w:line="540" w:lineRule="exact"/>
        <w:ind w:firstLine="482"/>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shd w:val="clear" w:color="auto" w:fill="FFFFFF"/>
        </w:rPr>
        <w:t>提交一份按询价文件规定签章的pdf格式文件(未按此格式递交，将按废标处理)。</w:t>
      </w:r>
    </w:p>
    <w:p>
      <w:pPr>
        <w:keepNext w:val="0"/>
        <w:keepLines w:val="0"/>
        <w:pageBreakBefore w:val="0"/>
        <w:widowControl/>
        <w:shd w:val="clear" w:color="auto"/>
        <w:kinsoku/>
        <w:wordWrap/>
        <w:overflowPunct/>
        <w:topLinePunct w:val="0"/>
        <w:autoSpaceDE/>
        <w:autoSpaceDN/>
        <w:bidi w:val="0"/>
        <w:adjustRightInd/>
        <w:snapToGrid/>
        <w:spacing w:line="540" w:lineRule="exact"/>
        <w:ind w:firstLine="482"/>
        <w:textAlignment w:val="auto"/>
        <w:rPr>
          <w:rFonts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zh-CN"/>
        </w:rPr>
        <w:t>投标供应商按照询价文件规定在递交报价文件截止时间前，将已按规定签章的pdf格式的</w:t>
      </w:r>
      <w:r>
        <w:rPr>
          <w:rFonts w:hint="eastAsia" w:ascii="宋体" w:hAnsi="宋体" w:cs="宋体"/>
          <w:color w:val="auto"/>
          <w:kern w:val="0"/>
          <w:sz w:val="24"/>
          <w:szCs w:val="24"/>
          <w:highlight w:val="none"/>
          <w:lang w:val="en-US" w:eastAsia="zh-CN"/>
        </w:rPr>
        <w:t>投标文件</w:t>
      </w:r>
      <w:r>
        <w:rPr>
          <w:rFonts w:hint="eastAsia" w:ascii="宋体" w:hAnsi="宋体" w:cs="宋体"/>
          <w:color w:val="auto"/>
          <w:kern w:val="0"/>
          <w:sz w:val="24"/>
          <w:szCs w:val="24"/>
          <w:highlight w:val="none"/>
          <w:lang w:val="zh-CN"/>
        </w:rPr>
        <w:t>发送至</w:t>
      </w:r>
      <w:r>
        <w:rPr>
          <w:rFonts w:hint="eastAsia" w:ascii="宋体" w:hAnsi="宋体" w:cs="宋体"/>
          <w:color w:val="auto"/>
          <w:kern w:val="0"/>
          <w:sz w:val="24"/>
          <w:szCs w:val="24"/>
          <w:highlight w:val="none"/>
          <w:lang w:val="en-US" w:eastAsia="zh-CN"/>
        </w:rPr>
        <w:t>指定邮箱（邮箱号为：zhijiaocaigou@sina.com），采购代理机构于开标当日8时前，在交易中心开标室视频监控下打开指定邮箱账号，确保邮箱内无任何邮件，为保证投标供应商信息和和投标文件的保密性，投标供应商于当日开标8时至投标截止时间前将PDF投标响应性文件上传至指定邮箱内，投标截止时间后，下载所有投标供应商上传的文件，在开标大厅现场公布所有报价，（未按要求上传投标文件或上传投标文件不符合要求无法打开的，按无效标处理）</w:t>
      </w:r>
      <w:r>
        <w:rPr>
          <w:rFonts w:hint="eastAsia" w:ascii="宋体" w:hAnsi="宋体" w:cs="宋体"/>
          <w:color w:val="auto"/>
          <w:kern w:val="0"/>
          <w:sz w:val="24"/>
          <w:szCs w:val="24"/>
          <w:highlight w:val="none"/>
          <w:shd w:val="clear" w:color="auto" w:fill="FFFFFF"/>
        </w:rPr>
        <w:t>在中标公示期结束后，供应商将本企业的响应文件纸质版寄至相关单位存档。</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询价响应文件须包括但不限于以下内容：</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（1）法定代表人授权书原件；</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（2）被授权人身份证复印件；</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（3）沁阳市政府采购供应商资格信用承诺函</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）售后服务的内容及措施与操作规程；</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）供应商提出的合理化建议，供评定时参考，但不作为评定的依据；</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）项目的技术要求和技术偏差表；</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）报价表；</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）供应商应当或认为提供的其它资料；</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（以上复印件均须加盖供应商公章）</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八、供货要求及结算方式：</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1、交货地点及运费承担：采购人指定</w:t>
      </w:r>
      <w:r>
        <w:rPr>
          <w:rFonts w:hint="eastAsia" w:ascii="宋体" w:hAnsi="宋体" w:cs="宋体"/>
          <w:color w:val="auto"/>
          <w:sz w:val="24"/>
          <w:szCs w:val="24"/>
          <w:highlight w:val="none"/>
          <w:lang w:eastAsia="zh-CN"/>
        </w:rPr>
        <w:t>地点，</w:t>
      </w:r>
      <w:r>
        <w:rPr>
          <w:rFonts w:hint="eastAsia" w:ascii="宋体" w:hAnsi="宋体" w:cs="宋体"/>
          <w:color w:val="auto"/>
          <w:sz w:val="24"/>
          <w:szCs w:val="24"/>
          <w:highlight w:val="none"/>
        </w:rPr>
        <w:t>运费由供方承担；</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eastAsiaTheme="minorEastAsia"/>
          <w:color w:val="auto"/>
          <w:sz w:val="24"/>
          <w:szCs w:val="24"/>
          <w:highlight w:val="none"/>
          <w:lang w:eastAsia="zh-CN"/>
        </w:rPr>
      </w:pPr>
      <w:r>
        <w:rPr>
          <w:rFonts w:hint="eastAsia" w:ascii="宋体" w:hAnsi="宋体" w:cs="宋体"/>
          <w:color w:val="auto"/>
          <w:sz w:val="24"/>
          <w:szCs w:val="24"/>
          <w:highlight w:val="none"/>
        </w:rPr>
        <w:t>2、付款方式：完成货物的供货、安装、调试，经验收合格后支付成交价的20%，剩余货款三年内付清</w:t>
      </w:r>
      <w:r>
        <w:rPr>
          <w:rFonts w:hint="eastAsia" w:ascii="宋体" w:hAnsi="宋体" w:cs="宋体"/>
          <w:color w:val="auto"/>
          <w:sz w:val="24"/>
          <w:szCs w:val="24"/>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合同履行期</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20日历天</w:t>
      </w:r>
      <w:r>
        <w:rPr>
          <w:rFonts w:hint="eastAsia" w:ascii="宋体" w:hAnsi="宋体" w:cs="宋体"/>
          <w:color w:val="auto"/>
          <w:sz w:val="24"/>
          <w:szCs w:val="24"/>
          <w:highlight w:val="none"/>
        </w:rPr>
        <w:t>；</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4、质量要求：合格，符合国家相关质量标准；</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质保期：</w:t>
      </w:r>
      <w:r>
        <w:rPr>
          <w:rFonts w:hint="eastAsia" w:ascii="宋体" w:hAnsi="宋体" w:cs="宋体"/>
          <w:color w:val="auto"/>
          <w:sz w:val="24"/>
          <w:szCs w:val="24"/>
          <w:highlight w:val="none"/>
          <w:lang w:val="en-US" w:eastAsia="zh-CN"/>
        </w:rPr>
        <w:t>3年；</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根据《政府采购促进中小企业发展暂行办法》的规定，投标人为中小、微企业生产或销售的产品或服务的，须提供相关证明文件，对于小型和微型企业产品的价格给予</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%的扣除，未提供相关证明材料的将不给予加分或价格扣除；</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九、采购程序：</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1、成立询价小组。询价小组由采购人代表1人及有关专家共三人以上的单数组成，其中专家的人数不得少于成员总数的三分之二。询价小组应当对采购项目的价格构成和评定成交的标准等事项作出规定。</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2、采购人、采购代理机构通过发布公告或者采购人和评审专家分别书面推荐的方式邀请不少于3家符合相应资格条件的供应商参与询价采购活动，并向其发出询价通知书让其报价。</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3、询价。询价小组要求被询价的供应商一次报出不得更改的价格。</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4、确定成交供应商。采购人根据符合采购需求、质量和服务相等且报价最低的原则确定成交供应商，并将结果通知所有被询价的未成交的供应商。</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十、询价响应文件的澄清与说明：</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询询价小组要求供应商澄清、说明或者更正响应文件应当以书面形式作出。供应商的澄清、说明或者更正应当由法定代表人或其委托代理人签字或者加盖公章。供应商为自然人的，应当由本人签字并附身份证明。</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十一、评定成交标准：</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询价小组根据质量和服务均能满足询价文件实质性要求且报价最低的原则确定成交供应商。</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合同签订：</w:t>
      </w:r>
    </w:p>
    <w:p>
      <w:pPr>
        <w:pStyle w:val="2"/>
        <w:keepNext w:val="0"/>
        <w:keepLines w:val="0"/>
        <w:pageBreakBefore w:val="0"/>
        <w:widowControl w:val="0"/>
        <w:shd w:val="clear"/>
        <w:kinsoku/>
        <w:wordWrap/>
        <w:overflowPunct/>
        <w:topLinePunct w:val="0"/>
        <w:autoSpaceDE/>
        <w:autoSpaceDN/>
        <w:bidi w:val="0"/>
        <w:adjustRightInd/>
        <w:snapToGrid/>
        <w:spacing w:line="540" w:lineRule="exact"/>
        <w:textAlignment w:val="auto"/>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eastAsiaTheme="minorEastAsia"/>
          <w:color w:val="auto"/>
          <w:kern w:val="2"/>
          <w:sz w:val="24"/>
          <w:szCs w:val="24"/>
          <w:highlight w:val="none"/>
          <w:lang w:val="en-US" w:eastAsia="zh-CN" w:bidi="ar-SA"/>
        </w:rPr>
        <w:t>1、履约保证金：不收取；</w:t>
      </w:r>
    </w:p>
    <w:p>
      <w:pPr>
        <w:pStyle w:val="2"/>
        <w:keepNext w:val="0"/>
        <w:keepLines w:val="0"/>
        <w:pageBreakBefore w:val="0"/>
        <w:widowControl w:val="0"/>
        <w:shd w:val="clear"/>
        <w:kinsoku/>
        <w:wordWrap/>
        <w:overflowPunct/>
        <w:topLinePunct w:val="0"/>
        <w:autoSpaceDE/>
        <w:autoSpaceDN/>
        <w:bidi w:val="0"/>
        <w:adjustRightInd/>
        <w:snapToGrid/>
        <w:spacing w:line="540" w:lineRule="exact"/>
        <w:textAlignment w:val="auto"/>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eastAsiaTheme="minorEastAsia"/>
          <w:color w:val="auto"/>
          <w:kern w:val="2"/>
          <w:sz w:val="24"/>
          <w:szCs w:val="24"/>
          <w:highlight w:val="none"/>
          <w:lang w:val="en-US" w:eastAsia="zh-CN" w:bidi="ar-SA"/>
        </w:rPr>
        <w:t>2、履约保证金的形式（如有）：以保函等非现金形式缴纳。</w:t>
      </w:r>
    </w:p>
    <w:p>
      <w:pPr>
        <w:pStyle w:val="2"/>
        <w:keepNext w:val="0"/>
        <w:keepLines w:val="0"/>
        <w:pageBreakBefore w:val="0"/>
        <w:widowControl w:val="0"/>
        <w:shd w:val="clear"/>
        <w:kinsoku/>
        <w:wordWrap/>
        <w:overflowPunct/>
        <w:topLinePunct w:val="0"/>
        <w:autoSpaceDE/>
        <w:autoSpaceDN/>
        <w:bidi w:val="0"/>
        <w:adjustRightInd/>
        <w:snapToGrid/>
        <w:spacing w:line="540" w:lineRule="exact"/>
        <w:textAlignment w:val="auto"/>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eastAsiaTheme="minorEastAsia"/>
          <w:color w:val="auto"/>
          <w:kern w:val="2"/>
          <w:sz w:val="24"/>
          <w:szCs w:val="24"/>
          <w:highlight w:val="none"/>
          <w:lang w:val="en-US" w:eastAsia="zh-CN" w:bidi="ar-SA"/>
        </w:rPr>
        <w:t>3、自中标通知书发放之日起10天内双方签订政府采购合同，按照采购文件要求足额缴纳履约保证金；在采购项目经验收合格后全额退还履约保证金。</w:t>
      </w:r>
    </w:p>
    <w:p>
      <w:pPr>
        <w:pStyle w:val="2"/>
        <w:keepNext w:val="0"/>
        <w:keepLines w:val="0"/>
        <w:pageBreakBefore w:val="0"/>
        <w:widowControl w:val="0"/>
        <w:shd w:val="clear"/>
        <w:kinsoku/>
        <w:wordWrap/>
        <w:overflowPunct/>
        <w:topLinePunct w:val="0"/>
        <w:autoSpaceDE/>
        <w:autoSpaceDN/>
        <w:bidi w:val="0"/>
        <w:adjustRightInd/>
        <w:snapToGrid/>
        <w:spacing w:line="540" w:lineRule="exact"/>
        <w:textAlignment w:val="auto"/>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eastAsiaTheme="minorEastAsia"/>
          <w:color w:val="auto"/>
          <w:kern w:val="2"/>
          <w:sz w:val="24"/>
          <w:szCs w:val="24"/>
          <w:highlight w:val="none"/>
          <w:lang w:val="en-US" w:eastAsia="zh-CN" w:bidi="ar-SA"/>
        </w:rPr>
        <w:t>备注：保函应由银行、保险公司、沁阳市诚信担保有限责任公司（市国资委下属）等出具。</w:t>
      </w:r>
    </w:p>
    <w:p>
      <w:pPr>
        <w:pStyle w:val="2"/>
        <w:keepNext w:val="0"/>
        <w:keepLines w:val="0"/>
        <w:pageBreakBefore w:val="0"/>
        <w:widowControl w:val="0"/>
        <w:shd w:val="clear"/>
        <w:kinsoku/>
        <w:wordWrap/>
        <w:overflowPunct/>
        <w:topLinePunct w:val="0"/>
        <w:autoSpaceDE/>
        <w:autoSpaceDN/>
        <w:bidi w:val="0"/>
        <w:adjustRightInd/>
        <w:snapToGrid/>
        <w:spacing w:line="540" w:lineRule="exact"/>
        <w:textAlignment w:val="auto"/>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eastAsiaTheme="minorEastAsia"/>
          <w:color w:val="auto"/>
          <w:kern w:val="2"/>
          <w:sz w:val="24"/>
          <w:szCs w:val="24"/>
          <w:highlight w:val="none"/>
          <w:lang w:val="en-US" w:eastAsia="zh-CN" w:bidi="ar-SA"/>
        </w:rPr>
        <w:t>4</w:t>
      </w:r>
      <w:r>
        <w:rPr>
          <w:rFonts w:hint="eastAsia" w:ascii="宋体" w:hAnsi="宋体" w:cs="宋体"/>
          <w:color w:val="auto"/>
          <w:sz w:val="24"/>
          <w:szCs w:val="24"/>
          <w:highlight w:val="none"/>
          <w:lang w:val="en-US" w:eastAsia="zh-CN"/>
        </w:rPr>
        <w:t>、</w:t>
      </w:r>
      <w:r>
        <w:rPr>
          <w:rFonts w:hint="eastAsia" w:ascii="宋体" w:hAnsi="宋体" w:cs="宋体" w:eastAsiaTheme="minorEastAsia"/>
          <w:color w:val="auto"/>
          <w:kern w:val="2"/>
          <w:sz w:val="24"/>
          <w:szCs w:val="24"/>
          <w:highlight w:val="none"/>
          <w:lang w:val="en-US" w:eastAsia="zh-CN" w:bidi="ar-SA"/>
        </w:rPr>
        <w:t>成交供应商在成交结果公示结束后，参照国家计委计价格【2002】1980号和发改办价格【2011】534号文规定的差额定率累进法计取向招标代理机构一次性支付中标服务费后领取成交通知书，领取成交通知书后与采购人根据询价通知书及成交供应商的询价响应文件双方协商签订。</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十三、发布公告的媒介：</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本次招标公告同时在《河南省政府采购网》、《焦作市政府采购网》、《焦作市公共资源交易中心网》、《沁阳市公共资源交易中心网》网上发布</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"http://www.qyggzyjy.cn/upload/"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"http://www.qyggzyjy.cn/upload/"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"http://www.qyggzyjy.cn/upload/"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"http://www.qyggzyjy.cn/upload/"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十四、本次采购项目联系事项：</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eastAsia" w:asciiTheme="minorEastAsia" w:hAnsiTheme="minorEastAsia" w:eastAsiaTheme="minorEastAsia" w:cstheme="minorEastAsia"/>
          <w:color w:val="auto"/>
          <w:sz w:val="24"/>
          <w:szCs w:val="24"/>
          <w:highlight w:val="none"/>
          <w:shd w:val="clear" w:fill="FFFFFF"/>
          <w:lang w:eastAsia="zh-CN"/>
        </w:rPr>
      </w:pPr>
      <w:r>
        <w:rPr>
          <w:rFonts w:hint="eastAsia" w:asciiTheme="minorEastAsia" w:hAnsiTheme="minorEastAsia" w:eastAsiaTheme="minorEastAsia" w:cstheme="minorEastAsia"/>
          <w:color w:val="auto"/>
          <w:sz w:val="24"/>
          <w:szCs w:val="24"/>
          <w:highlight w:val="none"/>
          <w:shd w:val="clear" w:fill="FFFFFF"/>
        </w:rPr>
        <w:t>1、</w:t>
      </w:r>
      <w:r>
        <w:rPr>
          <w:rFonts w:hint="eastAsia" w:asciiTheme="minorEastAsia" w:hAnsiTheme="minorEastAsia" w:eastAsiaTheme="minorEastAsia" w:cstheme="minorEastAsia"/>
          <w:color w:val="auto"/>
          <w:sz w:val="24"/>
          <w:szCs w:val="24"/>
          <w:highlight w:val="none"/>
          <w:shd w:val="clear" w:fill="FFFFFF"/>
          <w:lang w:eastAsia="zh-CN"/>
        </w:rPr>
        <w:t>采购人</w:t>
      </w:r>
      <w:r>
        <w:rPr>
          <w:rFonts w:hint="eastAsia" w:asciiTheme="minorEastAsia" w:hAnsiTheme="minorEastAsia" w:eastAsiaTheme="minorEastAsia" w:cstheme="minorEastAsia"/>
          <w:color w:val="auto"/>
          <w:sz w:val="24"/>
          <w:szCs w:val="24"/>
          <w:highlight w:val="none"/>
          <w:shd w:val="clear" w:fill="FFFFFF"/>
        </w:rPr>
        <w:t>：</w:t>
      </w:r>
      <w:r>
        <w:rPr>
          <w:rFonts w:hint="eastAsia" w:asciiTheme="minorEastAsia" w:hAnsiTheme="minorEastAsia" w:eastAsiaTheme="minorEastAsia" w:cstheme="minorEastAsia"/>
          <w:color w:val="auto"/>
          <w:sz w:val="24"/>
          <w:szCs w:val="24"/>
          <w:highlight w:val="none"/>
          <w:shd w:val="clear" w:fill="FFFFFF"/>
          <w:lang w:eastAsia="zh-CN"/>
        </w:rPr>
        <w:t>沁阳市教育体育局</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default" w:asciiTheme="minorEastAsia" w:hAnsiTheme="minorEastAsia" w:eastAsiaTheme="minorEastAsia" w:cstheme="minorEastAsia"/>
          <w:color w:val="auto"/>
          <w:sz w:val="24"/>
          <w:szCs w:val="24"/>
          <w:highlight w:val="none"/>
          <w:shd w:val="clear" w:fill="FFFFFF"/>
          <w:lang w:val="en-US"/>
        </w:rPr>
      </w:pPr>
      <w:r>
        <w:rPr>
          <w:rFonts w:hint="eastAsia" w:asciiTheme="minorEastAsia" w:hAnsiTheme="minorEastAsia" w:eastAsiaTheme="minorEastAsia" w:cstheme="minorEastAsia"/>
          <w:color w:val="auto"/>
          <w:sz w:val="24"/>
          <w:szCs w:val="24"/>
          <w:highlight w:val="none"/>
          <w:shd w:val="clear" w:fill="FFFFFF"/>
        </w:rPr>
        <w:t>联系人：</w:t>
      </w:r>
      <w:r>
        <w:rPr>
          <w:rFonts w:hint="eastAsia" w:asciiTheme="minorEastAsia" w:hAnsiTheme="minorEastAsia" w:eastAsiaTheme="minorEastAsia" w:cstheme="minorEastAsia"/>
          <w:color w:val="auto"/>
          <w:sz w:val="24"/>
          <w:szCs w:val="24"/>
          <w:highlight w:val="none"/>
          <w:shd w:val="clear" w:fill="FFFFFF"/>
          <w:lang w:val="en-US" w:eastAsia="zh-CN"/>
        </w:rPr>
        <w:t>严</w:t>
      </w:r>
      <w:r>
        <w:rPr>
          <w:rFonts w:hint="eastAsia" w:asciiTheme="minorEastAsia" w:hAnsiTheme="minorEastAsia" w:cstheme="minorEastAsia"/>
          <w:color w:val="auto"/>
          <w:sz w:val="24"/>
          <w:szCs w:val="24"/>
          <w:highlight w:val="none"/>
          <w:shd w:val="clear" w:fill="FFFFFF"/>
          <w:lang w:val="en-US" w:eastAsia="zh-CN"/>
        </w:rPr>
        <w:t>先生</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rPr>
        <w:t>联系方式：</w:t>
      </w:r>
      <w:r>
        <w:rPr>
          <w:rFonts w:hint="eastAsia" w:asciiTheme="minorEastAsia" w:hAnsiTheme="minorEastAsia" w:eastAsiaTheme="minorEastAsia" w:cstheme="minorEastAsia"/>
          <w:color w:val="auto"/>
          <w:sz w:val="24"/>
          <w:szCs w:val="24"/>
          <w:highlight w:val="none"/>
          <w:shd w:val="clear" w:fill="FFFFFF"/>
          <w:lang w:val="en-US" w:eastAsia="zh-CN"/>
        </w:rPr>
        <w:t>15138054044</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rPr>
        <w:t>地  址：沁阳市</w:t>
      </w:r>
      <w:r>
        <w:rPr>
          <w:rFonts w:hint="eastAsia" w:asciiTheme="minorEastAsia" w:hAnsiTheme="minorEastAsia" w:eastAsiaTheme="minorEastAsia" w:cstheme="minorEastAsia"/>
          <w:color w:val="auto"/>
          <w:sz w:val="24"/>
          <w:szCs w:val="24"/>
          <w:highlight w:val="none"/>
          <w:shd w:val="clear" w:fill="FFFFFF"/>
          <w:lang w:val="en-US" w:eastAsia="zh-CN"/>
        </w:rPr>
        <w:t>太行大道与团结西路交叉口</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2、采购代理机构信息</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采购代理机构：</w:t>
      </w:r>
      <w:r>
        <w:rPr>
          <w:rFonts w:hint="eastAsia" w:asciiTheme="minorEastAsia" w:hAnsiTheme="minorEastAsia" w:eastAsiaTheme="minorEastAsia" w:cstheme="minorEastAsia"/>
          <w:color w:val="auto"/>
          <w:sz w:val="24"/>
          <w:szCs w:val="24"/>
          <w:highlight w:val="none"/>
          <w:shd w:val="clear" w:fill="FFFFFF"/>
          <w:lang w:val="en-US" w:eastAsia="zh-CN"/>
        </w:rPr>
        <w:t>河南国全工程项目管理有限公司</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联系人：</w:t>
      </w:r>
      <w:r>
        <w:rPr>
          <w:rFonts w:hint="eastAsia" w:asciiTheme="minorEastAsia" w:hAnsiTheme="minorEastAsia" w:eastAsiaTheme="minorEastAsia" w:cstheme="minorEastAsia"/>
          <w:color w:val="auto"/>
          <w:sz w:val="24"/>
          <w:szCs w:val="24"/>
          <w:highlight w:val="none"/>
          <w:shd w:val="clear" w:fill="FFFFFF"/>
          <w:lang w:val="en-US" w:eastAsia="zh-CN"/>
        </w:rPr>
        <w:t>程</w:t>
      </w:r>
      <w:r>
        <w:rPr>
          <w:rFonts w:hint="eastAsia" w:asciiTheme="minorEastAsia" w:hAnsiTheme="minorEastAsia" w:cstheme="minorEastAsia"/>
          <w:color w:val="auto"/>
          <w:sz w:val="24"/>
          <w:szCs w:val="24"/>
          <w:highlight w:val="none"/>
          <w:shd w:val="clear" w:fill="FFFFFF"/>
          <w:lang w:val="en-US" w:eastAsia="zh-CN"/>
        </w:rPr>
        <w:t>先生</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rPr>
        <w:t>电  话：</w:t>
      </w:r>
      <w:r>
        <w:rPr>
          <w:rFonts w:hint="eastAsia" w:asciiTheme="minorEastAsia" w:hAnsiTheme="minorEastAsia" w:eastAsiaTheme="minorEastAsia" w:cstheme="minorEastAsia"/>
          <w:color w:val="auto"/>
          <w:sz w:val="24"/>
          <w:szCs w:val="24"/>
          <w:highlight w:val="none"/>
          <w:shd w:val="clear" w:fill="FFFFFF"/>
          <w:lang w:val="en-US" w:eastAsia="zh-CN"/>
        </w:rPr>
        <w:t>0391-3126822</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eastAsia" w:asciiTheme="minorEastAsia" w:hAnsiTheme="minorEastAsia" w:eastAsiaTheme="minorEastAsia" w:cstheme="minorEastAsia"/>
          <w:color w:val="auto"/>
          <w:sz w:val="24"/>
          <w:szCs w:val="24"/>
          <w:highlight w:val="none"/>
          <w:shd w:val="clear" w:fill="FFFFFF"/>
          <w:lang w:eastAsia="zh-CN"/>
        </w:rPr>
      </w:pPr>
      <w:r>
        <w:rPr>
          <w:rFonts w:hint="eastAsia" w:asciiTheme="minorEastAsia" w:hAnsiTheme="minorEastAsia" w:eastAsiaTheme="minorEastAsia" w:cstheme="minorEastAsia"/>
          <w:color w:val="auto"/>
          <w:sz w:val="24"/>
          <w:szCs w:val="24"/>
          <w:highlight w:val="none"/>
          <w:shd w:val="clear" w:fill="FFFFFF"/>
        </w:rPr>
        <w:t>地  址：焦作市山阳区建设东路与古城路交叉口西北角</w:t>
      </w:r>
      <w:r>
        <w:rPr>
          <w:rFonts w:hint="eastAsia" w:asciiTheme="minorEastAsia" w:hAnsiTheme="minorEastAsia" w:eastAsiaTheme="minorEastAsia" w:cstheme="minorEastAsia"/>
          <w:color w:val="auto"/>
          <w:sz w:val="24"/>
          <w:szCs w:val="24"/>
          <w:highlight w:val="none"/>
          <w:shd w:val="clear" w:fill="FFFFFF"/>
          <w:lang w:eastAsia="zh-CN"/>
        </w:rPr>
        <w:t>古楼第三层</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3.项目联系方式</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eastAsia" w:asciiTheme="minorEastAsia" w:hAnsiTheme="minorEastAsia" w:eastAsiaTheme="minorEastAsia" w:cstheme="minorEastAsia"/>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shd w:val="clear" w:fill="FFFFFF"/>
        </w:rPr>
        <w:t>联系人：</w:t>
      </w:r>
      <w:r>
        <w:rPr>
          <w:rFonts w:hint="eastAsia" w:asciiTheme="minorEastAsia" w:hAnsiTheme="minorEastAsia" w:eastAsiaTheme="minorEastAsia" w:cstheme="minorEastAsia"/>
          <w:color w:val="auto"/>
          <w:sz w:val="24"/>
          <w:szCs w:val="24"/>
          <w:highlight w:val="none"/>
          <w:shd w:val="clear" w:fill="FFFFFF"/>
          <w:lang w:val="en-US" w:eastAsia="zh-CN"/>
        </w:rPr>
        <w:t>程</w:t>
      </w:r>
      <w:r>
        <w:rPr>
          <w:rFonts w:hint="eastAsia" w:asciiTheme="minorEastAsia" w:hAnsiTheme="minorEastAsia" w:cstheme="minorEastAsia"/>
          <w:color w:val="auto"/>
          <w:sz w:val="24"/>
          <w:szCs w:val="24"/>
          <w:highlight w:val="none"/>
          <w:shd w:val="clear" w:fill="FFFFFF"/>
          <w:lang w:val="en-US" w:eastAsia="zh-CN"/>
        </w:rPr>
        <w:t>先生</w:t>
      </w:r>
    </w:p>
    <w:p>
      <w:pPr>
        <w:pStyle w:val="9"/>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20" w:lineRule="exact"/>
        <w:ind w:left="-120" w:leftChars="0" w:right="-120" w:firstLine="758" w:firstLineChars="316"/>
        <w:jc w:val="left"/>
        <w:textAlignment w:val="auto"/>
        <w:rPr>
          <w:rFonts w:hint="default" w:asciiTheme="minorEastAsia" w:hAnsiTheme="minorEastAsia" w:eastAsiaTheme="minorEastAsia" w:cstheme="minorEastAsia"/>
          <w:color w:val="auto"/>
          <w:sz w:val="24"/>
          <w:szCs w:val="24"/>
          <w:highlight w:val="none"/>
          <w:shd w:val="clear" w:fill="FFFFFF"/>
          <w:lang w:val="en-US" w:eastAsia="zh-CN"/>
        </w:rPr>
      </w:pPr>
      <w:r>
        <w:rPr>
          <w:rFonts w:hint="eastAsia" w:asciiTheme="minorEastAsia" w:hAnsiTheme="minorEastAsia" w:eastAsiaTheme="minorEastAsia" w:cstheme="minorEastAsia"/>
          <w:color w:val="auto"/>
          <w:sz w:val="24"/>
          <w:szCs w:val="24"/>
          <w:highlight w:val="none"/>
          <w:shd w:val="clear" w:fill="FFFFFF"/>
        </w:rPr>
        <w:t>电  话：</w:t>
      </w:r>
      <w:r>
        <w:rPr>
          <w:rFonts w:hint="eastAsia" w:asciiTheme="minorEastAsia" w:hAnsiTheme="minorEastAsia" w:eastAsiaTheme="minorEastAsia" w:cstheme="minorEastAsia"/>
          <w:color w:val="auto"/>
          <w:sz w:val="24"/>
          <w:szCs w:val="24"/>
          <w:highlight w:val="none"/>
          <w:shd w:val="clear" w:fill="FFFFFF"/>
          <w:lang w:val="en-US" w:eastAsia="zh-CN"/>
        </w:rPr>
        <w:t>18203991269</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十五、财政部门联系方式：</w:t>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沁阳市政府采购服务中心             电话：0391-5637651</w:t>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r>
        <w:rPr>
          <w:rFonts w:hint="eastAsia" w:ascii="宋体" w:hAnsi="宋体" w:cs="宋体"/>
          <w:color w:val="auto"/>
          <w:sz w:val="24"/>
          <w:szCs w:val="24"/>
          <w:highlight w:val="none"/>
        </w:rPr>
        <w:tab/>
      </w:r>
    </w:p>
    <w:p>
      <w:pPr>
        <w:keepNext w:val="0"/>
        <w:keepLines w:val="0"/>
        <w:pageBreakBefore w:val="0"/>
        <w:widowControl w:val="0"/>
        <w:shd w:val="clear"/>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color w:val="auto"/>
          <w:sz w:val="24"/>
          <w:szCs w:val="24"/>
          <w:highlight w:val="none"/>
        </w:rPr>
      </w:pPr>
    </w:p>
    <w:p>
      <w:pPr>
        <w:keepNext w:val="0"/>
        <w:keepLines w:val="0"/>
        <w:pageBreakBefore w:val="0"/>
        <w:widowControl w:val="0"/>
        <w:shd w:val="clear"/>
        <w:kinsoku/>
        <w:wordWrap/>
        <w:overflowPunct/>
        <w:topLinePunct w:val="0"/>
        <w:autoSpaceDE/>
        <w:autoSpaceDN/>
        <w:bidi w:val="0"/>
        <w:adjustRightInd/>
        <w:snapToGrid/>
        <w:spacing w:line="540" w:lineRule="exact"/>
        <w:ind w:left="2100" w:firstLine="480" w:firstLineChars="200"/>
        <w:jc w:val="right"/>
        <w:textAlignment w:val="auto"/>
        <w:rPr>
          <w:rFonts w:hint="eastAsia" w:ascii="宋体" w:hAnsi="宋体" w:cs="宋体" w:eastAsiaTheme="minorEastAsia"/>
          <w:color w:val="auto"/>
          <w:sz w:val="24"/>
          <w:szCs w:val="24"/>
          <w:highlight w:val="none"/>
          <w:lang w:eastAsia="zh-CN"/>
        </w:rPr>
      </w:pPr>
      <w:r>
        <w:rPr>
          <w:rFonts w:hint="eastAsia" w:ascii="宋体" w:hAnsi="宋体" w:cs="宋体"/>
          <w:color w:val="auto"/>
          <w:sz w:val="24"/>
          <w:szCs w:val="24"/>
          <w:highlight w:val="none"/>
          <w:lang w:eastAsia="zh-CN"/>
        </w:rPr>
        <w:t>沁阳市教育体育局</w:t>
      </w:r>
    </w:p>
    <w:p>
      <w:pPr>
        <w:keepNext w:val="0"/>
        <w:keepLines w:val="0"/>
        <w:pageBreakBefore w:val="0"/>
        <w:widowControl w:val="0"/>
        <w:shd w:val="clear"/>
        <w:kinsoku/>
        <w:wordWrap/>
        <w:overflowPunct/>
        <w:topLinePunct w:val="0"/>
        <w:autoSpaceDE/>
        <w:autoSpaceDN/>
        <w:bidi w:val="0"/>
        <w:adjustRightInd/>
        <w:snapToGrid/>
        <w:spacing w:line="540" w:lineRule="exact"/>
        <w:ind w:left="2100"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河南国全工程项目管理有限公司</w:t>
      </w:r>
    </w:p>
    <w:p>
      <w:pPr>
        <w:keepNext w:val="0"/>
        <w:keepLines w:val="0"/>
        <w:pageBreakBefore w:val="0"/>
        <w:widowControl w:val="0"/>
        <w:shd w:val="clear"/>
        <w:kinsoku/>
        <w:wordWrap/>
        <w:overflowPunct/>
        <w:topLinePunct w:val="0"/>
        <w:autoSpaceDE/>
        <w:autoSpaceDN/>
        <w:bidi w:val="0"/>
        <w:adjustRightInd/>
        <w:snapToGrid/>
        <w:spacing w:line="540" w:lineRule="exact"/>
        <w:ind w:left="2100" w:firstLine="480" w:firstLineChars="200"/>
        <w:jc w:val="righ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27</w:t>
      </w:r>
      <w:r>
        <w:rPr>
          <w:rFonts w:hint="eastAsia" w:ascii="宋体" w:hAnsi="宋体" w:cs="宋体"/>
          <w:color w:val="auto"/>
          <w:sz w:val="24"/>
          <w:szCs w:val="24"/>
          <w:highlight w:val="none"/>
        </w:rPr>
        <w:t>日</w:t>
      </w:r>
    </w:p>
    <w:p>
      <w:pPr>
        <w:shd w:val="clear"/>
        <w:spacing w:line="360" w:lineRule="auto"/>
        <w:jc w:val="center"/>
        <w:rPr>
          <w:rFonts w:hint="eastAsia" w:ascii="宋体" w:hAnsi="宋体" w:cs="宋体"/>
          <w:b/>
          <w:bCs/>
          <w:color w:val="auto"/>
          <w:sz w:val="32"/>
          <w:szCs w:val="32"/>
          <w:highlight w:val="none"/>
        </w:rPr>
      </w:pPr>
    </w:p>
    <w:p>
      <w:pPr>
        <w:pStyle w:val="2"/>
        <w:shd w:val="clear"/>
        <w:rPr>
          <w:rFonts w:hint="eastAsia" w:ascii="宋体" w:hAnsi="宋体" w:cs="宋体"/>
          <w:b/>
          <w:bCs/>
          <w:color w:val="auto"/>
          <w:sz w:val="32"/>
          <w:szCs w:val="32"/>
          <w:highlight w:val="none"/>
        </w:rPr>
      </w:pPr>
    </w:p>
    <w:p>
      <w:pPr>
        <w:pStyle w:val="2"/>
        <w:shd w:val="clear"/>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pStyle w:val="2"/>
        <w:shd w:val="clear"/>
        <w:ind w:left="0" w:leftChars="0" w:firstLine="0" w:firstLineChars="0"/>
        <w:rPr>
          <w:rFonts w:hint="eastAsia" w:ascii="宋体" w:hAnsi="宋体" w:cs="宋体"/>
          <w:b/>
          <w:bCs/>
          <w:color w:val="auto"/>
          <w:sz w:val="32"/>
          <w:szCs w:val="32"/>
          <w:highlight w:val="none"/>
        </w:rPr>
      </w:pPr>
    </w:p>
    <w:p>
      <w:pPr>
        <w:rPr>
          <w:rFonts w:hint="eastAsia" w:ascii="宋体" w:hAnsi="宋体" w:cs="宋体"/>
          <w:b/>
          <w:bCs/>
          <w:color w:val="auto"/>
          <w:sz w:val="32"/>
          <w:szCs w:val="32"/>
          <w:highlight w:val="none"/>
        </w:rPr>
      </w:pPr>
    </w:p>
    <w:p>
      <w:pPr>
        <w:shd w:val="clear"/>
        <w:spacing w:line="360" w:lineRule="auto"/>
        <w:jc w:val="center"/>
        <w:rPr>
          <w:rFonts w:hint="eastAsia" w:ascii="宋体" w:hAnsi="宋体" w:cs="宋体"/>
          <w:color w:val="auto"/>
          <w:sz w:val="36"/>
          <w:szCs w:val="36"/>
          <w:highlight w:val="none"/>
        </w:rPr>
      </w:pPr>
      <w:r>
        <w:rPr>
          <w:rFonts w:hint="eastAsia" w:ascii="宋体" w:hAnsi="宋体" w:cs="宋体"/>
          <w:b/>
          <w:bCs/>
          <w:color w:val="auto"/>
          <w:sz w:val="32"/>
          <w:szCs w:val="32"/>
          <w:highlight w:val="none"/>
        </w:rPr>
        <w:t>分项报价表</w:t>
      </w:r>
    </w:p>
    <w:p>
      <w:pPr>
        <w:shd w:val="clear"/>
        <w:spacing w:line="360" w:lineRule="auto"/>
        <w:ind w:firstLine="480" w:firstLineChars="200"/>
        <w:jc w:val="center"/>
        <w:rPr>
          <w:rFonts w:hint="eastAsia" w:ascii="宋体" w:hAnsi="宋体" w:cs="宋体"/>
          <w:color w:val="auto"/>
          <w:sz w:val="24"/>
          <w:szCs w:val="24"/>
          <w:highlight w:val="none"/>
        </w:rPr>
      </w:pPr>
    </w:p>
    <w:p>
      <w:pPr>
        <w:shd w:val="clear"/>
        <w:spacing w:line="360" w:lineRule="auto"/>
        <w:jc w:val="center"/>
        <w:rPr>
          <w:rFonts w:hint="eastAsia"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沁政采询价-2022-12</w:t>
      </w:r>
    </w:p>
    <w:p>
      <w:pPr>
        <w:shd w:val="clea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报价单位名称(盖章)：                                      单位：元</w:t>
      </w:r>
    </w:p>
    <w:tbl>
      <w:tblPr>
        <w:tblStyle w:val="11"/>
        <w:tblW w:w="8812" w:type="dxa"/>
        <w:jc w:val="center"/>
        <w:tblLayout w:type="fixed"/>
        <w:tblCellMar>
          <w:top w:w="0" w:type="dxa"/>
          <w:left w:w="0" w:type="dxa"/>
          <w:bottom w:w="0" w:type="dxa"/>
          <w:right w:w="0" w:type="dxa"/>
        </w:tblCellMar>
      </w:tblPr>
      <w:tblGrid>
        <w:gridCol w:w="824"/>
        <w:gridCol w:w="1461"/>
        <w:gridCol w:w="1050"/>
        <w:gridCol w:w="1050"/>
        <w:gridCol w:w="900"/>
        <w:gridCol w:w="1099"/>
        <w:gridCol w:w="1152"/>
        <w:gridCol w:w="1276"/>
      </w:tblGrid>
      <w:tr>
        <w:tblPrEx>
          <w:tblCellMar>
            <w:top w:w="0" w:type="dxa"/>
            <w:left w:w="0" w:type="dxa"/>
            <w:bottom w:w="0" w:type="dxa"/>
            <w:right w:w="0" w:type="dxa"/>
          </w:tblCellMar>
        </w:tblPrEx>
        <w:trPr>
          <w:trHeight w:val="850" w:hRule="atLeast"/>
          <w:jc w:val="center"/>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品牌、</w:t>
            </w:r>
          </w:p>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规格</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单位</w:t>
            </w:r>
          </w:p>
        </w:tc>
        <w:tc>
          <w:tcPr>
            <w:tcW w:w="1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单价（元）</w:t>
            </w:r>
          </w:p>
        </w:tc>
        <w:tc>
          <w:tcPr>
            <w:tcW w:w="11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小计（元）</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基本参数</w:t>
            </w:r>
          </w:p>
        </w:tc>
      </w:tr>
      <w:tr>
        <w:tblPrEx>
          <w:tblCellMar>
            <w:top w:w="0" w:type="dxa"/>
            <w:left w:w="0" w:type="dxa"/>
            <w:bottom w:w="0" w:type="dxa"/>
            <w:right w:w="0" w:type="dxa"/>
          </w:tblCellMar>
        </w:tblPrEx>
        <w:trPr>
          <w:trHeight w:val="850" w:hRule="atLeast"/>
          <w:jc w:val="center"/>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1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850" w:hRule="atLeast"/>
          <w:jc w:val="center"/>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1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850" w:hRule="atLeast"/>
          <w:jc w:val="center"/>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1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850" w:hRule="atLeast"/>
          <w:jc w:val="center"/>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合计</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1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spacing w:line="360" w:lineRule="auto"/>
              <w:ind w:firstLine="480" w:firstLineChars="200"/>
              <w:rPr>
                <w:rFonts w:hint="eastAsia" w:ascii="宋体" w:hAnsi="宋体" w:cs="宋体"/>
                <w:color w:val="auto"/>
                <w:sz w:val="24"/>
                <w:szCs w:val="24"/>
                <w:highlight w:val="none"/>
              </w:rPr>
            </w:pPr>
          </w:p>
        </w:tc>
      </w:tr>
    </w:tbl>
    <w:p>
      <w:pPr>
        <w:shd w:val="clear"/>
        <w:spacing w:line="360" w:lineRule="auto"/>
        <w:ind w:firstLine="480" w:firstLineChars="200"/>
        <w:rPr>
          <w:rFonts w:hint="eastAsia" w:ascii="宋体" w:hAnsi="宋体" w:cs="宋体"/>
          <w:color w:val="auto"/>
          <w:sz w:val="24"/>
          <w:szCs w:val="24"/>
          <w:highlight w:val="none"/>
        </w:rPr>
      </w:pPr>
    </w:p>
    <w:p>
      <w:pPr>
        <w:shd w:val="clea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注：报价包含装卸费、运输费、税费以及市场风险等</w:t>
      </w:r>
      <w:r>
        <w:rPr>
          <w:rFonts w:hint="eastAsia" w:ascii="宋体" w:hAnsi="宋体" w:cs="宋体"/>
          <w:color w:val="auto"/>
          <w:sz w:val="24"/>
          <w:szCs w:val="24"/>
          <w:highlight w:val="none"/>
          <w:lang w:eastAsia="zh-CN"/>
        </w:rPr>
        <w:t>所有</w:t>
      </w:r>
      <w:r>
        <w:rPr>
          <w:rFonts w:hint="eastAsia" w:ascii="宋体" w:hAnsi="宋体" w:cs="宋体"/>
          <w:color w:val="auto"/>
          <w:sz w:val="24"/>
          <w:szCs w:val="24"/>
          <w:highlight w:val="none"/>
        </w:rPr>
        <w:t>费用。</w:t>
      </w:r>
    </w:p>
    <w:p>
      <w:pPr>
        <w:shd w:val="clear"/>
        <w:spacing w:line="360" w:lineRule="auto"/>
        <w:rPr>
          <w:rFonts w:hint="eastAsia" w:ascii="宋体" w:hAnsi="宋体" w:cs="宋体"/>
          <w:color w:val="auto"/>
          <w:sz w:val="24"/>
          <w:szCs w:val="24"/>
          <w:highlight w:val="none"/>
        </w:rPr>
      </w:pPr>
    </w:p>
    <w:p>
      <w:pPr>
        <w:shd w:val="clear"/>
        <w:spacing w:line="360" w:lineRule="auto"/>
        <w:ind w:firstLine="480" w:firstLineChars="200"/>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b/>
          <w:bCs/>
          <w:color w:val="auto"/>
          <w:sz w:val="32"/>
          <w:szCs w:val="32"/>
          <w:highlight w:val="none"/>
        </w:rPr>
        <w:t>报价一览表</w:t>
      </w:r>
    </w:p>
    <w:tbl>
      <w:tblPr>
        <w:tblStyle w:val="11"/>
        <w:tblW w:w="9015" w:type="dxa"/>
        <w:tblInd w:w="23" w:type="dxa"/>
        <w:tblLayout w:type="fixed"/>
        <w:tblCellMar>
          <w:top w:w="0" w:type="dxa"/>
          <w:left w:w="0" w:type="dxa"/>
          <w:bottom w:w="0" w:type="dxa"/>
          <w:right w:w="0" w:type="dxa"/>
        </w:tblCellMar>
      </w:tblPr>
      <w:tblGrid>
        <w:gridCol w:w="1905"/>
        <w:gridCol w:w="3750"/>
        <w:gridCol w:w="1200"/>
        <w:gridCol w:w="2160"/>
      </w:tblGrid>
      <w:tr>
        <w:tblPrEx>
          <w:tblCellMar>
            <w:top w:w="0" w:type="dxa"/>
            <w:left w:w="0" w:type="dxa"/>
            <w:bottom w:w="0" w:type="dxa"/>
            <w:right w:w="0" w:type="dxa"/>
          </w:tblCellMar>
        </w:tblPrEx>
        <w:trPr>
          <w:trHeight w:val="850" w:hRule="atLeast"/>
        </w:trPr>
        <w:tc>
          <w:tcPr>
            <w:tcW w:w="1905" w:type="dxa"/>
            <w:tcBorders>
              <w:top w:val="single" w:color="000000" w:sz="8" w:space="0"/>
              <w:left w:val="single" w:color="000000" w:sz="8" w:space="0"/>
              <w:bottom w:val="single" w:color="000000" w:sz="8" w:space="0"/>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3750" w:type="dxa"/>
            <w:tcBorders>
              <w:top w:val="single" w:color="000000" w:sz="8" w:space="0"/>
              <w:left w:val="nil"/>
              <w:bottom w:val="single" w:color="000000" w:sz="8" w:space="0"/>
              <w:right w:val="single" w:color="000000" w:sz="8" w:space="0"/>
            </w:tcBorders>
            <w:noWrap w:val="0"/>
            <w:vAlign w:val="center"/>
          </w:tcPr>
          <w:p>
            <w:pPr>
              <w:shd w:val="clear"/>
              <w:spacing w:line="360" w:lineRule="auto"/>
              <w:rPr>
                <w:rFonts w:hint="eastAsia" w:ascii="宋体" w:hAnsi="宋体" w:cs="宋体"/>
                <w:color w:val="auto"/>
                <w:sz w:val="24"/>
                <w:szCs w:val="24"/>
                <w:highlight w:val="none"/>
              </w:rPr>
            </w:pPr>
          </w:p>
        </w:tc>
        <w:tc>
          <w:tcPr>
            <w:tcW w:w="1200" w:type="dxa"/>
            <w:tcBorders>
              <w:top w:val="single" w:color="000000" w:sz="8" w:space="0"/>
              <w:left w:val="nil"/>
              <w:bottom w:val="single" w:color="000000" w:sz="8" w:space="0"/>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采购编号</w:t>
            </w:r>
          </w:p>
        </w:tc>
        <w:tc>
          <w:tcPr>
            <w:tcW w:w="2160" w:type="dxa"/>
            <w:tcBorders>
              <w:top w:val="single" w:color="000000" w:sz="8" w:space="0"/>
              <w:left w:val="nil"/>
              <w:bottom w:val="single" w:color="000000" w:sz="8" w:space="0"/>
              <w:right w:val="single" w:color="000000" w:sz="8" w:space="0"/>
            </w:tcBorders>
            <w:noWrap w:val="0"/>
            <w:vAlign w:val="center"/>
          </w:tcPr>
          <w:p>
            <w:pPr>
              <w:shd w:val="clear"/>
              <w:spacing w:line="360" w:lineRule="auto"/>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850" w:hRule="atLeast"/>
        </w:trPr>
        <w:tc>
          <w:tcPr>
            <w:tcW w:w="1905" w:type="dxa"/>
            <w:tcBorders>
              <w:top w:val="nil"/>
              <w:left w:val="single" w:color="000000" w:sz="8" w:space="0"/>
              <w:bottom w:val="single" w:color="000000" w:sz="8" w:space="0"/>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报价单位名称</w:t>
            </w:r>
          </w:p>
        </w:tc>
        <w:tc>
          <w:tcPr>
            <w:tcW w:w="7110" w:type="dxa"/>
            <w:gridSpan w:val="3"/>
            <w:tcBorders>
              <w:top w:val="nil"/>
              <w:left w:val="nil"/>
              <w:bottom w:val="single" w:color="000000" w:sz="8" w:space="0"/>
              <w:right w:val="single" w:color="000000" w:sz="8" w:space="0"/>
            </w:tcBorders>
            <w:noWrap w:val="0"/>
            <w:vAlign w:val="center"/>
          </w:tcPr>
          <w:p>
            <w:pPr>
              <w:shd w:val="clear"/>
              <w:spacing w:line="360" w:lineRule="auto"/>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301" w:hRule="atLeast"/>
        </w:trPr>
        <w:tc>
          <w:tcPr>
            <w:tcW w:w="1905" w:type="dxa"/>
            <w:tcBorders>
              <w:top w:val="nil"/>
              <w:left w:val="single" w:color="000000" w:sz="8" w:space="0"/>
              <w:bottom w:val="nil"/>
              <w:right w:val="single" w:color="000000" w:sz="8" w:space="0"/>
            </w:tcBorders>
            <w:noWrap w:val="0"/>
            <w:vAlign w:val="center"/>
          </w:tcPr>
          <w:p>
            <w:pPr>
              <w:shd w:val="clear"/>
              <w:spacing w:line="48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投标报价</w:t>
            </w:r>
          </w:p>
        </w:tc>
        <w:tc>
          <w:tcPr>
            <w:tcW w:w="7110" w:type="dxa"/>
            <w:gridSpan w:val="3"/>
            <w:tcBorders>
              <w:top w:val="nil"/>
              <w:left w:val="nil"/>
              <w:bottom w:val="nil"/>
              <w:right w:val="single" w:color="000000" w:sz="8" w:space="0"/>
            </w:tcBorders>
            <w:noWrap w:val="0"/>
            <w:vAlign w:val="center"/>
          </w:tcPr>
          <w:p>
            <w:pPr>
              <w:shd w:val="clear"/>
              <w:spacing w:line="48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（大写）</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元人民币</w:t>
            </w:r>
          </w:p>
          <w:p>
            <w:pPr>
              <w:shd w:val="clear"/>
              <w:spacing w:line="48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（小写）</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元人民币</w:t>
            </w:r>
          </w:p>
        </w:tc>
      </w:tr>
      <w:tr>
        <w:tblPrEx>
          <w:tblCellMar>
            <w:top w:w="0" w:type="dxa"/>
            <w:left w:w="0" w:type="dxa"/>
            <w:bottom w:w="0" w:type="dxa"/>
            <w:right w:w="0" w:type="dxa"/>
          </w:tblCellMar>
        </w:tblPrEx>
        <w:trPr>
          <w:trHeight w:val="850" w:hRule="atLeast"/>
        </w:trPr>
        <w:tc>
          <w:tcPr>
            <w:tcW w:w="1905" w:type="dxa"/>
            <w:tcBorders>
              <w:top w:val="single" w:color="000000" w:sz="8" w:space="0"/>
              <w:left w:val="single" w:color="000000" w:sz="8" w:space="0"/>
              <w:bottom w:val="nil"/>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供货期</w:t>
            </w:r>
          </w:p>
        </w:tc>
        <w:tc>
          <w:tcPr>
            <w:tcW w:w="7110" w:type="dxa"/>
            <w:gridSpan w:val="3"/>
            <w:tcBorders>
              <w:top w:val="single" w:color="000000" w:sz="8" w:space="0"/>
              <w:left w:val="nil"/>
              <w:bottom w:val="nil"/>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850" w:hRule="atLeast"/>
        </w:trPr>
        <w:tc>
          <w:tcPr>
            <w:tcW w:w="1905" w:type="dxa"/>
            <w:tcBorders>
              <w:top w:val="single" w:color="000000" w:sz="8" w:space="0"/>
              <w:left w:val="single" w:color="000000" w:sz="8" w:space="0"/>
              <w:bottom w:val="nil"/>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交货地点及运费承担</w:t>
            </w:r>
          </w:p>
        </w:tc>
        <w:tc>
          <w:tcPr>
            <w:tcW w:w="7110" w:type="dxa"/>
            <w:gridSpan w:val="3"/>
            <w:tcBorders>
              <w:top w:val="single" w:color="000000" w:sz="8" w:space="0"/>
              <w:left w:val="nil"/>
              <w:bottom w:val="nil"/>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850" w:hRule="atLeast"/>
        </w:trPr>
        <w:tc>
          <w:tcPr>
            <w:tcW w:w="1905" w:type="dxa"/>
            <w:tcBorders>
              <w:top w:val="single" w:color="000000" w:sz="8" w:space="0"/>
              <w:left w:val="single" w:color="000000" w:sz="8" w:space="0"/>
              <w:bottom w:val="nil"/>
              <w:right w:val="single" w:color="000000" w:sz="8" w:space="0"/>
            </w:tcBorders>
            <w:noWrap w:val="0"/>
            <w:vAlign w:val="center"/>
          </w:tcPr>
          <w:p>
            <w:pPr>
              <w:shd w:val="clear"/>
              <w:spacing w:line="360" w:lineRule="auto"/>
              <w:jc w:val="center"/>
              <w:rPr>
                <w:rFonts w:hint="eastAsia" w:ascii="宋体" w:hAnsi="宋体" w:cs="宋体" w:eastAsiaTheme="minorEastAsia"/>
                <w:color w:val="auto"/>
                <w:sz w:val="24"/>
                <w:szCs w:val="24"/>
                <w:highlight w:val="none"/>
                <w:lang w:eastAsia="zh-CN"/>
              </w:rPr>
            </w:pPr>
            <w:r>
              <w:rPr>
                <w:rFonts w:hint="eastAsia" w:ascii="宋体" w:hAnsi="宋体" w:cs="宋体"/>
                <w:color w:val="auto"/>
                <w:sz w:val="24"/>
                <w:szCs w:val="24"/>
                <w:highlight w:val="none"/>
                <w:lang w:eastAsia="zh-CN"/>
              </w:rPr>
              <w:t>质保期</w:t>
            </w:r>
          </w:p>
        </w:tc>
        <w:tc>
          <w:tcPr>
            <w:tcW w:w="7110" w:type="dxa"/>
            <w:gridSpan w:val="3"/>
            <w:tcBorders>
              <w:top w:val="single" w:color="000000" w:sz="8" w:space="0"/>
              <w:left w:val="nil"/>
              <w:bottom w:val="nil"/>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850" w:hRule="atLeast"/>
        </w:trPr>
        <w:tc>
          <w:tcPr>
            <w:tcW w:w="1905" w:type="dxa"/>
            <w:tcBorders>
              <w:top w:val="single" w:color="000000" w:sz="8" w:space="0"/>
              <w:left w:val="single" w:color="000000" w:sz="8" w:space="0"/>
              <w:bottom w:val="nil"/>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质量</w:t>
            </w:r>
          </w:p>
        </w:tc>
        <w:tc>
          <w:tcPr>
            <w:tcW w:w="7110" w:type="dxa"/>
            <w:gridSpan w:val="3"/>
            <w:tcBorders>
              <w:top w:val="single" w:color="000000" w:sz="8" w:space="0"/>
              <w:left w:val="nil"/>
              <w:bottom w:val="nil"/>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850" w:hRule="atLeast"/>
        </w:trPr>
        <w:tc>
          <w:tcPr>
            <w:tcW w:w="1905" w:type="dxa"/>
            <w:tcBorders>
              <w:top w:val="single" w:color="000000" w:sz="8" w:space="0"/>
              <w:left w:val="single" w:color="000000" w:sz="8" w:space="0"/>
              <w:bottom w:val="single" w:color="000000" w:sz="4" w:space="0"/>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付款方式</w:t>
            </w:r>
          </w:p>
        </w:tc>
        <w:tc>
          <w:tcPr>
            <w:tcW w:w="7110" w:type="dxa"/>
            <w:gridSpan w:val="3"/>
            <w:tcBorders>
              <w:top w:val="single" w:color="000000" w:sz="8" w:space="0"/>
              <w:left w:val="nil"/>
              <w:bottom w:val="single" w:color="000000" w:sz="4" w:space="0"/>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850" w:hRule="atLeast"/>
        </w:trPr>
        <w:tc>
          <w:tcPr>
            <w:tcW w:w="1905" w:type="dxa"/>
            <w:tcBorders>
              <w:top w:val="single" w:color="000000" w:sz="4" w:space="0"/>
              <w:left w:val="single" w:color="000000" w:sz="8" w:space="0"/>
              <w:bottom w:val="single" w:color="000000" w:sz="8" w:space="0"/>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tc>
        <w:tc>
          <w:tcPr>
            <w:tcW w:w="7110" w:type="dxa"/>
            <w:gridSpan w:val="3"/>
            <w:tcBorders>
              <w:top w:val="single" w:color="000000" w:sz="4" w:space="0"/>
              <w:left w:val="nil"/>
              <w:bottom w:val="single" w:color="000000" w:sz="8" w:space="0"/>
              <w:right w:val="single" w:color="000000" w:sz="8" w:space="0"/>
            </w:tcBorders>
            <w:noWrap w:val="0"/>
            <w:vAlign w:val="center"/>
          </w:tcPr>
          <w:p>
            <w:pPr>
              <w:shd w:val="clear"/>
              <w:spacing w:line="360" w:lineRule="auto"/>
              <w:jc w:val="center"/>
              <w:rPr>
                <w:rFonts w:hint="eastAsia" w:ascii="宋体" w:hAnsi="宋体" w:cs="宋体"/>
                <w:color w:val="auto"/>
                <w:sz w:val="24"/>
                <w:szCs w:val="24"/>
                <w:highlight w:val="none"/>
              </w:rPr>
            </w:pPr>
          </w:p>
        </w:tc>
      </w:tr>
    </w:tbl>
    <w:tbl>
      <w:tblPr>
        <w:tblStyle w:val="12"/>
        <w:tblpPr w:leftFromText="180" w:rightFromText="180" w:vertAnchor="text" w:tblpX="10214" w:tblpY="-1172"/>
        <w:tblOverlap w:val="never"/>
        <w:tblW w:w="20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2037" w:type="dxa"/>
          </w:tcPr>
          <w:p>
            <w:pPr>
              <w:shd w:val="clear"/>
              <w:spacing w:line="360" w:lineRule="auto"/>
              <w:rPr>
                <w:rFonts w:hint="eastAsia" w:ascii="宋体" w:hAnsi="宋体" w:cs="宋体"/>
                <w:color w:val="auto"/>
                <w:sz w:val="24"/>
                <w:szCs w:val="24"/>
                <w:highlight w:val="none"/>
                <w:vertAlign w:val="baseline"/>
              </w:rPr>
            </w:pPr>
          </w:p>
        </w:tc>
      </w:tr>
    </w:tbl>
    <w:p>
      <w:pPr>
        <w:shd w:val="clear"/>
        <w:spacing w:line="360" w:lineRule="auto"/>
        <w:rPr>
          <w:rFonts w:hint="eastAsia" w:ascii="宋体" w:hAnsi="宋体" w:cs="宋体"/>
          <w:color w:val="auto"/>
          <w:sz w:val="24"/>
          <w:szCs w:val="24"/>
          <w:highlight w:val="none"/>
        </w:rPr>
      </w:pPr>
    </w:p>
    <w:p>
      <w:pPr>
        <w:shd w:val="clear"/>
        <w:spacing w:line="360" w:lineRule="auto"/>
        <w:ind w:firstLine="480" w:firstLineChars="200"/>
        <w:jc w:val="right"/>
        <w:rPr>
          <w:rFonts w:hint="eastAsia" w:ascii="宋体" w:hAnsi="宋体" w:cs="宋体"/>
          <w:color w:val="auto"/>
          <w:sz w:val="24"/>
          <w:szCs w:val="24"/>
          <w:highlight w:val="none"/>
        </w:rPr>
      </w:pPr>
      <w:r>
        <w:rPr>
          <w:rFonts w:hint="eastAsia" w:ascii="宋体" w:hAnsi="宋体" w:cs="宋体"/>
          <w:color w:val="auto"/>
          <w:sz w:val="24"/>
          <w:szCs w:val="24"/>
          <w:highlight w:val="none"/>
        </w:rPr>
        <w:t>报价人（盖章）：</w:t>
      </w:r>
    </w:p>
    <w:p>
      <w:pPr>
        <w:shd w:val="clear"/>
        <w:spacing w:line="360" w:lineRule="auto"/>
        <w:ind w:firstLine="480" w:firstLineChars="200"/>
        <w:jc w:val="right"/>
        <w:rPr>
          <w:rFonts w:hint="eastAsia" w:ascii="宋体" w:hAnsi="宋体" w:cs="宋体"/>
          <w:color w:val="auto"/>
          <w:sz w:val="24"/>
          <w:szCs w:val="24"/>
          <w:highlight w:val="none"/>
        </w:rPr>
      </w:pPr>
      <w:r>
        <w:rPr>
          <w:rFonts w:hint="eastAsia" w:ascii="宋体" w:hAnsi="宋体" w:cs="宋体"/>
          <w:color w:val="auto"/>
          <w:sz w:val="24"/>
          <w:szCs w:val="24"/>
          <w:highlight w:val="none"/>
        </w:rPr>
        <w:t>授权人（签字或盖章）：</w:t>
      </w:r>
    </w:p>
    <w:p>
      <w:pPr>
        <w:shd w:val="clear"/>
        <w:spacing w:line="360" w:lineRule="auto"/>
        <w:ind w:firstLine="480" w:firstLineChars="200"/>
        <w:jc w:val="right"/>
        <w:rPr>
          <w:rFonts w:hint="eastAsia" w:ascii="宋体" w:hAnsi="宋体" w:cs="宋体"/>
          <w:color w:val="auto"/>
          <w:sz w:val="24"/>
          <w:szCs w:val="24"/>
          <w:highlight w:val="none"/>
        </w:rPr>
      </w:pPr>
      <w:r>
        <w:rPr>
          <w:rFonts w:hint="eastAsia" w:ascii="宋体" w:hAnsi="宋体" w:cs="宋体"/>
          <w:color w:val="auto"/>
          <w:sz w:val="24"/>
          <w:szCs w:val="24"/>
          <w:highlight w:val="none"/>
        </w:rPr>
        <w:t>年     月     日</w:t>
      </w:r>
      <w:bookmarkStart w:id="1" w:name="_Toc9026_WPSOffice_Level1"/>
    </w:p>
    <w:p>
      <w:pPr>
        <w:shd w:val="clear"/>
        <w:spacing w:line="360" w:lineRule="auto"/>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b/>
          <w:bCs/>
          <w:color w:val="auto"/>
          <w:sz w:val="32"/>
          <w:szCs w:val="32"/>
          <w:highlight w:val="none"/>
        </w:rPr>
        <w:t>投标承诺函</w:t>
      </w:r>
      <w:bookmarkEnd w:id="1"/>
      <w:bookmarkStart w:id="2" w:name="_Toc26293"/>
    </w:p>
    <w:bookmarkEnd w:id="2"/>
    <w:p>
      <w:pPr>
        <w:shd w:val="clea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采购人：</w:t>
      </w:r>
      <w:r>
        <w:rPr>
          <w:rFonts w:hint="eastAsia" w:ascii="宋体" w:hAnsi="宋体" w:cs="宋体"/>
          <w:color w:val="auto"/>
          <w:sz w:val="24"/>
          <w:szCs w:val="24"/>
          <w:highlight w:val="none"/>
          <w:u w:val="single"/>
        </w:rPr>
        <w:t xml:space="preserve">            </w:t>
      </w:r>
    </w:p>
    <w:p>
      <w:pPr>
        <w:shd w:val="clear"/>
        <w:spacing w:line="360" w:lineRule="auto"/>
        <w:ind w:firstLine="480" w:firstLineChars="200"/>
        <w:rPr>
          <w:rFonts w:hint="eastAsia" w:ascii="宋体" w:hAnsi="宋体" w:cs="宋体"/>
          <w:color w:val="auto"/>
          <w:sz w:val="24"/>
          <w:szCs w:val="24"/>
          <w:highlight w:val="none"/>
        </w:rPr>
      </w:pPr>
    </w:p>
    <w:p>
      <w:pPr>
        <w:shd w:val="clea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我公司</w:t>
      </w:r>
      <w:r>
        <w:rPr>
          <w:rFonts w:hint="eastAsia" w:ascii="宋体" w:hAnsi="宋体" w:cs="宋体"/>
          <w:color w:val="auto"/>
          <w:sz w:val="24"/>
          <w:szCs w:val="24"/>
          <w:highlight w:val="none"/>
          <w:u w:val="single"/>
        </w:rPr>
        <w:t xml:space="preserve">             （供应商名称）</w:t>
      </w:r>
      <w:r>
        <w:rPr>
          <w:rFonts w:hint="eastAsia" w:ascii="宋体" w:hAnsi="宋体" w:cs="宋体"/>
          <w:color w:val="auto"/>
          <w:sz w:val="24"/>
          <w:szCs w:val="24"/>
          <w:highlight w:val="none"/>
        </w:rPr>
        <w:t>已详细阅读了项目</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采购</w:t>
      </w:r>
      <w:r>
        <w:rPr>
          <w:rFonts w:hint="eastAsia" w:ascii="宋体" w:hAnsi="宋体" w:cs="宋体"/>
          <w:color w:val="auto"/>
          <w:sz w:val="24"/>
          <w:szCs w:val="24"/>
          <w:highlight w:val="none"/>
          <w:u w:val="single"/>
        </w:rPr>
        <w:t>编号：        ）</w:t>
      </w:r>
      <w:r>
        <w:rPr>
          <w:rFonts w:hint="eastAsia" w:ascii="宋体" w:hAnsi="宋体" w:cs="宋体"/>
          <w:color w:val="auto"/>
          <w:sz w:val="24"/>
          <w:szCs w:val="24"/>
          <w:highlight w:val="none"/>
        </w:rPr>
        <w:t>询价文件，自愿参加本次投标，现就有关事项郑重承诺如下：</w:t>
      </w:r>
    </w:p>
    <w:p>
      <w:pPr>
        <w:shd w:val="clea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一、诚信投标，材料真实。我公司保证所提供的全部材料、投标内容均真实、合法、有效，保证不出借或者借用其他企业资质，不以他人名义投标，不弄虚作假；未列入失信被执行人、重大税收违法案件当事人名单、政府采购严重违法失信行为记录名单及其他不符合《中华人民共和国政府采购法》第二十二条规定条件。</w:t>
      </w:r>
    </w:p>
    <w:p>
      <w:pPr>
        <w:shd w:val="clea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遵纪守法，公平竞争。不与其他投标人相互串通、哄抬价格，不排挤其他投标人，不损害采购人的合法权益；不向采购人、采购代理机构、评标委员会成员等及其他参与招标活动的人员行贿或采用其他不正当手段谋取中标。</w:t>
      </w:r>
    </w:p>
    <w:p>
      <w:pPr>
        <w:shd w:val="clea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三、不捏造事实或借用他人名义进行虚假、恶意质疑和投诉，不以质疑或投诉为名排挤竞争对手，干扰政府采购秩序。</w:t>
      </w:r>
    </w:p>
    <w:p>
      <w:pPr>
        <w:shd w:val="clea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四、若中标后，将按照规定及时与采购人签订政府采购合同，不与采购人订立有悖于招标结果的合同或协议；严格履行政府采购合同，不降低合同约定的产品质量及相关服务，不擅自变更、中止、终止合同，或者拒绝履行合同义务。</w:t>
      </w:r>
    </w:p>
    <w:p>
      <w:pPr>
        <w:shd w:val="clea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若有违反以上承诺内容的行为，我公司自愿接受取消投标资格、记入信用档案、媒体通报、1～3年内禁止参与政府采购活动等处罚；如已中标的，自动放弃中标资格，并承担全部法律责任；给采购人造成损失的，依法承担赔偿责任。</w:t>
      </w:r>
    </w:p>
    <w:p>
      <w:pPr>
        <w:shd w:val="clear"/>
        <w:spacing w:line="360" w:lineRule="auto"/>
        <w:ind w:firstLine="480" w:firstLineChars="200"/>
        <w:rPr>
          <w:rFonts w:hint="eastAsia" w:ascii="宋体" w:hAnsi="宋体" w:cs="宋体"/>
          <w:color w:val="auto"/>
          <w:sz w:val="24"/>
          <w:szCs w:val="24"/>
          <w:highlight w:val="none"/>
        </w:rPr>
      </w:pPr>
    </w:p>
    <w:p>
      <w:pPr>
        <w:shd w:val="clear"/>
        <w:spacing w:line="360" w:lineRule="auto"/>
        <w:ind w:left="1260" w:firstLine="4238" w:firstLineChars="1766"/>
        <w:rPr>
          <w:rFonts w:hint="eastAsia" w:ascii="宋体" w:hAnsi="宋体" w:cs="宋体"/>
          <w:color w:val="auto"/>
          <w:sz w:val="24"/>
          <w:szCs w:val="24"/>
          <w:highlight w:val="none"/>
        </w:rPr>
      </w:pPr>
      <w:r>
        <w:rPr>
          <w:rFonts w:hint="eastAsia" w:ascii="宋体" w:hAnsi="宋体" w:cs="宋体"/>
          <w:color w:val="auto"/>
          <w:sz w:val="24"/>
          <w:szCs w:val="24"/>
          <w:highlight w:val="none"/>
        </w:rPr>
        <w:t>供应商名称(公章)：</w:t>
      </w:r>
    </w:p>
    <w:p>
      <w:pPr>
        <w:shd w:val="clear"/>
        <w:spacing w:line="360" w:lineRule="auto"/>
        <w:ind w:left="1260" w:firstLine="4238" w:firstLineChars="1766"/>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法定代表人（签字或盖章）：</w:t>
      </w:r>
    </w:p>
    <w:p>
      <w:pPr>
        <w:shd w:val="clear"/>
        <w:spacing w:line="360" w:lineRule="auto"/>
        <w:ind w:left="1260" w:firstLine="4238" w:firstLineChars="1766"/>
        <w:rPr>
          <w:rFonts w:hint="eastAsia" w:ascii="宋体" w:hAnsi="宋体" w:cs="宋体"/>
          <w:color w:val="auto"/>
          <w:sz w:val="24"/>
          <w:szCs w:val="24"/>
          <w:highlight w:val="none"/>
        </w:rPr>
      </w:pPr>
      <w:r>
        <w:rPr>
          <w:rFonts w:hint="eastAsia" w:ascii="宋体" w:hAnsi="宋体" w:cs="宋体"/>
          <w:color w:val="auto"/>
          <w:sz w:val="24"/>
          <w:szCs w:val="24"/>
          <w:highlight w:val="none"/>
        </w:rPr>
        <w:t>年    月    日</w:t>
      </w:r>
    </w:p>
    <w:p>
      <w:pPr>
        <w:shd w:val="clear"/>
        <w:spacing w:line="560" w:lineRule="exact"/>
        <w:ind w:right="-315" w:rightChars="-1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b/>
          <w:bCs/>
          <w:color w:val="auto"/>
          <w:sz w:val="32"/>
          <w:szCs w:val="32"/>
          <w:highlight w:val="none"/>
        </w:rPr>
        <w:t>供应商应当或认为应该提供的其它资料</w:t>
      </w:r>
    </w:p>
    <w:p>
      <w:pPr>
        <w:shd w:val="clear"/>
        <w:spacing w:line="520" w:lineRule="exact"/>
        <w:jc w:val="both"/>
        <w:rPr>
          <w:rFonts w:hint="eastAsia" w:ascii="宋体" w:hAnsi="宋体" w:cs="宋体"/>
          <w:b/>
          <w:bCs/>
          <w:color w:val="auto"/>
          <w:sz w:val="48"/>
          <w:szCs w:val="48"/>
          <w:highlight w:val="none"/>
        </w:rPr>
      </w:pPr>
      <w:r>
        <w:rPr>
          <w:rFonts w:hint="eastAsia" w:ascii="宋体" w:hAnsi="宋体" w:cs="宋体"/>
          <w:color w:val="auto"/>
          <w:sz w:val="24"/>
          <w:szCs w:val="24"/>
          <w:highlight w:val="none"/>
        </w:rPr>
        <w:br w:type="page"/>
      </w:r>
      <w:r>
        <w:rPr>
          <w:rFonts w:hint="eastAsia" w:ascii="宋体" w:hAnsi="宋体" w:cs="宋体"/>
          <w:b/>
          <w:bCs/>
          <w:color w:val="auto"/>
          <w:sz w:val="48"/>
          <w:szCs w:val="48"/>
          <w:highlight w:val="none"/>
        </w:rPr>
        <w:t>附件一：</w:t>
      </w:r>
    </w:p>
    <w:p>
      <w:pPr>
        <w:shd w:val="clear"/>
        <w:spacing w:line="520" w:lineRule="exact"/>
        <w:jc w:val="center"/>
        <w:rPr>
          <w:rFonts w:hint="eastAsia"/>
          <w:b/>
          <w:bCs/>
          <w:color w:val="auto"/>
          <w:sz w:val="48"/>
          <w:szCs w:val="48"/>
          <w:lang w:val="en-US" w:eastAsia="zh-CN"/>
        </w:rPr>
      </w:pPr>
    </w:p>
    <w:p>
      <w:pPr>
        <w:shd w:val="clear"/>
        <w:spacing w:line="520" w:lineRule="exact"/>
        <w:jc w:val="center"/>
        <w:rPr>
          <w:rFonts w:ascii="宋体" w:hAnsi="宋体" w:eastAsia="宋体" w:cs="宋体"/>
          <w:b/>
          <w:bCs/>
          <w:color w:val="auto"/>
          <w:kern w:val="0"/>
          <w:sz w:val="36"/>
          <w:szCs w:val="36"/>
          <w:highlight w:val="none"/>
        </w:rPr>
      </w:pPr>
      <w:r>
        <w:rPr>
          <w:rFonts w:hint="eastAsia"/>
          <w:b/>
          <w:bCs/>
          <w:color w:val="auto"/>
          <w:sz w:val="48"/>
          <w:szCs w:val="48"/>
          <w:lang w:val="en-US" w:eastAsia="zh-CN"/>
        </w:rPr>
        <w:t>沁阳市</w:t>
      </w:r>
      <w:r>
        <w:rPr>
          <w:rFonts w:hint="eastAsia"/>
          <w:b/>
          <w:bCs/>
          <w:color w:val="auto"/>
          <w:sz w:val="48"/>
          <w:szCs w:val="48"/>
          <w:lang w:eastAsia="zh-CN"/>
        </w:rPr>
        <w:t>政府采购供应商资格信用承诺函</w:t>
      </w:r>
    </w:p>
    <w:p>
      <w:pPr>
        <w:shd w:val="clear"/>
        <w:spacing w:line="360" w:lineRule="auto"/>
        <w:ind w:firstLine="560" w:firstLineChars="200"/>
        <w:rPr>
          <w:rFonts w:ascii="宋体" w:hAnsi="宋体" w:cs="宋体"/>
          <w:color w:val="auto"/>
          <w:sz w:val="28"/>
          <w:szCs w:val="36"/>
          <w:lang w:eastAsia="zh-CN"/>
        </w:rPr>
      </w:pP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致</w:t>
      </w:r>
      <w:r>
        <w:rPr>
          <w:rFonts w:hint="eastAsia" w:ascii="仿宋" w:hAnsi="仿宋" w:eastAsia="仿宋" w:cs="仿宋"/>
          <w:color w:val="auto"/>
          <w:sz w:val="28"/>
          <w:szCs w:val="36"/>
          <w:u w:val="single"/>
          <w:lang w:eastAsia="zh-CN"/>
        </w:rPr>
        <w:t>(采购人或采购代理机构)</w:t>
      </w:r>
      <w:r>
        <w:rPr>
          <w:rFonts w:hint="eastAsia" w:ascii="仿宋" w:hAnsi="仿宋" w:eastAsia="仿宋" w:cs="仿宋"/>
          <w:color w:val="auto"/>
          <w:sz w:val="28"/>
          <w:szCs w:val="36"/>
          <w:lang w:eastAsia="zh-CN"/>
        </w:rPr>
        <w:t>:</w:t>
      </w: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供应商名称:</w:t>
      </w: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统一社会信用代码:</w:t>
      </w: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供应商地址:</w:t>
      </w: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1.我单位具有符合采购文件资格要求独立承担民事责任的能力。</w:t>
      </w: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2.我单位具有符合采购文件资格要求的财务状况报告。</w:t>
      </w: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3.我单位具有符合采购文件资格要求的依法缴纳税收和社会保障记录的良好记录。</w:t>
      </w: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4.我单位具有符合采购文件资格要求履行合同所必需的设备和专业技术能力。</w:t>
      </w: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5.参加政府采购活动前三年内，在经营活动中没有重大违法记录。</w:t>
      </w:r>
    </w:p>
    <w:p>
      <w:pPr>
        <w:shd w:val="clear"/>
        <w:spacing w:line="360" w:lineRule="auto"/>
        <w:ind w:firstLine="560" w:firstLineChars="200"/>
        <w:rPr>
          <w:rFonts w:ascii="仿宋" w:hAnsi="仿宋" w:eastAsia="仿宋" w:cs="仿宋"/>
          <w:color w:val="auto"/>
          <w:sz w:val="28"/>
          <w:szCs w:val="36"/>
          <w:lang w:eastAsia="zh-CN"/>
        </w:rPr>
      </w:pP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若我单位承诺不实，自愿承担提供虚假材料谋取中标、成交的法律责任。</w:t>
      </w:r>
    </w:p>
    <w:p>
      <w:pPr>
        <w:shd w:val="clear"/>
        <w:spacing w:line="360" w:lineRule="auto"/>
        <w:ind w:firstLine="560" w:firstLineChars="200"/>
        <w:rPr>
          <w:rFonts w:ascii="仿宋" w:hAnsi="仿宋" w:eastAsia="仿宋" w:cs="仿宋"/>
          <w:color w:val="auto"/>
          <w:sz w:val="28"/>
          <w:szCs w:val="36"/>
          <w:lang w:eastAsia="zh-CN"/>
        </w:rPr>
      </w:pPr>
    </w:p>
    <w:p>
      <w:pPr>
        <w:shd w:val="clear"/>
        <w:spacing w:line="360" w:lineRule="auto"/>
        <w:ind w:left="2730" w:leftChars="1300" w:firstLine="560" w:firstLineChars="200"/>
        <w:jc w:val="both"/>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承诺供应商(全称并加盖公章):</w:t>
      </w:r>
    </w:p>
    <w:p>
      <w:pPr>
        <w:shd w:val="clear"/>
        <w:spacing w:line="360" w:lineRule="auto"/>
        <w:ind w:left="2730" w:leftChars="1300" w:firstLine="560" w:firstLineChars="200"/>
        <w:jc w:val="both"/>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法定代表人或授权代表(签字或签章):</w:t>
      </w:r>
    </w:p>
    <w:p>
      <w:pPr>
        <w:shd w:val="clear"/>
        <w:spacing w:line="360" w:lineRule="auto"/>
        <w:ind w:left="2730" w:leftChars="1300" w:firstLine="560" w:firstLineChars="200"/>
        <w:jc w:val="both"/>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日期:</w:t>
      </w:r>
      <w:r>
        <w:rPr>
          <w:rFonts w:hint="eastAsia" w:ascii="仿宋" w:hAnsi="仿宋" w:eastAsia="仿宋" w:cs="仿宋"/>
          <w:color w:val="auto"/>
          <w:sz w:val="28"/>
          <w:szCs w:val="36"/>
          <w:lang w:eastAsia="zh-CN"/>
        </w:rPr>
        <w:tab/>
      </w:r>
      <w:r>
        <w:rPr>
          <w:rFonts w:hint="eastAsia" w:ascii="仿宋" w:hAnsi="仿宋" w:eastAsia="仿宋" w:cs="仿宋"/>
          <w:color w:val="auto"/>
          <w:sz w:val="28"/>
          <w:szCs w:val="36"/>
          <w:lang w:eastAsia="zh-CN"/>
        </w:rPr>
        <w:t>年月日</w:t>
      </w:r>
      <w:r>
        <w:rPr>
          <w:rFonts w:hint="eastAsia" w:ascii="仿宋" w:hAnsi="仿宋" w:eastAsia="仿宋" w:cs="仿宋"/>
          <w:color w:val="auto"/>
          <w:sz w:val="28"/>
          <w:szCs w:val="36"/>
          <w:lang w:eastAsia="zh-CN"/>
        </w:rPr>
        <w:tab/>
      </w:r>
    </w:p>
    <w:p>
      <w:pPr>
        <w:shd w:val="clear"/>
        <w:spacing w:line="360" w:lineRule="auto"/>
        <w:ind w:firstLine="560" w:firstLineChars="200"/>
        <w:rPr>
          <w:rFonts w:ascii="仿宋" w:hAnsi="仿宋" w:eastAsia="仿宋" w:cs="仿宋"/>
          <w:color w:val="auto"/>
          <w:sz w:val="28"/>
          <w:szCs w:val="36"/>
          <w:lang w:eastAsia="zh-CN"/>
        </w:rPr>
      </w:pPr>
    </w:p>
    <w:p>
      <w:pPr>
        <w:shd w:val="clear"/>
        <w:spacing w:line="360" w:lineRule="auto"/>
        <w:ind w:firstLine="562" w:firstLineChars="200"/>
        <w:rPr>
          <w:rFonts w:ascii="仿宋" w:hAnsi="仿宋" w:eastAsia="仿宋" w:cs="仿宋"/>
          <w:color w:val="auto"/>
          <w:sz w:val="28"/>
          <w:szCs w:val="36"/>
          <w:lang w:eastAsia="zh-CN"/>
        </w:rPr>
      </w:pPr>
      <w:r>
        <w:rPr>
          <w:rFonts w:hint="eastAsia" w:ascii="仿宋" w:hAnsi="仿宋" w:eastAsia="仿宋" w:cs="仿宋"/>
          <w:b/>
          <w:bCs/>
          <w:color w:val="auto"/>
          <w:sz w:val="28"/>
          <w:szCs w:val="36"/>
          <w:lang w:eastAsia="zh-CN"/>
        </w:rPr>
        <w:t>注:</w:t>
      </w:r>
      <w:r>
        <w:rPr>
          <w:rFonts w:hint="eastAsia" w:ascii="仿宋" w:hAnsi="仿宋" w:eastAsia="仿宋" w:cs="仿宋"/>
          <w:color w:val="auto"/>
          <w:sz w:val="28"/>
          <w:szCs w:val="36"/>
          <w:lang w:eastAsia="zh-CN"/>
        </w:rPr>
        <w:t>1.供应商须在投标文件中按此模板提供承诺函，未提供视为未实质性响应招标文件要求，按无效投标处理。</w:t>
      </w:r>
    </w:p>
    <w:p>
      <w:pPr>
        <w:shd w:val="clear"/>
        <w:spacing w:line="360" w:lineRule="auto"/>
        <w:ind w:firstLine="560" w:firstLineChars="200"/>
        <w:rPr>
          <w:rFonts w:ascii="仿宋" w:hAnsi="仿宋" w:eastAsia="仿宋" w:cs="仿宋"/>
          <w:color w:val="auto"/>
          <w:sz w:val="28"/>
          <w:szCs w:val="36"/>
          <w:lang w:eastAsia="zh-CN"/>
        </w:rPr>
      </w:pPr>
      <w:r>
        <w:rPr>
          <w:rFonts w:hint="eastAsia" w:ascii="仿宋" w:hAnsi="仿宋" w:eastAsia="仿宋" w:cs="仿宋"/>
          <w:color w:val="auto"/>
          <w:sz w:val="28"/>
          <w:szCs w:val="36"/>
          <w:lang w:eastAsia="zh-CN"/>
        </w:rPr>
        <w:t>2.供应商的法定代表人(其他组织的为负责人)或者授权代表的签字或盖章应真实、有效，如由授权代表签字或盖章的，应提供“法定代表人授权书”。</w:t>
      </w:r>
    </w:p>
    <w:p>
      <w:pPr>
        <w:shd w:val="clear"/>
        <w:spacing w:beforeLines="0" w:afterLines="0"/>
        <w:ind w:firstLine="840" w:firstLineChars="400"/>
        <w:jc w:val="left"/>
        <w:rPr>
          <w:color w:val="auto"/>
        </w:rPr>
      </w:pPr>
    </w:p>
    <w:p>
      <w:pPr>
        <w:shd w:val="clear"/>
        <w:rPr>
          <w:rFonts w:hint="eastAsia" w:ascii="宋体" w:hAnsi="宋体" w:eastAsia="宋体" w:cs="宋体"/>
          <w:b/>
          <w:bCs/>
          <w:color w:val="auto"/>
          <w:sz w:val="24"/>
          <w:szCs w:val="24"/>
          <w:highlight w:val="none"/>
          <w:lang w:eastAsia="zh-CN"/>
        </w:rPr>
      </w:pPr>
    </w:p>
    <w:p>
      <w:pPr>
        <w:pStyle w:val="16"/>
        <w:numPr>
          <w:ilvl w:val="0"/>
          <w:numId w:val="0"/>
        </w:numPr>
        <w:shd w:val="clear"/>
        <w:ind w:left="420" w:leftChars="0"/>
        <w:jc w:val="center"/>
        <w:rPr>
          <w:rFonts w:hint="eastAsia" w:ascii="宋体" w:hAnsi="宋体" w:eastAsia="宋体" w:cs="宋体"/>
          <w:b/>
          <w:bCs/>
          <w:color w:val="auto"/>
          <w:sz w:val="44"/>
          <w:szCs w:val="44"/>
          <w:lang w:val="en-US" w:eastAsia="zh-CN"/>
        </w:rPr>
      </w:pPr>
    </w:p>
    <w:p>
      <w:pPr>
        <w:pStyle w:val="16"/>
        <w:numPr>
          <w:ilvl w:val="0"/>
          <w:numId w:val="0"/>
        </w:numPr>
        <w:shd w:val="clear"/>
        <w:ind w:left="420" w:leftChars="0"/>
        <w:jc w:val="center"/>
        <w:rPr>
          <w:rFonts w:hint="eastAsia" w:ascii="宋体" w:hAnsi="宋体" w:eastAsia="宋体" w:cs="宋体"/>
          <w:b/>
          <w:bCs/>
          <w:color w:val="auto"/>
          <w:sz w:val="44"/>
          <w:szCs w:val="44"/>
          <w:lang w:val="en-US" w:eastAsia="zh-CN"/>
        </w:rPr>
      </w:pPr>
    </w:p>
    <w:p>
      <w:pPr>
        <w:pStyle w:val="17"/>
        <w:shd w:val="clear"/>
        <w:rPr>
          <w:rFonts w:hint="eastAsia" w:ascii="宋体" w:hAnsi="宋体" w:eastAsia="宋体" w:cs="宋体"/>
          <w:b/>
          <w:bCs/>
          <w:color w:val="auto"/>
          <w:sz w:val="44"/>
          <w:szCs w:val="44"/>
          <w:lang w:val="en-US" w:eastAsia="zh-CN"/>
        </w:rPr>
      </w:pPr>
    </w:p>
    <w:p>
      <w:pPr>
        <w:pStyle w:val="18"/>
        <w:shd w:val="clear"/>
        <w:rPr>
          <w:rFonts w:hint="eastAsia" w:ascii="宋体" w:hAnsi="宋体" w:eastAsia="宋体" w:cs="宋体"/>
          <w:b/>
          <w:bCs/>
          <w:color w:val="auto"/>
          <w:sz w:val="44"/>
          <w:szCs w:val="44"/>
          <w:lang w:val="en-US" w:eastAsia="zh-CN"/>
        </w:rPr>
      </w:pPr>
    </w:p>
    <w:p>
      <w:pPr>
        <w:pStyle w:val="19"/>
        <w:shd w:val="clear"/>
        <w:rPr>
          <w:rFonts w:hint="eastAsia" w:ascii="宋体" w:hAnsi="宋体" w:eastAsia="宋体" w:cs="宋体"/>
          <w:b/>
          <w:bCs/>
          <w:color w:val="auto"/>
          <w:sz w:val="44"/>
          <w:szCs w:val="44"/>
          <w:lang w:val="en-US" w:eastAsia="zh-CN"/>
        </w:rPr>
      </w:pPr>
    </w:p>
    <w:p>
      <w:pPr>
        <w:pStyle w:val="17"/>
        <w:shd w:val="clear"/>
        <w:rPr>
          <w:rFonts w:hint="eastAsia" w:ascii="宋体" w:hAnsi="宋体" w:eastAsia="宋体" w:cs="宋体"/>
          <w:b/>
          <w:bCs/>
          <w:color w:val="auto"/>
          <w:sz w:val="44"/>
          <w:szCs w:val="44"/>
          <w:lang w:val="en-US" w:eastAsia="zh-CN"/>
        </w:rPr>
      </w:pPr>
    </w:p>
    <w:p>
      <w:pPr>
        <w:pStyle w:val="18"/>
        <w:shd w:val="clear"/>
        <w:rPr>
          <w:rFonts w:hint="eastAsia" w:ascii="宋体" w:hAnsi="宋体" w:eastAsia="宋体" w:cs="宋体"/>
          <w:b/>
          <w:bCs/>
          <w:color w:val="auto"/>
          <w:sz w:val="44"/>
          <w:szCs w:val="44"/>
          <w:lang w:val="en-US" w:eastAsia="zh-CN"/>
        </w:rPr>
      </w:pPr>
    </w:p>
    <w:p>
      <w:pPr>
        <w:pStyle w:val="19"/>
        <w:shd w:val="clear"/>
        <w:rPr>
          <w:rFonts w:hint="eastAsia" w:ascii="宋体" w:hAnsi="宋体" w:eastAsia="宋体" w:cs="宋体"/>
          <w:b/>
          <w:bCs/>
          <w:color w:val="auto"/>
          <w:sz w:val="44"/>
          <w:szCs w:val="44"/>
          <w:lang w:val="en-US" w:eastAsia="zh-CN"/>
        </w:rPr>
      </w:pPr>
    </w:p>
    <w:p>
      <w:pPr>
        <w:pStyle w:val="17"/>
        <w:shd w:val="clear"/>
        <w:rPr>
          <w:rFonts w:hint="eastAsia" w:ascii="宋体" w:hAnsi="宋体" w:eastAsia="宋体" w:cs="宋体"/>
          <w:b/>
          <w:bCs/>
          <w:color w:val="auto"/>
          <w:sz w:val="44"/>
          <w:szCs w:val="44"/>
          <w:lang w:val="en-US" w:eastAsia="zh-CN"/>
        </w:rPr>
      </w:pPr>
    </w:p>
    <w:p>
      <w:pPr>
        <w:pStyle w:val="18"/>
        <w:shd w:val="clear"/>
        <w:rPr>
          <w:rFonts w:hint="eastAsia" w:ascii="宋体" w:hAnsi="宋体" w:eastAsia="宋体" w:cs="宋体"/>
          <w:b/>
          <w:bCs/>
          <w:color w:val="auto"/>
          <w:sz w:val="44"/>
          <w:szCs w:val="44"/>
          <w:lang w:val="en-US" w:eastAsia="zh-CN"/>
        </w:rPr>
      </w:pPr>
    </w:p>
    <w:p>
      <w:pPr>
        <w:pStyle w:val="19"/>
        <w:shd w:val="clear"/>
        <w:rPr>
          <w:rFonts w:hint="eastAsia" w:ascii="宋体" w:hAnsi="宋体" w:cs="宋体"/>
          <w:b/>
          <w:bCs/>
          <w:color w:val="auto"/>
          <w:sz w:val="48"/>
          <w:szCs w:val="48"/>
          <w:highlight w:val="none"/>
          <w:lang w:eastAsia="zh-CN"/>
        </w:rPr>
      </w:pPr>
      <w:r>
        <w:rPr>
          <w:rFonts w:hint="eastAsia" w:ascii="宋体" w:hAnsi="宋体" w:cs="宋体"/>
          <w:b/>
          <w:bCs/>
          <w:color w:val="auto"/>
          <w:sz w:val="48"/>
          <w:szCs w:val="48"/>
          <w:highlight w:val="none"/>
        </w:rPr>
        <w:t>附件</w:t>
      </w:r>
      <w:r>
        <w:rPr>
          <w:rFonts w:hint="eastAsia" w:ascii="宋体" w:hAnsi="宋体" w:cs="宋体"/>
          <w:b/>
          <w:bCs/>
          <w:color w:val="auto"/>
          <w:sz w:val="48"/>
          <w:szCs w:val="48"/>
          <w:highlight w:val="none"/>
          <w:lang w:eastAsia="zh-CN"/>
        </w:rPr>
        <w:t>二</w:t>
      </w:r>
      <w:r>
        <w:rPr>
          <w:rFonts w:hint="eastAsia" w:ascii="宋体" w:hAnsi="宋体" w:cs="宋体"/>
          <w:b/>
          <w:bCs/>
          <w:color w:val="auto"/>
          <w:sz w:val="48"/>
          <w:szCs w:val="48"/>
          <w:highlight w:val="none"/>
        </w:rPr>
        <w:t>：</w:t>
      </w:r>
      <w:r>
        <w:rPr>
          <w:rFonts w:hint="eastAsia" w:ascii="宋体" w:hAnsi="宋体" w:cs="宋体"/>
          <w:b/>
          <w:bCs/>
          <w:color w:val="auto"/>
          <w:sz w:val="48"/>
          <w:szCs w:val="48"/>
          <w:highlight w:val="none"/>
          <w:lang w:eastAsia="zh-CN"/>
        </w:rPr>
        <w:t>技术参数要求</w:t>
      </w:r>
    </w:p>
    <w:tbl>
      <w:tblPr>
        <w:tblStyle w:val="11"/>
        <w:tblpPr w:leftFromText="180" w:rightFromText="180" w:vertAnchor="text" w:horzAnchor="page" w:tblpX="1203" w:tblpY="965"/>
        <w:tblOverlap w:val="never"/>
        <w:tblW w:w="10005" w:type="dxa"/>
        <w:tblInd w:w="0" w:type="dxa"/>
        <w:tblLayout w:type="fixed"/>
        <w:tblCellMar>
          <w:top w:w="0" w:type="dxa"/>
          <w:left w:w="0" w:type="dxa"/>
          <w:bottom w:w="0" w:type="dxa"/>
          <w:right w:w="0" w:type="dxa"/>
        </w:tblCellMar>
      </w:tblPr>
      <w:tblGrid>
        <w:gridCol w:w="705"/>
        <w:gridCol w:w="3285"/>
        <w:gridCol w:w="3255"/>
        <w:gridCol w:w="840"/>
        <w:gridCol w:w="840"/>
        <w:gridCol w:w="1080"/>
      </w:tblGrid>
      <w:tr>
        <w:tblPrEx>
          <w:tblCellMar>
            <w:top w:w="0" w:type="dxa"/>
            <w:left w:w="0" w:type="dxa"/>
            <w:bottom w:w="0" w:type="dxa"/>
            <w:right w:w="0" w:type="dxa"/>
          </w:tblCellMar>
        </w:tblPrEx>
        <w:trPr>
          <w:trHeight w:val="540" w:hRule="atLeast"/>
        </w:trPr>
        <w:tc>
          <w:tcPr>
            <w:tcW w:w="100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b/>
                <w:sz w:val="36"/>
                <w:szCs w:val="36"/>
              </w:rPr>
            </w:pPr>
            <w:r>
              <w:rPr>
                <w:rFonts w:hint="eastAsia" w:ascii="黑体" w:hAnsi="宋体" w:eastAsia="黑体" w:cs="黑体"/>
                <w:b/>
                <w:sz w:val="36"/>
                <w:szCs w:val="36"/>
              </w:rPr>
              <w:t>空气能热水工程技术要求</w:t>
            </w:r>
          </w:p>
        </w:tc>
      </w:tr>
      <w:tr>
        <w:tblPrEx>
          <w:tblCellMar>
            <w:top w:w="0" w:type="dxa"/>
            <w:left w:w="0" w:type="dxa"/>
            <w:bottom w:w="0" w:type="dxa"/>
            <w:right w:w="0" w:type="dxa"/>
          </w:tblCellMar>
        </w:tblPrEx>
        <w:trPr>
          <w:trHeight w:val="3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序号</w:t>
            </w:r>
          </w:p>
        </w:tc>
        <w:tc>
          <w:tcPr>
            <w:tcW w:w="328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名称</w:t>
            </w:r>
          </w:p>
        </w:tc>
        <w:tc>
          <w:tcPr>
            <w:tcW w:w="325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技术要求</w:t>
            </w:r>
          </w:p>
        </w:tc>
        <w:tc>
          <w:tcPr>
            <w:tcW w:w="840"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备注</w:t>
            </w:r>
          </w:p>
        </w:tc>
      </w:tr>
      <w:tr>
        <w:tblPrEx>
          <w:tblCellMar>
            <w:top w:w="0" w:type="dxa"/>
            <w:left w:w="0" w:type="dxa"/>
            <w:bottom w:w="0" w:type="dxa"/>
            <w:right w:w="0" w:type="dxa"/>
          </w:tblCellMar>
        </w:tblPrEx>
        <w:trPr>
          <w:trHeight w:val="1860"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1</w:t>
            </w:r>
          </w:p>
        </w:tc>
        <w:tc>
          <w:tcPr>
            <w:tcW w:w="3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循环式热水机组</w:t>
            </w:r>
          </w:p>
        </w:tc>
        <w:tc>
          <w:tcPr>
            <w:tcW w:w="3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黑体" w:hAnsi="宋体" w:eastAsia="黑体" w:cs="黑体"/>
                <w:sz w:val="20"/>
                <w:szCs w:val="20"/>
              </w:rPr>
            </w:pPr>
            <w:r>
              <w:rPr>
                <w:rFonts w:hint="eastAsia" w:ascii="黑体" w:hAnsi="宋体" w:eastAsia="黑体" w:cs="黑体"/>
                <w:sz w:val="20"/>
                <w:szCs w:val="20"/>
                <w:lang w:val="en-US" w:eastAsia="zh-CN"/>
              </w:rPr>
              <w:t>1、</w:t>
            </w:r>
            <w:r>
              <w:rPr>
                <w:rFonts w:hint="eastAsia" w:ascii="黑体" w:hAnsi="宋体" w:eastAsia="黑体" w:cs="黑体"/>
                <w:sz w:val="20"/>
                <w:szCs w:val="20"/>
              </w:rPr>
              <w:t>环境20℃/15℃，初始水温15℃，终止水温55℃时,热水机组制热量≥</w:t>
            </w:r>
            <w:r>
              <w:rPr>
                <w:rFonts w:hint="eastAsia" w:ascii="黑体" w:hAnsi="宋体" w:eastAsia="黑体" w:cs="黑体"/>
                <w:sz w:val="20"/>
                <w:szCs w:val="20"/>
                <w:lang w:val="en-US" w:eastAsia="zh-CN"/>
              </w:rPr>
              <w:t>39.5</w:t>
            </w:r>
            <w:r>
              <w:rPr>
                <w:rFonts w:hint="eastAsia" w:ascii="黑体" w:hAnsi="宋体" w:eastAsia="黑体" w:cs="黑体"/>
                <w:sz w:val="20"/>
                <w:szCs w:val="20"/>
              </w:rPr>
              <w:t>kW，功率≦</w:t>
            </w:r>
            <w:r>
              <w:rPr>
                <w:rFonts w:hint="eastAsia" w:ascii="黑体" w:hAnsi="宋体" w:eastAsia="黑体" w:cs="黑体"/>
                <w:sz w:val="20"/>
                <w:szCs w:val="20"/>
                <w:lang w:val="en-US" w:eastAsia="zh-CN"/>
              </w:rPr>
              <w:t>8.8</w:t>
            </w:r>
            <w:r>
              <w:rPr>
                <w:rFonts w:hint="eastAsia" w:ascii="黑体" w:hAnsi="宋体" w:eastAsia="黑体" w:cs="黑体"/>
                <w:sz w:val="20"/>
                <w:szCs w:val="20"/>
              </w:rPr>
              <w:t>kW</w:t>
            </w:r>
            <w:r>
              <w:rPr>
                <w:rFonts w:hint="eastAsia" w:ascii="黑体" w:hAnsi="宋体" w:eastAsia="黑体" w:cs="黑体"/>
                <w:sz w:val="20"/>
                <w:szCs w:val="20"/>
                <w:lang w:eastAsia="zh-CN"/>
              </w:rPr>
              <w:t>。</w:t>
            </w:r>
            <w:r>
              <w:rPr>
                <w:rFonts w:hint="eastAsia" w:ascii="黑体" w:hAnsi="宋体" w:eastAsia="黑体" w:cs="黑体"/>
                <w:b/>
                <w:sz w:val="20"/>
                <w:szCs w:val="20"/>
              </w:rPr>
              <w:t>（提供国家认可机构出具的检测报告复印件加盖投标人公章）</w:t>
            </w:r>
          </w:p>
          <w:p>
            <w:pPr>
              <w:widowControl/>
              <w:textAlignment w:val="center"/>
              <w:rPr>
                <w:rFonts w:ascii="黑体" w:hAnsi="宋体" w:eastAsia="黑体" w:cs="黑体"/>
                <w:sz w:val="20"/>
                <w:szCs w:val="20"/>
              </w:rPr>
            </w:pPr>
            <w:r>
              <w:rPr>
                <w:rFonts w:hint="eastAsia" w:ascii="黑体" w:hAnsi="宋体" w:eastAsia="黑体" w:cs="黑体"/>
                <w:sz w:val="20"/>
                <w:szCs w:val="20"/>
                <w:lang w:val="en-US" w:eastAsia="zh-CN"/>
              </w:rPr>
              <w:t>2</w:t>
            </w:r>
            <w:r>
              <w:rPr>
                <w:rFonts w:hint="eastAsia" w:ascii="黑体" w:hAnsi="宋体" w:eastAsia="黑体" w:cs="黑体"/>
                <w:sz w:val="20"/>
                <w:szCs w:val="20"/>
              </w:rPr>
              <w:t>、机组采用R410A环保制冷剂。</w:t>
            </w:r>
          </w:p>
          <w:p>
            <w:pPr>
              <w:widowControl/>
              <w:textAlignment w:val="center"/>
              <w:rPr>
                <w:rFonts w:ascii="黑体" w:hAnsi="宋体" w:eastAsia="黑体" w:cs="黑体"/>
                <w:sz w:val="20"/>
                <w:szCs w:val="20"/>
              </w:rPr>
            </w:pPr>
            <w:r>
              <w:rPr>
                <w:rFonts w:hint="eastAsia" w:ascii="黑体" w:hAnsi="宋体" w:eastAsia="黑体" w:cs="黑体"/>
                <w:sz w:val="20"/>
                <w:szCs w:val="20"/>
                <w:lang w:val="en-US" w:eastAsia="zh-CN"/>
              </w:rPr>
              <w:t>3</w:t>
            </w:r>
            <w:r>
              <w:rPr>
                <w:rFonts w:hint="eastAsia" w:ascii="黑体" w:hAnsi="宋体" w:eastAsia="黑体" w:cs="黑体"/>
                <w:sz w:val="20"/>
                <w:szCs w:val="20"/>
              </w:rPr>
              <w:t>、水侧换热器型式：套管换热器。</w:t>
            </w:r>
          </w:p>
          <w:p>
            <w:pPr>
              <w:widowControl/>
              <w:textAlignment w:val="center"/>
              <w:rPr>
                <w:rFonts w:ascii="黑体" w:hAnsi="宋体" w:eastAsia="黑体" w:cs="黑体"/>
                <w:sz w:val="20"/>
                <w:szCs w:val="20"/>
              </w:rPr>
            </w:pPr>
            <w:r>
              <w:rPr>
                <w:rFonts w:hint="eastAsia" w:ascii="黑体" w:hAnsi="宋体" w:eastAsia="黑体" w:cs="黑体"/>
                <w:sz w:val="20"/>
                <w:szCs w:val="20"/>
                <w:lang w:val="en-US" w:eastAsia="zh-CN"/>
              </w:rPr>
              <w:t>4</w:t>
            </w:r>
            <w:r>
              <w:rPr>
                <w:rFonts w:hint="eastAsia" w:ascii="黑体" w:hAnsi="宋体" w:eastAsia="黑体" w:cs="黑体"/>
                <w:sz w:val="20"/>
                <w:szCs w:val="20"/>
              </w:rPr>
              <w:t>、节流部件采用电子膨胀阀。</w:t>
            </w:r>
          </w:p>
          <w:p>
            <w:pPr>
              <w:widowControl/>
              <w:textAlignment w:val="center"/>
              <w:rPr>
                <w:rFonts w:ascii="黑体" w:hAnsi="宋体" w:eastAsia="黑体" w:cs="黑体"/>
                <w:sz w:val="20"/>
                <w:szCs w:val="20"/>
              </w:rPr>
            </w:pPr>
            <w:r>
              <w:rPr>
                <w:rFonts w:hint="eastAsia" w:ascii="黑体" w:hAnsi="宋体" w:eastAsia="黑体" w:cs="黑体"/>
                <w:sz w:val="20"/>
                <w:szCs w:val="20"/>
                <w:lang w:val="en-US" w:eastAsia="zh-CN"/>
              </w:rPr>
              <w:t>5</w:t>
            </w:r>
            <w:r>
              <w:rPr>
                <w:rFonts w:hint="eastAsia" w:ascii="黑体" w:hAnsi="宋体" w:eastAsia="黑体" w:cs="黑体"/>
                <w:sz w:val="20"/>
                <w:szCs w:val="20"/>
              </w:rPr>
              <w:t>、机组散热器风扇采用优化设计的低噪轴流风机。</w:t>
            </w:r>
          </w:p>
          <w:p>
            <w:pPr>
              <w:widowControl/>
              <w:textAlignment w:val="center"/>
              <w:rPr>
                <w:rFonts w:ascii="黑体" w:hAnsi="宋体" w:eastAsia="黑体" w:cs="黑体"/>
                <w:sz w:val="20"/>
                <w:szCs w:val="20"/>
              </w:rPr>
            </w:pPr>
            <w:r>
              <w:rPr>
                <w:rFonts w:hint="eastAsia" w:ascii="黑体" w:hAnsi="宋体" w:eastAsia="黑体" w:cs="黑体"/>
                <w:sz w:val="20"/>
                <w:szCs w:val="20"/>
                <w:lang w:val="en-US" w:eastAsia="zh-CN"/>
              </w:rPr>
              <w:t>6、</w:t>
            </w:r>
            <w:r>
              <w:rPr>
                <w:rFonts w:hint="eastAsia" w:ascii="黑体" w:hAnsi="宋体" w:eastAsia="黑体" w:cs="黑体"/>
                <w:sz w:val="20"/>
                <w:szCs w:val="20"/>
              </w:rPr>
              <w:t>机组下半部分钣金密封，保护机组压缩机等部件，防止机组内部零部件老化，并起到隔音作用。</w:t>
            </w:r>
          </w:p>
          <w:p>
            <w:pPr>
              <w:widowControl/>
              <w:textAlignment w:val="center"/>
              <w:rPr>
                <w:rFonts w:hint="default" w:ascii="黑体" w:hAnsi="宋体" w:eastAsia="黑体" w:cs="黑体"/>
                <w:sz w:val="20"/>
                <w:szCs w:val="20"/>
                <w:lang w:val="en-US" w:eastAsia="zh-CN"/>
              </w:rPr>
            </w:pPr>
            <w:r>
              <w:rPr>
                <w:rFonts w:hint="eastAsia" w:ascii="黑体" w:hAnsi="宋体" w:eastAsia="黑体" w:cs="黑体"/>
                <w:sz w:val="20"/>
                <w:szCs w:val="20"/>
                <w:lang w:val="en-US" w:eastAsia="zh-CN"/>
              </w:rPr>
              <w:t>7、</w:t>
            </w:r>
            <w:r>
              <w:rPr>
                <w:rFonts w:hint="eastAsia" w:ascii="黑体" w:hAnsi="宋体" w:eastAsia="黑体" w:cs="黑体"/>
                <w:sz w:val="20"/>
                <w:szCs w:val="20"/>
                <w:lang w:eastAsia="zh-CN"/>
              </w:rPr>
              <w:t>所投空气源热泵具有智能化霜</w:t>
            </w:r>
            <w:r>
              <w:rPr>
                <w:rFonts w:hint="eastAsia" w:ascii="黑体" w:hAnsi="宋体" w:eastAsia="黑体" w:cs="黑体"/>
                <w:sz w:val="20"/>
                <w:szCs w:val="20"/>
                <w:lang w:val="en-US" w:eastAsia="zh-CN"/>
              </w:rPr>
              <w:t>功能。</w:t>
            </w:r>
          </w:p>
          <w:p>
            <w:pPr>
              <w:widowControl/>
              <w:textAlignment w:val="center"/>
              <w:rPr>
                <w:rFonts w:ascii="黑体" w:hAnsi="宋体" w:eastAsia="黑体" w:cs="黑体"/>
                <w:color w:val="FF0000"/>
                <w:sz w:val="20"/>
                <w:szCs w:val="20"/>
              </w:rPr>
            </w:pPr>
            <w:r>
              <w:rPr>
                <w:rFonts w:hint="eastAsia" w:ascii="黑体" w:hAnsi="宋体" w:eastAsia="黑体" w:cs="黑体"/>
                <w:sz w:val="20"/>
                <w:szCs w:val="20"/>
                <w:lang w:val="en-US" w:eastAsia="zh-CN"/>
              </w:rPr>
              <w:t>8、</w:t>
            </w:r>
            <w:r>
              <w:rPr>
                <w:rFonts w:hint="eastAsia" w:ascii="黑体" w:hAnsi="宋体" w:eastAsia="黑体" w:cs="黑体"/>
                <w:sz w:val="20"/>
                <w:szCs w:val="20"/>
              </w:rPr>
              <w:t>所投机组采用柔性涡旋压缩机。</w:t>
            </w:r>
            <w:r>
              <w:rPr>
                <w:rFonts w:hint="eastAsia" w:ascii="黑体" w:hAnsi="宋体" w:eastAsia="黑体" w:cs="黑体"/>
                <w:b/>
                <w:sz w:val="20"/>
                <w:szCs w:val="20"/>
              </w:rPr>
              <w:t>（提供相关产品彩页加盖投标人公章）</w:t>
            </w:r>
          </w:p>
          <w:p>
            <w:pPr>
              <w:widowControl/>
              <w:textAlignment w:val="center"/>
              <w:rPr>
                <w:rFonts w:ascii="黑体" w:hAnsi="宋体" w:eastAsia="黑体" w:cs="黑体"/>
                <w:sz w:val="20"/>
                <w:szCs w:val="20"/>
              </w:rPr>
            </w:pPr>
            <w:r>
              <w:rPr>
                <w:rFonts w:hint="eastAsia" w:ascii="黑体" w:hAnsi="宋体" w:eastAsia="黑体" w:cs="黑体"/>
                <w:sz w:val="20"/>
                <w:szCs w:val="20"/>
                <w:lang w:val="en-US" w:eastAsia="zh-CN"/>
              </w:rPr>
              <w:t>9、</w:t>
            </w:r>
            <w:r>
              <w:rPr>
                <w:rFonts w:hint="eastAsia" w:ascii="黑体" w:hAnsi="宋体" w:eastAsia="黑体" w:cs="黑体"/>
                <w:sz w:val="20"/>
                <w:szCs w:val="20"/>
              </w:rPr>
              <w:t>型式：机组应采用模块化设计。</w:t>
            </w:r>
          </w:p>
          <w:p>
            <w:pPr>
              <w:widowControl/>
              <w:textAlignment w:val="center"/>
              <w:rPr>
                <w:rFonts w:ascii="黑体" w:hAnsi="宋体" w:eastAsia="黑体" w:cs="黑体"/>
                <w:sz w:val="20"/>
                <w:szCs w:val="20"/>
              </w:rPr>
            </w:pPr>
            <w:r>
              <w:rPr>
                <w:rFonts w:hint="eastAsia" w:ascii="黑体" w:hAnsi="宋体" w:eastAsia="黑体" w:cs="黑体"/>
                <w:sz w:val="20"/>
                <w:szCs w:val="20"/>
                <w:lang w:val="en-US" w:eastAsia="zh-CN"/>
              </w:rPr>
              <w:t>10、</w:t>
            </w:r>
            <w:r>
              <w:rPr>
                <w:rFonts w:hint="eastAsia" w:ascii="黑体" w:hAnsi="宋体" w:eastAsia="黑体" w:cs="黑体"/>
                <w:sz w:val="20"/>
                <w:szCs w:val="20"/>
              </w:rPr>
              <w:t>噪声：单台模块机组噪声应不大于65dB(A)。</w:t>
            </w:r>
          </w:p>
          <w:p>
            <w:pPr>
              <w:widowControl/>
              <w:textAlignment w:val="center"/>
              <w:rPr>
                <w:rFonts w:ascii="黑体" w:hAnsi="宋体" w:eastAsia="黑体" w:cs="黑体"/>
                <w:sz w:val="20"/>
                <w:szCs w:val="20"/>
              </w:rPr>
            </w:pPr>
            <w:r>
              <w:rPr>
                <w:rFonts w:hint="eastAsia" w:ascii="黑体" w:hAnsi="宋体" w:eastAsia="黑体" w:cs="黑体"/>
                <w:sz w:val="20"/>
                <w:szCs w:val="20"/>
                <w:lang w:val="en-US" w:eastAsia="zh-CN"/>
              </w:rPr>
              <w:t>11、</w:t>
            </w:r>
            <w:r>
              <w:rPr>
                <w:rFonts w:hint="eastAsia" w:ascii="黑体" w:hAnsi="宋体" w:eastAsia="黑体" w:cs="黑体"/>
                <w:sz w:val="20"/>
                <w:szCs w:val="20"/>
              </w:rPr>
              <w:t>机组可通过线控器设定热水的进/出水温度，可设置定时开关机，具有断电记忆功能、自检功能、故障报警及故障代码显示功能。</w:t>
            </w:r>
          </w:p>
          <w:p>
            <w:pPr>
              <w:widowControl/>
              <w:textAlignment w:val="center"/>
              <w:rPr>
                <w:rFonts w:hint="eastAsia" w:ascii="黑体" w:hAnsi="宋体" w:eastAsia="黑体" w:cs="黑体"/>
                <w:sz w:val="20"/>
                <w:szCs w:val="20"/>
                <w:lang w:eastAsia="zh-CN"/>
              </w:rPr>
            </w:pPr>
            <w:r>
              <w:rPr>
                <w:rFonts w:hint="eastAsia" w:ascii="黑体" w:hAnsi="宋体" w:eastAsia="黑体" w:cs="黑体"/>
                <w:sz w:val="20"/>
                <w:szCs w:val="20"/>
                <w:lang w:val="en-US" w:eastAsia="zh-CN"/>
              </w:rPr>
              <w:t>12、</w:t>
            </w:r>
            <w:r>
              <w:rPr>
                <w:rFonts w:hint="eastAsia" w:ascii="黑体" w:hAnsi="宋体" w:eastAsia="黑体" w:cs="黑体"/>
                <w:sz w:val="20"/>
                <w:szCs w:val="20"/>
              </w:rPr>
              <w:t>所投机组钣金应为镀锌钢板,具有H型外观设计，采用结构高强度立柱</w:t>
            </w:r>
            <w:r>
              <w:rPr>
                <w:rFonts w:hint="eastAsia" w:ascii="黑体" w:hAnsi="宋体" w:eastAsia="黑体" w:cs="黑体"/>
                <w:sz w:val="20"/>
                <w:szCs w:val="20"/>
                <w:lang w:eastAsia="zh-CN"/>
              </w:rPr>
              <w:t>。</w:t>
            </w:r>
          </w:p>
          <w:p>
            <w:pPr>
              <w:widowControl/>
              <w:textAlignment w:val="center"/>
              <w:rPr>
                <w:rFonts w:hint="eastAsia" w:ascii="黑体" w:hAnsi="宋体" w:eastAsia="黑体" w:cs="黑体"/>
                <w:sz w:val="20"/>
                <w:szCs w:val="20"/>
                <w:lang w:val="en-US" w:eastAsia="zh-CN"/>
              </w:rPr>
            </w:pPr>
            <w:r>
              <w:rPr>
                <w:rFonts w:hint="eastAsia" w:ascii="黑体" w:hAnsi="宋体" w:eastAsia="黑体" w:cs="黑体"/>
                <w:sz w:val="20"/>
                <w:szCs w:val="20"/>
                <w:lang w:val="en-US" w:eastAsia="zh-CN"/>
              </w:rPr>
              <w:t>13、所投热泵产品制造商具有中国环境标志产品认证证书。</w:t>
            </w:r>
          </w:p>
          <w:p>
            <w:pPr>
              <w:widowControl/>
              <w:textAlignment w:val="center"/>
              <w:rPr>
                <w:rFonts w:hint="eastAsia" w:ascii="黑体" w:hAnsi="宋体" w:eastAsia="黑体" w:cs="黑体"/>
                <w:sz w:val="20"/>
                <w:szCs w:val="20"/>
                <w:lang w:val="en-US" w:eastAsia="zh-CN"/>
              </w:rPr>
            </w:pPr>
            <w:r>
              <w:rPr>
                <w:rFonts w:hint="eastAsia" w:ascii="黑体" w:hAnsi="宋体" w:eastAsia="黑体" w:cs="黑体"/>
                <w:sz w:val="20"/>
                <w:szCs w:val="20"/>
              </w:rPr>
              <w:t>1</w:t>
            </w:r>
            <w:r>
              <w:rPr>
                <w:rFonts w:hint="eastAsia" w:ascii="黑体" w:hAnsi="宋体" w:eastAsia="黑体" w:cs="黑体"/>
                <w:sz w:val="20"/>
                <w:szCs w:val="20"/>
                <w:lang w:val="en-US" w:eastAsia="zh-CN"/>
              </w:rPr>
              <w:t>4、所投热泵产品具有有效期内中国节能产品认证证书。</w:t>
            </w:r>
          </w:p>
          <w:p>
            <w:pPr>
              <w:widowControl/>
              <w:textAlignment w:val="center"/>
              <w:rPr>
                <w:rFonts w:hint="default" w:ascii="黑体" w:hAnsi="宋体" w:eastAsia="黑体" w:cs="黑体"/>
                <w:sz w:val="20"/>
                <w:szCs w:val="20"/>
                <w:lang w:val="en-US" w:eastAsia="zh-CN"/>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黑体" w:hAnsi="宋体" w:eastAsia="黑体" w:cs="黑体"/>
                <w:sz w:val="20"/>
                <w:szCs w:val="20"/>
                <w:lang w:val="en-US" w:eastAsia="zh-CN"/>
              </w:rPr>
            </w:pPr>
            <w:r>
              <w:rPr>
                <w:rFonts w:hint="eastAsia" w:ascii="黑体" w:hAnsi="宋体" w:eastAsia="黑体" w:cs="黑体"/>
                <w:sz w:val="20"/>
                <w:szCs w:val="20"/>
                <w:lang w:val="en-US" w:eastAsia="zh-CN"/>
              </w:rPr>
              <w:t>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 w:val="20"/>
                <w:szCs w:val="20"/>
              </w:rPr>
            </w:pPr>
          </w:p>
          <w:p>
            <w:pPr>
              <w:pStyle w:val="10"/>
              <w:ind w:firstLine="240"/>
            </w:pPr>
          </w:p>
        </w:tc>
      </w:tr>
      <w:tr>
        <w:tblPrEx>
          <w:tblCellMar>
            <w:top w:w="0" w:type="dxa"/>
            <w:left w:w="0" w:type="dxa"/>
            <w:bottom w:w="0" w:type="dxa"/>
            <w:right w:w="0" w:type="dxa"/>
          </w:tblCellMar>
        </w:tblPrEx>
        <w:trPr>
          <w:trHeight w:val="1860"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黑体" w:hAnsi="宋体" w:eastAsia="黑体" w:cs="黑体"/>
                <w:sz w:val="20"/>
                <w:szCs w:val="20"/>
                <w:lang w:val="en-US" w:eastAsia="zh-CN"/>
              </w:rPr>
            </w:pPr>
            <w:r>
              <w:rPr>
                <w:rFonts w:hint="eastAsia" w:ascii="黑体" w:hAnsi="宋体" w:eastAsia="黑体" w:cs="黑体"/>
                <w:sz w:val="20"/>
                <w:szCs w:val="20"/>
                <w:lang w:val="en-US" w:eastAsia="zh-CN"/>
              </w:rPr>
              <w:t>2</w:t>
            </w:r>
          </w:p>
        </w:tc>
        <w:tc>
          <w:tcPr>
            <w:tcW w:w="3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sz w:val="20"/>
                <w:szCs w:val="20"/>
              </w:rPr>
            </w:pPr>
            <w:r>
              <w:rPr>
                <w:rFonts w:hint="eastAsia" w:ascii="黑体" w:hAnsi="宋体" w:eastAsia="黑体" w:cs="黑体"/>
                <w:sz w:val="20"/>
                <w:szCs w:val="20"/>
                <w:lang w:val="en-US" w:eastAsia="zh-CN"/>
              </w:rPr>
              <w:t>储热水箱</w:t>
            </w:r>
          </w:p>
        </w:tc>
        <w:tc>
          <w:tcPr>
            <w:tcW w:w="3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default" w:ascii="黑体" w:hAnsi="宋体" w:eastAsia="黑体" w:cs="黑体"/>
                <w:sz w:val="20"/>
                <w:szCs w:val="20"/>
                <w:lang w:val="en-US" w:eastAsia="zh-CN"/>
              </w:rPr>
            </w:pPr>
            <w:r>
              <w:rPr>
                <w:rFonts w:hint="eastAsia" w:ascii="黑体" w:hAnsi="宋体" w:eastAsia="黑体" w:cs="黑体"/>
                <w:sz w:val="20"/>
                <w:szCs w:val="20"/>
                <w:lang w:val="en-US" w:eastAsia="zh-CN"/>
              </w:rPr>
              <w:t>20吨储热水箱，材质均为内胆304,2B级，底板2.0mm，板1版1.5mm，侧2板1.2mm，顶板1.0mm，底板双层玻璃丝保温，侧顶板5cm厚聚氨酯发泡。外包0.5mm201不锈钢</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sz w:val="20"/>
                <w:szCs w:val="20"/>
                <w:lang w:eastAsia="zh-CN"/>
              </w:rPr>
            </w:pPr>
            <w:r>
              <w:rPr>
                <w:rFonts w:hint="eastAsia" w:ascii="黑体" w:hAnsi="宋体" w:eastAsia="黑体" w:cs="黑体"/>
                <w:sz w:val="20"/>
                <w:szCs w:val="20"/>
                <w:lang w:eastAsia="zh-CN"/>
              </w:rPr>
              <w:t>座</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黑体" w:hAnsi="宋体" w:eastAsia="黑体" w:cs="黑体"/>
                <w:sz w:val="20"/>
                <w:szCs w:val="20"/>
                <w:lang w:val="en-US" w:eastAsia="zh-CN"/>
              </w:rPr>
            </w:pPr>
            <w:r>
              <w:rPr>
                <w:rFonts w:hint="eastAsia" w:ascii="黑体" w:hAnsi="宋体" w:eastAsia="黑体" w:cs="黑体"/>
                <w:sz w:val="20"/>
                <w:szCs w:val="20"/>
                <w:lang w:val="en-US" w:eastAsia="zh-CN"/>
              </w:rPr>
              <w:t>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0"/>
              <w:ind w:firstLine="240"/>
            </w:pPr>
          </w:p>
        </w:tc>
      </w:tr>
      <w:tr>
        <w:tblPrEx>
          <w:tblCellMar>
            <w:top w:w="0" w:type="dxa"/>
            <w:left w:w="0" w:type="dxa"/>
            <w:bottom w:w="0" w:type="dxa"/>
            <w:right w:w="0" w:type="dxa"/>
          </w:tblCellMar>
        </w:tblPrEx>
        <w:trPr>
          <w:trHeight w:val="4400" w:hRule="atLeast"/>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sz w:val="20"/>
                <w:szCs w:val="20"/>
                <w:lang w:eastAsia="zh-CN"/>
              </w:rPr>
            </w:pPr>
            <w:r>
              <w:rPr>
                <w:rFonts w:hint="eastAsia" w:ascii="黑体" w:hAnsi="宋体" w:eastAsia="黑体" w:cs="黑体"/>
                <w:sz w:val="20"/>
                <w:szCs w:val="20"/>
                <w:lang w:val="en-US" w:eastAsia="zh-CN"/>
              </w:rPr>
              <w:t>3</w:t>
            </w:r>
          </w:p>
        </w:tc>
        <w:tc>
          <w:tcPr>
            <w:tcW w:w="3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智能控制设备</w:t>
            </w:r>
          </w:p>
        </w:tc>
        <w:tc>
          <w:tcPr>
            <w:tcW w:w="3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黑体" w:hAnsi="宋体" w:eastAsia="黑体" w:cs="黑体"/>
                <w:sz w:val="20"/>
                <w:szCs w:val="20"/>
              </w:rPr>
            </w:pPr>
            <w:r>
              <w:rPr>
                <w:rFonts w:hint="eastAsia" w:ascii="黑体" w:hAnsi="宋体" w:eastAsia="黑体" w:cs="黑体"/>
                <w:sz w:val="20"/>
                <w:szCs w:val="20"/>
              </w:rPr>
              <w:t>含可编程电脑定时回水控制、温控仪、自动运行控制器、水泵控制器；具有全自动智能控制系统，系统稳定性好，响应速度快，控制精确，抗干扰能力强。人性化设计，各项功能一目了然。具有数字显示的操作界面，全自动控制、手动控制、各种工况下均能自动监测，自动加热，自动循环。操作简单明了，便于维护保养及检修系统，控制回水采用时间控制，热水箱的补水控制采用温度、水位控制。（含电子自动和机械手动</w:t>
            </w:r>
            <w:r>
              <w:rPr>
                <w:rFonts w:hint="eastAsia" w:ascii="黑体" w:hAnsi="宋体" w:eastAsia="黑体" w:cs="黑体"/>
                <w:sz w:val="20"/>
                <w:szCs w:val="20"/>
                <w:lang w:eastAsia="zh-CN"/>
              </w:rPr>
              <w:t>）</w:t>
            </w:r>
            <w:r>
              <w:rPr>
                <w:rFonts w:hint="eastAsia" w:ascii="黑体" w:hAnsi="宋体" w:eastAsia="黑体" w:cs="黑体"/>
                <w:sz w:val="20"/>
                <w:szCs w:val="20"/>
              </w:rPr>
              <w:t>。</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sz w:val="20"/>
                <w:szCs w:val="20"/>
              </w:rPr>
              <w:t>套</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sz w:val="20"/>
                <w:szCs w:val="20"/>
                <w:lang w:eastAsia="zh-CN"/>
              </w:rPr>
            </w:pPr>
            <w:r>
              <w:rPr>
                <w:rFonts w:hint="eastAsia" w:ascii="黑体" w:hAnsi="宋体" w:eastAsia="黑体" w:cs="黑体"/>
                <w:sz w:val="20"/>
                <w:szCs w:val="20"/>
                <w:lang w:val="en-US" w:eastAsia="zh-CN"/>
              </w:rPr>
              <w:t>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 w:val="20"/>
                <w:szCs w:val="20"/>
              </w:rPr>
            </w:pPr>
          </w:p>
          <w:p>
            <w:pPr>
              <w:pStyle w:val="10"/>
              <w:ind w:firstLine="240"/>
            </w:pPr>
          </w:p>
        </w:tc>
      </w:tr>
    </w:tbl>
    <w:tbl>
      <w:tblPr>
        <w:tblStyle w:val="11"/>
        <w:tblW w:w="9996" w:type="dxa"/>
        <w:tblInd w:w="-497" w:type="dxa"/>
        <w:shd w:val="clear" w:color="auto" w:fill="auto"/>
        <w:tblLayout w:type="fixed"/>
        <w:tblCellMar>
          <w:top w:w="0" w:type="dxa"/>
          <w:left w:w="0" w:type="dxa"/>
          <w:bottom w:w="0" w:type="dxa"/>
          <w:right w:w="0" w:type="dxa"/>
        </w:tblCellMar>
      </w:tblPr>
      <w:tblGrid>
        <w:gridCol w:w="708"/>
        <w:gridCol w:w="3276"/>
        <w:gridCol w:w="3264"/>
        <w:gridCol w:w="852"/>
        <w:gridCol w:w="840"/>
        <w:gridCol w:w="1056"/>
      </w:tblGrid>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4</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屏蔽信号线</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RVVP6*0.5</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8</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5</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屏蔽信号线</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RVVP 2*0.5</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盘</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8</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6</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水泵电线</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 xml:space="preserve"> 3*16+1</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400</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7</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主机电线</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 xml:space="preserve"> 3*6+2</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300</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8</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桥架</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100*100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400</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9</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加热循环泵</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8</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10</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供水泵</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8</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11</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电动阀</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DN80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4</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12</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软化水处理</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20</w:t>
            </w:r>
            <w:r>
              <w:rPr>
                <w:rStyle w:val="22"/>
                <w:lang w:val="en-US" w:eastAsia="zh-CN" w:bidi="ar"/>
              </w:rPr>
              <w:t>公斤可更换型不锈钢罐体</w:t>
            </w:r>
            <w:r>
              <w:rPr>
                <w:rStyle w:val="23"/>
                <w:lang w:val="en-US" w:eastAsia="zh-CN" w:bidi="ar"/>
              </w:rPr>
              <w:t>+</w:t>
            </w:r>
            <w:r>
              <w:rPr>
                <w:rStyle w:val="22"/>
                <w:lang w:val="en-US" w:eastAsia="zh-CN" w:bidi="ar"/>
              </w:rPr>
              <w:t>硅粒晶</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4</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13</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不锈钢软接</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DN32</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24</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14</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不锈钢软接</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DN50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32</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15</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对丝</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DN32</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24</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16</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管箍</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DN32</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24</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17</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铜阀门</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DN32</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36</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18</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阀门</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DN50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32</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20</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铜过滤器</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DN32</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48</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21</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过滤器</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DN50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16</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23</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止回阀</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DN50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16</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24</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lang w:val="en-US" w:eastAsia="zh-CN"/>
              </w:rPr>
            </w:pPr>
            <w:r>
              <w:rPr>
                <w:rFonts w:hint="eastAsia" w:ascii="黑体" w:hAnsi="宋体" w:eastAsia="黑体" w:cs="黑体"/>
                <w:i w:val="0"/>
                <w:color w:val="000000"/>
                <w:sz w:val="20"/>
                <w:szCs w:val="20"/>
                <w:u w:val="none"/>
                <w:lang w:val="en-US" w:eastAsia="zh-CN"/>
              </w:rPr>
              <w:t>管道</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120</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25</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管道</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eastAsia="zh-CN"/>
              </w:rPr>
            </w:pPr>
            <w:r>
              <w:rPr>
                <w:rFonts w:hint="eastAsia" w:ascii="黑体" w:hAnsi="宋体" w:eastAsia="黑体" w:cs="黑体"/>
                <w:i w:val="0"/>
                <w:color w:val="000000"/>
                <w:sz w:val="20"/>
                <w:szCs w:val="20"/>
                <w:u w:val="none"/>
                <w:lang w:val="en-US" w:eastAsia="zh-CN"/>
              </w:rPr>
              <w:t>200</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27</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管件</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28</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保温管</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DN32</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120</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29</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保温管</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DN50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200</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31</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保温外保护</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32</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安装调试费</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p>
        </w:tc>
      </w:tr>
      <w:tr>
        <w:tblPrEx>
          <w:tblCellMar>
            <w:top w:w="0" w:type="dxa"/>
            <w:left w:w="0" w:type="dxa"/>
            <w:bottom w:w="0" w:type="dxa"/>
            <w:right w:w="0" w:type="dxa"/>
          </w:tblCellMar>
        </w:tblPrEx>
        <w:trPr>
          <w:trHeight w:val="48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bidi="ar"/>
              </w:rPr>
              <w:t>33</w:t>
            </w:r>
          </w:p>
        </w:tc>
        <w:tc>
          <w:tcPr>
            <w:tcW w:w="3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运输及吊装</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p>
        </w:tc>
      </w:tr>
    </w:tbl>
    <w:p>
      <w:pPr>
        <w:rPr>
          <w:rFonts w:ascii="宋体" w:hAnsi="宋体"/>
          <w:color w:val="auto"/>
          <w:sz w:val="32"/>
          <w:szCs w:val="32"/>
        </w:rPr>
      </w:pPr>
    </w:p>
    <w:p>
      <w:pPr>
        <w:pStyle w:val="17"/>
        <w:shd w:val="clear"/>
        <w:rPr>
          <w:rFonts w:hint="eastAsia"/>
          <w:color w:val="auto"/>
          <w:lang w:val="en-US" w:eastAsia="zh-CN"/>
        </w:rPr>
      </w:pPr>
    </w:p>
    <w:p>
      <w:pPr>
        <w:pStyle w:val="18"/>
        <w:rPr>
          <w:rFonts w:hint="eastAsia"/>
          <w:color w:val="auto"/>
          <w:lang w:val="en-US" w:eastAsia="zh-CN"/>
        </w:rPr>
      </w:pPr>
    </w:p>
    <w:p>
      <w:pPr>
        <w:pStyle w:val="19"/>
        <w:rPr>
          <w:rFonts w:hint="eastAsia"/>
          <w:color w:val="auto"/>
          <w:lang w:val="en-US" w:eastAsia="zh-CN"/>
        </w:rPr>
      </w:pPr>
    </w:p>
    <w:p>
      <w:pPr>
        <w:pStyle w:val="17"/>
        <w:rPr>
          <w:rFonts w:hint="eastAsia"/>
          <w:color w:val="auto"/>
          <w:lang w:val="en-US" w:eastAsia="zh-CN"/>
        </w:rPr>
      </w:pPr>
    </w:p>
    <w:p>
      <w:pPr>
        <w:pStyle w:val="18"/>
        <w:rPr>
          <w:rFonts w:hint="eastAsia"/>
          <w:color w:val="auto"/>
          <w:lang w:val="en-US" w:eastAsia="zh-CN"/>
        </w:rPr>
      </w:pPr>
    </w:p>
    <w:p>
      <w:pPr>
        <w:pStyle w:val="19"/>
        <w:rPr>
          <w:rFonts w:hint="eastAsia"/>
          <w:color w:val="auto"/>
          <w:lang w:val="en-US" w:eastAsia="zh-CN"/>
        </w:rPr>
      </w:pPr>
    </w:p>
    <w:p>
      <w:pPr>
        <w:rPr>
          <w:rStyle w:val="15"/>
          <w:rFonts w:hint="eastAsia" w:ascii="宋体" w:hAnsi="宋体" w:eastAsia="宋体"/>
          <w:color w:val="auto"/>
          <w:sz w:val="36"/>
          <w:szCs w:val="36"/>
          <w:lang w:val="en-US" w:eastAsia="zh-CN" w:bidi="ar-SA"/>
        </w:rPr>
      </w:pPr>
      <w:r>
        <w:rPr>
          <w:rStyle w:val="15"/>
          <w:rFonts w:hint="eastAsia" w:ascii="宋体" w:hAnsi="宋体" w:eastAsia="宋体"/>
          <w:color w:val="auto"/>
          <w:sz w:val="36"/>
          <w:szCs w:val="36"/>
          <w:lang w:val="en-US" w:eastAsia="zh-CN" w:bidi="ar-SA"/>
        </w:rPr>
        <w:br w:type="page"/>
      </w:r>
    </w:p>
    <w:p>
      <w:pPr>
        <w:jc w:val="center"/>
        <w:textAlignment w:val="baseline"/>
        <w:rPr>
          <w:rStyle w:val="15"/>
          <w:rFonts w:ascii="宋体" w:hAnsi="宋体" w:eastAsia="宋体"/>
          <w:color w:val="auto"/>
          <w:sz w:val="36"/>
          <w:szCs w:val="36"/>
          <w:lang w:val="en-US" w:eastAsia="zh-CN" w:bidi="ar-SA"/>
        </w:rPr>
      </w:pPr>
      <w:r>
        <w:rPr>
          <w:rStyle w:val="15"/>
          <w:rFonts w:hint="eastAsia" w:ascii="宋体" w:hAnsi="宋体" w:eastAsia="宋体"/>
          <w:color w:val="auto"/>
          <w:sz w:val="36"/>
          <w:szCs w:val="36"/>
          <w:lang w:val="en-US" w:eastAsia="zh-CN" w:bidi="ar-SA"/>
        </w:rPr>
        <w:t>沁阳市教育体育局沁阳市职教中心新校区学生公寓楼空气能热水器采购项目</w:t>
      </w:r>
      <w:r>
        <w:rPr>
          <w:rStyle w:val="15"/>
          <w:rFonts w:ascii="宋体" w:hAnsi="宋体" w:eastAsia="宋体"/>
          <w:color w:val="auto"/>
          <w:sz w:val="36"/>
          <w:szCs w:val="36"/>
          <w:lang w:val="en-US" w:eastAsia="zh-CN" w:bidi="ar-SA"/>
        </w:rPr>
        <w:t>服务要求</w:t>
      </w:r>
    </w:p>
    <w:p>
      <w:pPr>
        <w:pStyle w:val="2"/>
        <w:spacing w:line="360" w:lineRule="auto"/>
        <w:rPr>
          <w:color w:val="auto"/>
          <w:lang w:val="en-US" w:eastAsia="zh-CN"/>
        </w:rPr>
      </w:pPr>
    </w:p>
    <w:p>
      <w:pPr>
        <w:kinsoku/>
        <w:wordWrap/>
        <w:overflowPunct/>
        <w:autoSpaceDE/>
        <w:autoSpaceDN/>
        <w:bidi w:val="0"/>
        <w:spacing w:line="360" w:lineRule="auto"/>
        <w:ind w:firstLine="560" w:firstLineChars="200"/>
        <w:jc w:val="both"/>
        <w:textAlignment w:val="auto"/>
        <w:rPr>
          <w:rStyle w:val="15"/>
          <w:rFonts w:ascii="宋体" w:hAnsi="宋体" w:eastAsia="宋体"/>
          <w:color w:val="auto"/>
          <w:sz w:val="28"/>
          <w:szCs w:val="28"/>
          <w:lang w:val="en-US" w:eastAsia="zh-CN" w:bidi="ar-SA"/>
        </w:rPr>
      </w:pPr>
      <w:r>
        <w:rPr>
          <w:rStyle w:val="15"/>
          <w:rFonts w:ascii="宋体" w:hAnsi="宋体" w:eastAsia="宋体"/>
          <w:color w:val="auto"/>
          <w:sz w:val="28"/>
          <w:szCs w:val="28"/>
          <w:lang w:val="en-US" w:eastAsia="zh-CN" w:bidi="ar-SA"/>
        </w:rPr>
        <w:t>1、采购内容：</w:t>
      </w:r>
      <w:r>
        <w:rPr>
          <w:rStyle w:val="15"/>
          <w:rFonts w:hint="eastAsia" w:ascii="宋体" w:hAnsi="宋体" w:eastAsia="宋体"/>
          <w:color w:val="auto"/>
          <w:sz w:val="28"/>
          <w:szCs w:val="28"/>
          <w:lang w:val="en-US" w:eastAsia="zh-CN" w:bidi="ar-SA"/>
        </w:rPr>
        <w:t>沁阳市教育体育局沁阳市职教中心新校区学生公寓楼空气能热水器采购项目</w:t>
      </w:r>
      <w:r>
        <w:rPr>
          <w:rStyle w:val="15"/>
          <w:rFonts w:ascii="宋体" w:hAnsi="宋体" w:eastAsia="宋体"/>
          <w:color w:val="auto"/>
          <w:sz w:val="28"/>
          <w:szCs w:val="28"/>
          <w:lang w:val="en-US" w:eastAsia="zh-CN" w:bidi="ar-SA"/>
        </w:rPr>
        <w:t>,详见采购清单及技术要求。</w:t>
      </w:r>
    </w:p>
    <w:p>
      <w:pPr>
        <w:kinsoku/>
        <w:wordWrap/>
        <w:overflowPunct/>
        <w:autoSpaceDE/>
        <w:autoSpaceDN/>
        <w:bidi w:val="0"/>
        <w:spacing w:line="360" w:lineRule="auto"/>
        <w:ind w:firstLine="560" w:firstLineChars="200"/>
        <w:jc w:val="both"/>
        <w:textAlignment w:val="auto"/>
        <w:rPr>
          <w:rStyle w:val="15"/>
          <w:rFonts w:ascii="宋体" w:hAnsi="宋体" w:eastAsia="宋体"/>
          <w:color w:val="auto"/>
          <w:sz w:val="28"/>
          <w:szCs w:val="28"/>
          <w:lang w:val="en-US" w:eastAsia="zh-CN" w:bidi="ar-SA"/>
        </w:rPr>
      </w:pPr>
      <w:r>
        <w:rPr>
          <w:rStyle w:val="15"/>
          <w:rFonts w:ascii="宋体" w:hAnsi="宋体" w:eastAsia="宋体"/>
          <w:color w:val="auto"/>
          <w:sz w:val="28"/>
          <w:szCs w:val="28"/>
          <w:lang w:val="en-US" w:eastAsia="zh-CN" w:bidi="ar-SA"/>
        </w:rPr>
        <w:t>2、付款方式：</w:t>
      </w:r>
      <w:r>
        <w:rPr>
          <w:rStyle w:val="15"/>
          <w:rFonts w:hint="eastAsia" w:ascii="宋体" w:hAnsi="宋体" w:eastAsia="宋体"/>
          <w:color w:val="auto"/>
          <w:sz w:val="28"/>
          <w:szCs w:val="28"/>
          <w:lang w:val="en-US" w:eastAsia="zh-CN" w:bidi="ar-SA"/>
        </w:rPr>
        <w:t>完成货物的供货、安装、调试，经验收合格后支付成交价的20%，剩余货款三年内付清；</w:t>
      </w:r>
    </w:p>
    <w:p>
      <w:pPr>
        <w:kinsoku/>
        <w:wordWrap/>
        <w:overflowPunct/>
        <w:autoSpaceDE/>
        <w:autoSpaceDN/>
        <w:bidi w:val="0"/>
        <w:spacing w:line="360" w:lineRule="auto"/>
        <w:ind w:firstLine="560" w:firstLineChars="200"/>
        <w:jc w:val="both"/>
        <w:textAlignment w:val="auto"/>
        <w:rPr>
          <w:rStyle w:val="15"/>
          <w:rFonts w:hint="default" w:ascii="宋体" w:hAnsi="宋体" w:eastAsia="宋体"/>
          <w:color w:val="auto"/>
          <w:sz w:val="28"/>
          <w:szCs w:val="28"/>
          <w:lang w:val="en-US" w:eastAsia="zh-CN" w:bidi="ar-SA"/>
        </w:rPr>
      </w:pPr>
      <w:r>
        <w:rPr>
          <w:rStyle w:val="15"/>
          <w:rFonts w:ascii="宋体" w:hAnsi="宋体" w:eastAsia="宋体"/>
          <w:color w:val="auto"/>
          <w:sz w:val="28"/>
          <w:szCs w:val="28"/>
          <w:lang w:val="en-US" w:eastAsia="zh-CN" w:bidi="ar-SA"/>
        </w:rPr>
        <w:t>3、</w:t>
      </w:r>
      <w:r>
        <w:rPr>
          <w:rStyle w:val="15"/>
          <w:rFonts w:hint="eastAsia" w:ascii="宋体" w:hAnsi="宋体" w:eastAsia="宋体"/>
          <w:color w:val="auto"/>
          <w:sz w:val="28"/>
          <w:szCs w:val="28"/>
          <w:lang w:val="en-US" w:eastAsia="zh-CN" w:bidi="ar-SA"/>
        </w:rPr>
        <w:t>合同履行期（供货期）</w:t>
      </w:r>
      <w:r>
        <w:rPr>
          <w:rStyle w:val="15"/>
          <w:rFonts w:ascii="宋体" w:hAnsi="宋体" w:eastAsia="宋体"/>
          <w:color w:val="auto"/>
          <w:sz w:val="28"/>
          <w:szCs w:val="28"/>
          <w:lang w:val="en-US" w:eastAsia="zh-CN" w:bidi="ar-SA"/>
        </w:rPr>
        <w:t>：</w:t>
      </w:r>
      <w:r>
        <w:rPr>
          <w:rStyle w:val="15"/>
          <w:rFonts w:hint="eastAsia" w:ascii="宋体" w:hAnsi="宋体" w:eastAsia="宋体"/>
          <w:color w:val="auto"/>
          <w:sz w:val="28"/>
          <w:szCs w:val="28"/>
          <w:lang w:val="en-US" w:eastAsia="zh-CN" w:bidi="ar-SA"/>
        </w:rPr>
        <w:t>20日历天</w:t>
      </w:r>
    </w:p>
    <w:p>
      <w:pPr>
        <w:kinsoku/>
        <w:wordWrap/>
        <w:overflowPunct/>
        <w:autoSpaceDE/>
        <w:autoSpaceDN/>
        <w:bidi w:val="0"/>
        <w:spacing w:line="360" w:lineRule="auto"/>
        <w:ind w:firstLine="560" w:firstLineChars="200"/>
        <w:jc w:val="both"/>
        <w:textAlignment w:val="auto"/>
        <w:rPr>
          <w:rStyle w:val="15"/>
          <w:rFonts w:ascii="宋体" w:hAnsi="宋体" w:eastAsia="宋体"/>
          <w:color w:val="auto"/>
          <w:sz w:val="28"/>
          <w:szCs w:val="28"/>
          <w:lang w:val="en-US" w:eastAsia="zh-CN" w:bidi="ar-SA"/>
        </w:rPr>
      </w:pPr>
      <w:r>
        <w:rPr>
          <w:rStyle w:val="15"/>
          <w:rFonts w:ascii="宋体" w:hAnsi="宋体" w:eastAsia="宋体"/>
          <w:color w:val="auto"/>
          <w:sz w:val="28"/>
          <w:szCs w:val="28"/>
          <w:lang w:val="en-US" w:eastAsia="zh-CN" w:bidi="ar-SA"/>
        </w:rPr>
        <w:t>4、质量要求：</w:t>
      </w:r>
      <w:r>
        <w:rPr>
          <w:rStyle w:val="15"/>
          <w:rFonts w:hint="eastAsia" w:ascii="宋体" w:hAnsi="宋体" w:eastAsia="宋体"/>
          <w:color w:val="auto"/>
          <w:sz w:val="28"/>
          <w:szCs w:val="28"/>
          <w:lang w:val="en-US" w:eastAsia="zh-CN" w:bidi="ar-SA"/>
        </w:rPr>
        <w:t>合格，符合国家相关质量标准</w:t>
      </w:r>
    </w:p>
    <w:p>
      <w:pPr>
        <w:kinsoku/>
        <w:wordWrap/>
        <w:overflowPunct/>
        <w:autoSpaceDE/>
        <w:autoSpaceDN/>
        <w:bidi w:val="0"/>
        <w:spacing w:line="360" w:lineRule="auto"/>
        <w:ind w:firstLine="560" w:firstLineChars="200"/>
        <w:jc w:val="both"/>
        <w:textAlignment w:val="auto"/>
        <w:rPr>
          <w:rStyle w:val="15"/>
          <w:rFonts w:hint="default" w:ascii="宋体" w:hAnsi="宋体" w:eastAsia="宋体"/>
          <w:color w:val="auto"/>
          <w:sz w:val="28"/>
          <w:szCs w:val="28"/>
          <w:lang w:val="en-US" w:eastAsia="zh-CN" w:bidi="ar-SA"/>
        </w:rPr>
      </w:pPr>
      <w:r>
        <w:rPr>
          <w:rStyle w:val="15"/>
          <w:rFonts w:ascii="宋体" w:hAnsi="宋体" w:eastAsia="宋体"/>
          <w:color w:val="auto"/>
          <w:sz w:val="28"/>
          <w:szCs w:val="28"/>
          <w:lang w:val="en-US" w:eastAsia="zh-CN" w:bidi="ar-SA"/>
        </w:rPr>
        <w:t>5、质保期：</w:t>
      </w:r>
      <w:r>
        <w:rPr>
          <w:rStyle w:val="15"/>
          <w:rFonts w:hint="eastAsia" w:ascii="宋体" w:hAnsi="宋体" w:eastAsia="宋体"/>
          <w:color w:val="auto"/>
          <w:sz w:val="28"/>
          <w:szCs w:val="28"/>
          <w:lang w:val="en-US" w:eastAsia="zh-CN" w:bidi="ar-SA"/>
        </w:rPr>
        <w:t>3年</w:t>
      </w:r>
    </w:p>
    <w:p>
      <w:pPr>
        <w:kinsoku/>
        <w:wordWrap/>
        <w:overflowPunct/>
        <w:autoSpaceDE/>
        <w:autoSpaceDN/>
        <w:bidi w:val="0"/>
        <w:spacing w:line="500" w:lineRule="exact"/>
        <w:jc w:val="both"/>
        <w:textAlignment w:val="auto"/>
        <w:rPr>
          <w:rStyle w:val="15"/>
          <w:rFonts w:ascii="宋体" w:hAnsi="宋体" w:eastAsia="宋体"/>
          <w:color w:val="auto"/>
          <w:sz w:val="28"/>
          <w:szCs w:val="28"/>
          <w:lang w:val="en-US" w:eastAsia="zh-CN" w:bidi="ar-SA"/>
        </w:rPr>
      </w:pPr>
    </w:p>
    <w:p>
      <w:pPr>
        <w:pStyle w:val="17"/>
        <w:rPr>
          <w:rFonts w:hint="eastAsia"/>
          <w:color w:val="auto"/>
          <w:lang w:val="en-US" w:eastAsia="zh-CN"/>
        </w:rPr>
      </w:pPr>
    </w:p>
    <w:sectPr>
      <w:pgSz w:w="11906" w:h="16838"/>
      <w:pgMar w:top="124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Adobe 仿宋 Std R">
    <w:altName w:val="仿宋"/>
    <w:panose1 w:val="020204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singleLevel"/>
    <w:tmpl w:val="0000000F"/>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1ZTFjOTIwNzUwNzQwYzNiMjYxOTU0NzliYTAxMGYifQ=="/>
  </w:docVars>
  <w:rsids>
    <w:rsidRoot w:val="00000000"/>
    <w:rsid w:val="00900096"/>
    <w:rsid w:val="00BE1545"/>
    <w:rsid w:val="01826A17"/>
    <w:rsid w:val="01EE73E9"/>
    <w:rsid w:val="02021905"/>
    <w:rsid w:val="028122A1"/>
    <w:rsid w:val="0295277A"/>
    <w:rsid w:val="02BC4DEB"/>
    <w:rsid w:val="02EC7B8B"/>
    <w:rsid w:val="031136B6"/>
    <w:rsid w:val="04071455"/>
    <w:rsid w:val="041F679F"/>
    <w:rsid w:val="050B640C"/>
    <w:rsid w:val="05B42F17"/>
    <w:rsid w:val="05D42C01"/>
    <w:rsid w:val="064F266F"/>
    <w:rsid w:val="0696086E"/>
    <w:rsid w:val="07C65661"/>
    <w:rsid w:val="08694987"/>
    <w:rsid w:val="089D7EB3"/>
    <w:rsid w:val="09510A7E"/>
    <w:rsid w:val="0A304A39"/>
    <w:rsid w:val="0A7D7146"/>
    <w:rsid w:val="0AAB5DA9"/>
    <w:rsid w:val="0B800A53"/>
    <w:rsid w:val="0C206A2A"/>
    <w:rsid w:val="0C803B53"/>
    <w:rsid w:val="0DC708B6"/>
    <w:rsid w:val="0E527771"/>
    <w:rsid w:val="0EBD60F9"/>
    <w:rsid w:val="0EE93DBE"/>
    <w:rsid w:val="0F087E2F"/>
    <w:rsid w:val="0FCB5E7A"/>
    <w:rsid w:val="0FF24582"/>
    <w:rsid w:val="120822F4"/>
    <w:rsid w:val="1258446A"/>
    <w:rsid w:val="1338211D"/>
    <w:rsid w:val="143F3D49"/>
    <w:rsid w:val="146E0273"/>
    <w:rsid w:val="15815C8A"/>
    <w:rsid w:val="158F60E4"/>
    <w:rsid w:val="16237E7C"/>
    <w:rsid w:val="165D0268"/>
    <w:rsid w:val="17B9667A"/>
    <w:rsid w:val="17D11706"/>
    <w:rsid w:val="190A32EE"/>
    <w:rsid w:val="1A743A3B"/>
    <w:rsid w:val="1B680196"/>
    <w:rsid w:val="1B985CB9"/>
    <w:rsid w:val="1C9255CD"/>
    <w:rsid w:val="1CAA6879"/>
    <w:rsid w:val="1CFD55B9"/>
    <w:rsid w:val="1D1324D3"/>
    <w:rsid w:val="1D5A632C"/>
    <w:rsid w:val="1DB20DE7"/>
    <w:rsid w:val="1DE379AD"/>
    <w:rsid w:val="1E233ED0"/>
    <w:rsid w:val="1E792255"/>
    <w:rsid w:val="1E7E0C52"/>
    <w:rsid w:val="1E8B2A37"/>
    <w:rsid w:val="217B50F0"/>
    <w:rsid w:val="219F4518"/>
    <w:rsid w:val="21CB2B0E"/>
    <w:rsid w:val="22737F8A"/>
    <w:rsid w:val="22765384"/>
    <w:rsid w:val="22C16239"/>
    <w:rsid w:val="25357047"/>
    <w:rsid w:val="26DD0697"/>
    <w:rsid w:val="270C469B"/>
    <w:rsid w:val="279A7D26"/>
    <w:rsid w:val="280478D6"/>
    <w:rsid w:val="280C6C87"/>
    <w:rsid w:val="281D7AE7"/>
    <w:rsid w:val="28A8200F"/>
    <w:rsid w:val="291861CB"/>
    <w:rsid w:val="2A2C6C70"/>
    <w:rsid w:val="2C1B0D4A"/>
    <w:rsid w:val="2D0A14EA"/>
    <w:rsid w:val="2D1726E9"/>
    <w:rsid w:val="2E257F99"/>
    <w:rsid w:val="2E821554"/>
    <w:rsid w:val="30977539"/>
    <w:rsid w:val="30C150F3"/>
    <w:rsid w:val="314B6C2C"/>
    <w:rsid w:val="314E61E4"/>
    <w:rsid w:val="31D51B6A"/>
    <w:rsid w:val="31F42769"/>
    <w:rsid w:val="326663D5"/>
    <w:rsid w:val="3283114E"/>
    <w:rsid w:val="32E25690"/>
    <w:rsid w:val="333948D8"/>
    <w:rsid w:val="333F1444"/>
    <w:rsid w:val="33E12879"/>
    <w:rsid w:val="34252A2A"/>
    <w:rsid w:val="354C578D"/>
    <w:rsid w:val="35B71AE4"/>
    <w:rsid w:val="360129C7"/>
    <w:rsid w:val="363B36EF"/>
    <w:rsid w:val="368C6D87"/>
    <w:rsid w:val="37344FBB"/>
    <w:rsid w:val="373A3540"/>
    <w:rsid w:val="378E0F6A"/>
    <w:rsid w:val="37EE598E"/>
    <w:rsid w:val="38C21921"/>
    <w:rsid w:val="394C25E8"/>
    <w:rsid w:val="39951794"/>
    <w:rsid w:val="39C66799"/>
    <w:rsid w:val="3AD46F39"/>
    <w:rsid w:val="3B0A6191"/>
    <w:rsid w:val="3B2220F5"/>
    <w:rsid w:val="3CA54C96"/>
    <w:rsid w:val="3CD43DDD"/>
    <w:rsid w:val="3D1D3909"/>
    <w:rsid w:val="3D58074A"/>
    <w:rsid w:val="3E355CC1"/>
    <w:rsid w:val="3E7327C7"/>
    <w:rsid w:val="3EB47176"/>
    <w:rsid w:val="3EB613DC"/>
    <w:rsid w:val="3EBF3BC2"/>
    <w:rsid w:val="3FE47979"/>
    <w:rsid w:val="407418B4"/>
    <w:rsid w:val="40E24504"/>
    <w:rsid w:val="415015B9"/>
    <w:rsid w:val="41926ABA"/>
    <w:rsid w:val="41F16A82"/>
    <w:rsid w:val="41FE6A9E"/>
    <w:rsid w:val="42881C6A"/>
    <w:rsid w:val="42B93D61"/>
    <w:rsid w:val="4312731A"/>
    <w:rsid w:val="43531074"/>
    <w:rsid w:val="43963B5D"/>
    <w:rsid w:val="43AE1DE4"/>
    <w:rsid w:val="43CB4865"/>
    <w:rsid w:val="44896D41"/>
    <w:rsid w:val="44ED7A20"/>
    <w:rsid w:val="45191BF7"/>
    <w:rsid w:val="46001285"/>
    <w:rsid w:val="46E14C12"/>
    <w:rsid w:val="476D294A"/>
    <w:rsid w:val="47AE7794"/>
    <w:rsid w:val="47D209FF"/>
    <w:rsid w:val="489D4D45"/>
    <w:rsid w:val="49373210"/>
    <w:rsid w:val="4AF15640"/>
    <w:rsid w:val="4C716A38"/>
    <w:rsid w:val="4C912C37"/>
    <w:rsid w:val="4D346CC3"/>
    <w:rsid w:val="4D587BF8"/>
    <w:rsid w:val="4D6E11CA"/>
    <w:rsid w:val="4D706CF0"/>
    <w:rsid w:val="4DB73241"/>
    <w:rsid w:val="503E0E60"/>
    <w:rsid w:val="50C03AEB"/>
    <w:rsid w:val="50FE0AB7"/>
    <w:rsid w:val="517D52EA"/>
    <w:rsid w:val="518E21CF"/>
    <w:rsid w:val="520D147B"/>
    <w:rsid w:val="523B41B1"/>
    <w:rsid w:val="529B60BF"/>
    <w:rsid w:val="52CD065E"/>
    <w:rsid w:val="54493026"/>
    <w:rsid w:val="54B576DE"/>
    <w:rsid w:val="54CB6F02"/>
    <w:rsid w:val="5567547E"/>
    <w:rsid w:val="55853555"/>
    <w:rsid w:val="55D34AF8"/>
    <w:rsid w:val="567250FE"/>
    <w:rsid w:val="56B75990"/>
    <w:rsid w:val="571A4BDA"/>
    <w:rsid w:val="571D29A6"/>
    <w:rsid w:val="5748334B"/>
    <w:rsid w:val="574C58E7"/>
    <w:rsid w:val="575E0F3C"/>
    <w:rsid w:val="58B63894"/>
    <w:rsid w:val="59374B66"/>
    <w:rsid w:val="5A4D251F"/>
    <w:rsid w:val="5AD16223"/>
    <w:rsid w:val="5B127639"/>
    <w:rsid w:val="5BFF0C9C"/>
    <w:rsid w:val="5C735EB5"/>
    <w:rsid w:val="5D1603F9"/>
    <w:rsid w:val="5DBE63D4"/>
    <w:rsid w:val="5F1D2BBE"/>
    <w:rsid w:val="5F685A79"/>
    <w:rsid w:val="5FBF74B5"/>
    <w:rsid w:val="61991706"/>
    <w:rsid w:val="6200468F"/>
    <w:rsid w:val="62140B91"/>
    <w:rsid w:val="62882E90"/>
    <w:rsid w:val="634700BB"/>
    <w:rsid w:val="63AA31F3"/>
    <w:rsid w:val="63B928DC"/>
    <w:rsid w:val="64760C38"/>
    <w:rsid w:val="65171E03"/>
    <w:rsid w:val="65295981"/>
    <w:rsid w:val="65436640"/>
    <w:rsid w:val="654A7869"/>
    <w:rsid w:val="66B246EB"/>
    <w:rsid w:val="66EB13B3"/>
    <w:rsid w:val="6761448A"/>
    <w:rsid w:val="67B10967"/>
    <w:rsid w:val="68104BA3"/>
    <w:rsid w:val="68E13545"/>
    <w:rsid w:val="69146C72"/>
    <w:rsid w:val="69C441F4"/>
    <w:rsid w:val="6AD71D05"/>
    <w:rsid w:val="6AD919B4"/>
    <w:rsid w:val="6BD95E37"/>
    <w:rsid w:val="6C2843DE"/>
    <w:rsid w:val="6CF50B68"/>
    <w:rsid w:val="6CF958DE"/>
    <w:rsid w:val="6D8B7B9A"/>
    <w:rsid w:val="6DF662D2"/>
    <w:rsid w:val="6E3017DB"/>
    <w:rsid w:val="6E964D33"/>
    <w:rsid w:val="6E973ED3"/>
    <w:rsid w:val="6EA50B8A"/>
    <w:rsid w:val="6EEA46FD"/>
    <w:rsid w:val="6F23391E"/>
    <w:rsid w:val="6F960172"/>
    <w:rsid w:val="6FE93BCC"/>
    <w:rsid w:val="702E23C7"/>
    <w:rsid w:val="70977792"/>
    <w:rsid w:val="70B92AFF"/>
    <w:rsid w:val="710B3114"/>
    <w:rsid w:val="71731DBE"/>
    <w:rsid w:val="737A30F7"/>
    <w:rsid w:val="738C40DB"/>
    <w:rsid w:val="73C848E1"/>
    <w:rsid w:val="743D707D"/>
    <w:rsid w:val="745501DE"/>
    <w:rsid w:val="749A6A55"/>
    <w:rsid w:val="75276097"/>
    <w:rsid w:val="753F0D92"/>
    <w:rsid w:val="754055C2"/>
    <w:rsid w:val="754E7732"/>
    <w:rsid w:val="75797093"/>
    <w:rsid w:val="75907680"/>
    <w:rsid w:val="760A5924"/>
    <w:rsid w:val="762A2A25"/>
    <w:rsid w:val="76452218"/>
    <w:rsid w:val="76A72A9B"/>
    <w:rsid w:val="78736567"/>
    <w:rsid w:val="79166CE9"/>
    <w:rsid w:val="795F00A8"/>
    <w:rsid w:val="796638D8"/>
    <w:rsid w:val="799142DC"/>
    <w:rsid w:val="79F20407"/>
    <w:rsid w:val="7A5063B7"/>
    <w:rsid w:val="7AFE24A6"/>
    <w:rsid w:val="7C3D08BA"/>
    <w:rsid w:val="7C9E031F"/>
    <w:rsid w:val="7D8A3E3E"/>
    <w:rsid w:val="7D950ADF"/>
    <w:rsid w:val="7DC5015D"/>
    <w:rsid w:val="7DCB7923"/>
    <w:rsid w:val="7E3164AA"/>
    <w:rsid w:val="7E576F8D"/>
    <w:rsid w:val="7E8F4B98"/>
    <w:rsid w:val="7EF42A2E"/>
    <w:rsid w:val="7F34712C"/>
    <w:rsid w:val="9FDF172F"/>
    <w:rsid w:val="D7F7DC79"/>
    <w:rsid w:val="FFEF5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rFonts w:ascii="仿宋_GB2312" w:eastAsia="仿宋_GB2312"/>
      <w:sz w:val="28"/>
      <w:szCs w:val="20"/>
    </w:rPr>
  </w:style>
  <w:style w:type="paragraph" w:styleId="4">
    <w:name w:val="table of authorities"/>
    <w:basedOn w:val="1"/>
    <w:next w:val="1"/>
    <w:qFormat/>
    <w:uiPriority w:val="0"/>
    <w:pPr>
      <w:ind w:left="420" w:leftChars="200"/>
    </w:pPr>
  </w:style>
  <w:style w:type="paragraph" w:styleId="5">
    <w:name w:val="Body Text"/>
    <w:basedOn w:val="1"/>
    <w:qFormat/>
    <w:uiPriority w:val="0"/>
    <w:pPr>
      <w:spacing w:after="120"/>
    </w:pPr>
  </w:style>
  <w:style w:type="paragraph" w:styleId="6">
    <w:name w:val="Plain Text"/>
    <w:basedOn w:val="1"/>
    <w:next w:val="1"/>
    <w:qFormat/>
    <w:uiPriority w:val="0"/>
    <w:rPr>
      <w:rFonts w:ascii="宋体" w:hAnsi="Courier New" w:eastAsia="宋体"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Arial" w:hAnsi="Arial"/>
      <w:sz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5"/>
    <w:unhideWhenUsed/>
    <w:qFormat/>
    <w:uiPriority w:val="0"/>
    <w:pPr>
      <w:widowControl/>
      <w:adjustRightInd/>
      <w:spacing w:after="120"/>
      <w:ind w:firstLine="420" w:firstLineChars="100"/>
      <w:jc w:val="both"/>
      <w:textAlignment w:val="auto"/>
    </w:pPr>
    <w:rPr>
      <w:rFonts w:ascii="宋体" w:hAnsi="宋体" w:eastAsia="宋体"/>
      <w:kern w:val="2"/>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character" w:customStyle="1" w:styleId="15">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16">
    <w:name w:val="*正文_1"/>
    <w:basedOn w:val="17"/>
    <w:next w:val="17"/>
    <w:qFormat/>
    <w:uiPriority w:val="0"/>
    <w:pPr>
      <w:widowControl/>
      <w:ind w:firstLine="482"/>
    </w:pPr>
    <w:rPr>
      <w:rFonts w:ascii="微软雅黑" w:hAnsi="微软雅黑" w:eastAsia="微软雅黑"/>
      <w:kern w:val="0"/>
      <w:szCs w:val="20"/>
    </w:rPr>
  </w:style>
  <w:style w:type="paragraph" w:customStyle="1" w:styleId="17">
    <w:name w:val="正文_1"/>
    <w:next w:val="18"/>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paragraph" w:customStyle="1" w:styleId="18">
    <w:name w:val="正文文本_1"/>
    <w:basedOn w:val="17"/>
    <w:next w:val="19"/>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9">
    <w:name w:val="Default_1"/>
    <w:next w:val="17"/>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paragraph" w:styleId="2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
    <w:name w:val="正文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2">
    <w:name w:val="font11"/>
    <w:basedOn w:val="13"/>
    <w:qFormat/>
    <w:uiPriority w:val="0"/>
    <w:rPr>
      <w:rFonts w:hint="eastAsia" w:ascii="黑体" w:hAnsi="宋体" w:eastAsia="黑体" w:cs="黑体"/>
      <w:color w:val="000000"/>
      <w:sz w:val="21"/>
      <w:szCs w:val="21"/>
      <w:u w:val="none"/>
    </w:rPr>
  </w:style>
  <w:style w:type="character" w:customStyle="1" w:styleId="23">
    <w:name w:val="font31"/>
    <w:basedOn w:val="13"/>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8223</Words>
  <Characters>9141</Characters>
  <Lines>0</Lines>
  <Paragraphs>0</Paragraphs>
  <TotalTime>4</TotalTime>
  <ScaleCrop>false</ScaleCrop>
  <LinksUpToDate>false</LinksUpToDate>
  <CharactersWithSpaces>9483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2021-12-03T10:16:00Z</dcterms:created>
  <dc:creator>Administrator</dc:creator>
  <cp:lastModifiedBy>administrator</cp:lastModifiedBy>
  <cp:lastPrinted>2022-05-23T17:56:00Z</cp:lastPrinted>
  <dcterms:modified xsi:type="dcterms:W3CDTF">2022-08-02T17:16:54Z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35DAF8138EE34999BF8772B2E667409F</vt:lpwstr>
  </property>
</Properties>
</file>