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52"/>
          <w:szCs w:val="52"/>
          <w:highlight w:val="none"/>
          <w:u w:val="none"/>
          <w:lang w:val="en-US" w:eastAsia="zh-CN"/>
        </w:rPr>
      </w:pPr>
    </w:p>
    <w:p>
      <w:pPr>
        <w:jc w:val="center"/>
        <w:rPr>
          <w:sz w:val="20"/>
          <w:szCs w:val="22"/>
        </w:rPr>
      </w:pPr>
      <w:r>
        <w:rPr>
          <w:rFonts w:hint="eastAsia" w:ascii="宋体" w:hAnsi="宋体" w:eastAsia="宋体" w:cs="宋体"/>
          <w:b/>
          <w:sz w:val="48"/>
          <w:szCs w:val="48"/>
          <w:highlight w:val="none"/>
          <w:u w:val="none"/>
          <w:lang w:val="en-US" w:eastAsia="zh-CN"/>
        </w:rPr>
        <w:t>沁</w:t>
      </w:r>
      <w:r>
        <w:rPr>
          <w:rFonts w:hint="eastAsia" w:ascii="宋体" w:hAnsi="宋体" w:eastAsia="宋体" w:cs="宋体"/>
          <w:b/>
          <w:sz w:val="48"/>
          <w:szCs w:val="48"/>
          <w:highlight w:val="none"/>
          <w:u w:val="none"/>
          <w:lang w:eastAsia="zh-CN"/>
        </w:rPr>
        <w:t>阳市</w:t>
      </w:r>
      <w:r>
        <w:rPr>
          <w:rFonts w:hint="eastAsia" w:ascii="宋体" w:hAnsi="宋体" w:eastAsia="宋体" w:cs="宋体"/>
          <w:b/>
          <w:sz w:val="48"/>
          <w:szCs w:val="48"/>
          <w:highlight w:val="none"/>
          <w:u w:val="none"/>
          <w:lang w:val="en-US" w:eastAsia="zh-CN"/>
        </w:rPr>
        <w:t>中医院东院区保安服务采购项目</w:t>
      </w:r>
    </w:p>
    <w:p/>
    <w:p>
      <w:pPr>
        <w:spacing w:line="360" w:lineRule="auto"/>
        <w:jc w:val="center"/>
        <w:rPr>
          <w:rFonts w:hint="eastAsia" w:ascii="宋体" w:hAnsi="宋体" w:cs="宋体"/>
          <w:b/>
          <w:bCs/>
          <w:color w:val="000000"/>
          <w:sz w:val="84"/>
          <w:szCs w:val="84"/>
          <w:highlight w:val="none"/>
          <w:lang w:val="zh-CN"/>
        </w:rPr>
      </w:pPr>
    </w:p>
    <w:p>
      <w:pPr>
        <w:spacing w:line="360" w:lineRule="auto"/>
        <w:jc w:val="center"/>
        <w:rPr>
          <w:rFonts w:hint="eastAsia" w:ascii="宋体" w:hAnsi="宋体" w:cs="宋体"/>
          <w:b/>
          <w:bCs/>
          <w:color w:val="000000"/>
          <w:sz w:val="84"/>
          <w:szCs w:val="84"/>
          <w:highlight w:val="none"/>
          <w:lang w:val="zh-CN"/>
        </w:rPr>
      </w:pPr>
    </w:p>
    <w:p>
      <w:pPr>
        <w:spacing w:line="360" w:lineRule="auto"/>
        <w:jc w:val="center"/>
        <w:rPr>
          <w:rFonts w:hint="eastAsia" w:ascii="宋体" w:hAnsi="宋体" w:eastAsia="宋体" w:cs="宋体"/>
          <w:b/>
          <w:bCs/>
          <w:color w:val="000000"/>
          <w:sz w:val="84"/>
          <w:szCs w:val="84"/>
          <w:highlight w:val="none"/>
          <w:lang w:val="zh-CN"/>
        </w:rPr>
      </w:pPr>
      <w:r>
        <w:rPr>
          <w:rFonts w:hint="eastAsia" w:ascii="宋体" w:hAnsi="宋体" w:cs="宋体"/>
          <w:b/>
          <w:bCs/>
          <w:color w:val="000000"/>
          <w:sz w:val="84"/>
          <w:szCs w:val="84"/>
          <w:highlight w:val="none"/>
          <w:lang w:val="zh-CN"/>
        </w:rPr>
        <w:t>竞争性磋商</w:t>
      </w:r>
      <w:r>
        <w:rPr>
          <w:rFonts w:hint="eastAsia" w:ascii="宋体" w:hAnsi="宋体" w:eastAsia="宋体" w:cs="宋体"/>
          <w:b/>
          <w:bCs/>
          <w:color w:val="000000"/>
          <w:sz w:val="84"/>
          <w:szCs w:val="84"/>
          <w:highlight w:val="none"/>
          <w:lang w:val="zh-CN"/>
        </w:rPr>
        <w:t>文件</w:t>
      </w:r>
    </w:p>
    <w:p>
      <w:pPr>
        <w:jc w:val="center"/>
        <w:rPr>
          <w:rFonts w:hint="default" w:ascii="宋体" w:hAnsi="宋体" w:eastAsia="宋体" w:cs="黑体"/>
          <w:b/>
          <w:sz w:val="32"/>
          <w:szCs w:val="32"/>
          <w:highlight w:val="none"/>
          <w:lang w:val="en-US" w:eastAsia="zh-CN"/>
        </w:rPr>
      </w:pPr>
      <w:r>
        <w:rPr>
          <w:rFonts w:hint="eastAsia" w:ascii="宋体" w:hAnsi="宋体" w:eastAsia="宋体" w:cs="黑体"/>
          <w:b/>
          <w:sz w:val="32"/>
          <w:szCs w:val="32"/>
          <w:highlight w:val="none"/>
          <w:lang w:val="en-US" w:eastAsia="zh-CN"/>
        </w:rPr>
        <w:t>采购编号：</w:t>
      </w:r>
      <w:r>
        <w:rPr>
          <w:rFonts w:hint="default" w:ascii="宋体" w:hAnsi="宋体" w:eastAsia="宋体" w:cs="黑体"/>
          <w:b/>
          <w:sz w:val="32"/>
          <w:szCs w:val="32"/>
          <w:highlight w:val="none"/>
          <w:lang w:val="en-US" w:eastAsia="zh-CN"/>
        </w:rPr>
        <w:t>沁政采磋商-202</w:t>
      </w:r>
      <w:r>
        <w:rPr>
          <w:rFonts w:hint="eastAsia" w:ascii="宋体" w:hAnsi="宋体" w:cs="黑体"/>
          <w:b/>
          <w:sz w:val="32"/>
          <w:szCs w:val="32"/>
          <w:highlight w:val="none"/>
          <w:lang w:val="en-US" w:eastAsia="zh-CN"/>
        </w:rPr>
        <w:t>4</w:t>
      </w:r>
      <w:r>
        <w:rPr>
          <w:rFonts w:hint="default" w:ascii="宋体" w:hAnsi="宋体" w:eastAsia="宋体" w:cs="黑体"/>
          <w:b/>
          <w:sz w:val="32"/>
          <w:szCs w:val="32"/>
          <w:highlight w:val="none"/>
          <w:lang w:val="en-US" w:eastAsia="zh-CN"/>
        </w:rPr>
        <w:t>-</w:t>
      </w:r>
      <w:r>
        <w:rPr>
          <w:rFonts w:hint="eastAsia" w:ascii="宋体" w:hAnsi="宋体" w:cs="黑体"/>
          <w:b/>
          <w:sz w:val="32"/>
          <w:szCs w:val="32"/>
          <w:highlight w:val="none"/>
          <w:lang w:val="en-US" w:eastAsia="zh-CN"/>
        </w:rPr>
        <w:t>9</w:t>
      </w:r>
      <w:r>
        <w:rPr>
          <w:rFonts w:hint="default" w:ascii="宋体" w:hAnsi="宋体" w:eastAsia="宋体" w:cs="黑体"/>
          <w:b/>
          <w:sz w:val="32"/>
          <w:szCs w:val="32"/>
          <w:highlight w:val="none"/>
          <w:lang w:val="en-US" w:eastAsia="zh-CN"/>
        </w:rPr>
        <w:t xml:space="preserve"> </w:t>
      </w:r>
    </w:p>
    <w:p>
      <w:pPr>
        <w:jc w:val="both"/>
        <w:rPr>
          <w:rFonts w:hint="eastAsia" w:ascii="宋体" w:hAnsi="宋体"/>
          <w:b/>
          <w:color w:val="auto"/>
          <w:sz w:val="24"/>
          <w:highlight w:val="none"/>
        </w:rPr>
      </w:pPr>
      <w:bookmarkStart w:id="0" w:name="OLE_LINK1"/>
      <w:r>
        <w:rPr>
          <w:rFonts w:hint="eastAsia" w:ascii="宋体" w:hAnsi="宋体"/>
          <w:b/>
          <w:color w:val="auto"/>
          <w:sz w:val="24"/>
          <w:highlight w:val="none"/>
          <w:lang w:val="en-US" w:eastAsia="zh-CN"/>
        </w:rPr>
        <w:t xml:space="preserve">                   </w:t>
      </w:r>
      <w:bookmarkEnd w:id="0"/>
      <w:r>
        <w:rPr>
          <w:rFonts w:hint="eastAsia" w:ascii="宋体" w:hAnsi="宋体"/>
          <w:b/>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sz w:val="30"/>
          <w:szCs w:val="30"/>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pStyle w:val="64"/>
        <w:ind w:left="0" w:leftChars="0" w:firstLine="0" w:firstLineChars="0"/>
        <w:jc w:val="both"/>
        <w:rPr>
          <w:rFonts w:hint="eastAsia"/>
        </w:rPr>
      </w:pPr>
    </w:p>
    <w:p>
      <w:pPr>
        <w:spacing w:line="400" w:lineRule="exact"/>
        <w:rPr>
          <w:rFonts w:hint="eastAsia" w:ascii="宋体" w:hAnsi="宋体" w:eastAsia="宋体" w:cs="宋体"/>
          <w:highlight w:val="none"/>
        </w:rPr>
      </w:pPr>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w:t>
      </w:r>
      <w:r>
        <w:rPr>
          <w:rFonts w:hint="eastAsia" w:ascii="宋体" w:hAnsi="宋体" w:cs="宋体"/>
          <w:b/>
          <w:sz w:val="28"/>
          <w:szCs w:val="28"/>
          <w:highlight w:val="none"/>
          <w:lang w:eastAsia="zh-CN"/>
        </w:rPr>
        <w:t>采</w:t>
      </w:r>
      <w:r>
        <w:rPr>
          <w:rFonts w:hint="eastAsia" w:ascii="宋体" w:hAnsi="宋体" w:cs="宋体"/>
          <w:b/>
          <w:sz w:val="28"/>
          <w:szCs w:val="28"/>
          <w:highlight w:val="none"/>
          <w:lang w:val="en-US" w:eastAsia="zh-CN"/>
        </w:rPr>
        <w:t xml:space="preserve">   </w:t>
      </w:r>
      <w:r>
        <w:rPr>
          <w:rFonts w:hint="eastAsia" w:ascii="宋体" w:hAnsi="宋体" w:cs="宋体"/>
          <w:b/>
          <w:sz w:val="28"/>
          <w:szCs w:val="28"/>
          <w:highlight w:val="none"/>
          <w:lang w:eastAsia="zh-CN"/>
        </w:rPr>
        <w:t>购</w:t>
      </w:r>
      <w:r>
        <w:rPr>
          <w:rFonts w:hint="eastAsia" w:ascii="宋体" w:hAnsi="宋体" w:eastAsia="宋体" w:cs="宋体"/>
          <w:b/>
          <w:sz w:val="28"/>
          <w:szCs w:val="28"/>
          <w:highlight w:val="none"/>
        </w:rPr>
        <w:t xml:space="preserve">   人：</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u w:val="single"/>
          <w:lang w:eastAsia="zh-CN"/>
        </w:rPr>
        <w:t>沁阳市</w:t>
      </w:r>
      <w:r>
        <w:rPr>
          <w:rFonts w:hint="eastAsia" w:ascii="宋体" w:hAnsi="宋体" w:cs="宋体"/>
          <w:b/>
          <w:sz w:val="28"/>
          <w:szCs w:val="28"/>
          <w:highlight w:val="none"/>
          <w:u w:val="single"/>
          <w:lang w:val="en-US" w:eastAsia="zh-CN"/>
        </w:rPr>
        <w:t>中医院</w:t>
      </w:r>
      <w:r>
        <w:rPr>
          <w:rFonts w:hint="eastAsia" w:ascii="宋体" w:hAnsi="宋体" w:eastAsia="宋体" w:cs="宋体"/>
          <w:b/>
          <w:sz w:val="28"/>
          <w:szCs w:val="28"/>
          <w:highlight w:val="none"/>
          <w:u w:val="single"/>
          <w:lang w:eastAsia="zh-CN"/>
        </w:rPr>
        <w:t xml:space="preserve"> </w:t>
      </w:r>
      <w:r>
        <w:rPr>
          <w:rFonts w:hint="eastAsia" w:ascii="宋体" w:hAnsi="宋体" w:eastAsia="宋体" w:cs="宋体"/>
          <w:b/>
          <w:sz w:val="28"/>
          <w:szCs w:val="28"/>
          <w:highlight w:val="none"/>
          <w:u w:val="single"/>
        </w:rPr>
        <w:t xml:space="preserve"> </w:t>
      </w:r>
    </w:p>
    <w:p>
      <w:pPr>
        <w:spacing w:line="360" w:lineRule="auto"/>
        <w:jc w:val="both"/>
        <w:rPr>
          <w:rFonts w:hint="default" w:ascii="宋体" w:hAnsi="宋体" w:eastAsia="宋体" w:cs="宋体"/>
          <w:b/>
          <w:sz w:val="28"/>
          <w:szCs w:val="28"/>
          <w:highlight w:val="none"/>
          <w:u w:val="single"/>
          <w:lang w:val="en-US" w:eastAsia="zh-CN"/>
        </w:rPr>
      </w:pPr>
      <w:r>
        <w:rPr>
          <w:rFonts w:hint="eastAsia" w:ascii="宋体" w:hAnsi="宋体" w:eastAsia="宋体" w:cs="宋体"/>
          <w:b/>
          <w:sz w:val="28"/>
          <w:szCs w:val="28"/>
          <w:highlight w:val="none"/>
          <w:lang w:val="en-US" w:eastAsia="zh-CN"/>
        </w:rPr>
        <w:t xml:space="preserve">          </w:t>
      </w:r>
      <w:r>
        <w:rPr>
          <w:rFonts w:hint="eastAsia" w:ascii="宋体" w:hAnsi="宋体" w:cs="宋体"/>
          <w:b/>
          <w:sz w:val="28"/>
          <w:szCs w:val="28"/>
          <w:highlight w:val="none"/>
          <w:lang w:eastAsia="zh-CN"/>
        </w:rPr>
        <w:t>采购</w:t>
      </w:r>
      <w:r>
        <w:rPr>
          <w:rFonts w:hint="eastAsia" w:ascii="宋体" w:hAnsi="宋体" w:eastAsia="宋体" w:cs="宋体"/>
          <w:b/>
          <w:sz w:val="28"/>
          <w:szCs w:val="28"/>
          <w:highlight w:val="none"/>
        </w:rPr>
        <w:t>代理机构：</w:t>
      </w:r>
      <w:r>
        <w:rPr>
          <w:rFonts w:hint="eastAsia" w:ascii="宋体" w:hAnsi="宋体" w:cs="宋体"/>
          <w:b/>
          <w:sz w:val="28"/>
          <w:szCs w:val="28"/>
          <w:highlight w:val="none"/>
          <w:u w:val="single"/>
          <w:lang w:val="en-US" w:eastAsia="zh-CN"/>
        </w:rPr>
        <w:t>沁阳市公共资源交易中心</w:t>
      </w:r>
    </w:p>
    <w:p>
      <w:pPr>
        <w:jc w:val="center"/>
        <w:rPr>
          <w:rFonts w:hint="eastAsia" w:ascii="宋体" w:hAnsi="宋体" w:cs="宋体"/>
          <w:b/>
          <w:sz w:val="28"/>
          <w:szCs w:val="28"/>
          <w:highlight w:val="none"/>
          <w:lang w:val="en-US" w:eastAsia="zh-CN"/>
        </w:rPr>
      </w:pPr>
      <w:r>
        <w:rPr>
          <w:rFonts w:hint="eastAsia" w:ascii="宋体" w:hAnsi="宋体" w:eastAsia="宋体" w:cs="宋体"/>
          <w:b/>
          <w:sz w:val="28"/>
          <w:szCs w:val="28"/>
          <w:highlight w:val="none"/>
        </w:rPr>
        <w:t>二〇</w:t>
      </w:r>
      <w:r>
        <w:rPr>
          <w:rFonts w:hint="eastAsia" w:ascii="宋体" w:hAnsi="宋体" w:eastAsia="宋体" w:cs="宋体"/>
          <w:b/>
          <w:sz w:val="28"/>
          <w:szCs w:val="28"/>
          <w:highlight w:val="none"/>
          <w:lang w:val="en-US" w:eastAsia="zh-CN"/>
        </w:rPr>
        <w:t>二</w:t>
      </w:r>
      <w:r>
        <w:rPr>
          <w:rFonts w:hint="eastAsia" w:ascii="宋体" w:hAnsi="宋体" w:cs="宋体"/>
          <w:b/>
          <w:sz w:val="28"/>
          <w:szCs w:val="28"/>
          <w:highlight w:val="none"/>
          <w:lang w:val="en-US" w:eastAsia="zh-CN"/>
        </w:rPr>
        <w:t>四</w:t>
      </w:r>
      <w:r>
        <w:rPr>
          <w:rFonts w:hint="eastAsia" w:ascii="宋体" w:hAnsi="宋体" w:eastAsia="宋体" w:cs="宋体"/>
          <w:b/>
          <w:sz w:val="28"/>
          <w:szCs w:val="28"/>
          <w:highlight w:val="none"/>
        </w:rPr>
        <w:t>年</w:t>
      </w:r>
      <w:r>
        <w:rPr>
          <w:rFonts w:hint="eastAsia" w:ascii="宋体" w:hAnsi="宋体" w:cs="宋体"/>
          <w:b/>
          <w:sz w:val="28"/>
          <w:szCs w:val="28"/>
          <w:highlight w:val="none"/>
          <w:lang w:val="en-US" w:eastAsia="zh-CN"/>
        </w:rPr>
        <w:t>三月</w:t>
      </w:r>
    </w:p>
    <w:p>
      <w:pPr>
        <w:spacing w:line="480" w:lineRule="exact"/>
        <w:jc w:val="center"/>
        <w:rPr>
          <w:rFonts w:hint="eastAsia"/>
          <w:b/>
          <w:bCs/>
          <w:sz w:val="36"/>
          <w:szCs w:val="36"/>
          <w:highlight w:val="none"/>
        </w:rPr>
      </w:pPr>
    </w:p>
    <w:p>
      <w:pPr>
        <w:spacing w:line="480" w:lineRule="exact"/>
        <w:jc w:val="center"/>
        <w:rPr>
          <w:rFonts w:hint="eastAsia"/>
          <w:b/>
          <w:bCs/>
          <w:sz w:val="36"/>
          <w:szCs w:val="36"/>
          <w:highlight w:val="none"/>
        </w:rPr>
      </w:pPr>
      <w:r>
        <w:rPr>
          <w:rFonts w:hint="eastAsia"/>
          <w:b/>
          <w:bCs/>
          <w:sz w:val="36"/>
          <w:szCs w:val="36"/>
          <w:highlight w:val="none"/>
        </w:rPr>
        <w:t>政府采购合同融资政策</w:t>
      </w:r>
    </w:p>
    <w:p>
      <w:pPr>
        <w:spacing w:line="480" w:lineRule="exact"/>
        <w:jc w:val="center"/>
        <w:rPr>
          <w:rFonts w:hint="eastAsia"/>
          <w:highlight w:val="none"/>
        </w:rPr>
      </w:pPr>
    </w:p>
    <w:p>
      <w:pPr>
        <w:widowControl w:val="0"/>
        <w:wordWrap/>
        <w:adjustRightInd/>
        <w:snapToGrid/>
        <w:spacing w:before="0" w:after="0" w:line="700" w:lineRule="exact"/>
        <w:ind w:left="0" w:leftChars="0" w:right="0" w:firstLine="540" w:firstLineChars="225"/>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为充分发挥政府采购合同资金支付有保障的优势，进一步优化我市营商环境，针对中小微企业融资难、融资贵问题，焦作市财政局联合有关部门推出了以政府采购合同预期支付能力为信用的融资政策。</w:t>
      </w:r>
    </w:p>
    <w:p>
      <w:pPr>
        <w:widowControl w:val="0"/>
        <w:wordWrap/>
        <w:adjustRightInd/>
        <w:snapToGrid/>
        <w:spacing w:before="0" w:after="0" w:line="700" w:lineRule="exact"/>
        <w:ind w:left="0" w:leftChars="0" w:right="0" w:firstLine="540" w:firstLineChars="225"/>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政府采购合同融资，是指参与政府采购并中标（成交）的中小微企业供应商，凭借政府采购合同向开展融资业务的服务机构申请融资贷款，融资服务机构以信贷政策为基础提供无抵押、免担保、低利率的的融资产品。</w:t>
      </w:r>
    </w:p>
    <w:p>
      <w:pPr>
        <w:widowControl w:val="0"/>
        <w:wordWrap/>
        <w:adjustRightInd/>
        <w:snapToGrid/>
        <w:spacing w:before="0" w:after="0" w:line="700" w:lineRule="exact"/>
        <w:ind w:left="0" w:leftChars="0" w:right="0" w:firstLine="540" w:firstLineChars="225"/>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sz w:val="24"/>
          <w:szCs w:val="24"/>
          <w:highlight w:val="none"/>
        </w:rPr>
        <w:t>政府采购项目中标（成交）的供应商，有融资意向的，可登陆“焦作市政府采购网”（网址：http://jiaozuo.hngp.gov.cn）的政府采购合同融资平台，查看各融资服务机构的融资产品，同时可在线向融资服务机构申请贷款，融资服务机构按照程序向您提供便捷、高效、优惠的贷款服务。</w:t>
      </w: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pStyle w:val="12"/>
        <w:ind w:left="0" w:leftChars="0" w:firstLine="0" w:firstLineChars="0"/>
        <w:rPr>
          <w:rFonts w:hint="eastAsia" w:ascii="宋体" w:hAnsi="宋体" w:eastAsia="宋体" w:cs="宋体"/>
          <w:color w:val="auto"/>
          <w:sz w:val="24"/>
          <w:highlight w:val="none"/>
        </w:rPr>
      </w:pPr>
    </w:p>
    <w:p>
      <w:pPr>
        <w:widowControl/>
        <w:shd w:val="clear" w:color="auto" w:fill="FFFFFF"/>
        <w:tabs>
          <w:tab w:val="left" w:pos="0"/>
        </w:tabs>
        <w:jc w:val="center"/>
        <w:rPr>
          <w:rFonts w:hint="eastAsia" w:ascii="宋体" w:hAnsi="宋体" w:eastAsia="宋体" w:cs="宋体"/>
          <w:b/>
          <w:bCs/>
          <w:kern w:val="0"/>
          <w:sz w:val="36"/>
          <w:szCs w:val="36"/>
          <w:highlight w:val="none"/>
        </w:rPr>
      </w:pPr>
    </w:p>
    <w:p>
      <w:pPr>
        <w:widowControl/>
        <w:shd w:val="clear" w:color="auto" w:fill="FFFFFF"/>
        <w:tabs>
          <w:tab w:val="left" w:pos="0"/>
        </w:tabs>
        <w:jc w:val="center"/>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政府采购合同融资操作流程图</w:t>
      </w:r>
    </w:p>
    <w:p>
      <w:pPr>
        <w:widowControl/>
        <w:shd w:val="clear" w:color="auto" w:fill="FFFFFF"/>
        <w:tabs>
          <w:tab w:val="left" w:pos="0"/>
        </w:tabs>
        <w:jc w:val="both"/>
        <w:rPr>
          <w:rFonts w:hint="eastAsia" w:ascii="方正小标宋简体" w:hAnsi="宋体" w:eastAsia="方正小标宋简体" w:cs="宋体"/>
          <w:kern w:val="0"/>
          <w:sz w:val="44"/>
          <w:szCs w:val="44"/>
          <w:highlight w:val="none"/>
        </w:rPr>
      </w:pPr>
    </w:p>
    <w:p>
      <w:pPr>
        <w:pStyle w:val="13"/>
        <w:rPr>
          <w:rFonts w:hint="eastAsia" w:ascii="宋体" w:hAnsi="宋体" w:eastAsia="宋体" w:cs="宋体"/>
          <w:color w:val="auto"/>
          <w:sz w:val="24"/>
          <w:highlight w:val="none"/>
        </w:rPr>
      </w:pPr>
      <w:r>
        <w:rPr>
          <w:rFonts w:ascii="仿宋_GB2312" w:hAnsi="宋体" w:eastAsia="仿宋_GB2312" w:cs="宋体"/>
          <w:kern w:val="0"/>
          <w:sz w:val="32"/>
          <w:szCs w:val="32"/>
          <w:highlight w:val="none"/>
          <w:lang w:val="en-US" w:eastAsia="zh-CN" w:bidi="ar-SA"/>
        </w:rPr>
        <mc:AlternateContent>
          <mc:Choice Requires="wpg">
            <w:drawing>
              <wp:inline distT="0" distB="0" distL="114300" distR="114300">
                <wp:extent cx="5641340" cy="6996430"/>
                <wp:effectExtent l="0" t="4445" r="17145" b="9525"/>
                <wp:docPr id="29" name="组合 1027"/>
                <wp:cNvGraphicFramePr/>
                <a:graphic xmlns:a="http://schemas.openxmlformats.org/drawingml/2006/main">
                  <a:graphicData uri="http://schemas.microsoft.com/office/word/2010/wordprocessingGroup">
                    <wpg:wgp>
                      <wpg:cNvGrpSpPr/>
                      <wpg:grpSpPr>
                        <a:xfrm>
                          <a:off x="0" y="0"/>
                          <a:ext cx="5641340" cy="6996430"/>
                          <a:chOff x="0" y="0"/>
                          <a:chExt cx="9330" cy="11001"/>
                        </a:xfrm>
                      </wpg:grpSpPr>
                      <wps:wsp>
                        <wps:cNvPr id="1" name="Picture 9"/>
                        <wps:cNvSpPr>
                          <a:spLocks noChangeAspect="1" noTextEdit="1"/>
                        </wps:cNvSpPr>
                        <wps:spPr>
                          <a:xfrm>
                            <a:off x="0" y="0"/>
                            <a:ext cx="9330" cy="11001"/>
                          </a:xfrm>
                          <a:prstGeom prst="rect">
                            <a:avLst/>
                          </a:prstGeom>
                          <a:noFill/>
                          <a:ln>
                            <a:noFill/>
                          </a:ln>
                        </wps:spPr>
                        <wps:bodyPr wrap="square" upright="1"/>
                      </wps:wsp>
                      <wps:wsp>
                        <wps:cNvPr id="2" name="矩形 15"/>
                        <wps:cNvSpPr/>
                        <wps:spPr>
                          <a:xfrm>
                            <a:off x="622" y="1737"/>
                            <a:ext cx="2177" cy="5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wps:txbx>
                        <wps:bodyPr wrap="square" upright="1"/>
                      </wps:wsp>
                      <wps:wsp>
                        <wps:cNvPr id="3" name="矩形 14"/>
                        <wps:cNvSpPr/>
                        <wps:spPr>
                          <a:xfrm>
                            <a:off x="3421" y="1392"/>
                            <a:ext cx="5909" cy="1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依据中标（成交）通知书，登陆焦作市政府采购网</w:t>
                              </w:r>
                              <w:r>
                                <w:rPr>
                                  <w:rFonts w:hint="eastAsia" w:ascii="宋体" w:hAnsi="宋体"/>
                                  <w:szCs w:val="21"/>
                                  <w:lang w:eastAsia="zh-CN"/>
                                </w:rPr>
                                <w:t>的“政府采购合同融资平台”，</w:t>
                              </w:r>
                              <w:r>
                                <w:rPr>
                                  <w:rFonts w:hint="eastAsia" w:ascii="宋体" w:hAnsi="宋体"/>
                                  <w:szCs w:val="21"/>
                                </w:rPr>
                                <w:t>对照各融资服务机构融资方案，选择符合自身的融资产品</w:t>
                              </w:r>
                              <w:r>
                                <w:rPr>
                                  <w:rFonts w:hint="eastAsia"/>
                                </w:rPr>
                                <w:t>。</w:t>
                              </w:r>
                            </w:p>
                          </w:txbxContent>
                        </wps:txbx>
                        <wps:bodyPr wrap="square" upright="1"/>
                      </wps:wsp>
                      <wps:wsp>
                        <wps:cNvPr id="4" name="直线 16"/>
                        <wps:cNvCnPr/>
                        <wps:spPr>
                          <a:xfrm>
                            <a:off x="2799" y="2016"/>
                            <a:ext cx="622" cy="1"/>
                          </a:xfrm>
                          <a:prstGeom prst="line">
                            <a:avLst/>
                          </a:prstGeom>
                          <a:ln w="9525" cap="flat" cmpd="sng">
                            <a:solidFill>
                              <a:srgbClr val="000000"/>
                            </a:solidFill>
                            <a:prstDash val="solid"/>
                            <a:headEnd type="none" w="med" len="med"/>
                            <a:tailEnd type="triangle" w="med" len="med"/>
                          </a:ln>
                        </wps:spPr>
                        <wps:bodyPr upright="1"/>
                      </wps:wsp>
                      <wps:wsp>
                        <wps:cNvPr id="5" name="矩形 25"/>
                        <wps:cNvSpPr/>
                        <wps:spPr>
                          <a:xfrm>
                            <a:off x="622" y="4632"/>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wps:txbx>
                        <wps:bodyPr wrap="square" upright="1"/>
                      </wps:wsp>
                      <wps:wsp>
                        <wps:cNvPr id="6" name="直线 26"/>
                        <wps:cNvCnPr/>
                        <wps:spPr>
                          <a:xfrm>
                            <a:off x="2799" y="5211"/>
                            <a:ext cx="622" cy="1"/>
                          </a:xfrm>
                          <a:prstGeom prst="line">
                            <a:avLst/>
                          </a:prstGeom>
                          <a:ln w="9525" cap="flat" cmpd="sng">
                            <a:solidFill>
                              <a:srgbClr val="000000"/>
                            </a:solidFill>
                            <a:prstDash val="solid"/>
                            <a:headEnd type="none" w="med" len="med"/>
                            <a:tailEnd type="triangle" w="med" len="med"/>
                          </a:ln>
                        </wps:spPr>
                        <wps:bodyPr upright="1"/>
                      </wps:wsp>
                      <wps:wsp>
                        <wps:cNvPr id="7" name="矩形 32"/>
                        <wps:cNvSpPr/>
                        <wps:spPr>
                          <a:xfrm>
                            <a:off x="622" y="9843"/>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r>
                                <w:rPr>
                                  <w:rFonts w:hint="eastAsia"/>
                                </w:rPr>
                                <w:t>合同资金支付及还贷</w:t>
                              </w:r>
                            </w:p>
                          </w:txbxContent>
                        </wps:txbx>
                        <wps:bodyPr wrap="square" upright="1"/>
                      </wps:wsp>
                      <wps:wsp>
                        <wps:cNvPr id="8" name="直线 33"/>
                        <wps:cNvCnPr/>
                        <wps:spPr>
                          <a:xfrm>
                            <a:off x="2799" y="10422"/>
                            <a:ext cx="622" cy="1"/>
                          </a:xfrm>
                          <a:prstGeom prst="line">
                            <a:avLst/>
                          </a:prstGeom>
                          <a:ln w="9525" cap="flat" cmpd="sng">
                            <a:solidFill>
                              <a:srgbClr val="000000"/>
                            </a:solidFill>
                            <a:prstDash val="solid"/>
                            <a:headEnd type="none" w="med" len="med"/>
                            <a:tailEnd type="triangle" w="med" len="med"/>
                          </a:ln>
                        </wps:spPr>
                        <wps:bodyPr upright="1"/>
                      </wps:wsp>
                      <wps:wsp>
                        <wps:cNvPr id="9" name="矩形 34"/>
                        <wps:cNvSpPr/>
                        <wps:spPr>
                          <a:xfrm>
                            <a:off x="3421" y="9843"/>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中小微企业按照合同约定履约，采购人及时开展履约验收，融资服务机构加强管理，及时锁定合同回款资金。</w:t>
                              </w:r>
                            </w:p>
                          </w:txbxContent>
                        </wps:txbx>
                        <wps:bodyPr wrap="square" upright="1"/>
                      </wps:wsp>
                      <wps:wsp>
                        <wps:cNvPr id="10" name="矩形 36"/>
                        <wps:cNvSpPr/>
                        <wps:spPr>
                          <a:xfrm>
                            <a:off x="622" y="0"/>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wps:txbx>
                        <wps:bodyPr wrap="square" upright="1"/>
                      </wps:wsp>
                      <wps:wsp>
                        <wps:cNvPr id="11" name="直线 37"/>
                        <wps:cNvCnPr/>
                        <wps:spPr>
                          <a:xfrm>
                            <a:off x="2799" y="579"/>
                            <a:ext cx="622" cy="1"/>
                          </a:xfrm>
                          <a:prstGeom prst="line">
                            <a:avLst/>
                          </a:prstGeom>
                          <a:ln w="9525" cap="flat" cmpd="sng">
                            <a:solidFill>
                              <a:srgbClr val="000000"/>
                            </a:solidFill>
                            <a:prstDash val="solid"/>
                            <a:headEnd type="none" w="med" len="med"/>
                            <a:tailEnd type="triangle" w="med" len="med"/>
                          </a:ln>
                        </wps:spPr>
                        <wps:bodyPr upright="1"/>
                      </wps:wsp>
                      <wps:wsp>
                        <wps:cNvPr id="12" name="矩形 38"/>
                        <wps:cNvSpPr/>
                        <wps:spPr>
                          <a:xfrm>
                            <a:off x="3421" y="0"/>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wps:txbx>
                        <wps:bodyPr wrap="square" upright="1"/>
                      </wps:wsp>
                      <wps:wsp>
                        <wps:cNvPr id="13" name="直线 39"/>
                        <wps:cNvCnPr/>
                        <wps:spPr>
                          <a:xfrm>
                            <a:off x="1720" y="1158"/>
                            <a:ext cx="1" cy="579"/>
                          </a:xfrm>
                          <a:prstGeom prst="line">
                            <a:avLst/>
                          </a:prstGeom>
                          <a:ln w="9525" cap="flat" cmpd="sng">
                            <a:solidFill>
                              <a:srgbClr val="000000"/>
                            </a:solidFill>
                            <a:prstDash val="solid"/>
                            <a:headEnd type="none" w="med" len="med"/>
                            <a:tailEnd type="triangle" w="med" len="med"/>
                          </a:ln>
                        </wps:spPr>
                        <wps:bodyPr upright="1"/>
                      </wps:wsp>
                      <wps:wsp>
                        <wps:cNvPr id="14" name="矩形 40"/>
                        <wps:cNvSpPr/>
                        <wps:spPr>
                          <a:xfrm>
                            <a:off x="622" y="2895"/>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融资服务机构审查</w:t>
                              </w:r>
                            </w:p>
                          </w:txbxContent>
                        </wps:txbx>
                        <wps:bodyPr wrap="square" upright="1"/>
                      </wps:wsp>
                      <wps:wsp>
                        <wps:cNvPr id="15" name="直线 41"/>
                        <wps:cNvCnPr/>
                        <wps:spPr>
                          <a:xfrm>
                            <a:off x="1720" y="2316"/>
                            <a:ext cx="1" cy="579"/>
                          </a:xfrm>
                          <a:prstGeom prst="line">
                            <a:avLst/>
                          </a:prstGeom>
                          <a:ln w="9525" cap="flat" cmpd="sng">
                            <a:solidFill>
                              <a:srgbClr val="000000"/>
                            </a:solidFill>
                            <a:prstDash val="solid"/>
                            <a:headEnd type="none" w="med" len="med"/>
                            <a:tailEnd type="triangle" w="med" len="med"/>
                          </a:ln>
                        </wps:spPr>
                        <wps:bodyPr upright="1"/>
                      </wps:wsp>
                      <wps:wsp>
                        <wps:cNvPr id="16" name="直线 42"/>
                        <wps:cNvCnPr/>
                        <wps:spPr>
                          <a:xfrm>
                            <a:off x="2799" y="3588"/>
                            <a:ext cx="622" cy="1"/>
                          </a:xfrm>
                          <a:prstGeom prst="line">
                            <a:avLst/>
                          </a:prstGeom>
                          <a:ln w="9525" cap="flat" cmpd="sng">
                            <a:solidFill>
                              <a:srgbClr val="000000"/>
                            </a:solidFill>
                            <a:prstDash val="solid"/>
                            <a:headEnd type="none" w="med" len="med"/>
                            <a:tailEnd type="triangle" w="med" len="med"/>
                          </a:ln>
                        </wps:spPr>
                        <wps:bodyPr upright="1"/>
                      </wps:wsp>
                      <wps:wsp>
                        <wps:cNvPr id="17" name="矩形 43"/>
                        <wps:cNvSpPr/>
                        <wps:spPr>
                          <a:xfrm>
                            <a:off x="3421" y="3084"/>
                            <a:ext cx="5909" cy="9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wps:txbx>
                        <wps:bodyPr wrap="square" upright="1"/>
                      </wps:wsp>
                      <wps:wsp>
                        <wps:cNvPr id="18" name="直线 44"/>
                        <wps:cNvCnPr/>
                        <wps:spPr>
                          <a:xfrm>
                            <a:off x="1690" y="4053"/>
                            <a:ext cx="1" cy="579"/>
                          </a:xfrm>
                          <a:prstGeom prst="line">
                            <a:avLst/>
                          </a:prstGeom>
                          <a:ln w="9525" cap="flat" cmpd="sng">
                            <a:solidFill>
                              <a:srgbClr val="000000"/>
                            </a:solidFill>
                            <a:prstDash val="solid"/>
                            <a:headEnd type="none" w="med" len="med"/>
                            <a:tailEnd type="triangle" w="med" len="med"/>
                          </a:ln>
                        </wps:spPr>
                        <wps:bodyPr upright="1"/>
                      </wps:wsp>
                      <wps:wsp>
                        <wps:cNvPr id="19" name="矩形 45"/>
                        <wps:cNvSpPr/>
                        <wps:spPr>
                          <a:xfrm>
                            <a:off x="3421" y="4542"/>
                            <a:ext cx="5909" cy="13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中小微企业按照融资服务机构要求，开设收款账户，并在中标（成交）通知书发出</w:t>
                              </w:r>
                              <w:r>
                                <w:rPr>
                                  <w:rFonts w:hint="eastAsia" w:ascii="宋体" w:hAnsi="宋体"/>
                                  <w:szCs w:val="21"/>
                                  <w:lang w:val="en-US" w:eastAsia="zh-CN"/>
                                </w:rPr>
                                <w:t>10</w:t>
                              </w:r>
                              <w:r>
                                <w:rPr>
                                  <w:rFonts w:hint="eastAsia" w:ascii="宋体" w:hAnsi="宋体"/>
                                  <w:szCs w:val="21"/>
                                </w:rPr>
                                <w:t>日内签订政府采购合同（政府采购合同已签订的，需变更约定收款账户的，中小微企业向采购人申请，变更收款账户）。</w:t>
                              </w:r>
                            </w:p>
                          </w:txbxContent>
                        </wps:txbx>
                        <wps:bodyPr wrap="square" upright="1"/>
                      </wps:wsp>
                      <wps:wsp>
                        <wps:cNvPr id="20" name="矩形 46"/>
                        <wps:cNvSpPr/>
                        <wps:spPr>
                          <a:xfrm>
                            <a:off x="622" y="6369"/>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政府采购合同备案</w:t>
                              </w:r>
                            </w:p>
                          </w:txbxContent>
                        </wps:txbx>
                        <wps:bodyPr wrap="square" upright="1"/>
                      </wps:wsp>
                      <wps:wsp>
                        <wps:cNvPr id="21" name="直线 47"/>
                        <wps:cNvCnPr/>
                        <wps:spPr>
                          <a:xfrm>
                            <a:off x="2799" y="6948"/>
                            <a:ext cx="622" cy="1"/>
                          </a:xfrm>
                          <a:prstGeom prst="line">
                            <a:avLst/>
                          </a:prstGeom>
                          <a:ln w="9525" cap="flat" cmpd="sng">
                            <a:solidFill>
                              <a:srgbClr val="000000"/>
                            </a:solidFill>
                            <a:prstDash val="solid"/>
                            <a:headEnd type="none" w="med" len="med"/>
                            <a:tailEnd type="triangle" w="med" len="med"/>
                          </a:ln>
                        </wps:spPr>
                        <wps:bodyPr upright="1"/>
                      </wps:wsp>
                      <wps:wsp>
                        <wps:cNvPr id="22" name="矩形 48"/>
                        <wps:cNvSpPr/>
                        <wps:spPr>
                          <a:xfrm>
                            <a:off x="3421" y="8106"/>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融资服务机构确认合同的真实性后，5个工作日内完成放款。</w:t>
                              </w:r>
                            </w:p>
                          </w:txbxContent>
                        </wps:txbx>
                        <wps:bodyPr wrap="square" upright="1"/>
                      </wps:wsp>
                      <wps:wsp>
                        <wps:cNvPr id="23" name="矩形 49"/>
                        <wps:cNvSpPr/>
                        <wps:spPr>
                          <a:xfrm>
                            <a:off x="622" y="8106"/>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融资服务机构放贷</w:t>
                              </w:r>
                            </w:p>
                          </w:txbxContent>
                        </wps:txbx>
                        <wps:bodyPr wrap="square" upright="1"/>
                      </wps:wsp>
                      <wps:wsp>
                        <wps:cNvPr id="24" name="矩形 50"/>
                        <wps:cNvSpPr/>
                        <wps:spPr>
                          <a:xfrm>
                            <a:off x="3421" y="6369"/>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签订合同后2个工作日内完成备案；融资机构登陆</w:t>
                              </w:r>
                              <w:r>
                                <w:rPr>
                                  <w:rFonts w:hint="eastAsia"/>
                                  <w:lang w:eastAsia="zh-CN"/>
                                </w:rPr>
                                <w:t>焦作市</w:t>
                              </w:r>
                              <w:r>
                                <w:rPr>
                                  <w:rFonts w:hint="eastAsia"/>
                                </w:rPr>
                                <w:t>电子化政府采购系统核对合同真实性。</w:t>
                              </w:r>
                            </w:p>
                          </w:txbxContent>
                        </wps:txbx>
                        <wps:bodyPr wrap="square" upright="1"/>
                      </wps:wsp>
                      <wps:wsp>
                        <wps:cNvPr id="25" name="直线 51"/>
                        <wps:cNvCnPr/>
                        <wps:spPr>
                          <a:xfrm>
                            <a:off x="1645" y="5790"/>
                            <a:ext cx="1" cy="579"/>
                          </a:xfrm>
                          <a:prstGeom prst="line">
                            <a:avLst/>
                          </a:prstGeom>
                          <a:ln w="9525" cap="flat" cmpd="sng">
                            <a:solidFill>
                              <a:srgbClr val="000000"/>
                            </a:solidFill>
                            <a:prstDash val="solid"/>
                            <a:headEnd type="none" w="med" len="med"/>
                            <a:tailEnd type="triangle" w="med" len="med"/>
                          </a:ln>
                        </wps:spPr>
                        <wps:bodyPr upright="1"/>
                      </wps:wsp>
                      <wps:wsp>
                        <wps:cNvPr id="26" name="直线 52"/>
                        <wps:cNvCnPr/>
                        <wps:spPr>
                          <a:xfrm>
                            <a:off x="1630" y="7527"/>
                            <a:ext cx="1" cy="579"/>
                          </a:xfrm>
                          <a:prstGeom prst="line">
                            <a:avLst/>
                          </a:prstGeom>
                          <a:ln w="9525" cap="flat" cmpd="sng">
                            <a:solidFill>
                              <a:srgbClr val="000000"/>
                            </a:solidFill>
                            <a:prstDash val="solid"/>
                            <a:headEnd type="none" w="med" len="med"/>
                            <a:tailEnd type="triangle" w="med" len="med"/>
                          </a:ln>
                        </wps:spPr>
                        <wps:bodyPr upright="1"/>
                      </wps:wsp>
                      <wps:wsp>
                        <wps:cNvPr id="27" name="直线 53"/>
                        <wps:cNvCnPr/>
                        <wps:spPr>
                          <a:xfrm>
                            <a:off x="1645" y="9264"/>
                            <a:ext cx="1" cy="579"/>
                          </a:xfrm>
                          <a:prstGeom prst="line">
                            <a:avLst/>
                          </a:prstGeom>
                          <a:ln w="9525" cap="flat" cmpd="sng">
                            <a:solidFill>
                              <a:srgbClr val="000000"/>
                            </a:solidFill>
                            <a:prstDash val="solid"/>
                            <a:headEnd type="none" w="med" len="med"/>
                            <a:tailEnd type="triangle" w="med" len="med"/>
                          </a:ln>
                        </wps:spPr>
                        <wps:bodyPr upright="1"/>
                      </wps:wsp>
                      <wps:wsp>
                        <wps:cNvPr id="28" name="直线 54"/>
                        <wps:cNvCnPr/>
                        <wps:spPr>
                          <a:xfrm>
                            <a:off x="2799" y="8685"/>
                            <a:ext cx="622" cy="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组合 1027" o:spid="_x0000_s1026" o:spt="203" style="height:550.9pt;width:444.2pt;" coordsize="9330,11001" o:gfxdata="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CGL0bj1gAAAAYBAAAPAAAAAAAAAAEAIAAAACIAAABkcnMvZG93bnJldi54bWxQSwECFAAUAAAA&#10;CACHTuJADRpPw7kFAADePwAADgAAAAAAAAABACAAAAAlAQAAZHJzL2Uyb0RvYy54bWxQSwUGAAAA&#10;AAYABgBZAQAAUAkAAAAA&#10;">
                <o:lock v:ext="edit" aspectratio="f"/>
                <v:rect id="Picture 9" o:spid="_x0000_s1026" o:spt="1" style="position:absolute;left:0;top:0;height:11001;width:933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rect id="矩形 15" o:spid="_x0000_s1026" o:spt="1" style="position:absolute;left:622;top:1737;height:579;width:217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v:textbox>
                </v:rect>
                <v:rect id="矩形 14" o:spid="_x0000_s1026" o:spt="1" style="position:absolute;left:3421;top:1392;height:1503;width:5909;"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ascii="宋体" w:hAnsi="宋体"/>
                            <w:szCs w:val="21"/>
                          </w:rPr>
                          <w:t>依据中标（成交）通知书，登陆焦作市政府采购网</w:t>
                        </w:r>
                        <w:r>
                          <w:rPr>
                            <w:rFonts w:hint="eastAsia" w:ascii="宋体" w:hAnsi="宋体"/>
                            <w:szCs w:val="21"/>
                            <w:lang w:eastAsia="zh-CN"/>
                          </w:rPr>
                          <w:t>的“政府采购合同融资平台”，</w:t>
                        </w:r>
                        <w:r>
                          <w:rPr>
                            <w:rFonts w:hint="eastAsia" w:ascii="宋体" w:hAnsi="宋体"/>
                            <w:szCs w:val="21"/>
                          </w:rPr>
                          <w:t>对照各融资服务机构融资方案，选择符合自身的融资产品</w:t>
                        </w:r>
                        <w:r>
                          <w:rPr>
                            <w:rFonts w:hint="eastAsia"/>
                          </w:rPr>
                          <w:t>。</w:t>
                        </w:r>
                      </w:p>
                    </w:txbxContent>
                  </v:textbox>
                </v:rect>
                <v:line id="直线 16" o:spid="_x0000_s1026" o:spt="20" style="position:absolute;left:2799;top:2016;height:1;width:622;"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矩形 25" o:spid="_x0000_s1026" o:spt="1" style="position:absolute;left:622;top:4632;height:1158;width:217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v:textbox>
                </v:rect>
                <v:line id="直线 26" o:spid="_x0000_s1026" o:spt="20" style="position:absolute;left:2799;top:5211;height:1;width:622;"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32" o:spid="_x0000_s1026" o:spt="1" style="position:absolute;left:622;top:9843;height:1158;width:217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rPr>
                          <w:t>合同资金支付及还贷</w:t>
                        </w:r>
                      </w:p>
                    </w:txbxContent>
                  </v:textbox>
                </v:rect>
                <v:line id="直线 33" o:spid="_x0000_s1026" o:spt="20" style="position:absolute;left:2799;top:10422;height:1;width:622;"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ect id="矩形 34" o:spid="_x0000_s1026" o:spt="1" style="position:absolute;left:3421;top:9843;height:1158;width:590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中小微企业按照合同约定履约，采购人及时开展履约验收，融资服务机构加强管理，及时锁定合同回款资金。</w:t>
                        </w:r>
                      </w:p>
                    </w:txbxContent>
                  </v:textbox>
                </v:rect>
                <v:rect id="矩形 36" o:spid="_x0000_s1026" o:spt="1" style="position:absolute;left:622;top:0;height:1158;width:217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v:textbox>
                </v:rect>
                <v:line id="直线 37" o:spid="_x0000_s1026" o:spt="20" style="position:absolute;left:2799;top:579;height:1;width:622;"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38" o:spid="_x0000_s1026" o:spt="1" style="position:absolute;left:3421;top:0;height:1158;width:5909;"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v:textbox>
                </v:rect>
                <v:line id="直线 39" o:spid="_x0000_s1026" o:spt="20" style="position:absolute;left:1720;top:1158;height:579;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矩形 40" o:spid="_x0000_s1026" o:spt="1" style="position:absolute;left:622;top:2895;height:1158;width:217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融资服务机构审查</w:t>
                        </w:r>
                      </w:p>
                    </w:txbxContent>
                  </v:textbox>
                </v:rect>
                <v:line id="直线 41" o:spid="_x0000_s1026" o:spt="20" style="position:absolute;left:1720;top:2316;height:579;width:1;"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42" o:spid="_x0000_s1026" o:spt="20" style="position:absolute;left:2799;top:3588;height:1;width:622;"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43" o:spid="_x0000_s1026" o:spt="1" style="position:absolute;left:3421;top:3084;height:969;width:5909;"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v:textbox>
                </v:rect>
                <v:line id="直线 44" o:spid="_x0000_s1026" o:spt="20" style="position:absolute;left:1690;top:4053;height:579;width:1;"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45" o:spid="_x0000_s1026" o:spt="1" style="position:absolute;left:3421;top:4542;height:1398;width:5909;"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ascii="宋体" w:hAnsi="宋体"/>
                            <w:szCs w:val="21"/>
                          </w:rPr>
                          <w:t>中小微企业按照融资服务机构要求，开设收款账户，并在中标（成交）通知书发出</w:t>
                        </w:r>
                        <w:r>
                          <w:rPr>
                            <w:rFonts w:hint="eastAsia" w:ascii="宋体" w:hAnsi="宋体"/>
                            <w:szCs w:val="21"/>
                            <w:lang w:val="en-US" w:eastAsia="zh-CN"/>
                          </w:rPr>
                          <w:t>10</w:t>
                        </w:r>
                        <w:r>
                          <w:rPr>
                            <w:rFonts w:hint="eastAsia" w:ascii="宋体" w:hAnsi="宋体"/>
                            <w:szCs w:val="21"/>
                          </w:rPr>
                          <w:t>日内签订政府采购合同（政府采购合同已签订的，需变更约定收款账户的，中小微企业向采购人申请，变更收款账户）。</w:t>
                        </w:r>
                      </w:p>
                    </w:txbxContent>
                  </v:textbox>
                </v:rect>
                <v:rect id="矩形 46" o:spid="_x0000_s1026" o:spt="1" style="position:absolute;left:622;top:6369;height:1158;width:2177;"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政府采购合同备案</w:t>
                        </w:r>
                      </w:p>
                    </w:txbxContent>
                  </v:textbox>
                </v:rect>
                <v:line id="直线 47" o:spid="_x0000_s1026" o:spt="20" style="position:absolute;left:2799;top:6948;height:1;width:622;"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矩形 48" o:spid="_x0000_s1026" o:spt="1" style="position:absolute;left:3421;top:8106;height:1158;width:5909;"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r>
                          <w:rPr>
                            <w:rFonts w:hint="eastAsia"/>
                          </w:rPr>
                          <w:t>融资服务机构确认合同的真实性后，5个工作日内完成放款。</w:t>
                        </w:r>
                      </w:p>
                    </w:txbxContent>
                  </v:textbox>
                </v:rect>
                <v:rect id="矩形 49" o:spid="_x0000_s1026" o:spt="1" style="position:absolute;left:622;top:8106;height:1158;width:2177;"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融资服务机构放贷</w:t>
                        </w:r>
                      </w:p>
                    </w:txbxContent>
                  </v:textbox>
                </v:rect>
                <v:rect id="矩形 50" o:spid="_x0000_s1026" o:spt="1" style="position:absolute;left:3421;top:6369;height:1158;width:5909;"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签订合同后2个工作日内完成备案；融资机构登陆</w:t>
                        </w:r>
                        <w:r>
                          <w:rPr>
                            <w:rFonts w:hint="eastAsia"/>
                            <w:lang w:eastAsia="zh-CN"/>
                          </w:rPr>
                          <w:t>焦作市</w:t>
                        </w:r>
                        <w:r>
                          <w:rPr>
                            <w:rFonts w:hint="eastAsia"/>
                          </w:rPr>
                          <w:t>电子化政府采购系统核对合同真实性。</w:t>
                        </w:r>
                      </w:p>
                    </w:txbxContent>
                  </v:textbox>
                </v:rect>
                <v:line id="直线 51" o:spid="_x0000_s1026" o:spt="20" style="position:absolute;left:1645;top:5790;height:579;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2" o:spid="_x0000_s1026" o:spt="20" style="position:absolute;left:1630;top:7527;height:579;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3" o:spid="_x0000_s1026" o:spt="20" style="position:absolute;left:1645;top:9264;height:579;width:1;"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4" o:spid="_x0000_s1026" o:spt="20" style="position:absolute;left:2799;top:8685;height:1;width:622;"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w10:wrap type="none"/>
                <w10:anchorlock/>
              </v:group>
            </w:pict>
          </mc:Fallback>
        </mc:AlternateContent>
      </w:r>
    </w:p>
    <w:p>
      <w:pPr>
        <w:pStyle w:val="13"/>
        <w:rPr>
          <w:rFonts w:hint="eastAsia" w:ascii="宋体" w:hAnsi="宋体" w:eastAsia="宋体" w:cs="宋体"/>
          <w:color w:val="auto"/>
          <w:sz w:val="24"/>
          <w:highlight w:val="none"/>
        </w:rPr>
      </w:pPr>
    </w:p>
    <w:p>
      <w:pPr>
        <w:pStyle w:val="13"/>
        <w:rPr>
          <w:rFonts w:hint="eastAsia" w:ascii="宋体" w:hAnsi="宋体" w:eastAsia="宋体" w:cs="宋体"/>
          <w:color w:val="auto"/>
          <w:sz w:val="24"/>
          <w:highlight w:val="none"/>
        </w:rPr>
      </w:pPr>
    </w:p>
    <w:p>
      <w:pPr>
        <w:pStyle w:val="13"/>
        <w:rPr>
          <w:rFonts w:hint="eastAsia" w:ascii="宋体" w:hAnsi="宋体" w:eastAsia="宋体" w:cs="宋体"/>
          <w:color w:val="auto"/>
          <w:sz w:val="24"/>
          <w:highlight w:val="none"/>
        </w:rPr>
      </w:pPr>
    </w:p>
    <w:p>
      <w:pPr>
        <w:pStyle w:val="13"/>
        <w:rPr>
          <w:rFonts w:hint="eastAsia" w:ascii="宋体" w:hAnsi="宋体" w:eastAsia="宋体" w:cs="宋体"/>
          <w:color w:val="auto"/>
          <w:sz w:val="24"/>
          <w:highlight w:val="none"/>
        </w:rPr>
      </w:pPr>
    </w:p>
    <w:p>
      <w:pPr>
        <w:pStyle w:val="13"/>
        <w:rPr>
          <w:rFonts w:hint="eastAsia" w:ascii="宋体" w:hAnsi="宋体" w:eastAsia="宋体" w:cs="宋体"/>
          <w:color w:val="auto"/>
          <w:sz w:val="24"/>
          <w:highlight w:val="none"/>
        </w:rPr>
      </w:pPr>
    </w:p>
    <w:p>
      <w:pPr>
        <w:pStyle w:val="13"/>
        <w:rPr>
          <w:rFonts w:hint="eastAsia" w:ascii="宋体" w:hAnsi="宋体" w:eastAsia="宋体" w:cs="宋体"/>
          <w:color w:val="auto"/>
          <w:sz w:val="24"/>
          <w:highlight w:val="none"/>
        </w:rPr>
      </w:pPr>
    </w:p>
    <w:p>
      <w:pPr>
        <w:widowControl/>
        <w:shd w:val="clear" w:color="auto" w:fill="FFFFFF"/>
        <w:tabs>
          <w:tab w:val="left" w:pos="0"/>
        </w:tabs>
        <w:jc w:val="center"/>
        <w:rPr>
          <w:rFonts w:hint="default" w:ascii="宋体" w:hAnsi="宋体" w:eastAsia="宋体" w:cs="宋体"/>
          <w:b/>
          <w:bCs/>
          <w:kern w:val="0"/>
          <w:sz w:val="36"/>
          <w:szCs w:val="36"/>
          <w:highlight w:val="none"/>
        </w:rPr>
      </w:pPr>
      <w:r>
        <w:rPr>
          <w:rFonts w:hint="default" w:ascii="宋体" w:hAnsi="宋体" w:eastAsia="宋体" w:cs="宋体"/>
          <w:b/>
          <w:bCs/>
          <w:kern w:val="0"/>
          <w:sz w:val="36"/>
          <w:szCs w:val="36"/>
          <w:highlight w:val="none"/>
        </w:rPr>
        <w:t>融资服务机构名单</w:t>
      </w:r>
    </w:p>
    <w:p>
      <w:pPr>
        <w:shd w:val="solid" w:color="FFFFFF" w:fill="auto"/>
        <w:autoSpaceDN w:val="0"/>
        <w:spacing w:line="480" w:lineRule="atLeast"/>
        <w:ind w:firstLine="0"/>
        <w:jc w:val="center"/>
        <w:rPr>
          <w:rFonts w:hint="default" w:ascii="方正小标宋简体" w:hAnsi="宋体"/>
          <w:b w:val="0"/>
          <w:i w:val="0"/>
          <w:color w:val="444444"/>
          <w:sz w:val="44"/>
          <w:highlight w:val="none"/>
          <w:shd w:val="clear" w:color="auto" w:fill="FFFFFF"/>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1"/>
        <w:gridCol w:w="1260"/>
        <w:gridCol w:w="19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名称</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联系人</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联系电话</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中国农业银行股份有限公司</w:t>
            </w:r>
          </w:p>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薛国战</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0391-2878039       13839109026</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焦作市民主南路88号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曹阳</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0391-8825171  13839118160</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焦作市丰收路159号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中国建设银行股份有限公司焦作分行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李华莹</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0391-3918471</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焦作市建设东路152号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中国邮政储蓄银行股份有限公司焦作市分行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李天祥</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0391-2981968 13523359082</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焦作市丰收中路2233号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焦作中旅银行股份有限公司</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周建林</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 xml:space="preserve">0391-2116963 15893053027 </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焦作市山阳区迎宾路1号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中信银行股份有限公司焦作分行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周江江</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17639185001</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焦作市塔南路1736号嘉隆国际中心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中国光大银行股份有限公司焦作分行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王海宾</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0391-8787996 13598534626</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焦作市塔南路1736号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中原银行股份有限公司焦作分行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赵伟</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0391-8796520 15738533033</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焦作市解放区人民路479号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广发银行股份有限公司焦作分行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张嘉强</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0391-8653785 13203910032</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焦作市塔南路1736号嘉隆金融中心</w:t>
            </w:r>
          </w:p>
        </w:tc>
      </w:tr>
    </w:tbl>
    <w:p>
      <w:pPr>
        <w:shd w:val="solid" w:color="FFFFFF" w:fill="auto"/>
        <w:autoSpaceDN w:val="0"/>
        <w:spacing w:line="480" w:lineRule="atLeast"/>
        <w:ind w:firstLine="0"/>
        <w:jc w:val="left"/>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备注：融资服务机构名单和人员联系方式会随时变化。具体情况可登录“焦作市政府采购网”政府采购合同融资平台查询。</w:t>
      </w:r>
    </w:p>
    <w:p>
      <w:pPr>
        <w:spacing w:line="480" w:lineRule="exact"/>
        <w:jc w:val="center"/>
        <w:rPr>
          <w:rFonts w:hint="eastAsia" w:ascii="宋体" w:hAnsi="宋体" w:eastAsia="宋体" w:cs="宋体"/>
          <w:b/>
          <w:color w:val="auto"/>
          <w:sz w:val="44"/>
          <w:szCs w:val="44"/>
          <w:highlight w:val="none"/>
        </w:rPr>
      </w:pPr>
    </w:p>
    <w:p>
      <w:pPr>
        <w:spacing w:line="480" w:lineRule="exact"/>
        <w:jc w:val="center"/>
        <w:rPr>
          <w:rFonts w:hint="eastAsia" w:ascii="宋体" w:hAnsi="宋体" w:eastAsia="宋体" w:cs="宋体"/>
          <w:b/>
          <w:color w:val="auto"/>
          <w:sz w:val="44"/>
          <w:szCs w:val="44"/>
          <w:highlight w:val="none"/>
        </w:rPr>
      </w:pPr>
    </w:p>
    <w:p>
      <w:pPr>
        <w:spacing w:line="480" w:lineRule="exact"/>
        <w:jc w:val="center"/>
        <w:rPr>
          <w:rFonts w:hint="eastAsia" w:ascii="宋体" w:hAnsi="宋体" w:eastAsia="宋体" w:cs="宋体"/>
          <w:b/>
          <w:color w:val="auto"/>
          <w:sz w:val="44"/>
          <w:szCs w:val="44"/>
          <w:highlight w:val="none"/>
        </w:rPr>
      </w:pPr>
    </w:p>
    <w:p>
      <w:pPr>
        <w:spacing w:line="480" w:lineRule="exact"/>
        <w:jc w:val="center"/>
        <w:rPr>
          <w:rFonts w:hint="eastAsia" w:ascii="宋体" w:hAnsi="宋体" w:eastAsia="宋体" w:cs="宋体"/>
          <w:b/>
          <w:color w:val="auto"/>
          <w:sz w:val="44"/>
          <w:szCs w:val="44"/>
          <w:highlight w:val="none"/>
        </w:rPr>
      </w:pPr>
    </w:p>
    <w:p>
      <w:pPr>
        <w:shd w:val="clear" w:color="auto" w:fill="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优化和提升政府采购政策</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一、全面取消采购文件费用和投标保证金费用。</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二、免收履约保证金。确因项目需要的，应以保函等非现金形式收取，比例不得超过合同金额的3%，并按约定的时间和条件退还。</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三、评标结果确认时限。自评标（评审）结束后应2个工作日内确定中标（成交）供应商，1个工作日内公告结果，同时发送中标（成交）通知书。</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四、合同签订时限。自中标（成交）通知书发出之日起10日内，按照采购文件和投标（响应性）文件确定的事项签订政府采购合同。 </w:t>
      </w:r>
    </w:p>
    <w:p>
      <w:pPr>
        <w:shd w:val="clear" w:color="auto" w:fill="auto"/>
        <w:spacing w:line="60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五、合同公告和备案时限。自合同签订之日起2个工作日内。</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六、项目验收。自收到供应商项目验收建议之日起5个工作日内组织验收；验收结束后2个工作日内出具《验收报告》，并在焦作市政府采购网公告验收结果。</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七、资金支付。按照合同约定的条件及时支付资金，不得因机构变更、人员更替、政策调整等原因拒绝或延迟资金支付。</w:t>
      </w:r>
    </w:p>
    <w:p>
      <w:pPr>
        <w:shd w:val="clear" w:color="auto" w:fill="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在政府采购活动中，若发现采购人或采购代理机构未按以上政策执行的，可向监督部门举报反映。</w:t>
      </w:r>
    </w:p>
    <w:p>
      <w:pPr>
        <w:shd w:val="clear" w:color="auto" w:fill="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监督单位：</w:t>
      </w:r>
      <w:r>
        <w:rPr>
          <w:rFonts w:hint="eastAsia" w:ascii="宋体" w:hAnsi="宋体" w:eastAsia="宋体" w:cs="宋体"/>
          <w:color w:val="auto"/>
          <w:sz w:val="28"/>
          <w:szCs w:val="28"/>
          <w:shd w:val="clear" w:color="auto" w:fill="FFFFFF"/>
          <w:lang w:val="en-US" w:eastAsia="zh-CN"/>
        </w:rPr>
        <w:t>沁阳</w:t>
      </w:r>
      <w:r>
        <w:rPr>
          <w:rFonts w:hint="eastAsia" w:ascii="宋体" w:hAnsi="宋体" w:eastAsia="宋体" w:cs="宋体"/>
          <w:color w:val="auto"/>
          <w:sz w:val="28"/>
          <w:szCs w:val="28"/>
          <w:shd w:val="clear" w:color="auto" w:fill="FFFFFF"/>
        </w:rPr>
        <w:t>市财政局政府采购监督管理办公室</w:t>
      </w:r>
    </w:p>
    <w:p>
      <w:pPr>
        <w:shd w:val="clear" w:color="auto" w:fill="auto"/>
        <w:spacing w:line="600" w:lineRule="exact"/>
        <w:ind w:firstLine="560" w:firstLineChars="200"/>
        <w:rPr>
          <w:rFonts w:hint="default"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rPr>
        <w:t>监督电话：0391-</w:t>
      </w:r>
      <w:r>
        <w:rPr>
          <w:rFonts w:hint="eastAsia" w:ascii="宋体" w:hAnsi="宋体" w:eastAsia="宋体" w:cs="宋体"/>
          <w:color w:val="auto"/>
          <w:sz w:val="28"/>
          <w:szCs w:val="28"/>
          <w:shd w:val="clear" w:color="auto" w:fill="FFFFFF"/>
          <w:lang w:val="en-US" w:eastAsia="zh-CN"/>
        </w:rPr>
        <w:t>5637651</w:t>
      </w:r>
    </w:p>
    <w:p>
      <w:pPr>
        <w:pStyle w:val="13"/>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8"/>
          <w:szCs w:val="28"/>
          <w:shd w:val="clear" w:color="auto" w:fill="FFFFFF"/>
        </w:rPr>
        <w:t>电子邮箱：</w:t>
      </w:r>
      <w:r>
        <w:rPr>
          <w:rFonts w:hint="eastAsia" w:ascii="宋体" w:hAnsi="宋体" w:eastAsia="宋体" w:cs="宋体"/>
          <w:color w:val="auto"/>
          <w:sz w:val="28"/>
          <w:szCs w:val="28"/>
          <w:shd w:val="clear" w:color="auto" w:fill="FFFFFF"/>
          <w:lang w:val="en-US" w:eastAsia="zh-CN"/>
        </w:rPr>
        <w:t>qycgb</w:t>
      </w:r>
      <w:r>
        <w:rPr>
          <w:rFonts w:hint="eastAsia" w:ascii="宋体" w:hAnsi="宋体" w:eastAsia="宋体" w:cs="宋体"/>
          <w:color w:val="auto"/>
          <w:sz w:val="28"/>
          <w:szCs w:val="28"/>
          <w:shd w:val="clear" w:color="auto" w:fill="FFFFFF"/>
        </w:rPr>
        <w:t>@163.com</w:t>
      </w:r>
    </w:p>
    <w:p>
      <w:pPr>
        <w:spacing w:line="560" w:lineRule="exact"/>
        <w:jc w:val="both"/>
        <w:rPr>
          <w:rFonts w:hint="eastAsia" w:ascii="宋体" w:hAnsi="宋体" w:cs="宋体"/>
          <w:b/>
          <w:sz w:val="32"/>
          <w:szCs w:val="32"/>
        </w:rPr>
      </w:pPr>
    </w:p>
    <w:p>
      <w:pPr>
        <w:spacing w:line="560" w:lineRule="exact"/>
        <w:jc w:val="center"/>
        <w:rPr>
          <w:rFonts w:hint="eastAsia" w:ascii="宋体" w:hAnsi="宋体" w:cs="宋体"/>
          <w:b/>
          <w:sz w:val="40"/>
          <w:szCs w:val="40"/>
        </w:rPr>
      </w:pPr>
      <w:r>
        <w:rPr>
          <w:rFonts w:hint="eastAsia" w:ascii="宋体" w:hAnsi="宋体" w:cs="宋体"/>
          <w:b/>
          <w:sz w:val="40"/>
          <w:szCs w:val="40"/>
        </w:rPr>
        <w:br w:type="page"/>
      </w:r>
      <w:r>
        <w:rPr>
          <w:rFonts w:hint="eastAsia" w:ascii="宋体" w:hAnsi="宋体" w:cs="宋体"/>
          <w:b/>
          <w:sz w:val="40"/>
          <w:szCs w:val="40"/>
        </w:rPr>
        <w:t>目     录</w:t>
      </w:r>
    </w:p>
    <w:p>
      <w:pPr>
        <w:ind w:firstLine="2940"/>
        <w:rPr>
          <w:rFonts w:hint="eastAsia" w:ascii="宋体" w:hAnsi="宋体" w:cs="宋体"/>
          <w:b/>
          <w:sz w:val="32"/>
          <w:szCs w:val="32"/>
        </w:rPr>
      </w:pPr>
    </w:p>
    <w:p>
      <w:pPr>
        <w:ind w:firstLine="2940"/>
        <w:rPr>
          <w:rFonts w:hint="eastAsia" w:ascii="宋体" w:hAnsi="宋体" w:cs="宋体"/>
          <w:b/>
          <w:sz w:val="32"/>
          <w:szCs w:val="32"/>
        </w:rPr>
      </w:pP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第一章  竞争性磋商公告</w:t>
      </w: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 xml:space="preserve">第二章  供应商须知 </w:t>
      </w:r>
    </w:p>
    <w:p>
      <w:pPr>
        <w:spacing w:line="800" w:lineRule="exact"/>
        <w:ind w:firstLine="2249" w:firstLineChars="700"/>
        <w:rPr>
          <w:rFonts w:hint="eastAsia" w:ascii="宋体" w:hAnsi="宋体" w:eastAsia="宋体" w:cs="宋体"/>
          <w:b/>
          <w:sz w:val="32"/>
          <w:szCs w:val="32"/>
          <w:lang w:eastAsia="zh-CN"/>
        </w:rPr>
      </w:pPr>
      <w:r>
        <w:rPr>
          <w:rFonts w:hint="eastAsia" w:ascii="宋体" w:hAnsi="宋体" w:cs="宋体"/>
          <w:b/>
          <w:sz w:val="32"/>
          <w:szCs w:val="32"/>
        </w:rPr>
        <w:t>第三章  采购</w:t>
      </w:r>
      <w:r>
        <w:rPr>
          <w:rFonts w:hint="eastAsia" w:ascii="宋体" w:hAnsi="宋体" w:cs="宋体"/>
          <w:b/>
          <w:sz w:val="32"/>
          <w:szCs w:val="32"/>
          <w:lang w:val="en-US" w:eastAsia="zh-CN"/>
        </w:rPr>
        <w:t>需求</w:t>
      </w: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第四章  响应性文件内容及格式</w:t>
      </w: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第</w:t>
      </w:r>
      <w:r>
        <w:rPr>
          <w:rFonts w:hint="eastAsia" w:ascii="宋体" w:hAnsi="宋体" w:cs="宋体"/>
          <w:b/>
          <w:sz w:val="32"/>
          <w:szCs w:val="32"/>
          <w:lang w:val="en-US" w:eastAsia="zh-CN"/>
        </w:rPr>
        <w:t>五</w:t>
      </w:r>
      <w:r>
        <w:rPr>
          <w:rFonts w:hint="eastAsia" w:ascii="宋体" w:hAnsi="宋体" w:cs="宋体"/>
          <w:b/>
          <w:sz w:val="32"/>
          <w:szCs w:val="32"/>
        </w:rPr>
        <w:t>章  合同</w:t>
      </w:r>
    </w:p>
    <w:p>
      <w:pPr>
        <w:jc w:val="center"/>
        <w:rPr>
          <w:rFonts w:hint="eastAsia" w:ascii="仿宋_GB2312" w:eastAsia="仿宋_GB2312"/>
          <w:b/>
          <w:sz w:val="32"/>
          <w:szCs w:val="32"/>
        </w:rPr>
      </w:pPr>
    </w:p>
    <w:p>
      <w:pPr>
        <w:jc w:val="center"/>
        <w:rPr>
          <w:rFonts w:hint="eastAsia" w:ascii="宋体" w:hAnsi="宋体" w:cs="宋体"/>
          <w:b/>
          <w:sz w:val="32"/>
          <w:szCs w:val="32"/>
        </w:rPr>
      </w:pPr>
      <w:r>
        <w:rPr>
          <w:rFonts w:hint="eastAsia"/>
        </w:rPr>
        <w:t xml:space="preserve">  </w:t>
      </w: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pStyle w:val="64"/>
        <w:rPr>
          <w:rFonts w:hint="eastAsia"/>
        </w:rPr>
      </w:pPr>
    </w:p>
    <w:p>
      <w:pPr>
        <w:jc w:val="center"/>
        <w:rPr>
          <w:rFonts w:hint="eastAsia" w:ascii="宋体" w:hAnsi="宋体" w:cs="宋体"/>
          <w:b/>
          <w:sz w:val="32"/>
          <w:szCs w:val="32"/>
        </w:rPr>
      </w:pPr>
    </w:p>
    <w:p>
      <w:pPr>
        <w:pStyle w:val="62"/>
        <w:ind w:left="63" w:right="63" w:firstLine="200"/>
        <w:rPr>
          <w:rFonts w:hint="eastAsia"/>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pStyle w:val="25"/>
        <w:rPr>
          <w:rFonts w:hint="eastAsia"/>
        </w:rPr>
      </w:pPr>
    </w:p>
    <w:p>
      <w:pPr>
        <w:pStyle w:val="24"/>
        <w:numPr>
          <w:ilvl w:val="0"/>
          <w:numId w:val="1"/>
        </w:numPr>
        <w:rPr>
          <w:rFonts w:hint="eastAsia" w:ascii="宋体" w:hAnsi="宋体" w:cs="宋体"/>
          <w:b/>
          <w:sz w:val="32"/>
          <w:szCs w:val="32"/>
        </w:rPr>
      </w:pPr>
      <w:r>
        <w:rPr>
          <w:rFonts w:hint="eastAsia" w:ascii="宋体" w:hAnsi="宋体" w:cs="宋体"/>
          <w:b/>
          <w:sz w:val="32"/>
          <w:szCs w:val="32"/>
          <w:lang w:val="en-US" w:eastAsia="zh-CN"/>
        </w:rPr>
        <w:br w:type="page"/>
      </w:r>
      <w:r>
        <w:rPr>
          <w:rFonts w:hint="eastAsia" w:ascii="宋体" w:hAnsi="宋体" w:cs="宋体"/>
          <w:b/>
          <w:sz w:val="32"/>
          <w:szCs w:val="32"/>
          <w:lang w:val="en-US" w:eastAsia="zh-CN"/>
        </w:rPr>
        <w:t xml:space="preserve">  </w:t>
      </w:r>
      <w:r>
        <w:rPr>
          <w:rFonts w:hint="eastAsia" w:ascii="宋体" w:hAnsi="宋体" w:cs="宋体"/>
          <w:b/>
          <w:sz w:val="32"/>
          <w:szCs w:val="32"/>
        </w:rPr>
        <w:t>竞争性磋商</w:t>
      </w:r>
      <w:r>
        <w:rPr>
          <w:rFonts w:hint="eastAsia" w:ascii="宋体" w:hAnsi="宋体" w:cs="宋体"/>
          <w:b/>
          <w:sz w:val="32"/>
          <w:szCs w:val="32"/>
          <w:lang w:eastAsia="zh-CN"/>
        </w:rPr>
        <w:t>公告</w:t>
      </w:r>
    </w:p>
    <w:p>
      <w:pPr>
        <w:pStyle w:val="3"/>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沁阳市中医院东院区保安服务采购项目</w:t>
      </w:r>
    </w:p>
    <w:p>
      <w:pPr>
        <w:pStyle w:val="3"/>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竞争性磋商公告</w:t>
      </w:r>
    </w:p>
    <w:p>
      <w:pPr>
        <w:pStyle w:val="3"/>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沁阳市中医院东院区保安服务采购项目的潜在投标人应在焦作市公共资源交易中心网站获取竞争性磋商文件，并于</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月</w:t>
      </w:r>
      <w:r>
        <w:rPr>
          <w:rFonts w:hint="eastAsia" w:ascii="宋体" w:hAnsi="宋体" w:cs="宋体"/>
          <w:color w:val="C00000"/>
          <w:sz w:val="24"/>
          <w:szCs w:val="24"/>
          <w:lang w:val="en-US" w:eastAsia="zh-CN"/>
        </w:rPr>
        <w:t>1</w:t>
      </w:r>
      <w:r>
        <w:rPr>
          <w:rFonts w:hint="eastAsia" w:ascii="宋体" w:hAnsi="宋体" w:eastAsia="宋体" w:cs="宋体"/>
          <w:color w:val="auto"/>
          <w:sz w:val="24"/>
          <w:szCs w:val="24"/>
          <w:lang w:val="en-US" w:eastAsia="zh-CN"/>
        </w:rPr>
        <w:t>日</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时</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0分（</w:t>
      </w:r>
      <w:r>
        <w:rPr>
          <w:rFonts w:hint="eastAsia" w:ascii="宋体" w:hAnsi="宋体" w:eastAsia="宋体" w:cs="宋体"/>
          <w:sz w:val="24"/>
          <w:szCs w:val="24"/>
          <w:lang w:val="en-US" w:eastAsia="zh-CN"/>
        </w:rPr>
        <w:t>北京时间）前提交响应文件。</w:t>
      </w:r>
    </w:p>
    <w:p>
      <w:pPr>
        <w:pStyle w:val="3"/>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bookmarkStart w:id="1" w:name="_Toc35393805"/>
      <w:bookmarkStart w:id="2" w:name="_Toc35393636"/>
      <w:bookmarkStart w:id="3" w:name="_Toc28359095"/>
      <w:bookmarkStart w:id="4" w:name="_Toc28359018"/>
      <w:r>
        <w:rPr>
          <w:rFonts w:hint="eastAsia" w:ascii="宋体" w:hAnsi="宋体" w:eastAsia="宋体" w:cs="宋体"/>
          <w:b/>
          <w:bCs/>
          <w:sz w:val="24"/>
          <w:szCs w:val="24"/>
          <w:lang w:val="en-US" w:eastAsia="zh-CN"/>
        </w:rPr>
        <w:t>一、项目基本情况</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1、项目编号：沁政采磋商-202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2、项目名称：沁阳市中医院东院区保安服务采购项目</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3、采购方式：竞争性磋商</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4、预算金额：</w:t>
      </w:r>
      <w:r>
        <w:rPr>
          <w:rFonts w:hint="eastAsia" w:ascii="宋体" w:hAnsi="宋体" w:cs="宋体"/>
          <w:sz w:val="24"/>
          <w:szCs w:val="24"/>
          <w:lang w:val="en-US" w:eastAsia="zh-CN"/>
        </w:rPr>
        <w:t>8448</w:t>
      </w:r>
      <w:r>
        <w:rPr>
          <w:rFonts w:hint="eastAsia" w:ascii="宋体" w:hAnsi="宋体" w:eastAsia="宋体" w:cs="宋体"/>
          <w:sz w:val="24"/>
          <w:szCs w:val="24"/>
          <w:lang w:val="en-US" w:eastAsia="zh-CN"/>
        </w:rPr>
        <w:t>00.00元</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最高限价：</w:t>
      </w:r>
      <w:r>
        <w:rPr>
          <w:rFonts w:hint="eastAsia" w:ascii="宋体" w:hAnsi="宋体" w:cs="宋体"/>
          <w:sz w:val="24"/>
          <w:szCs w:val="24"/>
          <w:lang w:val="en-US" w:eastAsia="zh-CN"/>
        </w:rPr>
        <w:t>8448</w:t>
      </w:r>
      <w:r>
        <w:rPr>
          <w:rFonts w:hint="eastAsia" w:ascii="宋体" w:hAnsi="宋体" w:eastAsia="宋体" w:cs="宋体"/>
          <w:sz w:val="24"/>
          <w:szCs w:val="24"/>
          <w:lang w:val="en-US" w:eastAsia="zh-CN"/>
        </w:rPr>
        <w:t>00.00元</w:t>
      </w:r>
    </w:p>
    <w:tbl>
      <w:tblPr>
        <w:tblStyle w:val="27"/>
        <w:tblW w:w="10159" w:type="dxa"/>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75"/>
        <w:gridCol w:w="2775"/>
        <w:gridCol w:w="1095"/>
        <w:gridCol w:w="1200"/>
        <w:gridCol w:w="14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575" w:type="dxa"/>
            <w:noWrap w:val="0"/>
            <w:vAlign w:val="center"/>
          </w:tcPr>
          <w:p>
            <w:pPr>
              <w:pStyle w:val="3"/>
              <w:spacing w:line="440" w:lineRule="exact"/>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包号</w:t>
            </w:r>
          </w:p>
        </w:tc>
        <w:tc>
          <w:tcPr>
            <w:tcW w:w="2775"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包名称</w:t>
            </w:r>
          </w:p>
        </w:tc>
        <w:tc>
          <w:tcPr>
            <w:tcW w:w="1095"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包预算（元）</w:t>
            </w:r>
          </w:p>
        </w:tc>
        <w:tc>
          <w:tcPr>
            <w:tcW w:w="1200"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包最高限价（元）</w:t>
            </w:r>
          </w:p>
        </w:tc>
        <w:tc>
          <w:tcPr>
            <w:tcW w:w="1425"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是否专门面向中小企业</w:t>
            </w:r>
          </w:p>
        </w:tc>
        <w:tc>
          <w:tcPr>
            <w:tcW w:w="1335"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采购预留金额（元）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pStyle w:val="3"/>
              <w:spacing w:line="44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57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highlight w:val="none"/>
                <w:lang w:val="en-US" w:eastAsia="zh-CN"/>
              </w:rPr>
            </w:pPr>
            <w:r>
              <w:rPr>
                <w:rFonts w:hint="default" w:ascii="宋体" w:hAnsi="宋体" w:eastAsia="宋体" w:cs="宋体"/>
                <w:color w:val="auto"/>
                <w:sz w:val="24"/>
                <w:szCs w:val="24"/>
                <w:highlight w:val="none"/>
                <w:lang w:val="en-US" w:eastAsia="zh-CN"/>
              </w:rPr>
              <w:t>沁</w:t>
            </w:r>
            <w:r>
              <w:rPr>
                <w:rFonts w:hint="eastAsia" w:ascii="宋体" w:hAnsi="宋体" w:cs="宋体"/>
                <w:color w:val="auto"/>
                <w:sz w:val="24"/>
                <w:szCs w:val="24"/>
                <w:highlight w:val="none"/>
                <w:lang w:val="en-US" w:eastAsia="zh-CN"/>
              </w:rPr>
              <w:t>公</w:t>
            </w:r>
            <w:r>
              <w:rPr>
                <w:rFonts w:hint="default" w:ascii="宋体" w:hAnsi="宋体" w:eastAsia="宋体" w:cs="宋体"/>
                <w:color w:val="auto"/>
                <w:sz w:val="24"/>
                <w:szCs w:val="24"/>
                <w:highlight w:val="none"/>
                <w:lang w:val="en-US" w:eastAsia="zh-CN"/>
              </w:rPr>
              <w:t>资采购F202</w:t>
            </w:r>
            <w:r>
              <w:rPr>
                <w:rFonts w:hint="eastAsia" w:ascii="宋体" w:hAnsi="宋体" w:cs="宋体"/>
                <w:color w:val="auto"/>
                <w:sz w:val="24"/>
                <w:szCs w:val="24"/>
                <w:highlight w:val="none"/>
                <w:lang w:val="en-US" w:eastAsia="zh-CN"/>
              </w:rPr>
              <w:t>4</w:t>
            </w:r>
            <w:r>
              <w:rPr>
                <w:rFonts w:hint="default" w:ascii="宋体" w:hAnsi="宋体" w:eastAsia="宋体" w:cs="宋体"/>
                <w:color w:val="auto"/>
                <w:sz w:val="24"/>
                <w:szCs w:val="24"/>
                <w:highlight w:val="none"/>
                <w:lang w:val="en-US" w:eastAsia="zh-CN"/>
              </w:rPr>
              <w:t>-</w:t>
            </w:r>
            <w:r>
              <w:rPr>
                <w:rFonts w:hint="eastAsia" w:ascii="宋体" w:hAnsi="宋体" w:cs="宋体"/>
                <w:color w:val="C00000"/>
                <w:sz w:val="24"/>
                <w:szCs w:val="24"/>
                <w:highlight w:val="none"/>
                <w:lang w:val="en-US" w:eastAsia="zh-CN"/>
              </w:rPr>
              <w:t>012</w:t>
            </w:r>
            <w:r>
              <w:rPr>
                <w:rFonts w:hint="eastAsia" w:ascii="宋体" w:hAnsi="宋体" w:cs="宋体"/>
                <w:color w:val="auto"/>
                <w:sz w:val="24"/>
                <w:szCs w:val="24"/>
                <w:highlight w:val="none"/>
                <w:lang w:val="en-US" w:eastAsia="zh-CN"/>
              </w:rPr>
              <w:t>号</w:t>
            </w:r>
          </w:p>
        </w:tc>
        <w:tc>
          <w:tcPr>
            <w:tcW w:w="2775" w:type="dxa"/>
            <w:noWrap w:val="0"/>
            <w:vAlign w:val="center"/>
          </w:tcPr>
          <w:p>
            <w:pPr>
              <w:pStyle w:val="3"/>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沁阳市中医院东院区保安服务采购项目</w:t>
            </w:r>
          </w:p>
        </w:tc>
        <w:tc>
          <w:tcPr>
            <w:tcW w:w="1095" w:type="dxa"/>
            <w:noWrap w:val="0"/>
            <w:vAlign w:val="center"/>
          </w:tcPr>
          <w:p>
            <w:pPr>
              <w:pStyle w:val="3"/>
              <w:spacing w:line="440" w:lineRule="exact"/>
              <w:jc w:val="center"/>
              <w:rPr>
                <w:rFonts w:hint="default" w:ascii="宋体" w:hAnsi="宋体" w:eastAsia="宋体" w:cs="宋体"/>
                <w:sz w:val="24"/>
                <w:szCs w:val="24"/>
                <w:vertAlign w:val="baseline"/>
                <w:lang w:val="en-US" w:eastAsia="zh-CN"/>
              </w:rPr>
            </w:pPr>
            <w:r>
              <w:rPr>
                <w:rFonts w:hint="eastAsia" w:ascii="宋体" w:hAnsi="宋体" w:cs="宋体"/>
                <w:sz w:val="24"/>
                <w:szCs w:val="24"/>
                <w:lang w:val="en-US" w:eastAsia="zh-CN"/>
              </w:rPr>
              <w:t>8448</w:t>
            </w:r>
            <w:r>
              <w:rPr>
                <w:rFonts w:hint="eastAsia" w:ascii="宋体" w:hAnsi="宋体" w:eastAsia="宋体" w:cs="宋体"/>
                <w:sz w:val="24"/>
                <w:szCs w:val="24"/>
                <w:lang w:val="en-US" w:eastAsia="zh-CN"/>
              </w:rPr>
              <w:t>00</w:t>
            </w:r>
          </w:p>
        </w:tc>
        <w:tc>
          <w:tcPr>
            <w:tcW w:w="1200" w:type="dxa"/>
            <w:noWrap w:val="0"/>
            <w:vAlign w:val="center"/>
          </w:tcPr>
          <w:p>
            <w:pPr>
              <w:pStyle w:val="3"/>
              <w:spacing w:line="440" w:lineRule="exact"/>
              <w:jc w:val="center"/>
              <w:rPr>
                <w:rFonts w:hint="default" w:ascii="宋体" w:hAnsi="宋体" w:eastAsia="宋体" w:cs="宋体"/>
                <w:sz w:val="24"/>
                <w:szCs w:val="24"/>
                <w:vertAlign w:val="baseline"/>
                <w:lang w:val="en-US" w:eastAsia="zh-CN"/>
              </w:rPr>
            </w:pPr>
            <w:r>
              <w:rPr>
                <w:rFonts w:hint="eastAsia" w:ascii="宋体" w:hAnsi="宋体" w:cs="宋体"/>
                <w:sz w:val="24"/>
                <w:szCs w:val="24"/>
                <w:lang w:val="en-US" w:eastAsia="zh-CN"/>
              </w:rPr>
              <w:t>8448</w:t>
            </w:r>
            <w:r>
              <w:rPr>
                <w:rFonts w:hint="eastAsia" w:ascii="宋体" w:hAnsi="宋体" w:eastAsia="宋体" w:cs="宋体"/>
                <w:sz w:val="24"/>
                <w:szCs w:val="24"/>
                <w:lang w:val="en-US" w:eastAsia="zh-CN"/>
              </w:rPr>
              <w:t>00</w:t>
            </w:r>
          </w:p>
        </w:tc>
        <w:tc>
          <w:tcPr>
            <w:tcW w:w="1425" w:type="dxa"/>
            <w:noWrap w:val="0"/>
            <w:vAlign w:val="center"/>
          </w:tcPr>
          <w:p>
            <w:pPr>
              <w:pStyle w:val="3"/>
              <w:spacing w:line="44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w:t>
            </w:r>
          </w:p>
        </w:tc>
        <w:tc>
          <w:tcPr>
            <w:tcW w:w="1335" w:type="dxa"/>
            <w:noWrap w:val="0"/>
            <w:vAlign w:val="center"/>
          </w:tcPr>
          <w:p>
            <w:pPr>
              <w:pStyle w:val="3"/>
              <w:spacing w:line="440" w:lineRule="exact"/>
              <w:jc w:val="center"/>
              <w:rPr>
                <w:rFonts w:hint="default" w:ascii="宋体" w:hAnsi="宋体" w:eastAsia="宋体" w:cs="宋体"/>
                <w:sz w:val="24"/>
                <w:szCs w:val="24"/>
                <w:vertAlign w:val="baseline"/>
                <w:lang w:val="en-US" w:eastAsia="zh-CN"/>
              </w:rPr>
            </w:pPr>
            <w:r>
              <w:rPr>
                <w:rFonts w:hint="eastAsia" w:ascii="宋体" w:hAnsi="宋体" w:cs="宋体"/>
                <w:sz w:val="24"/>
                <w:szCs w:val="24"/>
                <w:lang w:val="en-US" w:eastAsia="zh-CN"/>
              </w:rPr>
              <w:t>8448</w:t>
            </w:r>
            <w:r>
              <w:rPr>
                <w:rFonts w:hint="eastAsia" w:ascii="宋体" w:hAnsi="宋体" w:eastAsia="宋体" w:cs="宋体"/>
                <w:sz w:val="24"/>
                <w:szCs w:val="24"/>
                <w:lang w:val="en-US" w:eastAsia="zh-CN"/>
              </w:rPr>
              <w:t>00</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采购需求</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保安服务。（具体详见谈判文件）</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6、合同履行期限：</w:t>
      </w:r>
      <w:r>
        <w:rPr>
          <w:rFonts w:hint="eastAsia" w:ascii="宋体" w:hAnsi="宋体" w:cs="宋体"/>
          <w:sz w:val="24"/>
          <w:szCs w:val="24"/>
          <w:highlight w:val="none"/>
          <w:lang w:val="en-US" w:eastAsia="zh-CN"/>
        </w:rPr>
        <w:t>二</w:t>
      </w:r>
      <w:r>
        <w:rPr>
          <w:rFonts w:hint="eastAsia" w:ascii="宋体" w:hAnsi="宋体" w:eastAsia="宋体" w:cs="宋体"/>
          <w:sz w:val="24"/>
          <w:szCs w:val="24"/>
          <w:highlight w:val="none"/>
          <w:lang w:val="en-US" w:eastAsia="zh-CN"/>
        </w:rPr>
        <w:t>年</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7、本项目是否接受联合体投标：否</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8、是否接受进口产品：否</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9、是否专门面向中小企业：是</w:t>
      </w:r>
    </w:p>
    <w:p>
      <w:pPr>
        <w:pStyle w:val="3"/>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二、申请人的资格要求</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2、落实政府采购政策满足的资格要求：促进中小企业发展、促进残疾人就业、促进监狱企业发展等政府采购政策。</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3.1提供沁阳市政府采购供应商资格信用承诺函；</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提供河南省公安厅颁发的保安服务许可证；</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按照《财政部关于在政府采购活动中查询及使用信用记录有关问题的通知》（财库〔2016〕125号）的要求，根据开标当日采购代理机构查询“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p>
      <w:pPr>
        <w:pStyle w:val="3"/>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备注：以上第</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条由采购</w:t>
      </w:r>
      <w:r>
        <w:rPr>
          <w:rFonts w:hint="eastAsia" w:ascii="宋体" w:hAnsi="宋体" w:eastAsia="宋体" w:cs="宋体"/>
          <w:sz w:val="24"/>
          <w:szCs w:val="24"/>
          <w:lang w:val="en-US" w:eastAsia="zh-CN"/>
        </w:rPr>
        <w:t>代理</w:t>
      </w:r>
      <w:r>
        <w:rPr>
          <w:rFonts w:hint="default" w:ascii="宋体" w:hAnsi="宋体" w:eastAsia="宋体" w:cs="宋体"/>
          <w:sz w:val="24"/>
          <w:szCs w:val="24"/>
          <w:lang w:val="en-US" w:eastAsia="zh-CN"/>
        </w:rPr>
        <w:t>机构提供查询结果。</w:t>
      </w:r>
    </w:p>
    <w:p>
      <w:pPr>
        <w:pStyle w:val="3"/>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三、获取采购文件</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1.时间：202</w:t>
      </w:r>
      <w:r>
        <w:rPr>
          <w:rFonts w:hint="eastAsia" w:ascii="宋体" w:hAnsi="宋体" w:cs="宋体"/>
          <w:sz w:val="24"/>
          <w:szCs w:val="24"/>
          <w:lang w:val="en-US" w:eastAsia="zh-CN"/>
        </w:rPr>
        <w:t>4</w:t>
      </w:r>
      <w:r>
        <w:rPr>
          <w:rFonts w:hint="default" w:ascii="宋体" w:hAnsi="宋体" w:eastAsia="宋体" w:cs="宋体"/>
          <w:sz w:val="24"/>
          <w:szCs w:val="24"/>
          <w:lang w:val="en-US" w:eastAsia="zh-CN"/>
        </w:rPr>
        <w:t>年</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19</w:t>
      </w:r>
      <w:r>
        <w:rPr>
          <w:rFonts w:hint="default" w:ascii="宋体" w:hAnsi="宋体" w:eastAsia="宋体" w:cs="宋体"/>
          <w:sz w:val="24"/>
          <w:szCs w:val="24"/>
          <w:lang w:val="en-US" w:eastAsia="zh-CN"/>
        </w:rPr>
        <w:t>日至 202</w:t>
      </w:r>
      <w:r>
        <w:rPr>
          <w:rFonts w:hint="eastAsia" w:ascii="宋体" w:hAnsi="宋体" w:cs="宋体"/>
          <w:sz w:val="24"/>
          <w:szCs w:val="24"/>
          <w:lang w:val="en-US" w:eastAsia="zh-CN"/>
        </w:rPr>
        <w:t>4</w:t>
      </w:r>
      <w:r>
        <w:rPr>
          <w:rFonts w:hint="default" w:ascii="宋体" w:hAnsi="宋体" w:eastAsia="宋体" w:cs="宋体"/>
          <w:sz w:val="24"/>
          <w:szCs w:val="24"/>
          <w:lang w:val="en-US" w:eastAsia="zh-CN"/>
        </w:rPr>
        <w:t>年</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25</w:t>
      </w:r>
      <w:r>
        <w:rPr>
          <w:rFonts w:hint="default" w:ascii="宋体" w:hAnsi="宋体" w:eastAsia="宋体" w:cs="宋体"/>
          <w:sz w:val="24"/>
          <w:szCs w:val="24"/>
          <w:lang w:val="en-US" w:eastAsia="zh-CN"/>
        </w:rPr>
        <w:t>日，每天上午0</w:t>
      </w:r>
      <w:r>
        <w:rPr>
          <w:rFonts w:hint="eastAsia" w:ascii="宋体" w:hAnsi="宋体" w:eastAsia="宋体" w:cs="宋体"/>
          <w:sz w:val="24"/>
          <w:szCs w:val="24"/>
          <w:lang w:val="en-US" w:eastAsia="zh-CN"/>
        </w:rPr>
        <w:t>0</w:t>
      </w:r>
      <w:r>
        <w:rPr>
          <w:rFonts w:hint="default" w:ascii="宋体" w:hAnsi="宋体" w:eastAsia="宋体" w:cs="宋体"/>
          <w:sz w:val="24"/>
          <w:szCs w:val="24"/>
          <w:lang w:val="en-US" w:eastAsia="zh-CN"/>
        </w:rPr>
        <w:t>:00至12:00，下午12:00至23:</w:t>
      </w:r>
      <w:r>
        <w:rPr>
          <w:rFonts w:hint="eastAsia" w:ascii="宋体" w:hAnsi="宋体" w:eastAsia="宋体" w:cs="宋体"/>
          <w:sz w:val="24"/>
          <w:szCs w:val="24"/>
          <w:lang w:val="en-US" w:eastAsia="zh-CN"/>
        </w:rPr>
        <w:t>59</w:t>
      </w:r>
      <w:r>
        <w:rPr>
          <w:rFonts w:hint="default" w:ascii="宋体" w:hAnsi="宋体" w:eastAsia="宋体" w:cs="宋体"/>
          <w:sz w:val="24"/>
          <w:szCs w:val="24"/>
          <w:lang w:val="en-US" w:eastAsia="zh-CN"/>
        </w:rPr>
        <w:t>（北京时间，法定节假日除外。）</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2.地点：焦作市公共资源交易中心网站</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3.方式：本项目采用网上获取竞争性磋商文件，凡有意参加</w:t>
      </w:r>
      <w:r>
        <w:rPr>
          <w:rFonts w:hint="eastAsia" w:ascii="宋体" w:hAnsi="宋体" w:cs="宋体"/>
          <w:sz w:val="24"/>
          <w:szCs w:val="24"/>
          <w:lang w:val="en-US" w:eastAsia="zh-CN"/>
        </w:rPr>
        <w:t>的</w:t>
      </w:r>
      <w:r>
        <w:rPr>
          <w:rFonts w:hint="default" w:ascii="宋体" w:hAnsi="宋体" w:eastAsia="宋体" w:cs="宋体"/>
          <w:sz w:val="24"/>
          <w:szCs w:val="24"/>
          <w:lang w:val="en-US" w:eastAsia="zh-CN"/>
        </w:rPr>
        <w:t>供应商，请登陆焦作市公共资源交易中心网站会员系统进行网上下载竞争性磋商文件</w:t>
      </w:r>
      <w:r>
        <w:rPr>
          <w:rFonts w:hint="eastAsia" w:ascii="宋体" w:hAnsi="宋体" w:eastAsia="宋体" w:cs="宋体"/>
          <w:sz w:val="24"/>
          <w:szCs w:val="24"/>
          <w:lang w:val="en-US" w:eastAsia="zh-CN"/>
        </w:rPr>
        <w:t>；</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4.售价：0元</w:t>
      </w:r>
    </w:p>
    <w:p>
      <w:pPr>
        <w:pStyle w:val="3"/>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175"/>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1.</w:t>
      </w:r>
      <w:r>
        <w:rPr>
          <w:rFonts w:hint="eastAsia" w:ascii="宋体" w:hAnsi="宋体" w:eastAsia="宋体" w:cs="宋体"/>
          <w:kern w:val="0"/>
          <w:sz w:val="24"/>
          <w:szCs w:val="24"/>
          <w:lang w:val="en-US" w:eastAsia="zh-CN" w:bidi="ar-SA"/>
        </w:rPr>
        <w:t>截止</w:t>
      </w:r>
      <w:r>
        <w:rPr>
          <w:rFonts w:hint="default" w:ascii="宋体" w:hAnsi="宋体" w:eastAsia="宋体" w:cs="宋体"/>
          <w:kern w:val="0"/>
          <w:sz w:val="24"/>
          <w:szCs w:val="24"/>
          <w:lang w:val="en-US" w:eastAsia="zh-CN" w:bidi="ar-SA"/>
        </w:rPr>
        <w:t>时间：202</w:t>
      </w:r>
      <w:r>
        <w:rPr>
          <w:rFonts w:hint="eastAsia" w:ascii="宋体" w:hAnsi="宋体" w:cs="宋体"/>
          <w:kern w:val="0"/>
          <w:sz w:val="24"/>
          <w:szCs w:val="24"/>
          <w:lang w:val="en-US" w:eastAsia="zh-CN" w:bidi="ar-SA"/>
        </w:rPr>
        <w:t>4</w:t>
      </w:r>
      <w:r>
        <w:rPr>
          <w:rFonts w:hint="default" w:ascii="宋体" w:hAnsi="宋体" w:eastAsia="宋体" w:cs="宋体"/>
          <w:kern w:val="0"/>
          <w:sz w:val="24"/>
          <w:szCs w:val="24"/>
          <w:lang w:val="en-US" w:eastAsia="zh-CN" w:bidi="ar-SA"/>
        </w:rPr>
        <w:t>年</w:t>
      </w:r>
      <w:r>
        <w:rPr>
          <w:rFonts w:hint="eastAsia" w:ascii="宋体" w:hAnsi="宋体" w:cs="宋体"/>
          <w:kern w:val="0"/>
          <w:sz w:val="24"/>
          <w:szCs w:val="24"/>
          <w:lang w:val="en-US" w:eastAsia="zh-CN" w:bidi="ar-SA"/>
        </w:rPr>
        <w:t>4</w:t>
      </w:r>
      <w:r>
        <w:rPr>
          <w:rFonts w:hint="default" w:ascii="宋体" w:hAnsi="宋体" w:eastAsia="宋体" w:cs="宋体"/>
          <w:kern w:val="0"/>
          <w:sz w:val="24"/>
          <w:szCs w:val="24"/>
          <w:lang w:val="en-US" w:eastAsia="zh-CN" w:bidi="ar-SA"/>
        </w:rPr>
        <w:t>月</w:t>
      </w:r>
      <w:r>
        <w:rPr>
          <w:rFonts w:hint="eastAsia" w:ascii="宋体" w:hAnsi="宋体" w:cs="宋体"/>
          <w:kern w:val="0"/>
          <w:sz w:val="24"/>
          <w:szCs w:val="24"/>
          <w:lang w:val="en-US" w:eastAsia="zh-CN" w:bidi="ar-SA"/>
        </w:rPr>
        <w:t>4</w:t>
      </w:r>
      <w:r>
        <w:rPr>
          <w:rFonts w:hint="default" w:ascii="宋体" w:hAnsi="宋体" w:eastAsia="宋体" w:cs="宋体"/>
          <w:kern w:val="0"/>
          <w:sz w:val="24"/>
          <w:szCs w:val="24"/>
          <w:lang w:val="en-US" w:eastAsia="zh-CN" w:bidi="ar-SA"/>
        </w:rPr>
        <w:t>日</w:t>
      </w:r>
      <w:r>
        <w:rPr>
          <w:rFonts w:hint="eastAsia" w:ascii="宋体" w:hAnsi="宋体" w:cs="宋体"/>
          <w:kern w:val="0"/>
          <w:sz w:val="24"/>
          <w:szCs w:val="24"/>
          <w:lang w:val="en-US" w:eastAsia="zh-CN" w:bidi="ar-SA"/>
        </w:rPr>
        <w:t>08</w:t>
      </w:r>
      <w:r>
        <w:rPr>
          <w:rFonts w:hint="default" w:ascii="宋体" w:hAnsi="宋体" w:eastAsia="宋体" w:cs="宋体"/>
          <w:kern w:val="0"/>
          <w:sz w:val="24"/>
          <w:szCs w:val="24"/>
          <w:lang w:val="en-US" w:eastAsia="zh-CN" w:bidi="ar-SA"/>
        </w:rPr>
        <w:t>时</w:t>
      </w:r>
      <w:r>
        <w:rPr>
          <w:rFonts w:hint="eastAsia" w:ascii="宋体" w:hAnsi="宋体" w:cs="宋体"/>
          <w:kern w:val="0"/>
          <w:sz w:val="24"/>
          <w:szCs w:val="24"/>
          <w:lang w:val="en-US" w:eastAsia="zh-CN" w:bidi="ar-SA"/>
        </w:rPr>
        <w:t>3</w:t>
      </w:r>
      <w:r>
        <w:rPr>
          <w:rFonts w:hint="default" w:ascii="宋体" w:hAnsi="宋体" w:eastAsia="宋体" w:cs="宋体"/>
          <w:kern w:val="0"/>
          <w:sz w:val="24"/>
          <w:szCs w:val="24"/>
          <w:lang w:val="en-US" w:eastAsia="zh-CN" w:bidi="ar-SA"/>
        </w:rPr>
        <w:t>0分（北京时间）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175"/>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2.地点：沁阳市公共资源交易中心（沁阳市太行大道朱载堉文化艺术中心南配楼东幢）二楼开标室</w:t>
      </w:r>
      <w:r>
        <w:rPr>
          <w:rFonts w:hint="eastAsia" w:ascii="宋体" w:hAnsi="宋体" w:eastAsia="宋体" w:cs="宋体"/>
          <w:kern w:val="0"/>
          <w:sz w:val="24"/>
          <w:szCs w:val="24"/>
          <w:lang w:val="en-US" w:eastAsia="zh-CN" w:bidi="ar-SA"/>
        </w:rPr>
        <w:t>。</w:t>
      </w:r>
    </w:p>
    <w:p>
      <w:pPr>
        <w:pStyle w:val="3"/>
        <w:keepNext w:val="0"/>
        <w:keepLines w:val="0"/>
        <w:pageBreakBefore w:val="0"/>
        <w:kinsoku/>
        <w:wordWrap/>
        <w:overflowPunct/>
        <w:topLinePunct w:val="0"/>
        <w:autoSpaceDE/>
        <w:autoSpaceDN/>
        <w:bidi w:val="0"/>
        <w:adjustRightInd/>
        <w:snapToGrid/>
        <w:spacing w:line="480" w:lineRule="exact"/>
        <w:jc w:val="left"/>
        <w:textAlignment w:val="auto"/>
        <w:rPr>
          <w:rFonts w:hint="default"/>
          <w:sz w:val="24"/>
          <w:szCs w:val="24"/>
          <w:lang w:val="en-US" w:eastAsia="zh-CN"/>
        </w:rPr>
      </w:pPr>
      <w:r>
        <w:rPr>
          <w:rFonts w:hint="eastAsia" w:ascii="宋体" w:hAnsi="宋体" w:eastAsia="宋体" w:cs="宋体"/>
          <w:b/>
          <w:bCs/>
          <w:sz w:val="24"/>
          <w:szCs w:val="24"/>
          <w:lang w:val="en-US" w:eastAsia="zh-CN"/>
        </w:rPr>
        <w:t>五、响应文件的开启</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1、时间：202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日0</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时</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0分</w:t>
      </w:r>
      <w:r>
        <w:rPr>
          <w:rFonts w:hint="default" w:ascii="宋体" w:hAnsi="宋体" w:eastAsia="宋体" w:cs="宋体"/>
          <w:kern w:val="0"/>
          <w:sz w:val="24"/>
          <w:szCs w:val="24"/>
          <w:lang w:val="en-US" w:eastAsia="zh-CN" w:bidi="ar-SA"/>
        </w:rPr>
        <w:t>（北京时间）</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2、地点：沁阳市公共资源交易中心（沁阳市太行大道朱载堉文化艺术中心南配楼东幢）二楼开标室。</w:t>
      </w:r>
    </w:p>
    <w:p>
      <w:pPr>
        <w:pStyle w:val="3"/>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六、发布公告的媒介及招标公告期限</w:t>
      </w:r>
    </w:p>
    <w:p>
      <w:pPr>
        <w:pStyle w:val="3"/>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sz w:val="24"/>
          <w:szCs w:val="24"/>
          <w:lang w:val="en-US" w:eastAsia="zh-CN"/>
        </w:rPr>
      </w:pPr>
      <w:r>
        <w:rPr>
          <w:rFonts w:hint="eastAsia" w:ascii="宋体" w:hAnsi="宋体" w:eastAsia="宋体" w:cs="宋体"/>
          <w:sz w:val="24"/>
          <w:szCs w:val="24"/>
          <w:lang w:val="en-US" w:eastAsia="zh-CN"/>
        </w:rPr>
        <w:t>本次公告在《河南省政府采购网》、《焦作市政府采购网》、《焦作市公共资源交易中心网》、《沁阳市公共资源交易中心网》上发布。招标公告期限为五个工作日 。</w:t>
      </w:r>
    </w:p>
    <w:p>
      <w:pPr>
        <w:pStyle w:val="3"/>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七、其他补充事宜</w:t>
      </w:r>
    </w:p>
    <w:p>
      <w:pPr>
        <w:pStyle w:val="3"/>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1.按要求进行网上获取并下载竞争性磋商文件,凡未在规定时间内获取竞争性磋商文件者视为无效标。</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2" w:firstLineChars="200"/>
        <w:textAlignment w:val="auto"/>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2.本项目采用“远程不见面”的开标方式。投标供应商无需到沁阳市公共资源交易中心现场参加开标会议，无需到达现场提交原件资料。投标供应商应当投标截止前，登录远程开标大厅，在线准时参加开标活动并进行文件解密、答疑澄清等。在规定时间内响应性文件未解密的投标供应商，视为放弃投标。</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2" w:firstLineChars="200"/>
        <w:textAlignment w:val="auto"/>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特别提醒：本项目采用不见面开标方式和全程电子化评标的方式进行，潜在投标供应商可提前在焦作市交易中心官网首页---下载中心--下载《焦作市电子招投标系统操作手册》和《焦作市公共资源交易平台不见面开标操作手册》、《响应性文件制作工作工具》等，查看操作说明，按要求进行响应性文件制作和上传等。为避免网络拥堵等不可控因素影响响应性文件的上传，请提前上传响应性文件，并在开标截止时间前登录不见面开标大厅进行签到，按要求解密响应性文件。因文件未及时上传导致投标失败的责任由投标供应商自行承担。具体要求详见磋商文件。技术支持请联系：平台统一技术服务电话为：400-998-0000、服务时间：周一至周日8：00-17：30。</w:t>
      </w:r>
    </w:p>
    <w:p>
      <w:pPr>
        <w:pStyle w:val="3"/>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八、凡对本次招标提出询问，请按照以下方式联系</w:t>
      </w:r>
    </w:p>
    <w:bookmarkEnd w:id="1"/>
    <w:bookmarkEnd w:id="2"/>
    <w:bookmarkEnd w:id="3"/>
    <w:bookmarkEnd w:id="4"/>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1.采购人信息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称：沁阳市中医院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址：沁阳市北门街11号</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联系人：刘先生</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话：13703914949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2.采购代理机构信息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称：沁阳市公共资源交易中心</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址：沁阳市朱载堉文化艺术中心南配楼东幢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w:t>
      </w:r>
      <w:r>
        <w:rPr>
          <w:rFonts w:hint="eastAsia" w:cs="宋体"/>
          <w:i w:val="0"/>
          <w:caps w:val="0"/>
          <w:color w:val="auto"/>
          <w:spacing w:val="0"/>
          <w:sz w:val="24"/>
          <w:szCs w:val="24"/>
          <w:highlight w:val="none"/>
          <w:shd w:val="clear" w:color="auto" w:fill="FFFFFF"/>
          <w:lang w:val="en-US" w:eastAsia="zh-CN"/>
        </w:rPr>
        <w:t>靳女士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话：0391-5281159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3.项目联系方式</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项目联系人：刘先生</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话：13703914949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righ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沁阳市</w:t>
      </w:r>
      <w:r>
        <w:rPr>
          <w:rFonts w:hint="eastAsia" w:cs="宋体"/>
          <w:i w:val="0"/>
          <w:caps w:val="0"/>
          <w:color w:val="auto"/>
          <w:spacing w:val="0"/>
          <w:sz w:val="24"/>
          <w:szCs w:val="24"/>
          <w:highlight w:val="none"/>
          <w:shd w:val="clear" w:color="auto" w:fill="FFFFFF"/>
          <w:lang w:val="en-US" w:eastAsia="zh-CN"/>
        </w:rPr>
        <w:t>中医院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righ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cs="宋体"/>
          <w:i w:val="0"/>
          <w:caps w:val="0"/>
          <w:color w:val="auto"/>
          <w:spacing w:val="0"/>
          <w:sz w:val="24"/>
          <w:szCs w:val="24"/>
          <w:highlight w:val="none"/>
          <w:shd w:val="clear" w:color="auto" w:fill="FFFFFF"/>
          <w:lang w:val="en-US" w:eastAsia="zh-CN"/>
        </w:rPr>
        <w:t>沁阳市公共资源交易中心</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right"/>
        <w:textAlignment w:val="auto"/>
        <w:rPr>
          <w:rFonts w:hint="eastAsia" w:ascii="宋体" w:hAnsi="宋体" w:cs="宋体"/>
          <w:bCs/>
          <w:sz w:val="24"/>
        </w:rPr>
      </w:pPr>
      <w:r>
        <w:rPr>
          <w:rFonts w:hint="eastAsia" w:ascii="宋体" w:hAnsi="宋体" w:eastAsia="宋体" w:cs="宋体"/>
          <w:i w:val="0"/>
          <w:caps w:val="0"/>
          <w:color w:val="auto"/>
          <w:spacing w:val="0"/>
          <w:sz w:val="24"/>
          <w:szCs w:val="24"/>
          <w:highlight w:val="none"/>
          <w:shd w:val="clear" w:color="auto" w:fill="FFFFFF"/>
          <w:lang w:val="en-US" w:eastAsia="zh-CN"/>
        </w:rPr>
        <w:t>202</w:t>
      </w:r>
      <w:r>
        <w:rPr>
          <w:rFonts w:hint="eastAsia" w:cs="宋体"/>
          <w:i w:val="0"/>
          <w:caps w:val="0"/>
          <w:color w:val="auto"/>
          <w:spacing w:val="0"/>
          <w:sz w:val="24"/>
          <w:szCs w:val="24"/>
          <w:highlight w:val="none"/>
          <w:shd w:val="clear" w:color="auto" w:fill="FFFFFF"/>
          <w:lang w:val="en-US" w:eastAsia="zh-CN"/>
        </w:rPr>
        <w:t>4</w:t>
      </w:r>
      <w:r>
        <w:rPr>
          <w:rFonts w:hint="eastAsia" w:ascii="宋体" w:hAnsi="宋体" w:eastAsia="宋体" w:cs="宋体"/>
          <w:i w:val="0"/>
          <w:caps w:val="0"/>
          <w:color w:val="auto"/>
          <w:spacing w:val="0"/>
          <w:sz w:val="24"/>
          <w:szCs w:val="24"/>
          <w:highlight w:val="none"/>
          <w:shd w:val="clear" w:color="auto" w:fill="FFFFFF"/>
          <w:lang w:val="en-US" w:eastAsia="zh-CN"/>
        </w:rPr>
        <w:t>年</w:t>
      </w:r>
      <w:r>
        <w:rPr>
          <w:rFonts w:hint="eastAsia" w:cs="宋体"/>
          <w:i w:val="0"/>
          <w:caps w:val="0"/>
          <w:color w:val="auto"/>
          <w:spacing w:val="0"/>
          <w:sz w:val="24"/>
          <w:szCs w:val="24"/>
          <w:highlight w:val="none"/>
          <w:shd w:val="clear" w:color="auto" w:fill="FFFFFF"/>
          <w:lang w:val="en-US" w:eastAsia="zh-CN"/>
        </w:rPr>
        <w:t>3</w:t>
      </w:r>
      <w:r>
        <w:rPr>
          <w:rFonts w:hint="eastAsia" w:ascii="宋体" w:hAnsi="宋体" w:eastAsia="宋体" w:cs="宋体"/>
          <w:i w:val="0"/>
          <w:caps w:val="0"/>
          <w:color w:val="auto"/>
          <w:spacing w:val="0"/>
          <w:sz w:val="24"/>
          <w:szCs w:val="24"/>
          <w:highlight w:val="none"/>
          <w:shd w:val="clear" w:color="auto" w:fill="FFFFFF"/>
          <w:lang w:val="en-US" w:eastAsia="zh-CN"/>
        </w:rPr>
        <w:t>月</w:t>
      </w:r>
      <w:r>
        <w:rPr>
          <w:rFonts w:hint="eastAsia" w:cs="宋体"/>
          <w:i w:val="0"/>
          <w:caps w:val="0"/>
          <w:color w:val="auto"/>
          <w:spacing w:val="0"/>
          <w:sz w:val="24"/>
          <w:szCs w:val="24"/>
          <w:highlight w:val="none"/>
          <w:shd w:val="clear" w:color="auto" w:fill="FFFFFF"/>
          <w:lang w:val="en-US" w:eastAsia="zh-CN"/>
        </w:rPr>
        <w:t>18</w:t>
      </w:r>
      <w:r>
        <w:rPr>
          <w:rFonts w:hint="eastAsia" w:ascii="宋体" w:hAnsi="宋体" w:eastAsia="宋体" w:cs="宋体"/>
          <w:i w:val="0"/>
          <w:caps w:val="0"/>
          <w:color w:val="auto"/>
          <w:spacing w:val="0"/>
          <w:sz w:val="24"/>
          <w:szCs w:val="24"/>
          <w:highlight w:val="none"/>
          <w:shd w:val="clear" w:color="auto" w:fill="FFFFFF"/>
          <w:lang w:val="en-US" w:eastAsia="zh-CN"/>
        </w:rPr>
        <w:t>日</w:t>
      </w:r>
    </w:p>
    <w:p>
      <w:pPr>
        <w:spacing w:line="500" w:lineRule="exact"/>
        <w:jc w:val="center"/>
        <w:rPr>
          <w:b/>
          <w:sz w:val="32"/>
          <w:szCs w:val="32"/>
        </w:rPr>
      </w:pPr>
      <w:r>
        <w:rPr>
          <w:rFonts w:hint="eastAsia"/>
          <w:b/>
          <w:sz w:val="32"/>
          <w:szCs w:val="32"/>
        </w:rPr>
        <w:br w:type="page"/>
      </w:r>
      <w:r>
        <w:rPr>
          <w:rFonts w:hint="eastAsia"/>
          <w:b/>
          <w:sz w:val="32"/>
          <w:szCs w:val="32"/>
        </w:rPr>
        <w:t>第二章</w:t>
      </w:r>
      <w:r>
        <w:rPr>
          <w:b/>
          <w:sz w:val="32"/>
          <w:szCs w:val="32"/>
        </w:rPr>
        <w:t xml:space="preserve">    </w:t>
      </w:r>
      <w:r>
        <w:rPr>
          <w:rFonts w:hint="eastAsia"/>
          <w:b/>
          <w:sz w:val="32"/>
          <w:szCs w:val="32"/>
        </w:rPr>
        <w:t>供应商须知</w:t>
      </w:r>
    </w:p>
    <w:tbl>
      <w:tblPr>
        <w:tblStyle w:val="26"/>
        <w:tblW w:w="0" w:type="auto"/>
        <w:tblInd w:w="-22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143"/>
        <w:gridCol w:w="69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839" w:type="dxa"/>
            <w:gridSpan w:val="3"/>
            <w:tcBorders>
              <w:top w:val="double" w:color="auto" w:sz="4" w:space="0"/>
              <w:left w:val="double" w:color="auto" w:sz="4" w:space="0"/>
              <w:bottom w:val="single" w:color="auto" w:sz="4" w:space="0"/>
              <w:right w:val="doub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bCs/>
                <w:sz w:val="24"/>
                <w:szCs w:val="24"/>
              </w:rPr>
              <w:t>供应商须知前附表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条款</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ind w:left="1084" w:leftChars="-4" w:hanging="1092" w:hangingChars="455"/>
              <w:jc w:val="center"/>
              <w:rPr>
                <w:rFonts w:hint="eastAsia" w:ascii="宋体" w:hAnsi="宋体" w:eastAsia="宋体" w:cs="宋体"/>
                <w:sz w:val="24"/>
                <w:szCs w:val="24"/>
              </w:rPr>
            </w:pPr>
            <w:r>
              <w:rPr>
                <w:rFonts w:hint="eastAsia" w:ascii="宋体" w:hAnsi="宋体" w:eastAsia="宋体" w:cs="宋体"/>
                <w:sz w:val="24"/>
                <w:szCs w:val="24"/>
              </w:rPr>
              <w:t>项目概况</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widowControl/>
              <w:spacing w:line="400" w:lineRule="exact"/>
              <w:rPr>
                <w:rFonts w:hint="eastAsia" w:ascii="宋体" w:hAnsi="宋体" w:eastAsia="宋体" w:cs="宋体"/>
                <w:kern w:val="0"/>
                <w:sz w:val="24"/>
                <w:szCs w:val="24"/>
                <w:lang w:val="zh-CN" w:eastAsia="zh-CN" w:bidi="ar-SA"/>
              </w:rPr>
            </w:pPr>
            <w:r>
              <w:rPr>
                <w:rFonts w:hint="eastAsia" w:ascii="宋体" w:hAnsi="宋体" w:eastAsia="宋体" w:cs="宋体"/>
                <w:sz w:val="24"/>
                <w:szCs w:val="24"/>
              </w:rPr>
              <w:t>1、项目名称：</w:t>
            </w:r>
            <w:r>
              <w:rPr>
                <w:rFonts w:hint="eastAsia" w:ascii="宋体" w:hAnsi="宋体" w:eastAsia="宋体" w:cs="宋体"/>
                <w:sz w:val="24"/>
                <w:szCs w:val="24"/>
                <w:lang w:val="en-US" w:eastAsia="zh-CN"/>
              </w:rPr>
              <w:t>沁阳市中医院东院区保安服务采购项目</w:t>
            </w:r>
            <w:r>
              <w:rPr>
                <w:rFonts w:hint="eastAsia" w:ascii="宋体" w:hAnsi="宋体" w:eastAsia="宋体" w:cs="宋体"/>
                <w:sz w:val="24"/>
                <w:szCs w:val="24"/>
              </w:rPr>
              <w:t xml:space="preserve">     </w:t>
            </w:r>
          </w:p>
          <w:p>
            <w:pPr>
              <w:pStyle w:val="3"/>
              <w:spacing w:line="44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kern w:val="0"/>
                <w:sz w:val="24"/>
                <w:szCs w:val="24"/>
                <w:lang w:val="en-US" w:eastAsia="zh-CN"/>
              </w:rPr>
              <w:t>服务</w:t>
            </w:r>
            <w:r>
              <w:rPr>
                <w:rFonts w:hint="eastAsia" w:ascii="宋体" w:hAnsi="宋体" w:eastAsia="宋体" w:cs="宋体"/>
                <w:kern w:val="2"/>
                <w:sz w:val="24"/>
                <w:szCs w:val="24"/>
                <w:lang w:val="en-US" w:eastAsia="zh-CN" w:bidi="ar-SA"/>
              </w:rPr>
              <w:t>地点：沁阳市</w:t>
            </w:r>
            <w:r>
              <w:rPr>
                <w:rFonts w:hint="eastAsia" w:ascii="宋体" w:hAnsi="宋体" w:eastAsia="宋体" w:cs="宋体"/>
                <w:sz w:val="24"/>
                <w:szCs w:val="24"/>
                <w:lang w:val="en-US" w:eastAsia="zh-CN"/>
              </w:rPr>
              <w:t>中医院东院区</w:t>
            </w:r>
          </w:p>
          <w:p>
            <w:pPr>
              <w:rPr>
                <w:rFonts w:hint="default" w:eastAsia="宋体"/>
                <w:lang w:val="en-US" w:eastAsia="zh-CN"/>
              </w:rPr>
            </w:pP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val="en-US" w:eastAsia="zh-CN"/>
              </w:rPr>
              <w:t>人员数量：16人</w:t>
            </w:r>
          </w:p>
          <w:p>
            <w:pPr>
              <w:autoSpaceDE w:val="0"/>
              <w:autoSpaceDN w:val="0"/>
              <w:adjustRightInd w:val="0"/>
              <w:spacing w:line="400" w:lineRule="exact"/>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4</w:t>
            </w:r>
            <w:r>
              <w:rPr>
                <w:rFonts w:hint="eastAsia" w:ascii="宋体" w:hAnsi="宋体" w:eastAsia="宋体" w:cs="宋体"/>
                <w:kern w:val="0"/>
                <w:sz w:val="24"/>
                <w:szCs w:val="24"/>
                <w:highlight w:val="none"/>
              </w:rPr>
              <w:t>、</w:t>
            </w:r>
            <w:r>
              <w:rPr>
                <w:rFonts w:hint="eastAsia" w:ascii="宋体" w:hAnsi="宋体" w:eastAsia="宋体" w:cs="宋体"/>
                <w:i w:val="0"/>
                <w:caps w:val="0"/>
                <w:color w:val="auto"/>
                <w:spacing w:val="0"/>
                <w:sz w:val="24"/>
                <w:szCs w:val="24"/>
                <w:highlight w:val="none"/>
                <w:shd w:val="clear" w:color="auto" w:fill="FFFFFF"/>
                <w:lang w:val="en-US" w:eastAsia="zh-CN"/>
              </w:rPr>
              <w:t>合同履行期限：</w:t>
            </w:r>
            <w:r>
              <w:rPr>
                <w:rFonts w:hint="eastAsia" w:ascii="宋体" w:hAnsi="宋体" w:cs="宋体"/>
                <w:i w:val="0"/>
                <w:caps w:val="0"/>
                <w:color w:val="auto"/>
                <w:spacing w:val="0"/>
                <w:sz w:val="24"/>
                <w:szCs w:val="24"/>
                <w:highlight w:val="none"/>
                <w:shd w:val="clear" w:color="auto" w:fill="FFFFFF"/>
                <w:lang w:val="en-US" w:eastAsia="zh-CN"/>
              </w:rPr>
              <w:t>二</w:t>
            </w:r>
            <w:r>
              <w:rPr>
                <w:rFonts w:hint="eastAsia" w:ascii="宋体" w:hAnsi="宋体" w:eastAsia="宋体" w:cs="宋体"/>
                <w:i w:val="0"/>
                <w:caps w:val="0"/>
                <w:color w:val="auto"/>
                <w:spacing w:val="0"/>
                <w:sz w:val="24"/>
                <w:szCs w:val="24"/>
                <w:highlight w:val="none"/>
                <w:shd w:val="clear" w:color="auto" w:fill="FFFFFF"/>
                <w:lang w:val="en-US" w:eastAsia="zh-CN"/>
              </w:rPr>
              <w:t xml:space="preserve">年 </w:t>
            </w:r>
          </w:p>
          <w:p>
            <w:pPr>
              <w:pStyle w:val="62"/>
              <w:spacing w:after="0" w:line="400" w:lineRule="exact"/>
              <w:ind w:left="0" w:leftChars="0" w:right="63" w:firstLine="0" w:firstLineChars="0"/>
              <w:jc w:val="both"/>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服务</w:t>
            </w:r>
            <w:r>
              <w:rPr>
                <w:rFonts w:hint="eastAsia" w:ascii="宋体" w:hAnsi="宋体" w:eastAsia="宋体" w:cs="宋体"/>
                <w:sz w:val="24"/>
                <w:szCs w:val="24"/>
              </w:rPr>
              <w:t>要求：</w:t>
            </w:r>
            <w:r>
              <w:rPr>
                <w:rFonts w:hint="eastAsia" w:ascii="宋体" w:hAnsi="宋体" w:eastAsia="宋体" w:cs="宋体"/>
                <w:kern w:val="2"/>
                <w:sz w:val="24"/>
                <w:szCs w:val="24"/>
                <w:lang w:val="en-US" w:eastAsia="zh-CN" w:bidi="ar-SA"/>
              </w:rPr>
              <w:t>合格</w:t>
            </w:r>
          </w:p>
          <w:p>
            <w:pPr>
              <w:pStyle w:val="25"/>
              <w:spacing w:line="400" w:lineRule="exact"/>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、资金来源：</w:t>
            </w:r>
            <w:r>
              <w:rPr>
                <w:rFonts w:hint="eastAsia" w:ascii="宋体" w:hAnsi="宋体" w:eastAsia="宋体" w:cs="宋体"/>
                <w:sz w:val="24"/>
                <w:szCs w:val="24"/>
                <w:lang w:val="en-US" w:eastAsia="zh-CN"/>
              </w:rPr>
              <w:t>自筹</w:t>
            </w:r>
          </w:p>
          <w:p>
            <w:pPr>
              <w:pStyle w:val="25"/>
              <w:spacing w:line="400" w:lineRule="exact"/>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采购人：沁阳市中医院</w:t>
            </w:r>
          </w:p>
          <w:p>
            <w:pPr>
              <w:pStyle w:val="25"/>
              <w:spacing w:line="400" w:lineRule="exact"/>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8、采购</w:t>
            </w:r>
            <w:r>
              <w:rPr>
                <w:rFonts w:hint="eastAsia" w:ascii="宋体" w:hAnsi="宋体" w:eastAsia="宋体" w:cs="宋体"/>
                <w:sz w:val="24"/>
                <w:szCs w:val="24"/>
              </w:rPr>
              <w:t>代理机构：</w:t>
            </w:r>
            <w:r>
              <w:rPr>
                <w:rFonts w:hint="eastAsia" w:ascii="宋体" w:hAnsi="宋体" w:eastAsia="宋体" w:cs="宋体"/>
                <w:sz w:val="24"/>
                <w:szCs w:val="24"/>
                <w:lang w:val="en-US" w:eastAsia="zh-CN"/>
              </w:rPr>
              <w:t>沁阳市公共资源交易中心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ind w:left="-4" w:leftChars="-4" w:hanging="4" w:hangingChars="2"/>
              <w:jc w:val="center"/>
              <w:rPr>
                <w:rFonts w:hint="eastAsia" w:ascii="宋体" w:hAnsi="宋体" w:eastAsia="宋体" w:cs="宋体"/>
                <w:sz w:val="24"/>
                <w:szCs w:val="24"/>
              </w:rPr>
            </w:pPr>
            <w:r>
              <w:rPr>
                <w:rFonts w:hint="eastAsia" w:ascii="宋体" w:hAnsi="宋体" w:eastAsia="宋体" w:cs="宋体"/>
                <w:sz w:val="24"/>
                <w:szCs w:val="24"/>
              </w:rPr>
              <w:t>对供应商的资格要求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1、满足《中华人民共和国政府采购法》第二十二条规定；</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2、落实政府采购政策满足的资格要求：</w:t>
            </w:r>
            <w:r>
              <w:rPr>
                <w:rFonts w:hint="eastAsia" w:ascii="宋体" w:hAnsi="宋体" w:eastAsia="宋体" w:cs="宋体"/>
                <w:sz w:val="24"/>
                <w:szCs w:val="24"/>
                <w:lang w:val="en-US" w:eastAsia="zh-CN"/>
              </w:rPr>
              <w:t>促进中小企业发展、促进残疾人就业、促进监狱企业发展等政府采购政策。</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3、本项目的特定资格要求：</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3.1提供沁阳市政府采购供应商资格信用承诺函；</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3.2提供河南省公安厅颁发的保安服务许可证；</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w:t>
            </w:r>
            <w:r>
              <w:rPr>
                <w:rFonts w:hint="eastAsia" w:ascii="宋体" w:hAnsi="宋体" w:cs="宋体"/>
                <w:i w:val="0"/>
                <w:caps w:val="0"/>
                <w:color w:val="auto"/>
                <w:spacing w:val="0"/>
                <w:sz w:val="24"/>
                <w:szCs w:val="24"/>
                <w:highlight w:val="none"/>
                <w:shd w:val="clear" w:color="auto" w:fill="FFFFFF"/>
                <w:lang w:val="en-US" w:eastAsia="zh-CN"/>
              </w:rPr>
              <w:t>3</w:t>
            </w:r>
            <w:r>
              <w:rPr>
                <w:rFonts w:hint="eastAsia" w:ascii="宋体" w:hAnsi="宋体" w:eastAsia="宋体" w:cs="宋体"/>
                <w:i w:val="0"/>
                <w:caps w:val="0"/>
                <w:color w:val="auto"/>
                <w:spacing w:val="0"/>
                <w:sz w:val="24"/>
                <w:szCs w:val="24"/>
                <w:highlight w:val="none"/>
                <w:shd w:val="clear" w:color="auto" w:fill="FFFFFF"/>
                <w:lang w:val="en-US" w:eastAsia="zh-CN"/>
              </w:rPr>
              <w:t>按照《财政部关于在政府采购活动中查询及使用信用记录有关问题的通知》（财库〔2016〕125号）的要求，根据开标当日采购代理机构查询“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w:t>
            </w:r>
            <w:r>
              <w:rPr>
                <w:rFonts w:hint="eastAsia" w:ascii="宋体" w:hAnsi="宋体" w:cs="宋体"/>
                <w:i w:val="0"/>
                <w:caps w:val="0"/>
                <w:color w:val="auto"/>
                <w:spacing w:val="0"/>
                <w:sz w:val="24"/>
                <w:szCs w:val="24"/>
                <w:highlight w:val="none"/>
                <w:shd w:val="clear" w:color="auto" w:fill="FFFFFF"/>
                <w:lang w:val="en-US" w:eastAsia="zh-CN"/>
              </w:rPr>
              <w:t>4</w:t>
            </w:r>
            <w:r>
              <w:rPr>
                <w:rFonts w:hint="eastAsia" w:ascii="宋体" w:hAnsi="宋体" w:eastAsia="宋体" w:cs="宋体"/>
                <w:i w:val="0"/>
                <w:caps w:val="0"/>
                <w:color w:val="auto"/>
                <w:spacing w:val="0"/>
                <w:sz w:val="24"/>
                <w:szCs w:val="24"/>
                <w:highlight w:val="none"/>
                <w:shd w:val="clear" w:color="auto" w:fill="FFFFFF"/>
                <w:lang w:val="en-US" w:eastAsia="zh-CN"/>
              </w:rPr>
              <w:t>本次采购不接受联合体投标（无需提供任何声明、承诺）。</w:t>
            </w:r>
          </w:p>
          <w:p>
            <w:pPr>
              <w:autoSpaceDE w:val="0"/>
              <w:autoSpaceDN w:val="0"/>
              <w:adjustRightInd w:val="0"/>
              <w:spacing w:line="400" w:lineRule="exact"/>
              <w:jc w:val="left"/>
              <w:rPr>
                <w:rFonts w:hint="eastAsia"/>
              </w:rPr>
            </w:pPr>
            <w:r>
              <w:rPr>
                <w:rFonts w:hint="eastAsia" w:ascii="宋体" w:hAnsi="宋体" w:eastAsia="宋体" w:cs="宋体"/>
                <w:i w:val="0"/>
                <w:caps w:val="0"/>
                <w:color w:val="auto"/>
                <w:spacing w:val="0"/>
                <w:sz w:val="24"/>
                <w:szCs w:val="24"/>
                <w:highlight w:val="none"/>
                <w:shd w:val="clear" w:color="auto" w:fill="FFFFFF"/>
                <w:lang w:val="en-US" w:eastAsia="zh-CN"/>
              </w:rPr>
              <w:t>备注：以上第3.</w:t>
            </w:r>
            <w:r>
              <w:rPr>
                <w:rFonts w:hint="eastAsia" w:ascii="宋体" w:hAnsi="宋体" w:cs="宋体"/>
                <w:i w:val="0"/>
                <w:caps w:val="0"/>
                <w:color w:val="auto"/>
                <w:spacing w:val="0"/>
                <w:sz w:val="24"/>
                <w:szCs w:val="24"/>
                <w:highlight w:val="none"/>
                <w:shd w:val="clear" w:color="auto" w:fill="FFFFFF"/>
                <w:lang w:val="en-US" w:eastAsia="zh-CN"/>
              </w:rPr>
              <w:t>3</w:t>
            </w:r>
            <w:r>
              <w:rPr>
                <w:rFonts w:hint="eastAsia" w:ascii="宋体" w:hAnsi="宋体" w:eastAsia="宋体" w:cs="宋体"/>
                <w:i w:val="0"/>
                <w:caps w:val="0"/>
                <w:color w:val="auto"/>
                <w:spacing w:val="0"/>
                <w:sz w:val="24"/>
                <w:szCs w:val="24"/>
                <w:highlight w:val="none"/>
                <w:shd w:val="clear" w:color="auto" w:fill="FFFFFF"/>
                <w:lang w:val="en-US" w:eastAsia="zh-CN"/>
              </w:rPr>
              <w:t>条由采购代理机构提供查询结果。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报价费用</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无论报价和磋商的过程和结果如何，供应商自行承担所有与参加报名及磋商有关活动的全部费用；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响应文件语言</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报价货币</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报价范围及说明</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lang w:eastAsia="zh-CN"/>
              </w:rPr>
            </w:pPr>
            <w:r>
              <w:rPr>
                <w:rFonts w:hint="eastAsia" w:ascii="宋体" w:hAnsi="宋体" w:eastAsia="宋体" w:cs="宋体"/>
                <w:b/>
                <w:bCs/>
                <w:sz w:val="24"/>
                <w:szCs w:val="24"/>
              </w:rPr>
              <w:t>供应商所报总价应包括其履行本项目合同（如果成交）所需的所有费用，包括所投入的全部人工成本、管理费、利润、税金等全部费用</w:t>
            </w:r>
            <w:r>
              <w:rPr>
                <w:rFonts w:hint="eastAsia" w:ascii="宋体" w:hAnsi="宋体" w:eastAsia="宋体" w:cs="宋体"/>
                <w:b/>
                <w:bCs/>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响应文件有效期</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自竞争性磋商会开始之日起60天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tabs>
                <w:tab w:val="left" w:pos="8640"/>
              </w:tabs>
              <w:spacing w:before="156" w:beforeLines="50"/>
              <w:ind w:left="-2" w:leftChars="-1"/>
              <w:jc w:val="center"/>
              <w:rPr>
                <w:rFonts w:hint="eastAsia" w:ascii="宋体" w:hAnsi="宋体" w:eastAsia="宋体" w:cs="宋体"/>
                <w:sz w:val="24"/>
                <w:szCs w:val="24"/>
              </w:rPr>
            </w:pPr>
            <w:r>
              <w:rPr>
                <w:rFonts w:hint="eastAsia" w:ascii="宋体" w:hAnsi="宋体" w:eastAsia="宋体" w:cs="宋体"/>
                <w:sz w:val="24"/>
                <w:szCs w:val="24"/>
              </w:rPr>
              <w:t>响应文件的组成</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供应商应按本磋商文件规定的格式，填写并提供相关文件或资料，本磋商文件第四章要求的文件和资料也须一并提供。供应商还可根据自己的理解，提供其他必要的技术响应资料及附件。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tabs>
                <w:tab w:val="left" w:pos="8640"/>
              </w:tabs>
              <w:spacing w:before="156" w:beforeLines="50"/>
              <w:ind w:left="-2" w:leftChars="-1"/>
              <w:jc w:val="center"/>
              <w:rPr>
                <w:rFonts w:hint="eastAsia" w:ascii="宋体" w:hAnsi="宋体" w:eastAsia="宋体" w:cs="宋体"/>
                <w:sz w:val="24"/>
                <w:szCs w:val="24"/>
              </w:rPr>
            </w:pPr>
            <w:r>
              <w:rPr>
                <w:rFonts w:hint="eastAsia" w:ascii="宋体" w:hAnsi="宋体" w:eastAsia="宋体" w:cs="宋体"/>
                <w:sz w:val="24"/>
                <w:szCs w:val="24"/>
              </w:rPr>
              <w:t>响应文件封面要求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列明项目名称、本磋商文件</w:t>
            </w:r>
            <w:r>
              <w:rPr>
                <w:rFonts w:hint="eastAsia" w:ascii="宋体" w:hAnsi="宋体" w:eastAsia="宋体" w:cs="宋体"/>
                <w:sz w:val="24"/>
                <w:szCs w:val="24"/>
                <w:lang w:val="en-US" w:eastAsia="zh-CN"/>
              </w:rPr>
              <w:t>采购</w:t>
            </w:r>
            <w:r>
              <w:rPr>
                <w:rFonts w:hint="eastAsia" w:ascii="宋体" w:hAnsi="宋体" w:eastAsia="宋体" w:cs="宋体"/>
                <w:sz w:val="24"/>
                <w:szCs w:val="24"/>
              </w:rPr>
              <w:t>编号、供应商名称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响应文件份数要求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上传加密的电子响应性文件一份；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签字或盖章要求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b/>
                <w:bCs/>
                <w:sz w:val="24"/>
                <w:szCs w:val="24"/>
              </w:rPr>
            </w:pPr>
            <w:r>
              <w:rPr>
                <w:rFonts w:hint="eastAsia" w:ascii="宋体" w:hAnsi="宋体" w:eastAsia="宋体" w:cs="宋体"/>
                <w:b/>
                <w:bCs/>
                <w:sz w:val="24"/>
                <w:szCs w:val="24"/>
              </w:rPr>
              <w:t>电子</w:t>
            </w:r>
            <w:r>
              <w:rPr>
                <w:rFonts w:hint="eastAsia" w:ascii="宋体" w:hAnsi="宋体" w:eastAsia="宋体" w:cs="宋体"/>
                <w:b/>
                <w:bCs/>
                <w:sz w:val="24"/>
                <w:szCs w:val="24"/>
                <w:lang w:val="en-US" w:eastAsia="zh-CN"/>
              </w:rPr>
              <w:t>响应性</w:t>
            </w:r>
            <w:r>
              <w:rPr>
                <w:rFonts w:hint="eastAsia" w:ascii="宋体" w:hAnsi="宋体" w:eastAsia="宋体" w:cs="宋体"/>
                <w:b/>
                <w:bCs/>
                <w:sz w:val="24"/>
                <w:szCs w:val="24"/>
              </w:rPr>
              <w:t>文件是经过加密的电子</w:t>
            </w:r>
            <w:r>
              <w:rPr>
                <w:rFonts w:hint="eastAsia" w:ascii="宋体" w:hAnsi="宋体" w:eastAsia="宋体" w:cs="宋体"/>
                <w:b/>
                <w:bCs/>
                <w:sz w:val="24"/>
                <w:szCs w:val="24"/>
                <w:lang w:val="en-US" w:eastAsia="zh-CN"/>
              </w:rPr>
              <w:t>响应性</w:t>
            </w:r>
            <w:r>
              <w:rPr>
                <w:rFonts w:hint="eastAsia" w:ascii="宋体" w:hAnsi="宋体" w:eastAsia="宋体" w:cs="宋体"/>
                <w:b/>
                <w:bCs/>
                <w:sz w:val="24"/>
                <w:szCs w:val="24"/>
              </w:rPr>
              <w:t>文件上传件；所有要求</w:t>
            </w: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rPr>
              <w:t>加盖公章的地方都应加盖</w:t>
            </w: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rPr>
              <w:t>单位的企业 CA 签章；所有要求法定代表人签字的地方可以用法定代表人个人 CA 印章或手写签字的扫描件；所有要求其委托代理人签字的地方可以用授权委托人手写签字的扫描件。</w:t>
            </w:r>
          </w:p>
          <w:p>
            <w:pPr>
              <w:spacing w:line="4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w:t>
            </w:r>
            <w:r>
              <w:rPr>
                <w:rFonts w:hint="eastAsia" w:ascii="宋体" w:hAnsi="宋体" w:eastAsia="宋体" w:cs="宋体"/>
                <w:sz w:val="24"/>
                <w:szCs w:val="24"/>
                <w:lang w:val="en-US" w:eastAsia="zh-CN"/>
              </w:rPr>
              <w:t>磋商</w:t>
            </w:r>
            <w:r>
              <w:rPr>
                <w:rFonts w:hint="eastAsia" w:ascii="宋体" w:hAnsi="宋体" w:eastAsia="宋体" w:cs="宋体"/>
                <w:sz w:val="24"/>
                <w:szCs w:val="24"/>
              </w:rPr>
              <w:t>文件要求签字、盖章。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响应文件密封和提</w:t>
            </w:r>
          </w:p>
          <w:p>
            <w:pPr>
              <w:spacing w:line="460" w:lineRule="exact"/>
              <w:rPr>
                <w:rFonts w:hint="eastAsia" w:ascii="宋体" w:hAnsi="宋体" w:eastAsia="宋体" w:cs="宋体"/>
                <w:sz w:val="24"/>
                <w:szCs w:val="24"/>
              </w:rPr>
            </w:pPr>
            <w:r>
              <w:rPr>
                <w:rFonts w:hint="eastAsia" w:ascii="宋体" w:hAnsi="宋体" w:eastAsia="宋体" w:cs="宋体"/>
                <w:sz w:val="24"/>
                <w:szCs w:val="24"/>
              </w:rPr>
              <w:t>交</w:t>
            </w:r>
          </w:p>
          <w:p>
            <w:pPr>
              <w:spacing w:line="460" w:lineRule="exact"/>
              <w:rPr>
                <w:rFonts w:hint="eastAsia" w:ascii="宋体" w:hAnsi="宋体" w:eastAsia="宋体" w:cs="宋体"/>
                <w:sz w:val="24"/>
                <w:szCs w:val="24"/>
              </w:rPr>
            </w:pP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1、本项目为不见面开标，加密电子响应性文件须在响应性文件提交截止时间前通过“焦作市公共资源交易中心</w:t>
            </w:r>
          </w:p>
          <w:p>
            <w:pPr>
              <w:spacing w:line="460" w:lineRule="exact"/>
              <w:rPr>
                <w:rFonts w:hint="eastAsia" w:ascii="宋体" w:hAnsi="宋体" w:eastAsia="宋体" w:cs="宋体"/>
                <w:sz w:val="24"/>
                <w:szCs w:val="24"/>
              </w:rPr>
            </w:pPr>
            <w:r>
              <w:rPr>
                <w:rFonts w:hint="eastAsia" w:ascii="宋体" w:hAnsi="宋体" w:eastAsia="宋体" w:cs="宋体"/>
                <w:sz w:val="24"/>
                <w:szCs w:val="24"/>
              </w:rPr>
              <w:t>（http://www.jzggzy.cn/）”网站-交易平台加密上传。除电子响应性文件外，磋商时不再接受任何纸质文件、资料等。</w:t>
            </w:r>
          </w:p>
          <w:p>
            <w:pPr>
              <w:numPr>
                <w:ilvl w:val="0"/>
                <w:numId w:val="3"/>
              </w:numPr>
              <w:spacing w:line="460" w:lineRule="exact"/>
              <w:rPr>
                <w:rFonts w:hint="eastAsia" w:ascii="宋体" w:hAnsi="宋体" w:eastAsia="宋体" w:cs="宋体"/>
                <w:sz w:val="24"/>
                <w:szCs w:val="24"/>
              </w:rPr>
            </w:pPr>
            <w:r>
              <w:rPr>
                <w:rFonts w:hint="eastAsia" w:ascii="宋体" w:hAnsi="宋体" w:eastAsia="宋体" w:cs="宋体"/>
                <w:sz w:val="24"/>
                <w:szCs w:val="24"/>
              </w:rPr>
              <w:t>未在响应性文件提交截止时间前完成上传加密的电子响应性文件视为逾期送达。逾期上传或未按规定方式上传加密的电子响应性文件，投标无效。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color w:val="auto"/>
                <w:sz w:val="24"/>
                <w:szCs w:val="24"/>
              </w:rPr>
            </w:pPr>
            <w:r>
              <w:rPr>
                <w:rFonts w:hint="eastAsia" w:ascii="宋体" w:hAnsi="宋体" w:eastAsia="宋体" w:cs="宋体"/>
                <w:color w:val="auto"/>
                <w:sz w:val="24"/>
                <w:szCs w:val="24"/>
              </w:rPr>
              <w:t>竞争性磋商文件的澄清</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澄清或修改的内容可能影响响应文件编制的，采购人、采购代理机构应当在提交响应文件截止时间至少5日前。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color w:val="auto"/>
                <w:sz w:val="24"/>
                <w:szCs w:val="24"/>
              </w:rPr>
            </w:pPr>
            <w:r>
              <w:rPr>
                <w:rFonts w:hint="eastAsia" w:ascii="宋体" w:hAnsi="宋体" w:eastAsia="宋体" w:cs="宋体"/>
                <w:color w:val="auto"/>
                <w:sz w:val="24"/>
                <w:szCs w:val="24"/>
              </w:rPr>
              <w:t>响应文件递交截止时间</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日</w:t>
            </w:r>
            <w:r>
              <w:rPr>
                <w:rFonts w:hint="eastAsia" w:ascii="宋体" w:hAnsi="宋体" w:cs="宋体"/>
                <w:b/>
                <w:bCs/>
                <w:color w:val="auto"/>
                <w:sz w:val="24"/>
                <w:szCs w:val="24"/>
                <w:highlight w:val="none"/>
                <w:lang w:val="en-US" w:eastAsia="zh-CN"/>
              </w:rPr>
              <w:t>08</w:t>
            </w:r>
            <w:r>
              <w:rPr>
                <w:rFonts w:hint="eastAsia" w:ascii="宋体" w:hAnsi="宋体" w:eastAsia="宋体" w:cs="宋体"/>
                <w:b/>
                <w:bCs/>
                <w:color w:val="auto"/>
                <w:sz w:val="24"/>
                <w:szCs w:val="24"/>
                <w:highlight w:val="none"/>
                <w:lang w:eastAsia="zh-CN"/>
              </w:rPr>
              <w:t>时</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分（北京时间）</w:t>
            </w:r>
            <w:r>
              <w:rPr>
                <w:rFonts w:hint="eastAsia" w:ascii="宋体" w:hAnsi="宋体" w:eastAsia="宋体" w:cs="宋体"/>
                <w:b/>
                <w:bCs/>
                <w:color w:val="auto"/>
                <w:sz w:val="24"/>
                <w:szCs w:val="24"/>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响应文件递交地点</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加密电子响应性文件须在响应性文件提交截止时间前通过“焦作市公共资源交易中心（http://www.jzggzy.cn/）”网站-交易平台加密上传。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磋商会时间</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202</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月</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日</w:t>
            </w:r>
            <w:r>
              <w:rPr>
                <w:rFonts w:hint="eastAsia" w:ascii="宋体" w:hAnsi="宋体" w:cs="宋体"/>
                <w:b/>
                <w:bCs/>
                <w:color w:val="auto"/>
                <w:sz w:val="24"/>
                <w:szCs w:val="24"/>
                <w:highlight w:val="none"/>
                <w:lang w:val="en-US" w:eastAsia="zh-CN"/>
              </w:rPr>
              <w:t>08</w:t>
            </w:r>
            <w:r>
              <w:rPr>
                <w:rFonts w:hint="eastAsia" w:ascii="宋体" w:hAnsi="宋体" w:eastAsia="宋体" w:cs="宋体"/>
                <w:b/>
                <w:bCs/>
                <w:color w:val="auto"/>
                <w:sz w:val="24"/>
                <w:szCs w:val="24"/>
                <w:highlight w:val="none"/>
                <w:lang w:eastAsia="zh-CN"/>
              </w:rPr>
              <w:t>时</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 xml:space="preserve">分（北京时间）；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磋商程序和内容</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详见磋商文件第二章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授予合同</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采购人根据磋商小组的推荐意见，确定成交供应商。采购代理机构向成交供应商发出成交通知书。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ind w:firstLine="14" w:firstLineChars="6"/>
              <w:jc w:val="center"/>
              <w:rPr>
                <w:rFonts w:hint="eastAsia" w:ascii="宋体" w:hAnsi="宋体" w:eastAsia="宋体" w:cs="宋体"/>
                <w:sz w:val="24"/>
                <w:szCs w:val="24"/>
              </w:rPr>
            </w:pPr>
            <w:r>
              <w:rPr>
                <w:rFonts w:hint="eastAsia" w:ascii="宋体" w:hAnsi="宋体" w:eastAsia="宋体" w:cs="宋体"/>
                <w:sz w:val="24"/>
                <w:szCs w:val="24"/>
              </w:rPr>
              <w:t>签订合同</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1、接到成交通知书</w:t>
            </w:r>
            <w:r>
              <w:rPr>
                <w:rFonts w:hint="eastAsia" w:ascii="宋体" w:hAnsi="宋体" w:eastAsia="宋体" w:cs="宋体"/>
                <w:sz w:val="24"/>
                <w:szCs w:val="24"/>
                <w:lang w:val="en-US" w:eastAsia="zh-CN"/>
              </w:rPr>
              <w:t>10</w:t>
            </w:r>
            <w:r>
              <w:rPr>
                <w:rFonts w:hint="eastAsia" w:ascii="宋体" w:hAnsi="宋体" w:eastAsia="宋体" w:cs="宋体"/>
                <w:sz w:val="24"/>
                <w:szCs w:val="24"/>
              </w:rPr>
              <w:t>天内，成交供应商应与采购人签订采购合同。</w:t>
            </w:r>
          </w:p>
          <w:p>
            <w:pPr>
              <w:spacing w:line="460" w:lineRule="exact"/>
              <w:rPr>
                <w:rFonts w:hint="eastAsia" w:ascii="宋体" w:hAnsi="宋体" w:eastAsia="宋体" w:cs="宋体"/>
                <w:sz w:val="24"/>
                <w:szCs w:val="24"/>
              </w:rPr>
            </w:pPr>
            <w:r>
              <w:rPr>
                <w:rFonts w:hint="eastAsia" w:ascii="宋体" w:hAnsi="宋体" w:eastAsia="宋体" w:cs="宋体"/>
                <w:sz w:val="24"/>
                <w:szCs w:val="24"/>
              </w:rPr>
              <w:t>2、本磋商文件、响应文件及磋商、评审过程中有关澄清、承诺文件的内容，将作为签订合同的主要内容。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合同签订后，服务合格，按平均每月支付一次。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代理服务费</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本项目为集中采购，无代理服务费。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本项目</w:t>
            </w:r>
            <w:r>
              <w:rPr>
                <w:rFonts w:hint="eastAsia" w:ascii="宋体" w:hAnsi="宋体" w:eastAsia="宋体" w:cs="宋体"/>
                <w:kern w:val="0"/>
                <w:sz w:val="24"/>
                <w:szCs w:val="24"/>
                <w:lang w:val="en-US" w:eastAsia="zh-CN"/>
              </w:rPr>
              <w:t>是否</w:t>
            </w:r>
            <w:r>
              <w:rPr>
                <w:rFonts w:hint="eastAsia" w:ascii="宋体" w:hAnsi="宋体" w:eastAsia="宋体" w:cs="宋体"/>
                <w:kern w:val="0"/>
                <w:sz w:val="24"/>
                <w:szCs w:val="24"/>
              </w:rPr>
              <w:t>专门面向中小企业采购</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bCs/>
                <w:color w:val="auto"/>
                <w:sz w:val="24"/>
                <w:szCs w:val="24"/>
                <w:highlight w:val="none"/>
                <w:shd w:val="clear" w:color="auto" w:fill="auto"/>
              </w:rPr>
              <w:t>重要提醒：为打击围标串标、哄抬标价等违法违规行为，对于中标价的节约资金率低于5%的</w:t>
            </w:r>
            <w:r>
              <w:rPr>
                <w:rFonts w:hint="eastAsia" w:ascii="宋体" w:hAnsi="宋体" w:eastAsia="宋体" w:cs="宋体"/>
                <w:b/>
                <w:bCs/>
                <w:color w:val="auto"/>
                <w:sz w:val="24"/>
                <w:szCs w:val="24"/>
                <w:highlight w:val="none"/>
                <w:shd w:val="clear" w:color="auto" w:fill="auto"/>
                <w:lang w:val="en-US" w:eastAsia="zh-CN"/>
              </w:rPr>
              <w:t>政府采购</w:t>
            </w:r>
            <w:r>
              <w:rPr>
                <w:rFonts w:hint="eastAsia" w:ascii="宋体" w:hAnsi="宋体" w:eastAsia="宋体" w:cs="宋体"/>
                <w:b/>
                <w:bCs/>
                <w:color w:val="auto"/>
                <w:sz w:val="24"/>
                <w:szCs w:val="24"/>
                <w:highlight w:val="none"/>
                <w:shd w:val="clear" w:color="auto" w:fill="auto"/>
              </w:rPr>
              <w:t>项目，作为重点监测对象，报市纪检监察部门和招投标行政监督部门，如发现存在围标串标、哄抬标价等嫌疑或线索的，由市纪检监察部门和招投标行政监督部门严肃查处。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rPr>
            </w:pPr>
            <w:r>
              <w:rPr>
                <w:rFonts w:hint="eastAsia" w:ascii="宋体" w:hAnsi="宋体" w:eastAsia="宋体" w:cs="宋体"/>
                <w:b/>
                <w:bCs/>
                <w:kern w:val="0"/>
                <w:sz w:val="24"/>
                <w:szCs w:val="24"/>
              </w:rPr>
              <w:t>采购预算为人民币</w:t>
            </w:r>
            <w:r>
              <w:rPr>
                <w:rFonts w:hint="eastAsia" w:ascii="宋体" w:hAnsi="宋体" w:cs="宋体"/>
                <w:b/>
                <w:bCs/>
                <w:kern w:val="0"/>
                <w:sz w:val="24"/>
                <w:szCs w:val="24"/>
                <w:lang w:val="en-US" w:eastAsia="zh-CN"/>
              </w:rPr>
              <w:t>8448</w:t>
            </w:r>
            <w:r>
              <w:rPr>
                <w:rFonts w:hint="eastAsia" w:ascii="宋体" w:hAnsi="宋体" w:eastAsia="宋体" w:cs="宋体"/>
                <w:b/>
                <w:bCs/>
                <w:kern w:val="0"/>
                <w:sz w:val="24"/>
                <w:szCs w:val="24"/>
                <w:lang w:val="en-US" w:eastAsia="zh-CN"/>
              </w:rPr>
              <w:t>00</w:t>
            </w:r>
            <w:r>
              <w:rPr>
                <w:rFonts w:hint="eastAsia" w:ascii="宋体" w:hAnsi="宋体" w:eastAsia="宋体" w:cs="宋体"/>
                <w:b/>
                <w:bCs/>
                <w:kern w:val="0"/>
                <w:sz w:val="24"/>
                <w:szCs w:val="24"/>
              </w:rPr>
              <w:t>元，</w:t>
            </w:r>
            <w:r>
              <w:rPr>
                <w:rFonts w:hint="eastAsia" w:ascii="宋体" w:hAnsi="宋体" w:eastAsia="宋体" w:cs="宋体"/>
                <w:b/>
                <w:bCs/>
                <w:kern w:val="0"/>
                <w:sz w:val="24"/>
                <w:szCs w:val="24"/>
                <w:lang w:val="en-US" w:eastAsia="zh-CN"/>
              </w:rPr>
              <w:t>服务期</w:t>
            </w:r>
            <w:r>
              <w:rPr>
                <w:rFonts w:hint="eastAsia" w:ascii="宋体" w:hAnsi="宋体" w:cs="宋体"/>
                <w:b/>
                <w:bCs/>
                <w:kern w:val="0"/>
                <w:sz w:val="24"/>
                <w:szCs w:val="24"/>
                <w:lang w:val="en-US" w:eastAsia="zh-CN"/>
              </w:rPr>
              <w:t>二</w:t>
            </w:r>
            <w:r>
              <w:rPr>
                <w:rFonts w:hint="eastAsia" w:ascii="宋体" w:hAnsi="宋体" w:eastAsia="宋体" w:cs="宋体"/>
                <w:b/>
                <w:bCs/>
                <w:kern w:val="0"/>
                <w:sz w:val="24"/>
                <w:szCs w:val="24"/>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本</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文件的最终解释权属于采购人</w:t>
            </w:r>
            <w:r>
              <w:rPr>
                <w:rFonts w:hint="eastAsia" w:ascii="宋体" w:hAnsi="宋体" w:eastAsia="宋体" w:cs="宋体"/>
                <w:kern w:val="0"/>
                <w:sz w:val="24"/>
                <w:szCs w:val="24"/>
                <w:lang w:eastAsia="zh-CN"/>
              </w:rPr>
              <w:t>。</w:t>
            </w:r>
          </w:p>
        </w:tc>
      </w:tr>
    </w:tbl>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一、总则</w:t>
      </w:r>
    </w:p>
    <w:p>
      <w:pPr>
        <w:spacing w:line="500" w:lineRule="exact"/>
        <w:ind w:firstLine="482" w:firstLineChars="200"/>
        <w:rPr>
          <w:rFonts w:hint="eastAsia" w:ascii="宋体" w:hAnsi="宋体" w:cs="宋体"/>
          <w:sz w:val="24"/>
        </w:rPr>
      </w:pPr>
      <w:r>
        <w:rPr>
          <w:rFonts w:hint="eastAsia" w:ascii="宋体" w:hAnsi="宋体" w:cs="宋体"/>
          <w:b/>
          <w:sz w:val="24"/>
        </w:rPr>
        <w:t>1．适用范围</w:t>
      </w:r>
    </w:p>
    <w:p>
      <w:pPr>
        <w:spacing w:line="500" w:lineRule="exact"/>
        <w:ind w:firstLine="480" w:firstLineChars="200"/>
        <w:rPr>
          <w:rFonts w:hint="eastAsia" w:ascii="宋体" w:hAnsi="宋体" w:cs="宋体"/>
          <w:bCs/>
          <w:sz w:val="24"/>
        </w:rPr>
      </w:pPr>
      <w:r>
        <w:rPr>
          <w:rFonts w:hint="eastAsia" w:ascii="宋体" w:hAnsi="宋体" w:cs="宋体"/>
          <w:sz w:val="24"/>
        </w:rPr>
        <w:t>1.1本竞争性磋商文件仅适用于本次竞争性磋商公告中所述</w:t>
      </w:r>
      <w:r>
        <w:rPr>
          <w:rFonts w:hint="eastAsia" w:ascii="宋体" w:hAnsi="宋体" w:cs="宋体"/>
          <w:bCs/>
          <w:sz w:val="24"/>
        </w:rPr>
        <w:t>项目。</w:t>
      </w:r>
    </w:p>
    <w:p>
      <w:pPr>
        <w:spacing w:line="500" w:lineRule="exact"/>
        <w:ind w:firstLine="482" w:firstLineChars="200"/>
        <w:rPr>
          <w:rFonts w:hint="eastAsia" w:ascii="宋体" w:hAnsi="宋体" w:cs="宋体"/>
          <w:b/>
          <w:sz w:val="24"/>
        </w:rPr>
      </w:pPr>
      <w:r>
        <w:rPr>
          <w:rFonts w:hint="eastAsia" w:ascii="宋体" w:hAnsi="宋体" w:cs="宋体"/>
          <w:b/>
          <w:sz w:val="24"/>
        </w:rPr>
        <w:t>2．定义</w:t>
      </w:r>
    </w:p>
    <w:p>
      <w:pPr>
        <w:spacing w:line="500" w:lineRule="exact"/>
        <w:ind w:firstLine="480" w:firstLineChars="200"/>
        <w:rPr>
          <w:rFonts w:hint="default" w:ascii="宋体" w:hAnsi="宋体" w:eastAsia="宋体" w:cs="宋体"/>
          <w:sz w:val="24"/>
          <w:lang w:val="en-US" w:eastAsia="zh-CN"/>
        </w:rPr>
      </w:pPr>
      <w:r>
        <w:rPr>
          <w:rFonts w:hint="eastAsia" w:ascii="宋体" w:hAnsi="宋体" w:cs="宋体"/>
          <w:sz w:val="24"/>
        </w:rPr>
        <w:t>2.1“采购</w:t>
      </w:r>
      <w:r>
        <w:rPr>
          <w:rFonts w:hint="eastAsia" w:ascii="宋体" w:hAnsi="宋体" w:cs="宋体"/>
          <w:sz w:val="24"/>
          <w:lang w:val="en-US" w:eastAsia="zh-CN"/>
        </w:rPr>
        <w:t>代理</w:t>
      </w:r>
      <w:r>
        <w:rPr>
          <w:rFonts w:hint="eastAsia" w:ascii="宋体" w:hAnsi="宋体" w:cs="宋体"/>
          <w:sz w:val="24"/>
        </w:rPr>
        <w:t>机构”：</w:t>
      </w:r>
      <w:r>
        <w:rPr>
          <w:rFonts w:hint="eastAsia" w:ascii="宋体" w:hAnsi="宋体" w:cs="宋体"/>
          <w:kern w:val="0"/>
          <w:sz w:val="24"/>
          <w:lang w:val="en-US" w:eastAsia="zh-CN"/>
        </w:rPr>
        <w:t>沁阳市公共资源交易中心</w:t>
      </w:r>
    </w:p>
    <w:p>
      <w:pPr>
        <w:tabs>
          <w:tab w:val="left" w:pos="0"/>
        </w:tabs>
        <w:spacing w:line="500" w:lineRule="exact"/>
        <w:ind w:firstLine="480" w:firstLineChars="200"/>
        <w:rPr>
          <w:rFonts w:hint="eastAsia" w:ascii="宋体" w:hAnsi="宋体" w:eastAsia="宋体" w:cs="宋体"/>
          <w:kern w:val="0"/>
          <w:sz w:val="24"/>
          <w:lang w:eastAsia="zh-CN"/>
        </w:rPr>
      </w:pPr>
      <w:r>
        <w:rPr>
          <w:rFonts w:hint="eastAsia" w:ascii="宋体" w:hAnsi="宋体" w:cs="宋体"/>
          <w:sz w:val="24"/>
        </w:rPr>
        <w:t>2.2“采购人”：</w:t>
      </w:r>
      <w:r>
        <w:rPr>
          <w:rFonts w:hint="eastAsia" w:ascii="宋体" w:hAnsi="宋体" w:cs="宋体"/>
          <w:kern w:val="0"/>
          <w:sz w:val="24"/>
          <w:lang w:eastAsia="zh-CN"/>
        </w:rPr>
        <w:t>沁阳市</w:t>
      </w:r>
      <w:r>
        <w:rPr>
          <w:rFonts w:hint="eastAsia" w:ascii="宋体" w:hAnsi="宋体" w:cs="宋体"/>
          <w:kern w:val="0"/>
          <w:sz w:val="24"/>
          <w:lang w:val="en-US" w:eastAsia="zh-CN"/>
        </w:rPr>
        <w:t>中医院</w:t>
      </w:r>
    </w:p>
    <w:p>
      <w:pPr>
        <w:spacing w:line="500" w:lineRule="exact"/>
        <w:ind w:firstLine="480" w:firstLineChars="200"/>
        <w:rPr>
          <w:rFonts w:hint="eastAsia" w:ascii="宋体" w:hAnsi="宋体" w:cs="宋体"/>
          <w:sz w:val="24"/>
        </w:rPr>
      </w:pPr>
      <w:r>
        <w:rPr>
          <w:rFonts w:hint="eastAsia" w:ascii="宋体" w:hAnsi="宋体" w:cs="宋体"/>
          <w:sz w:val="24"/>
        </w:rPr>
        <w:t>2.3“供应商”系指按竞争性磋商文件规定取得竞争性磋商文件并参加竞争性磋商活动的法人、其他组织或者自然人。</w:t>
      </w:r>
    </w:p>
    <w:p>
      <w:pPr>
        <w:spacing w:line="500" w:lineRule="exact"/>
        <w:ind w:firstLine="480" w:firstLineChars="200"/>
        <w:rPr>
          <w:rFonts w:hint="eastAsia" w:ascii="宋体" w:hAnsi="宋体" w:cs="宋体"/>
          <w:sz w:val="24"/>
        </w:rPr>
      </w:pPr>
      <w:r>
        <w:rPr>
          <w:rFonts w:hint="eastAsia" w:ascii="宋体" w:hAnsi="宋体" w:cs="宋体"/>
          <w:sz w:val="24"/>
        </w:rPr>
        <w:t>2.4“供应商代表”系指代表供应商参加本次竞争性磋商活动的供应商的法定代表人或其委托代理人。</w:t>
      </w:r>
    </w:p>
    <w:p>
      <w:pPr>
        <w:spacing w:line="500" w:lineRule="exact"/>
        <w:ind w:firstLine="480" w:firstLineChars="200"/>
        <w:rPr>
          <w:rFonts w:hint="eastAsia" w:ascii="宋体" w:hAnsi="宋体" w:cs="宋体"/>
          <w:sz w:val="24"/>
        </w:rPr>
      </w:pPr>
      <w:r>
        <w:rPr>
          <w:rFonts w:hint="eastAsia" w:ascii="宋体" w:hAnsi="宋体" w:cs="宋体"/>
          <w:sz w:val="24"/>
        </w:rPr>
        <w:t>2.5“服务”指竞争性磋商文件中所述的相关服务。</w:t>
      </w:r>
    </w:p>
    <w:p>
      <w:pPr>
        <w:spacing w:line="500" w:lineRule="exact"/>
        <w:ind w:firstLine="480" w:firstLineChars="200"/>
        <w:rPr>
          <w:rFonts w:hint="eastAsia" w:ascii="宋体" w:hAnsi="宋体" w:cs="宋体"/>
          <w:sz w:val="24"/>
        </w:rPr>
      </w:pPr>
      <w:r>
        <w:rPr>
          <w:rFonts w:hint="eastAsia" w:ascii="宋体" w:hAnsi="宋体" w:cs="宋体"/>
          <w:sz w:val="24"/>
        </w:rPr>
        <w:t xml:space="preserve">2.6“法定代表人”系指法人单位（企业）法人营业执照（或事业法人登记证书上）上注明的法定代表人；如为其他组织或个体经营者参加竞争性磋商会的，指营业执照上注明的负责人或经营者。 </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7</w:t>
      </w:r>
      <w:r>
        <w:rPr>
          <w:rFonts w:hint="eastAsia" w:ascii="宋体" w:hAnsi="宋体" w:cs="宋体"/>
          <w:sz w:val="24"/>
        </w:rPr>
        <w:t>“重大违法记录”系指供应商因违法经营受到刑事处罚或者责令停产停业、吊销许可证或者执照、较大数额罚款等行政处罚。</w:t>
      </w:r>
    </w:p>
    <w:p>
      <w:pPr>
        <w:spacing w:line="500" w:lineRule="exact"/>
        <w:rPr>
          <w:rFonts w:hint="eastAsia" w:ascii="宋体" w:hAnsi="宋体" w:cs="宋体"/>
          <w:sz w:val="24"/>
        </w:rPr>
      </w:pPr>
      <w:r>
        <w:rPr>
          <w:rFonts w:hint="eastAsia" w:ascii="宋体" w:hAnsi="宋体" w:cs="宋体"/>
          <w:sz w:val="24"/>
        </w:rPr>
        <w:t xml:space="preserve">    2.</w:t>
      </w:r>
      <w:r>
        <w:rPr>
          <w:rFonts w:hint="eastAsia" w:ascii="宋体" w:hAnsi="宋体" w:cs="宋体"/>
          <w:sz w:val="24"/>
          <w:lang w:val="en-US" w:eastAsia="zh-CN"/>
        </w:rPr>
        <w:t>8</w:t>
      </w:r>
      <w:r>
        <w:rPr>
          <w:rFonts w:hint="eastAsia" w:ascii="宋体" w:hAnsi="宋体" w:cs="宋体"/>
          <w:sz w:val="24"/>
        </w:rPr>
        <w:t>“不具备良好的商业信誉”是指：</w:t>
      </w:r>
    </w:p>
    <w:p>
      <w:pPr>
        <w:spacing w:line="500" w:lineRule="exact"/>
        <w:rPr>
          <w:rFonts w:hint="eastAsia" w:ascii="宋体" w:hAnsi="宋体" w:cs="宋体"/>
          <w:b/>
          <w:bCs/>
          <w:sz w:val="24"/>
        </w:rPr>
      </w:pPr>
      <w:r>
        <w:rPr>
          <w:rFonts w:hint="eastAsia" w:ascii="宋体" w:hAnsi="宋体" w:cs="宋体"/>
          <w:sz w:val="24"/>
        </w:rPr>
        <w:t xml:space="preserve">   </w:t>
      </w:r>
      <w:r>
        <w:rPr>
          <w:rFonts w:hint="eastAsia" w:ascii="宋体" w:hAnsi="宋体" w:cs="宋体"/>
          <w:b/>
          <w:bCs/>
          <w:sz w:val="24"/>
        </w:rPr>
        <w:t>（1）有重大违法记录的（满三年的除外）；</w:t>
      </w:r>
    </w:p>
    <w:p>
      <w:pPr>
        <w:spacing w:line="500" w:lineRule="exact"/>
        <w:rPr>
          <w:rFonts w:hint="eastAsia" w:ascii="宋体" w:hAnsi="宋体" w:cs="宋体"/>
          <w:b/>
          <w:bCs/>
          <w:sz w:val="24"/>
        </w:rPr>
      </w:pPr>
      <w:r>
        <w:rPr>
          <w:rFonts w:hint="eastAsia" w:ascii="宋体" w:hAnsi="宋体" w:cs="宋体"/>
          <w:b/>
          <w:bCs/>
          <w:sz w:val="24"/>
        </w:rPr>
        <w:t xml:space="preserve">   （2）被各级财政部门列入政府采购严重违法失信行为信息记录的（期限已满的除外）；</w:t>
      </w:r>
    </w:p>
    <w:p>
      <w:pPr>
        <w:spacing w:line="500" w:lineRule="exact"/>
        <w:rPr>
          <w:rFonts w:hint="eastAsia" w:ascii="宋体" w:hAnsi="宋体" w:cs="宋体"/>
          <w:b/>
          <w:bCs/>
          <w:sz w:val="24"/>
        </w:rPr>
      </w:pPr>
      <w:r>
        <w:rPr>
          <w:rFonts w:hint="eastAsia" w:ascii="宋体" w:hAnsi="宋体" w:cs="宋体"/>
          <w:b/>
          <w:bCs/>
          <w:sz w:val="24"/>
        </w:rPr>
        <w:t xml:space="preserve">   （3）被各级政府采购监督管理部门禁止在一定期限内参加政府采购活动等处罚的（期限已满的除外）；</w:t>
      </w:r>
    </w:p>
    <w:p>
      <w:pPr>
        <w:spacing w:line="500" w:lineRule="exact"/>
        <w:rPr>
          <w:rFonts w:hint="eastAsia" w:ascii="宋体" w:hAnsi="宋体" w:cs="宋体"/>
          <w:b/>
          <w:bCs/>
          <w:sz w:val="24"/>
        </w:rPr>
      </w:pPr>
      <w:r>
        <w:rPr>
          <w:rFonts w:hint="eastAsia" w:ascii="宋体" w:hAnsi="宋体" w:cs="宋体"/>
          <w:b/>
          <w:bCs/>
          <w:sz w:val="24"/>
        </w:rPr>
        <w:t xml:space="preserve">   （4）被各级法院列入失信名单的（已依法解除的除外）；</w:t>
      </w:r>
    </w:p>
    <w:p>
      <w:pPr>
        <w:spacing w:line="500" w:lineRule="exact"/>
        <w:rPr>
          <w:rFonts w:hint="eastAsia" w:ascii="宋体" w:hAnsi="宋体" w:cs="宋体"/>
          <w:b/>
          <w:bCs/>
          <w:sz w:val="24"/>
        </w:rPr>
      </w:pPr>
      <w:r>
        <w:rPr>
          <w:rFonts w:hint="eastAsia" w:ascii="宋体" w:hAnsi="宋体" w:cs="宋体"/>
          <w:b/>
          <w:bCs/>
          <w:sz w:val="24"/>
        </w:rPr>
        <w:t xml:space="preserve">   （5）不符合《财政部关于在政府采购活动中查询及使用信用记录有关问题的通知》（财库〔2016〕125号）相关规定的；</w:t>
      </w:r>
    </w:p>
    <w:p>
      <w:pPr>
        <w:spacing w:line="500" w:lineRule="exact"/>
        <w:ind w:firstLine="482" w:firstLineChars="200"/>
        <w:rPr>
          <w:rFonts w:hint="eastAsia" w:ascii="宋体" w:hAnsi="宋体" w:eastAsia="宋体" w:cs="宋体"/>
          <w:b/>
          <w:bCs/>
          <w:sz w:val="24"/>
        </w:rPr>
      </w:pPr>
      <w:r>
        <w:rPr>
          <w:rFonts w:hint="eastAsia" w:ascii="宋体" w:hAnsi="宋体" w:eastAsia="宋体" w:cs="宋体"/>
          <w:b/>
          <w:bCs/>
          <w:sz w:val="24"/>
        </w:rPr>
        <w:t>（6）法律法规规定的其他情形。</w:t>
      </w:r>
    </w:p>
    <w:p>
      <w:pPr>
        <w:spacing w:line="500" w:lineRule="exact"/>
        <w:ind w:firstLine="482" w:firstLineChars="200"/>
        <w:rPr>
          <w:rFonts w:hint="eastAsia" w:ascii="宋体" w:hAnsi="宋体" w:cs="宋体"/>
          <w:b/>
          <w:sz w:val="24"/>
        </w:rPr>
      </w:pPr>
      <w:r>
        <w:rPr>
          <w:rFonts w:hint="eastAsia" w:ascii="宋体" w:hAnsi="宋体" w:cs="宋体"/>
          <w:b/>
          <w:sz w:val="24"/>
        </w:rPr>
        <w:t>3.采购预算</w:t>
      </w:r>
    </w:p>
    <w:p>
      <w:pPr>
        <w:pStyle w:val="3"/>
        <w:spacing w:line="440" w:lineRule="exact"/>
        <w:ind w:firstLine="480" w:firstLineChars="200"/>
        <w:jc w:val="left"/>
        <w:rPr>
          <w:rFonts w:hint="default" w:ascii="宋体" w:hAnsi="宋体" w:eastAsia="宋体" w:cs="宋体"/>
          <w:sz w:val="24"/>
          <w:lang w:val="en-US" w:eastAsia="zh-CN"/>
        </w:rPr>
      </w:pPr>
      <w:r>
        <w:rPr>
          <w:rFonts w:hint="eastAsia" w:ascii="宋体" w:hAnsi="宋体" w:cs="宋体"/>
          <w:sz w:val="24"/>
        </w:rPr>
        <w:t>3.1</w:t>
      </w:r>
      <w:r>
        <w:rPr>
          <w:rFonts w:hint="eastAsia" w:ascii="宋体" w:hAnsi="宋体" w:cs="宋体"/>
          <w:color w:val="C00000"/>
          <w:sz w:val="24"/>
        </w:rPr>
        <w:t xml:space="preserve"> </w:t>
      </w:r>
      <w:r>
        <w:rPr>
          <w:rFonts w:hint="eastAsia" w:ascii="宋体" w:hAnsi="宋体" w:cs="宋体"/>
          <w:sz w:val="24"/>
        </w:rPr>
        <w:t>本次采购预算为人民币</w:t>
      </w:r>
      <w:r>
        <w:rPr>
          <w:rFonts w:hint="eastAsia" w:ascii="宋体" w:hAnsi="宋体" w:cs="宋体"/>
          <w:sz w:val="24"/>
          <w:lang w:val="en-US" w:eastAsia="zh-CN"/>
        </w:rPr>
        <w:t>8448</w:t>
      </w:r>
      <w:r>
        <w:rPr>
          <w:rFonts w:hint="eastAsia" w:ascii="宋体" w:hAnsi="宋体" w:eastAsia="宋体" w:cs="宋体"/>
          <w:sz w:val="24"/>
          <w:lang w:val="en-US" w:eastAsia="zh-CN"/>
        </w:rPr>
        <w:t>00元，服务期</w:t>
      </w:r>
      <w:r>
        <w:rPr>
          <w:rFonts w:hint="eastAsia" w:ascii="宋体" w:hAnsi="宋体" w:cs="宋体"/>
          <w:sz w:val="24"/>
          <w:lang w:val="en-US" w:eastAsia="zh-CN"/>
        </w:rPr>
        <w:t>二</w:t>
      </w:r>
      <w:r>
        <w:rPr>
          <w:rFonts w:hint="eastAsia" w:ascii="宋体" w:hAnsi="宋体" w:eastAsia="宋体" w:cs="宋体"/>
          <w:sz w:val="24"/>
          <w:lang w:val="en-US" w:eastAsia="zh-CN"/>
        </w:rPr>
        <w:t>年。</w:t>
      </w:r>
    </w:p>
    <w:p>
      <w:pPr>
        <w:spacing w:line="500" w:lineRule="exact"/>
        <w:ind w:firstLine="482" w:firstLineChars="200"/>
        <w:rPr>
          <w:rFonts w:hint="eastAsia" w:ascii="宋体" w:hAnsi="宋体" w:cs="宋体"/>
          <w:b/>
          <w:bCs/>
          <w:sz w:val="24"/>
        </w:rPr>
      </w:pPr>
      <w:r>
        <w:rPr>
          <w:rFonts w:hint="eastAsia" w:ascii="宋体" w:hAnsi="宋体" w:cs="宋体"/>
          <w:b/>
          <w:bCs/>
          <w:sz w:val="24"/>
        </w:rPr>
        <w:t>投标报价不得高于采购预算价，否则做废标处理。</w:t>
      </w:r>
    </w:p>
    <w:p>
      <w:pPr>
        <w:spacing w:line="500" w:lineRule="exact"/>
        <w:ind w:firstLine="482" w:firstLineChars="200"/>
        <w:rPr>
          <w:rFonts w:hint="eastAsia" w:ascii="宋体" w:hAnsi="宋体" w:cs="宋体"/>
          <w:b/>
          <w:sz w:val="24"/>
        </w:rPr>
      </w:pPr>
      <w:r>
        <w:rPr>
          <w:rFonts w:hint="eastAsia" w:ascii="宋体" w:hAnsi="宋体" w:cs="宋体"/>
          <w:b/>
          <w:sz w:val="24"/>
        </w:rPr>
        <w:t>4.合格的供应商</w:t>
      </w:r>
    </w:p>
    <w:p>
      <w:pPr>
        <w:spacing w:line="500" w:lineRule="exact"/>
        <w:ind w:firstLine="480" w:firstLineChars="200"/>
        <w:rPr>
          <w:rFonts w:hint="eastAsia" w:ascii="宋体" w:hAnsi="宋体" w:cs="宋体"/>
          <w:sz w:val="24"/>
        </w:rPr>
      </w:pPr>
      <w:r>
        <w:rPr>
          <w:rFonts w:hint="eastAsia" w:ascii="宋体" w:hAnsi="宋体" w:cs="宋体"/>
          <w:sz w:val="24"/>
        </w:rPr>
        <w:t>4.1 符合《中华人民共和国政府采购法》第二十二条规定的条件：</w:t>
      </w:r>
    </w:p>
    <w:p>
      <w:pPr>
        <w:spacing w:line="500" w:lineRule="exact"/>
        <w:ind w:firstLine="480" w:firstLineChars="200"/>
        <w:rPr>
          <w:rFonts w:hint="eastAsia" w:ascii="宋体" w:hAnsi="宋体" w:cs="宋体"/>
          <w:sz w:val="24"/>
        </w:rPr>
      </w:pPr>
      <w:r>
        <w:rPr>
          <w:rFonts w:hint="eastAsia" w:ascii="宋体" w:hAnsi="宋体" w:cs="宋体"/>
          <w:sz w:val="24"/>
        </w:rPr>
        <w:t>4.1.1 具有独立承担民事责任的能力；</w:t>
      </w:r>
    </w:p>
    <w:p>
      <w:pPr>
        <w:spacing w:line="500" w:lineRule="exact"/>
        <w:ind w:firstLine="480" w:firstLineChars="200"/>
        <w:rPr>
          <w:rFonts w:hint="eastAsia" w:ascii="宋体" w:hAnsi="宋体" w:cs="宋体"/>
          <w:sz w:val="24"/>
        </w:rPr>
      </w:pPr>
      <w:r>
        <w:rPr>
          <w:rFonts w:hint="eastAsia" w:ascii="宋体" w:hAnsi="宋体" w:cs="宋体"/>
          <w:sz w:val="24"/>
        </w:rPr>
        <w:t>4.1.2 具有良好的商业信誉和健全的财务会计制度；</w:t>
      </w:r>
    </w:p>
    <w:p>
      <w:pPr>
        <w:spacing w:line="500" w:lineRule="exact"/>
        <w:ind w:firstLine="480" w:firstLineChars="200"/>
        <w:rPr>
          <w:rFonts w:hint="eastAsia" w:ascii="宋体" w:hAnsi="宋体" w:cs="宋体"/>
          <w:sz w:val="24"/>
        </w:rPr>
      </w:pPr>
      <w:r>
        <w:rPr>
          <w:rFonts w:hint="eastAsia" w:ascii="宋体" w:hAnsi="宋体" w:cs="宋体"/>
          <w:sz w:val="24"/>
        </w:rPr>
        <w:t>4.1.3 具有履行合同所必需的设备和专业技术能力；</w:t>
      </w:r>
    </w:p>
    <w:p>
      <w:pPr>
        <w:spacing w:line="500" w:lineRule="exact"/>
        <w:ind w:firstLine="480" w:firstLineChars="200"/>
        <w:rPr>
          <w:rFonts w:hint="eastAsia" w:ascii="宋体" w:hAnsi="宋体" w:cs="宋体"/>
          <w:sz w:val="24"/>
        </w:rPr>
      </w:pPr>
      <w:r>
        <w:rPr>
          <w:rFonts w:hint="eastAsia" w:ascii="宋体" w:hAnsi="宋体" w:cs="宋体"/>
          <w:sz w:val="24"/>
        </w:rPr>
        <w:t>4.1.4 有依法缴纳税收和社会保障资金的良好记录；</w:t>
      </w:r>
    </w:p>
    <w:p>
      <w:pPr>
        <w:spacing w:line="500" w:lineRule="exact"/>
        <w:ind w:firstLine="480" w:firstLineChars="200"/>
        <w:rPr>
          <w:rFonts w:hint="eastAsia" w:ascii="宋体" w:hAnsi="宋体" w:cs="宋体"/>
          <w:sz w:val="24"/>
        </w:rPr>
      </w:pPr>
      <w:r>
        <w:rPr>
          <w:rFonts w:hint="eastAsia" w:ascii="宋体" w:hAnsi="宋体" w:cs="宋体"/>
          <w:sz w:val="24"/>
        </w:rPr>
        <w:t>4.1.5 参加政府采购活动前三年内，在经营活动中没有重大违法记录；</w:t>
      </w:r>
    </w:p>
    <w:p>
      <w:pPr>
        <w:spacing w:line="500" w:lineRule="exact"/>
        <w:ind w:firstLine="480" w:firstLineChars="200"/>
        <w:rPr>
          <w:rFonts w:hint="eastAsia" w:ascii="宋体" w:hAnsi="宋体" w:cs="宋体"/>
          <w:sz w:val="24"/>
        </w:rPr>
      </w:pPr>
      <w:r>
        <w:rPr>
          <w:rFonts w:hint="eastAsia" w:ascii="宋体" w:hAnsi="宋体" w:cs="宋体"/>
          <w:sz w:val="24"/>
        </w:rPr>
        <w:t>4.1.6 法律、行政法规规定的其他条件；</w:t>
      </w:r>
    </w:p>
    <w:p>
      <w:pPr>
        <w:spacing w:line="500" w:lineRule="exact"/>
        <w:ind w:firstLine="480" w:firstLineChars="200"/>
        <w:rPr>
          <w:rFonts w:hint="eastAsia"/>
        </w:rPr>
      </w:pPr>
      <w:r>
        <w:rPr>
          <w:rFonts w:hint="eastAsia" w:ascii="宋体" w:hAnsi="宋体" w:cs="宋体"/>
          <w:sz w:val="24"/>
        </w:rPr>
        <w:t>4.2符合本竞争性磋商文件规定的供应商资格要求及项目要求的其它条件，并按照要求提供相关证明材料；</w:t>
      </w:r>
    </w:p>
    <w:p>
      <w:pPr>
        <w:spacing w:line="500" w:lineRule="exact"/>
        <w:ind w:firstLine="480" w:firstLineChars="200"/>
        <w:rPr>
          <w:rFonts w:hint="eastAsia" w:ascii="宋体" w:hAnsi="宋体" w:cs="宋体"/>
          <w:sz w:val="24"/>
        </w:rPr>
      </w:pPr>
      <w:r>
        <w:rPr>
          <w:rFonts w:hint="eastAsia" w:ascii="宋体" w:hAnsi="宋体" w:cs="宋体"/>
          <w:sz w:val="24"/>
        </w:rPr>
        <w:t>4.3 供应商应遵守国家法律、法规和采购代理机构有关竞争性磋商的规定。</w:t>
      </w:r>
    </w:p>
    <w:p>
      <w:pPr>
        <w:spacing w:line="500" w:lineRule="exact"/>
        <w:ind w:firstLine="482" w:firstLineChars="200"/>
        <w:rPr>
          <w:rFonts w:hint="eastAsia" w:ascii="宋体" w:hAnsi="宋体" w:cs="宋体"/>
          <w:b/>
          <w:bCs/>
          <w:sz w:val="24"/>
        </w:rPr>
      </w:pPr>
      <w:r>
        <w:rPr>
          <w:rFonts w:hint="eastAsia" w:ascii="宋体" w:hAnsi="宋体" w:cs="宋体"/>
          <w:b/>
          <w:bCs/>
          <w:sz w:val="24"/>
        </w:rPr>
        <w:t>注：单位负责人为同一人或者存在直接控股、管理关系的不同供应商，不得参加同一合同项下的政府采购活动。</w:t>
      </w:r>
    </w:p>
    <w:p>
      <w:pPr>
        <w:spacing w:line="500" w:lineRule="exact"/>
        <w:ind w:firstLine="482" w:firstLineChars="200"/>
        <w:rPr>
          <w:rFonts w:hint="eastAsia" w:ascii="宋体" w:hAnsi="宋体" w:cs="宋体"/>
          <w:b/>
          <w:sz w:val="24"/>
        </w:rPr>
      </w:pPr>
      <w:r>
        <w:rPr>
          <w:rFonts w:hint="eastAsia" w:ascii="宋体" w:hAnsi="宋体" w:cs="宋体"/>
          <w:b/>
          <w:sz w:val="24"/>
        </w:rPr>
        <w:t>5.竞争性磋商费用</w:t>
      </w:r>
    </w:p>
    <w:p>
      <w:pPr>
        <w:spacing w:line="500" w:lineRule="exact"/>
        <w:ind w:firstLine="480" w:firstLineChars="200"/>
        <w:rPr>
          <w:rFonts w:hint="eastAsia" w:ascii="宋体" w:hAnsi="宋体" w:cs="宋体"/>
          <w:sz w:val="24"/>
        </w:rPr>
      </w:pPr>
      <w:r>
        <w:rPr>
          <w:rFonts w:hint="eastAsia" w:ascii="宋体" w:hAnsi="宋体" w:cs="宋体"/>
          <w:sz w:val="24"/>
        </w:rPr>
        <w:t>5.1无论竞争性磋商结果如何，供应商均应自行承担所有与竞争性磋商活动有关的全部费用。无论磋商结果如何，采购人和采购代理机构均无向磋商对象解释其成交或未成交原因的义务。</w:t>
      </w:r>
    </w:p>
    <w:p>
      <w:pPr>
        <w:spacing w:line="500" w:lineRule="exact"/>
        <w:ind w:firstLine="482" w:firstLineChars="200"/>
        <w:rPr>
          <w:rFonts w:hint="eastAsia" w:ascii="宋体" w:hAnsi="宋体" w:cs="宋体"/>
          <w:b/>
          <w:sz w:val="24"/>
        </w:rPr>
      </w:pPr>
      <w:r>
        <w:rPr>
          <w:rFonts w:hint="eastAsia" w:ascii="宋体" w:hAnsi="宋体" w:cs="宋体"/>
          <w:b/>
          <w:sz w:val="24"/>
        </w:rPr>
        <w:t xml:space="preserve">6.竞争性磋商文件的约束力 </w:t>
      </w:r>
    </w:p>
    <w:p>
      <w:pPr>
        <w:spacing w:line="500" w:lineRule="exact"/>
        <w:ind w:firstLine="480" w:firstLineChars="200"/>
        <w:rPr>
          <w:rFonts w:hint="eastAsia" w:ascii="宋体" w:hAnsi="宋体" w:cs="宋体"/>
          <w:sz w:val="24"/>
        </w:rPr>
      </w:pPr>
      <w:r>
        <w:rPr>
          <w:rFonts w:hint="eastAsia" w:ascii="宋体" w:hAnsi="宋体" w:cs="宋体"/>
          <w:sz w:val="24"/>
        </w:rPr>
        <w:t>6.l 供应商一旦参加竞争性磋商会，即被认为接受了本竞争性磋商文件中的所有条款和规定。</w:t>
      </w:r>
    </w:p>
    <w:p>
      <w:pPr>
        <w:spacing w:line="500" w:lineRule="exact"/>
        <w:ind w:firstLine="480" w:firstLineChars="200"/>
        <w:rPr>
          <w:rFonts w:hint="eastAsia" w:ascii="宋体" w:hAnsi="宋体" w:cs="宋体"/>
          <w:sz w:val="24"/>
        </w:rPr>
      </w:pPr>
      <w:r>
        <w:rPr>
          <w:rFonts w:hint="eastAsia" w:ascii="宋体" w:hAnsi="宋体" w:cs="宋体"/>
          <w:sz w:val="24"/>
        </w:rPr>
        <w:t>6.2供应商如认为本竞争性磋商文件含有倾向性或排斥潜在供应商的条款而使自己的权益受到损害的，请以书面形式向采购人提出；否则，将视为对本竞争性磋商文件要求无任何异议，并不得因此在竞争性磋商会开始后提出任何异议。</w:t>
      </w:r>
    </w:p>
    <w:p>
      <w:pPr>
        <w:spacing w:line="500" w:lineRule="exact"/>
        <w:ind w:firstLine="480" w:firstLineChars="200"/>
        <w:rPr>
          <w:rFonts w:hint="eastAsia" w:ascii="仿宋_GB2312" w:hAnsi="仿宋_GB2312" w:eastAsia="仿宋_GB2312" w:cs="仿宋_GB2312"/>
          <w:sz w:val="28"/>
          <w:szCs w:val="28"/>
        </w:rPr>
      </w:pPr>
      <w:r>
        <w:rPr>
          <w:rFonts w:hint="eastAsia" w:ascii="宋体" w:hAnsi="宋体" w:cs="宋体"/>
          <w:sz w:val="24"/>
        </w:rPr>
        <w:t>6.3 本竞争性磋商文件由采购人负责解释。</w:t>
      </w:r>
      <w:r>
        <w:rPr>
          <w:rFonts w:hint="eastAsia" w:ascii="仿宋_GB2312" w:hAnsi="仿宋_GB2312" w:eastAsia="仿宋_GB2312" w:cs="仿宋_GB2312"/>
          <w:sz w:val="28"/>
          <w:szCs w:val="28"/>
        </w:rPr>
        <w:t xml:space="preserve">  </w:t>
      </w:r>
    </w:p>
    <w:p>
      <w:pPr>
        <w:spacing w:line="500" w:lineRule="exact"/>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二、竞争性磋商文件</w:t>
      </w:r>
    </w:p>
    <w:p>
      <w:pPr>
        <w:tabs>
          <w:tab w:val="left" w:pos="632"/>
          <w:tab w:val="left" w:pos="790"/>
        </w:tabs>
        <w:spacing w:line="500" w:lineRule="exact"/>
        <w:ind w:firstLine="482" w:firstLineChars="200"/>
        <w:rPr>
          <w:rFonts w:hint="eastAsia" w:ascii="宋体" w:hAnsi="宋体" w:cs="宋体"/>
          <w:b/>
          <w:sz w:val="24"/>
        </w:rPr>
      </w:pPr>
      <w:r>
        <w:rPr>
          <w:rFonts w:hint="eastAsia" w:ascii="宋体" w:hAnsi="宋体" w:cs="宋体"/>
          <w:b/>
          <w:sz w:val="24"/>
        </w:rPr>
        <w:t>7．竞争性磋商文件的组成</w:t>
      </w:r>
    </w:p>
    <w:p>
      <w:pPr>
        <w:autoSpaceDE w:val="0"/>
        <w:autoSpaceDN w:val="0"/>
        <w:adjustRightInd w:val="0"/>
        <w:spacing w:line="500" w:lineRule="exact"/>
        <w:ind w:firstLine="480" w:firstLineChars="200"/>
        <w:rPr>
          <w:rFonts w:hint="eastAsia" w:ascii="宋体" w:hAnsi="宋体" w:cs="宋体"/>
          <w:sz w:val="24"/>
        </w:rPr>
      </w:pPr>
      <w:r>
        <w:rPr>
          <w:rFonts w:hint="eastAsia" w:ascii="宋体" w:hAnsi="宋体" w:cs="宋体"/>
          <w:sz w:val="24"/>
        </w:rPr>
        <w:t>7.1 竞争性磋商</w:t>
      </w:r>
      <w:r>
        <w:rPr>
          <w:rFonts w:hint="eastAsia" w:ascii="宋体" w:hAnsi="宋体" w:cs="宋体"/>
          <w:sz w:val="24"/>
          <w:lang w:val="zh-CN"/>
        </w:rPr>
        <w:t>文件是用以阐明的采购需求、采购程序和合同格式等的规范性文件。竞争性磋商文件主要由以下部分组成：</w:t>
      </w:r>
    </w:p>
    <w:p>
      <w:pPr>
        <w:spacing w:line="500" w:lineRule="exact"/>
        <w:ind w:firstLine="480" w:firstLineChars="200"/>
        <w:rPr>
          <w:rFonts w:hint="eastAsia" w:ascii="宋体" w:hAnsi="宋体" w:cs="宋体"/>
          <w:sz w:val="24"/>
        </w:rPr>
      </w:pPr>
      <w:r>
        <w:rPr>
          <w:rFonts w:hint="eastAsia" w:ascii="宋体" w:hAnsi="宋体" w:cs="宋体"/>
          <w:sz w:val="24"/>
        </w:rPr>
        <w:t>（1）竞争性磋商公告；</w:t>
      </w:r>
    </w:p>
    <w:p>
      <w:pPr>
        <w:spacing w:line="500" w:lineRule="exact"/>
        <w:ind w:firstLine="480" w:firstLineChars="200"/>
        <w:rPr>
          <w:rFonts w:hint="eastAsia" w:ascii="宋体" w:hAnsi="宋体" w:cs="宋体"/>
          <w:sz w:val="24"/>
        </w:rPr>
      </w:pPr>
      <w:r>
        <w:rPr>
          <w:rFonts w:hint="eastAsia" w:ascii="宋体" w:hAnsi="宋体" w:cs="宋体"/>
          <w:sz w:val="24"/>
        </w:rPr>
        <w:t>（2）供应商须知；</w:t>
      </w:r>
    </w:p>
    <w:p>
      <w:pPr>
        <w:spacing w:line="500" w:lineRule="exact"/>
        <w:ind w:firstLine="480" w:firstLineChars="200"/>
        <w:rPr>
          <w:rFonts w:hint="eastAsia" w:ascii="宋体" w:hAnsi="宋体" w:cs="宋体"/>
          <w:sz w:val="24"/>
        </w:rPr>
      </w:pPr>
      <w:r>
        <w:rPr>
          <w:rFonts w:hint="eastAsia" w:ascii="宋体" w:hAnsi="宋体" w:cs="宋体"/>
          <w:sz w:val="24"/>
        </w:rPr>
        <w:t>（3）采购</w:t>
      </w:r>
      <w:r>
        <w:rPr>
          <w:rFonts w:hint="eastAsia" w:ascii="宋体" w:hAnsi="宋体" w:cs="宋体"/>
          <w:sz w:val="24"/>
          <w:lang w:val="en-US" w:eastAsia="zh-CN"/>
        </w:rPr>
        <w:t>需求</w:t>
      </w:r>
      <w:r>
        <w:rPr>
          <w:rFonts w:hint="eastAsia" w:ascii="宋体" w:hAnsi="宋体" w:cs="宋体"/>
          <w:sz w:val="24"/>
        </w:rPr>
        <w:t>求；</w:t>
      </w:r>
    </w:p>
    <w:p>
      <w:pPr>
        <w:spacing w:line="500" w:lineRule="exact"/>
        <w:ind w:firstLine="480" w:firstLineChars="200"/>
        <w:rPr>
          <w:rFonts w:hint="eastAsia" w:ascii="宋体" w:hAnsi="宋体" w:cs="宋体"/>
          <w:sz w:val="24"/>
        </w:rPr>
      </w:pPr>
      <w:r>
        <w:rPr>
          <w:rFonts w:hint="eastAsia" w:ascii="宋体" w:hAnsi="宋体" w:cs="宋体"/>
          <w:sz w:val="24"/>
        </w:rPr>
        <w:t>（4）响应性文件内容及格式；</w:t>
      </w:r>
    </w:p>
    <w:p>
      <w:pPr>
        <w:spacing w:line="500" w:lineRule="exact"/>
        <w:ind w:firstLine="480" w:firstLineChars="200"/>
        <w:rPr>
          <w:rFonts w:hint="eastAsia" w:ascii="宋体" w:hAnsi="宋体" w:cs="宋体"/>
          <w:sz w:val="24"/>
        </w:rPr>
      </w:pPr>
      <w:r>
        <w:rPr>
          <w:rFonts w:hint="eastAsia" w:ascii="宋体" w:hAnsi="宋体" w:cs="宋体"/>
          <w:sz w:val="24"/>
        </w:rPr>
        <w:t>（5）合同主要条款（参考）。</w:t>
      </w:r>
    </w:p>
    <w:p>
      <w:pPr>
        <w:spacing w:line="500" w:lineRule="exact"/>
        <w:ind w:firstLine="480" w:firstLineChars="200"/>
        <w:rPr>
          <w:rFonts w:hint="eastAsia" w:ascii="宋体" w:hAnsi="宋体" w:cs="宋体"/>
          <w:sz w:val="24"/>
        </w:rPr>
      </w:pPr>
      <w:r>
        <w:rPr>
          <w:rFonts w:hint="eastAsia" w:ascii="宋体" w:hAnsi="宋体" w:cs="宋体"/>
          <w:sz w:val="24"/>
        </w:rPr>
        <w:t>7.2 供应商收到竞争性磋商文件后，应仔细检查竞争性磋商文件是否齐全、是否有表述不明确或缺（错、重）字等问题。供应商发现任何页数和附件数量的遗缺，任何数字或词汇模糊不清，任何词义含混不清的情形，应立即与采购人或采购代理机构联系解决。如果供应商因未按上述提出要求而造成不良后果的，采购人不承担任何责任。　　　　</w:t>
      </w:r>
    </w:p>
    <w:p>
      <w:pPr>
        <w:spacing w:line="500" w:lineRule="exact"/>
        <w:ind w:firstLine="480" w:firstLineChars="200"/>
        <w:rPr>
          <w:rFonts w:hint="eastAsia" w:ascii="宋体" w:hAnsi="宋体" w:cs="宋体"/>
          <w:sz w:val="24"/>
        </w:rPr>
      </w:pPr>
      <w:r>
        <w:rPr>
          <w:rFonts w:hint="eastAsia" w:ascii="宋体" w:hAnsi="宋体" w:cs="宋体"/>
          <w:sz w:val="24"/>
        </w:rPr>
        <w:t>7.3 供应商被视为充分熟悉本采购项目所在地的与履行合同有关的各种情况，包括自然环境、气候条件、施工现场及周边环境、劳动力及公用设施等，本竞争性磋商文件不再对上述情况进行描述。</w:t>
      </w:r>
    </w:p>
    <w:p>
      <w:pPr>
        <w:spacing w:line="500" w:lineRule="exact"/>
        <w:ind w:firstLine="480" w:firstLineChars="200"/>
        <w:rPr>
          <w:rFonts w:hint="eastAsia" w:ascii="宋体" w:hAnsi="宋体" w:cs="宋体"/>
          <w:sz w:val="24"/>
        </w:rPr>
      </w:pPr>
      <w:r>
        <w:rPr>
          <w:rFonts w:hint="eastAsia" w:ascii="宋体" w:hAnsi="宋体" w:cs="宋体"/>
          <w:sz w:val="24"/>
        </w:rPr>
        <w:t xml:space="preserve">7.4 供应商必须详阅竞争性磋商文件的所有条款、文件及表格格式等。供应商若未按竞争性磋商文件的要求和规范编制、提交响应性文件，将有可能导致响应性文件被拒绝接受或被视为无效。 </w:t>
      </w:r>
    </w:p>
    <w:p>
      <w:pPr>
        <w:widowControl/>
        <w:spacing w:line="500" w:lineRule="exact"/>
        <w:ind w:firstLine="482" w:firstLineChars="200"/>
        <w:rPr>
          <w:rFonts w:hint="eastAsia" w:ascii="宋体" w:hAnsi="宋体" w:cs="宋体"/>
          <w:b/>
          <w:sz w:val="24"/>
        </w:rPr>
      </w:pPr>
      <w:r>
        <w:rPr>
          <w:rFonts w:hint="eastAsia" w:ascii="宋体" w:hAnsi="宋体" w:cs="宋体"/>
          <w:b/>
          <w:sz w:val="24"/>
        </w:rPr>
        <w:t>8. 竞争性磋商文件的澄清与修改</w:t>
      </w:r>
    </w:p>
    <w:p>
      <w:pPr>
        <w:autoSpaceDE w:val="0"/>
        <w:autoSpaceDN w:val="0"/>
        <w:adjustRightInd w:val="0"/>
        <w:spacing w:line="500" w:lineRule="exact"/>
        <w:ind w:firstLine="480" w:firstLineChars="200"/>
        <w:rPr>
          <w:rFonts w:hint="eastAsia" w:ascii="宋体" w:hAnsi="宋体" w:cs="宋体"/>
          <w:sz w:val="24"/>
          <w:lang w:val="zh-CN"/>
        </w:rPr>
      </w:pPr>
      <w:r>
        <w:rPr>
          <w:rFonts w:hint="eastAsia" w:ascii="宋体" w:hAnsi="宋体" w:cs="宋体"/>
          <w:sz w:val="24"/>
        </w:rPr>
        <w:t>8.1 提交（接收）响应文件截止之日前，采购人、采购代理机构或者磋商小组可以对已发出的竞争性磋商文件进行必要的澄清或者修改，澄清或修改的内容作为竞争性磋商文件的组成部分。澄清或者修改的内容可能影响</w:t>
      </w:r>
      <w:r>
        <w:rPr>
          <w:rFonts w:hint="eastAsia" w:ascii="宋体" w:hAnsi="宋体" w:cs="宋体"/>
          <w:sz w:val="24"/>
          <w:lang w:val="en-US" w:eastAsia="zh-CN"/>
        </w:rPr>
        <w:t>响</w:t>
      </w:r>
      <w:r>
        <w:rPr>
          <w:rFonts w:hint="eastAsia" w:ascii="宋体" w:hAnsi="宋体" w:cs="宋体"/>
          <w:sz w:val="24"/>
        </w:rPr>
        <w:t>应文件编制的，采购人、采购机构将在提交响应文件截止时间至少5日前，</w:t>
      </w:r>
      <w:r>
        <w:rPr>
          <w:rFonts w:hint="eastAsia" w:ascii="宋体" w:hAnsi="宋体" w:cs="宋体"/>
          <w:sz w:val="24"/>
          <w:lang w:val="en-US" w:eastAsia="zh-CN"/>
        </w:rPr>
        <w:t>通过电子交易平台</w:t>
      </w:r>
      <w:r>
        <w:rPr>
          <w:rFonts w:hint="eastAsia" w:ascii="宋体" w:hAnsi="宋体" w:cs="宋体"/>
          <w:sz w:val="24"/>
        </w:rPr>
        <w:t>（或以更正、变更公告的方式）</w:t>
      </w:r>
      <w:r>
        <w:rPr>
          <w:rFonts w:hint="eastAsia" w:ascii="宋体" w:hAnsi="宋体" w:cs="宋体"/>
          <w:sz w:val="24"/>
          <w:lang w:val="en-US" w:eastAsia="zh-CN"/>
        </w:rPr>
        <w:t>发布</w:t>
      </w:r>
      <w:r>
        <w:rPr>
          <w:rFonts w:hint="eastAsia" w:ascii="宋体" w:hAnsi="宋体" w:cs="宋体"/>
          <w:sz w:val="24"/>
        </w:rPr>
        <w:t>，不足5日的，采购人、采购机构顺延提交（接收）响应文件截止时间。</w:t>
      </w:r>
    </w:p>
    <w:p>
      <w:pPr>
        <w:spacing w:line="500" w:lineRule="exact"/>
        <w:jc w:val="center"/>
        <w:rPr>
          <w:rFonts w:hint="eastAsia" w:ascii="宋体" w:hAnsi="宋体" w:cs="宋体"/>
          <w:b/>
          <w:sz w:val="30"/>
          <w:szCs w:val="30"/>
        </w:rPr>
      </w:pPr>
      <w:r>
        <w:rPr>
          <w:rFonts w:hint="eastAsia" w:ascii="宋体" w:hAnsi="宋体" w:cs="宋体"/>
          <w:b/>
          <w:sz w:val="30"/>
          <w:szCs w:val="30"/>
        </w:rPr>
        <w:t>三、响应性文件的编制</w:t>
      </w:r>
    </w:p>
    <w:p>
      <w:pPr>
        <w:spacing w:line="500" w:lineRule="exact"/>
        <w:ind w:firstLine="482" w:firstLineChars="200"/>
        <w:rPr>
          <w:rFonts w:hint="eastAsia" w:ascii="宋体" w:hAnsi="宋体" w:cs="宋体"/>
          <w:b/>
          <w:bCs/>
          <w:sz w:val="24"/>
        </w:rPr>
      </w:pPr>
      <w:r>
        <w:rPr>
          <w:rFonts w:hint="eastAsia" w:ascii="宋体" w:hAnsi="宋体" w:cs="宋体"/>
          <w:b/>
          <w:bCs/>
          <w:sz w:val="24"/>
        </w:rPr>
        <w:t>9. 要求</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9.1 供应商登录“焦作市公共资源交易中心”网站，按要求下载“新点投标文</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件制作软件”。</w:t>
      </w:r>
    </w:p>
    <w:p>
      <w:pPr>
        <w:autoSpaceDE w:val="0"/>
        <w:autoSpaceDN w:val="0"/>
        <w:adjustRightInd w:val="0"/>
        <w:spacing w:line="500" w:lineRule="exact"/>
        <w:ind w:firstLine="480" w:firstLineChars="200"/>
        <w:rPr>
          <w:rFonts w:hint="eastAsia" w:ascii="宋体" w:hAnsi="宋体" w:eastAsia="宋体" w:cs="宋体"/>
          <w:b/>
          <w:bCs/>
          <w:sz w:val="24"/>
        </w:rPr>
      </w:pPr>
      <w:r>
        <w:rPr>
          <w:rFonts w:hint="eastAsia" w:ascii="宋体" w:hAnsi="宋体" w:eastAsia="宋体" w:cs="宋体"/>
          <w:sz w:val="24"/>
        </w:rPr>
        <w:t xml:space="preserve">9.2 </w:t>
      </w:r>
      <w:r>
        <w:rPr>
          <w:rFonts w:hint="eastAsia" w:ascii="宋体" w:hAnsi="宋体" w:eastAsia="宋体" w:cs="宋体"/>
          <w:b/>
          <w:bCs/>
          <w:sz w:val="24"/>
        </w:rPr>
        <w:t>供应商凭 CA 锁登录，并按网上提示自行下载竞争性磋商文件。使用“新</w:t>
      </w:r>
    </w:p>
    <w:p>
      <w:pPr>
        <w:autoSpaceDE w:val="0"/>
        <w:autoSpaceDN w:val="0"/>
        <w:adjustRightInd w:val="0"/>
        <w:spacing w:line="500" w:lineRule="exact"/>
        <w:rPr>
          <w:rFonts w:hint="eastAsia" w:ascii="宋体" w:hAnsi="宋体" w:eastAsia="宋体" w:cs="宋体"/>
          <w:b/>
          <w:bCs/>
          <w:sz w:val="24"/>
        </w:rPr>
      </w:pPr>
      <w:r>
        <w:rPr>
          <w:rFonts w:hint="eastAsia" w:ascii="宋体" w:hAnsi="宋体" w:eastAsia="宋体" w:cs="宋体"/>
          <w:b/>
          <w:bCs/>
          <w:sz w:val="24"/>
        </w:rPr>
        <w:t>点</w:t>
      </w:r>
      <w:r>
        <w:rPr>
          <w:rFonts w:hint="eastAsia" w:ascii="宋体" w:hAnsi="宋体" w:eastAsia="宋体" w:cs="宋体"/>
          <w:b/>
          <w:bCs/>
          <w:sz w:val="24"/>
          <w:lang w:eastAsia="zh-CN"/>
        </w:rPr>
        <w:t>响应性文件</w:t>
      </w:r>
      <w:r>
        <w:rPr>
          <w:rFonts w:hint="eastAsia" w:ascii="宋体" w:hAnsi="宋体" w:eastAsia="宋体" w:cs="宋体"/>
          <w:b/>
          <w:bCs/>
          <w:sz w:val="24"/>
        </w:rPr>
        <w:t>制作软件”按要求制作电子响应性文件。供应商在制作电子响应性文件</w:t>
      </w:r>
    </w:p>
    <w:p>
      <w:pPr>
        <w:autoSpaceDE w:val="0"/>
        <w:autoSpaceDN w:val="0"/>
        <w:adjustRightInd w:val="0"/>
        <w:spacing w:line="500" w:lineRule="exact"/>
        <w:rPr>
          <w:rFonts w:hint="eastAsia" w:ascii="宋体" w:hAnsi="宋体" w:eastAsia="宋体" w:cs="宋体"/>
          <w:b/>
          <w:bCs/>
          <w:sz w:val="24"/>
        </w:rPr>
      </w:pPr>
      <w:r>
        <w:rPr>
          <w:rFonts w:hint="eastAsia" w:ascii="宋体" w:hAnsi="宋体" w:eastAsia="宋体" w:cs="宋体"/>
          <w:b/>
          <w:bCs/>
          <w:sz w:val="24"/>
        </w:rPr>
        <w:t>时，应按要求进行电子签章。供应商编辑电子响应性文件时，根据竞争性磋商文件</w:t>
      </w:r>
    </w:p>
    <w:p>
      <w:pPr>
        <w:autoSpaceDE w:val="0"/>
        <w:autoSpaceDN w:val="0"/>
        <w:adjustRightInd w:val="0"/>
        <w:spacing w:line="500" w:lineRule="exact"/>
        <w:rPr>
          <w:rFonts w:hint="eastAsia" w:ascii="宋体" w:hAnsi="宋体" w:eastAsia="宋体" w:cs="宋体"/>
          <w:b/>
          <w:bCs/>
          <w:sz w:val="24"/>
        </w:rPr>
      </w:pPr>
      <w:r>
        <w:rPr>
          <w:rFonts w:hint="eastAsia" w:ascii="宋体" w:hAnsi="宋体" w:eastAsia="宋体" w:cs="宋体"/>
          <w:b/>
          <w:bCs/>
          <w:sz w:val="24"/>
        </w:rPr>
        <w:t>要求用法定代表人 CA 锁和企业 CA 锁进行签章制作；最后一步生成电子响应文件时，只能用本单位的企业 CA 锁。</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9.3 加密的电子响应性文件为“焦作市公共资源交易中心”网站提供的“新点</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lang w:eastAsia="zh-CN"/>
        </w:rPr>
        <w:t>响应性文件</w:t>
      </w:r>
      <w:r>
        <w:rPr>
          <w:rFonts w:hint="eastAsia" w:ascii="宋体" w:hAnsi="宋体" w:eastAsia="宋体" w:cs="宋体"/>
          <w:sz w:val="24"/>
        </w:rPr>
        <w:t>制作软件”制作生成的加密版响应性文件。未加密的电子响应性文件应与</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加密的电子响应性文件为同时生成的版本。</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9.4 响应性文件格式所要求包含的全部资料应全部制作在响应性文件内，严格</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按照本项目响应性文件所有格式如实填写（不涉及的内容除外），不应存在漏项或</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缺项，否则将存在响应性文件被否决的风险。</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9.5 响应文件所附证明材料应按照竞争性磋商文件要求提供，尺寸和清晰度应</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该能够在电脑上被阅读、识别和判断；若供应商未按要求提供证明材料或提供不清</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晰的扫描件（或照片）的，磋商小组有权认定其响应文件未对竞争性磋商文件有关</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要求进行响应，涉及资格审查性或符合性审查的将不予通过。</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9.6 供应商可按本竞争性竞争性磋商文件规定的格式编制响应性文件。除了响</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应性文件封面以外，每个页面都要在明显位置编制页码，字迹需清晰可认，响应性</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文件的目录需编序。响应性文件内容不完整、编排混乱导致被误读、漏读或者查找</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不到相关内容的，由供应商负责。</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9.7 响应文件未按要求签字或加盖公章的视为无效文件。本采购文件所表述（指</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定）的公章是指法人（供应商）行政公章，不包括专用章。</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9.8 响应性文件应无涂改和行间插字，除非这些改动是为改正供应商造成的必</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须修改的错误进行的。有改动时，修改处应由供应商代表签署证明或加盖公章，但</w:t>
      </w:r>
    </w:p>
    <w:p>
      <w:pPr>
        <w:autoSpaceDE w:val="0"/>
        <w:autoSpaceDN w:val="0"/>
        <w:adjustRightInd w:val="0"/>
        <w:spacing w:line="500" w:lineRule="exact"/>
        <w:rPr>
          <w:rFonts w:hint="eastAsia" w:ascii="宋体" w:hAnsi="宋体" w:eastAsia="宋体" w:cs="宋体"/>
          <w:sz w:val="24"/>
          <w:lang w:eastAsia="zh-CN"/>
        </w:rPr>
      </w:pPr>
      <w:r>
        <w:rPr>
          <w:rFonts w:hint="eastAsia" w:ascii="宋体" w:hAnsi="宋体" w:eastAsia="宋体" w:cs="宋体"/>
          <w:sz w:val="24"/>
        </w:rPr>
        <w:t>非供应商出具的材料，供应商改动无效</w:t>
      </w:r>
      <w:r>
        <w:rPr>
          <w:rFonts w:hint="eastAsia" w:ascii="宋体" w:hAnsi="宋体" w:eastAsia="宋体" w:cs="宋体"/>
          <w:sz w:val="24"/>
          <w:lang w:eastAsia="zh-CN"/>
        </w:rPr>
        <w:t>。</w:t>
      </w:r>
    </w:p>
    <w:p>
      <w:pPr>
        <w:spacing w:line="500" w:lineRule="exact"/>
        <w:ind w:firstLine="482" w:firstLineChars="200"/>
        <w:rPr>
          <w:rFonts w:hint="eastAsia" w:ascii="宋体" w:hAnsi="宋体" w:eastAsia="宋体" w:cs="宋体"/>
          <w:b/>
          <w:sz w:val="24"/>
        </w:rPr>
      </w:pPr>
      <w:r>
        <w:rPr>
          <w:rFonts w:hint="eastAsia" w:ascii="宋体" w:hAnsi="宋体" w:eastAsia="宋体" w:cs="宋体"/>
          <w:b/>
          <w:sz w:val="24"/>
        </w:rPr>
        <w:t xml:space="preserve">10.响应性文件的语言及度量衡 </w:t>
      </w:r>
    </w:p>
    <w:p>
      <w:pPr>
        <w:spacing w:line="500" w:lineRule="exact"/>
        <w:ind w:firstLine="480" w:firstLineChars="200"/>
        <w:rPr>
          <w:rFonts w:hint="eastAsia" w:ascii="宋体" w:hAnsi="宋体" w:cs="宋体"/>
          <w:sz w:val="24"/>
        </w:rPr>
      </w:pPr>
      <w:r>
        <w:rPr>
          <w:rFonts w:hint="eastAsia" w:ascii="宋体" w:hAnsi="宋体" w:cs="宋体"/>
          <w:sz w:val="24"/>
        </w:rPr>
        <w:t xml:space="preserve">10.1响应性文件以及供应商与采购机构之间的所有书面往来都应用简体中文书写。 </w:t>
      </w:r>
    </w:p>
    <w:p>
      <w:pPr>
        <w:spacing w:line="500" w:lineRule="exact"/>
        <w:ind w:firstLine="480" w:firstLineChars="200"/>
        <w:rPr>
          <w:rFonts w:hint="eastAsia" w:ascii="宋体" w:hAnsi="宋体" w:cs="宋体"/>
          <w:sz w:val="24"/>
        </w:rPr>
      </w:pPr>
      <w:r>
        <w:rPr>
          <w:rFonts w:hint="eastAsia" w:ascii="宋体" w:hAnsi="宋体" w:cs="宋体"/>
          <w:sz w:val="24"/>
        </w:rPr>
        <w:t xml:space="preserve">10.2 供应商提供已印刷好的产品资料如产品样本、说明书等可以用其他语言，但在解释响应性文件时，以译文为准。 </w:t>
      </w:r>
    </w:p>
    <w:p>
      <w:pPr>
        <w:spacing w:line="500" w:lineRule="exact"/>
        <w:ind w:firstLine="480" w:firstLineChars="200"/>
        <w:rPr>
          <w:rFonts w:hint="eastAsia" w:ascii="宋体" w:hAnsi="宋体" w:cs="宋体"/>
          <w:sz w:val="24"/>
        </w:rPr>
      </w:pPr>
      <w:r>
        <w:rPr>
          <w:rFonts w:hint="eastAsia" w:ascii="宋体" w:hAnsi="宋体" w:cs="宋体"/>
          <w:sz w:val="24"/>
        </w:rPr>
        <w:t>10.3 关于计量单位，竞争性磋商文件已有明确规定的，使用竞争性磋商文件规定的计量单位；竞争性磋商文件没有规定的，应采用中华人民共和国法定计量单位。</w:t>
      </w:r>
    </w:p>
    <w:p>
      <w:pPr>
        <w:spacing w:line="500" w:lineRule="exact"/>
        <w:ind w:firstLine="480" w:firstLineChars="200"/>
        <w:rPr>
          <w:rFonts w:hint="eastAsia" w:ascii="宋体" w:hAnsi="宋体" w:cs="宋体"/>
          <w:sz w:val="24"/>
        </w:rPr>
      </w:pPr>
      <w:r>
        <w:rPr>
          <w:rFonts w:hint="eastAsia" w:ascii="宋体" w:hAnsi="宋体" w:cs="宋体"/>
          <w:sz w:val="24"/>
        </w:rPr>
        <w:t xml:space="preserve">10.4本竞争性磋商文件所表述的时间均为北京时间。 </w:t>
      </w:r>
    </w:p>
    <w:p>
      <w:pPr>
        <w:spacing w:line="500" w:lineRule="exact"/>
        <w:ind w:firstLine="482" w:firstLineChars="200"/>
        <w:rPr>
          <w:rFonts w:hint="eastAsia" w:ascii="宋体" w:hAnsi="宋体" w:cs="宋体"/>
          <w:b/>
          <w:sz w:val="24"/>
        </w:rPr>
      </w:pPr>
      <w:r>
        <w:rPr>
          <w:rFonts w:hint="eastAsia" w:ascii="宋体" w:hAnsi="宋体" w:cs="宋体"/>
          <w:b/>
          <w:sz w:val="24"/>
        </w:rPr>
        <w:t>11.响应性文件的组成</w:t>
      </w:r>
    </w:p>
    <w:p>
      <w:pPr>
        <w:widowControl/>
        <w:spacing w:line="500" w:lineRule="exact"/>
        <w:ind w:firstLine="480" w:firstLineChars="200"/>
        <w:rPr>
          <w:rFonts w:hint="eastAsia" w:ascii="宋体" w:hAnsi="宋体" w:cs="宋体"/>
          <w:sz w:val="24"/>
        </w:rPr>
      </w:pPr>
      <w:r>
        <w:rPr>
          <w:rFonts w:hint="eastAsia" w:ascii="宋体" w:hAnsi="宋体" w:cs="宋体"/>
          <w:sz w:val="24"/>
        </w:rPr>
        <w:t>11.1响应性文件由</w:t>
      </w:r>
      <w:r>
        <w:rPr>
          <w:rFonts w:hint="eastAsia" w:ascii="宋体" w:hAnsi="宋体" w:cs="宋体"/>
          <w:bCs/>
          <w:sz w:val="24"/>
          <w:u w:val="single"/>
        </w:rPr>
        <w:t>资格性证明材料</w:t>
      </w:r>
      <w:r>
        <w:rPr>
          <w:rFonts w:hint="eastAsia" w:ascii="宋体" w:hAnsi="宋体" w:cs="宋体"/>
          <w:bCs/>
          <w:sz w:val="24"/>
        </w:rPr>
        <w:t>、</w:t>
      </w:r>
      <w:r>
        <w:rPr>
          <w:rFonts w:hint="eastAsia" w:ascii="宋体" w:hAnsi="宋体" w:cs="宋体"/>
          <w:bCs/>
          <w:sz w:val="24"/>
          <w:u w:val="single"/>
        </w:rPr>
        <w:t>符合性证明材料</w:t>
      </w:r>
      <w:r>
        <w:rPr>
          <w:rFonts w:hint="eastAsia" w:ascii="宋体" w:hAnsi="宋体" w:cs="宋体"/>
          <w:bCs/>
          <w:sz w:val="24"/>
        </w:rPr>
        <w:t>、</w:t>
      </w:r>
      <w:r>
        <w:rPr>
          <w:rFonts w:hint="eastAsia" w:ascii="宋体" w:hAnsi="宋体" w:cs="宋体"/>
          <w:bCs/>
          <w:sz w:val="24"/>
          <w:u w:val="single"/>
        </w:rPr>
        <w:t>其他材料</w:t>
      </w:r>
      <w:r>
        <w:rPr>
          <w:rFonts w:hint="eastAsia" w:ascii="宋体" w:hAnsi="宋体" w:cs="宋体"/>
          <w:sz w:val="24"/>
        </w:rPr>
        <w:t>三部分组成。具体内容和格式见竞争性磋商文件</w:t>
      </w:r>
      <w:r>
        <w:rPr>
          <w:rFonts w:hint="eastAsia" w:ascii="宋体" w:hAnsi="宋体" w:cs="宋体"/>
          <w:bCs/>
          <w:sz w:val="24"/>
        </w:rPr>
        <w:t>第四章</w:t>
      </w:r>
      <w:r>
        <w:rPr>
          <w:rFonts w:hint="eastAsia" w:ascii="宋体" w:hAnsi="宋体" w:cs="宋体"/>
          <w:sz w:val="24"/>
        </w:rPr>
        <w:t>。</w:t>
      </w:r>
    </w:p>
    <w:p>
      <w:pPr>
        <w:spacing w:line="500" w:lineRule="exact"/>
        <w:ind w:firstLine="482" w:firstLineChars="200"/>
        <w:rPr>
          <w:rFonts w:hint="eastAsia" w:ascii="宋体" w:hAnsi="宋体" w:cs="宋体"/>
          <w:b/>
          <w:sz w:val="24"/>
        </w:rPr>
      </w:pPr>
      <w:r>
        <w:rPr>
          <w:rFonts w:hint="eastAsia" w:ascii="宋体" w:hAnsi="宋体" w:cs="宋体"/>
          <w:b/>
          <w:sz w:val="24"/>
        </w:rPr>
        <w:t>12.响应性文件格式</w:t>
      </w:r>
    </w:p>
    <w:p>
      <w:pPr>
        <w:widowControl/>
        <w:spacing w:line="500" w:lineRule="exact"/>
        <w:ind w:firstLine="480" w:firstLineChars="200"/>
        <w:rPr>
          <w:rFonts w:hint="eastAsia" w:ascii="宋体" w:hAnsi="宋体" w:cs="宋体"/>
          <w:sz w:val="24"/>
        </w:rPr>
      </w:pPr>
      <w:r>
        <w:rPr>
          <w:rFonts w:hint="eastAsia" w:ascii="宋体" w:hAnsi="宋体" w:cs="宋体"/>
          <w:sz w:val="24"/>
        </w:rPr>
        <w:t>12.1供应商应按照竞争性磋商文件提供的格式编写响应性文件，不得缺少、留空或私自更改任何竞争性磋商文件要求填写的表格或提交的资料。竞争性磋商文件提供格式的按格式填列，未提供格式的可自行拟定。</w:t>
      </w:r>
    </w:p>
    <w:p>
      <w:pPr>
        <w:widowControl/>
        <w:spacing w:line="500" w:lineRule="exact"/>
        <w:ind w:firstLine="482" w:firstLineChars="200"/>
        <w:rPr>
          <w:rFonts w:hint="eastAsia" w:ascii="宋体" w:hAnsi="宋体" w:cs="宋体"/>
          <w:b/>
          <w:bCs/>
          <w:kern w:val="0"/>
          <w:sz w:val="24"/>
        </w:rPr>
      </w:pPr>
      <w:r>
        <w:rPr>
          <w:rFonts w:hint="eastAsia" w:ascii="宋体" w:hAnsi="宋体" w:cs="宋体"/>
          <w:b/>
          <w:bCs/>
          <w:kern w:val="0"/>
          <w:sz w:val="24"/>
        </w:rPr>
        <w:t>13.竞争性磋商报价</w:t>
      </w:r>
    </w:p>
    <w:p>
      <w:pPr>
        <w:widowControl/>
        <w:spacing w:line="500" w:lineRule="exact"/>
        <w:ind w:firstLine="480" w:firstLineChars="200"/>
        <w:rPr>
          <w:rFonts w:hint="eastAsia" w:ascii="宋体" w:hAnsi="宋体" w:cs="宋体"/>
          <w:sz w:val="24"/>
        </w:rPr>
      </w:pPr>
      <w:r>
        <w:rPr>
          <w:rFonts w:hint="eastAsia" w:ascii="宋体" w:hAnsi="宋体" w:cs="宋体"/>
          <w:sz w:val="24"/>
        </w:rPr>
        <w:t>13.1</w:t>
      </w:r>
      <w:r>
        <w:rPr>
          <w:rFonts w:hint="eastAsia" w:ascii="宋体" w:hAnsi="宋体" w:cs="宋体"/>
          <w:b/>
          <w:bCs/>
          <w:sz w:val="24"/>
        </w:rPr>
        <w:t>报价</w:t>
      </w:r>
      <w:r>
        <w:rPr>
          <w:rFonts w:hint="eastAsia" w:ascii="宋体" w:hAnsi="宋体" w:eastAsia="宋体" w:cs="宋体"/>
          <w:b/>
          <w:bCs/>
          <w:sz w:val="24"/>
          <w:szCs w:val="24"/>
        </w:rPr>
        <w:t>包括所投入的全部人工成本、管理费、利润、税金等全部费用</w:t>
      </w:r>
      <w:r>
        <w:rPr>
          <w:rFonts w:hint="eastAsia" w:ascii="宋体" w:hAnsi="宋体" w:eastAsia="宋体" w:cs="宋体"/>
          <w:b/>
          <w:bCs/>
          <w:sz w:val="24"/>
          <w:szCs w:val="24"/>
          <w:lang w:eastAsia="zh-CN"/>
        </w:rPr>
        <w:t>。</w:t>
      </w:r>
    </w:p>
    <w:p>
      <w:pPr>
        <w:spacing w:line="500" w:lineRule="exact"/>
        <w:ind w:firstLine="480" w:firstLineChars="200"/>
        <w:rPr>
          <w:rFonts w:hint="eastAsia" w:ascii="宋体" w:hAnsi="宋体" w:cs="宋体"/>
          <w:sz w:val="24"/>
        </w:rPr>
      </w:pPr>
      <w:r>
        <w:rPr>
          <w:rFonts w:hint="eastAsia" w:ascii="宋体" w:hAnsi="宋体" w:cs="宋体"/>
          <w:sz w:val="24"/>
        </w:rPr>
        <w:t>13.2响应性文件中的报价并非最后报价，在竞争性磋商结束后由供应商再提交最终报价。</w:t>
      </w:r>
    </w:p>
    <w:p>
      <w:pPr>
        <w:spacing w:line="500" w:lineRule="exact"/>
        <w:ind w:firstLine="480" w:firstLineChars="200"/>
        <w:rPr>
          <w:rFonts w:hint="eastAsia" w:ascii="宋体" w:hAnsi="宋体" w:cs="宋体"/>
          <w:sz w:val="24"/>
        </w:rPr>
      </w:pPr>
      <w:r>
        <w:rPr>
          <w:rFonts w:hint="eastAsia" w:ascii="宋体" w:hAnsi="宋体" w:cs="宋体"/>
          <w:sz w:val="24"/>
        </w:rPr>
        <w:t xml:space="preserve">13.3 采购机构不接受有选择的报价。 </w:t>
      </w:r>
    </w:p>
    <w:p>
      <w:pPr>
        <w:spacing w:line="500" w:lineRule="exact"/>
        <w:ind w:firstLine="480" w:firstLineChars="200"/>
        <w:rPr>
          <w:rFonts w:hint="eastAsia" w:ascii="宋体" w:hAnsi="宋体" w:cs="宋体"/>
          <w:sz w:val="24"/>
        </w:rPr>
      </w:pPr>
      <w:r>
        <w:rPr>
          <w:rFonts w:hint="eastAsia" w:ascii="宋体" w:hAnsi="宋体" w:cs="宋体"/>
          <w:sz w:val="24"/>
        </w:rPr>
        <w:t xml:space="preserve">13.4 最后报价不得超过采购预算。 </w:t>
      </w:r>
    </w:p>
    <w:p>
      <w:pPr>
        <w:spacing w:line="500" w:lineRule="exact"/>
        <w:ind w:firstLine="480" w:firstLineChars="200"/>
        <w:rPr>
          <w:rFonts w:hint="eastAsia" w:ascii="宋体" w:hAnsi="宋体" w:cs="宋体"/>
          <w:sz w:val="24"/>
        </w:rPr>
      </w:pPr>
      <w:r>
        <w:rPr>
          <w:rFonts w:hint="eastAsia" w:ascii="宋体" w:hAnsi="宋体" w:cs="宋体"/>
          <w:sz w:val="24"/>
        </w:rPr>
        <w:t>13.5 报价均须以人民币为计算单位。</w:t>
      </w:r>
    </w:p>
    <w:p>
      <w:pPr>
        <w:spacing w:line="500" w:lineRule="exact"/>
        <w:ind w:firstLine="480" w:firstLineChars="200"/>
        <w:rPr>
          <w:rFonts w:hint="eastAsia" w:ascii="宋体" w:hAnsi="宋体" w:cs="宋体"/>
          <w:sz w:val="24"/>
        </w:rPr>
      </w:pPr>
      <w:r>
        <w:rPr>
          <w:rFonts w:hint="eastAsia" w:ascii="宋体" w:hAnsi="宋体" w:cs="宋体"/>
          <w:sz w:val="24"/>
        </w:rPr>
        <w:t>13.6 本项目的所有报价均不再公开唱价。</w:t>
      </w:r>
    </w:p>
    <w:p>
      <w:pPr>
        <w:spacing w:line="500" w:lineRule="exact"/>
        <w:ind w:firstLine="480" w:firstLineChars="200"/>
        <w:rPr>
          <w:rFonts w:hint="eastAsia" w:ascii="宋体" w:hAnsi="宋体" w:cs="宋体"/>
          <w:sz w:val="24"/>
        </w:rPr>
      </w:pPr>
      <w:r>
        <w:rPr>
          <w:rFonts w:hint="eastAsia" w:ascii="宋体" w:hAnsi="宋体" w:cs="宋体"/>
          <w:sz w:val="24"/>
        </w:rPr>
        <w:t>13.7 对小型或微型企业投标的扶持：(如有）</w:t>
      </w:r>
    </w:p>
    <w:p>
      <w:pPr>
        <w:spacing w:line="440" w:lineRule="exact"/>
        <w:ind w:firstLine="480" w:firstLineChars="200"/>
        <w:rPr>
          <w:rFonts w:hint="eastAsia" w:ascii="宋体" w:hAnsi="宋体" w:cs="宋体"/>
          <w:b/>
          <w:bCs/>
          <w:sz w:val="24"/>
          <w:szCs w:val="24"/>
        </w:rPr>
      </w:pPr>
      <w:r>
        <w:rPr>
          <w:rFonts w:hint="eastAsia" w:ascii="宋体" w:hAnsi="宋体" w:cs="宋体"/>
          <w:sz w:val="24"/>
          <w:szCs w:val="24"/>
        </w:rPr>
        <w:t>13.</w:t>
      </w:r>
      <w:r>
        <w:rPr>
          <w:rFonts w:hint="eastAsia" w:ascii="宋体" w:hAnsi="宋体" w:cs="宋体"/>
          <w:sz w:val="24"/>
          <w:szCs w:val="24"/>
          <w:lang w:val="en-US" w:eastAsia="zh-CN"/>
        </w:rPr>
        <w:t>7</w:t>
      </w:r>
      <w:r>
        <w:rPr>
          <w:rFonts w:hint="eastAsia" w:ascii="宋体" w:hAnsi="宋体" w:cs="宋体"/>
          <w:sz w:val="24"/>
          <w:szCs w:val="24"/>
        </w:rPr>
        <w:t>.1</w:t>
      </w:r>
      <w:r>
        <w:rPr>
          <w:rFonts w:hint="eastAsia" w:ascii="宋体" w:hAnsi="宋体" w:cs="宋体"/>
          <w:b/>
          <w:bCs/>
          <w:sz w:val="24"/>
          <w:szCs w:val="24"/>
        </w:rPr>
        <w:t>本项目专门面向中小企业采购</w:t>
      </w:r>
      <w:r>
        <w:rPr>
          <w:rFonts w:hint="eastAsia" w:ascii="宋体" w:hAnsi="宋体" w:eastAsia="宋体" w:cs="宋体"/>
          <w:b/>
          <w:bCs/>
          <w:kern w:val="0"/>
          <w:sz w:val="24"/>
          <w:szCs w:val="24"/>
        </w:rPr>
        <w:t>（监狱企业、残疾人福利性企业视同小微企业）；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13.7.2</w:t>
      </w:r>
      <w:r>
        <w:rPr>
          <w:rFonts w:hint="eastAsia" w:ascii="宋体" w:hAnsi="宋体" w:cs="宋体"/>
          <w:b/>
          <w:sz w:val="24"/>
          <w:szCs w:val="24"/>
        </w:rPr>
        <w:t>促进中小企业发展扶持政策：</w:t>
      </w:r>
    </w:p>
    <w:p>
      <w:pPr>
        <w:spacing w:line="500" w:lineRule="exact"/>
        <w:ind w:firstLine="435"/>
        <w:rPr>
          <w:rFonts w:hint="eastAsia" w:ascii="宋体" w:hAnsi="宋体" w:cs="宋体"/>
          <w:b/>
          <w:sz w:val="24"/>
          <w:szCs w:val="24"/>
        </w:rPr>
      </w:pPr>
      <w:r>
        <w:rPr>
          <w:rFonts w:hint="eastAsia" w:ascii="宋体" w:hAnsi="宋体" w:cs="宋体"/>
          <w:b/>
          <w:sz w:val="24"/>
          <w:szCs w:val="24"/>
        </w:rPr>
        <w:t>中小企业认定：本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500" w:lineRule="exact"/>
        <w:ind w:firstLine="435"/>
        <w:rPr>
          <w:rFonts w:hint="eastAsia" w:ascii="宋体" w:hAnsi="宋体" w:cs="宋体"/>
          <w:b/>
          <w:sz w:val="24"/>
          <w:szCs w:val="24"/>
        </w:rPr>
      </w:pPr>
      <w:r>
        <w:rPr>
          <w:rFonts w:hint="eastAsia" w:ascii="宋体" w:hAnsi="宋体" w:cs="宋体"/>
          <w:b/>
          <w:sz w:val="24"/>
          <w:szCs w:val="24"/>
        </w:rPr>
        <w:t>投标供应商当按照规定出具《中小企业声明函》，否则不享受相关扶持政策；</w:t>
      </w:r>
    </w:p>
    <w:p>
      <w:pPr>
        <w:spacing w:line="500" w:lineRule="exact"/>
        <w:rPr>
          <w:rFonts w:hint="eastAsia" w:ascii="宋体" w:hAnsi="宋体" w:cs="宋体"/>
          <w:b/>
          <w:sz w:val="24"/>
          <w:szCs w:val="24"/>
        </w:rPr>
      </w:pPr>
      <w:r>
        <w:rPr>
          <w:rFonts w:hint="eastAsia" w:ascii="宋体" w:hAnsi="宋体" w:cs="宋体"/>
          <w:b/>
          <w:sz w:val="24"/>
          <w:szCs w:val="24"/>
        </w:rPr>
        <w:t xml:space="preserve"> </w:t>
      </w:r>
      <w:r>
        <w:rPr>
          <w:rFonts w:hint="eastAsia" w:ascii="宋体" w:hAnsi="宋体" w:cs="宋体"/>
          <w:b/>
          <w:sz w:val="24"/>
          <w:szCs w:val="24"/>
          <w:lang w:val="en-US" w:eastAsia="zh-CN"/>
        </w:rPr>
        <w:t xml:space="preserve">  </w:t>
      </w:r>
      <w:r>
        <w:rPr>
          <w:rFonts w:hint="eastAsia" w:ascii="宋体" w:hAnsi="宋体" w:cs="宋体"/>
          <w:b/>
          <w:sz w:val="24"/>
          <w:szCs w:val="24"/>
        </w:rPr>
        <w:t>按照《政府采购促进中小企业发展管理办法》有关规定，中小企业的标准为：</w:t>
      </w:r>
    </w:p>
    <w:p>
      <w:pPr>
        <w:spacing w:line="500" w:lineRule="exact"/>
        <w:ind w:firstLine="435"/>
        <w:rPr>
          <w:rFonts w:hint="eastAsia" w:ascii="宋体" w:hAnsi="宋体" w:cs="宋体"/>
          <w:b/>
          <w:sz w:val="24"/>
          <w:szCs w:val="24"/>
        </w:rPr>
      </w:pPr>
      <w:r>
        <w:rPr>
          <w:rFonts w:hint="eastAsia" w:ascii="宋体" w:hAnsi="宋体" w:cs="宋体"/>
          <w:b/>
          <w:sz w:val="24"/>
          <w:szCs w:val="24"/>
        </w:rPr>
        <w:t>提供本企业制造的货物、承担的工程或者服务，或者提供其他中小企业制造的货物，不包括提供或使用大型企业注册商标的货物；</w:t>
      </w:r>
    </w:p>
    <w:p>
      <w:pPr>
        <w:spacing w:line="500" w:lineRule="exact"/>
        <w:ind w:firstLine="435"/>
        <w:rPr>
          <w:rFonts w:hint="eastAsia" w:ascii="宋体" w:hAnsi="宋体" w:cs="宋体"/>
          <w:b/>
          <w:sz w:val="24"/>
          <w:szCs w:val="24"/>
        </w:rPr>
      </w:pPr>
      <w:r>
        <w:rPr>
          <w:rFonts w:hint="eastAsia" w:ascii="宋体" w:hAnsi="宋体" w:cs="宋体"/>
          <w:b/>
          <w:sz w:val="24"/>
          <w:szCs w:val="24"/>
        </w:rPr>
        <w:t>本规定所称中小企业划分标准，是指国务院有关部门根据企业从业人员、营业收入、资产总额等指标制定的中小企业划型标准（工信部联企业[2011]300号）；</w:t>
      </w:r>
    </w:p>
    <w:p>
      <w:pPr>
        <w:spacing w:line="500" w:lineRule="exact"/>
        <w:ind w:firstLine="435"/>
        <w:rPr>
          <w:rFonts w:hint="eastAsia" w:ascii="宋体" w:hAnsi="宋体" w:cs="宋体"/>
          <w:b/>
          <w:sz w:val="24"/>
          <w:szCs w:val="24"/>
        </w:rPr>
      </w:pPr>
      <w:r>
        <w:rPr>
          <w:rFonts w:hint="eastAsia" w:ascii="宋体" w:hAnsi="宋体" w:cs="宋体"/>
          <w:b/>
          <w:sz w:val="24"/>
          <w:szCs w:val="24"/>
        </w:rPr>
        <w:t>小型、微型企业提供有中型企业制造的货物的，视同为中型企业；小型、微型、中型企业提供有大型企业制造的货物的，视同为大型企业。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13.7.3</w:t>
      </w:r>
      <w:r>
        <w:rPr>
          <w:rFonts w:hint="eastAsia" w:ascii="宋体" w:hAnsi="宋体" w:cs="宋体"/>
          <w:b/>
          <w:sz w:val="24"/>
          <w:szCs w:val="24"/>
        </w:rPr>
        <w:t>根据财库〔2014〕68号《财政部司法部关于政府采购支持监狱企业发展有关问题的通知》，监狱企业视同小微企业。提供由省级以上监狱管理局、戒毒管理局(含新疆生产建设兵团)出具的属于监狱企业的证明文件（</w:t>
      </w:r>
      <w:r>
        <w:rPr>
          <w:rFonts w:hint="eastAsia" w:ascii="宋体" w:hAnsi="宋体" w:cs="宋体"/>
          <w:b/>
          <w:sz w:val="24"/>
          <w:szCs w:val="24"/>
          <w:lang w:val="en-US" w:eastAsia="zh-CN"/>
        </w:rPr>
        <w:t>响应</w:t>
      </w:r>
      <w:r>
        <w:rPr>
          <w:rFonts w:hint="eastAsia" w:ascii="宋体" w:hAnsi="宋体" w:cs="宋体"/>
          <w:b/>
          <w:sz w:val="24"/>
          <w:szCs w:val="24"/>
        </w:rPr>
        <w:t>文件中附扫描件），不再提供《中小企业声明函》，投标供应商出具的监狱企业证明文件如有虚假，其成交资格将被取消，并根据相关规定进行处罚。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13.7.4</w:t>
      </w:r>
      <w:r>
        <w:rPr>
          <w:rFonts w:hint="eastAsia" w:ascii="宋体" w:hAnsi="宋体" w:cs="宋体"/>
          <w:b/>
          <w:sz w:val="24"/>
          <w:szCs w:val="24"/>
        </w:rPr>
        <w:t>根据财库〔2017〕141号《财政部、民政部、中国残疾人联合会关于促进残疾人就业政府采购政策的通知》残疾人福利性单位视同小型、微型企业，残疾人福利性单位在参加政府采购活动时提供《残疾人福利性单位声明函》，不再提供《中小企业声明函》，投标供应商在《残疾人福利性单位声明函》中的承诺如有虚假，其成交资格将被取消，并根据相关规定进行处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13.7.5</w:t>
      </w:r>
      <w:r>
        <w:rPr>
          <w:rFonts w:hint="eastAsia" w:ascii="宋体" w:hAnsi="宋体" w:cs="宋体"/>
          <w:b/>
          <w:sz w:val="24"/>
          <w:szCs w:val="24"/>
        </w:rPr>
        <w:t>采购人根据投标供应商提供的《中小企业声明函》认定该投标供应商是否属于中小企业，监狱企业和残疾人福利性单位视同小型、微型企业。不属于中小企业或监狱企业或残疾人福利性单位的拒绝参与本项目投标。</w:t>
      </w:r>
    </w:p>
    <w:p>
      <w:pPr>
        <w:spacing w:line="500" w:lineRule="exact"/>
        <w:ind w:firstLine="482" w:firstLineChars="200"/>
        <w:rPr>
          <w:rFonts w:hint="eastAsia" w:ascii="宋体" w:hAnsi="宋体" w:cs="宋体"/>
          <w:b/>
          <w:bCs/>
          <w:sz w:val="24"/>
        </w:rPr>
      </w:pPr>
      <w:r>
        <w:rPr>
          <w:rFonts w:hint="eastAsia" w:ascii="宋体" w:hAnsi="宋体" w:cs="宋体"/>
          <w:b/>
          <w:bCs/>
          <w:sz w:val="24"/>
        </w:rPr>
        <w:t xml:space="preserve">14．响应性文件有效期 </w:t>
      </w:r>
    </w:p>
    <w:p>
      <w:pPr>
        <w:spacing w:line="500" w:lineRule="exact"/>
        <w:ind w:firstLine="480" w:firstLineChars="200"/>
        <w:rPr>
          <w:rFonts w:hint="eastAsia" w:ascii="宋体" w:hAnsi="宋体" w:cs="宋体"/>
          <w:sz w:val="24"/>
        </w:rPr>
      </w:pPr>
      <w:r>
        <w:rPr>
          <w:rFonts w:hint="eastAsia" w:ascii="宋体" w:hAnsi="宋体" w:cs="宋体"/>
          <w:sz w:val="24"/>
        </w:rPr>
        <w:t>14.l 响应性文件有效期为自竞争性磋商会开始之日起60天，有效期短于此规定的响应性文件将被视为无效。</w:t>
      </w:r>
    </w:p>
    <w:p>
      <w:pPr>
        <w:spacing w:line="500" w:lineRule="exact"/>
        <w:ind w:firstLine="480" w:firstLineChars="200"/>
        <w:rPr>
          <w:rFonts w:hint="eastAsia" w:ascii="宋体" w:hAnsi="宋体" w:cs="宋体"/>
          <w:sz w:val="24"/>
        </w:rPr>
      </w:pPr>
      <w:r>
        <w:rPr>
          <w:rFonts w:hint="eastAsia" w:ascii="宋体" w:hAnsi="宋体" w:cs="宋体"/>
          <w:sz w:val="24"/>
        </w:rPr>
        <w:t>14.2 特殊情况下，采购代理机构可于响应性文件有效期满之前书面要求供应商同意延长有效期，供应商应在采购代理机构规定的期限内以书面形式予以答复。供应商可以拒绝上述要求。供应商答复不明确或逾期未答复的，均视为拒绝上述要求。</w:t>
      </w:r>
    </w:p>
    <w:p>
      <w:pPr>
        <w:spacing w:line="500" w:lineRule="exact"/>
        <w:ind w:firstLine="482" w:firstLineChars="200"/>
        <w:rPr>
          <w:rFonts w:hint="eastAsia" w:ascii="宋体" w:hAnsi="宋体" w:cs="宋体"/>
          <w:b/>
          <w:bCs/>
          <w:sz w:val="24"/>
        </w:rPr>
      </w:pPr>
      <w:r>
        <w:rPr>
          <w:rFonts w:hint="eastAsia" w:ascii="宋体" w:hAnsi="宋体" w:cs="宋体"/>
          <w:b/>
          <w:bCs/>
          <w:sz w:val="24"/>
        </w:rPr>
        <w:t>15.响应性文件的签署、盖章</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15.1  供应商可按本竞争性磋商文件规定的格式编制响应性文件。除了响应性文件封面以外，字迹需清晰可认，响应性文件的目录需编序。响应性文件内容不完整、编排混乱导致被误读、漏读或者查找不到相关内容的，由供应商负责。</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15.2 响应文件未按要求签字或加盖公章的视为无效文件。本采购文件所表述（指定）的公章是指法人（供应商）行政公章，不包括专用章。</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15.3 响应性文件应无涂改和行间插字，除非这些改动是为改正供应商造成的必</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须修改的错误进行的。有改动时，修改处应由供应商代表签署证明或加盖公章，但非供应商出具的材料，供应商改动无效。</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15.4 供应商提交的资料应证明其满足竞争性磋商文件要求，该文件可以是文字资料、图纸和数据，以及拟提供服务的详细描述等资料。</w:t>
      </w:r>
    </w:p>
    <w:p>
      <w:pPr>
        <w:spacing w:line="500" w:lineRule="exact"/>
        <w:jc w:val="center"/>
        <w:rPr>
          <w:rFonts w:hint="eastAsia" w:ascii="宋体" w:hAnsi="宋体" w:cs="宋体"/>
          <w:b/>
          <w:sz w:val="30"/>
          <w:szCs w:val="30"/>
        </w:rPr>
      </w:pPr>
      <w:r>
        <w:rPr>
          <w:rFonts w:hint="eastAsia" w:ascii="宋体" w:hAnsi="宋体" w:cs="宋体"/>
          <w:b/>
          <w:sz w:val="30"/>
          <w:szCs w:val="30"/>
          <w:lang w:eastAsia="zh-CN"/>
        </w:rPr>
        <w:t>四、</w:t>
      </w:r>
      <w:r>
        <w:rPr>
          <w:rFonts w:hint="eastAsia" w:ascii="宋体" w:hAnsi="宋体" w:cs="宋体"/>
          <w:b/>
          <w:sz w:val="30"/>
          <w:szCs w:val="30"/>
        </w:rPr>
        <w:t>响应性文件的递交</w:t>
      </w:r>
    </w:p>
    <w:p>
      <w:pPr>
        <w:spacing w:line="500" w:lineRule="exact"/>
        <w:ind w:firstLine="482" w:firstLineChars="200"/>
        <w:rPr>
          <w:rFonts w:hint="eastAsia" w:ascii="宋体" w:hAnsi="宋体" w:cs="宋体"/>
          <w:sz w:val="24"/>
        </w:rPr>
      </w:pPr>
      <w:r>
        <w:rPr>
          <w:rFonts w:hint="eastAsia" w:ascii="宋体" w:hAnsi="宋体" w:cs="宋体"/>
          <w:b/>
          <w:bCs/>
          <w:sz w:val="24"/>
        </w:rPr>
        <w:t>16.响应性文件的密封和标记</w:t>
      </w:r>
    </w:p>
    <w:p>
      <w:pPr>
        <w:spacing w:line="500" w:lineRule="exact"/>
        <w:ind w:firstLine="480" w:firstLineChars="200"/>
        <w:rPr>
          <w:rFonts w:hint="eastAsia" w:ascii="宋体" w:hAnsi="宋体" w:cs="宋体"/>
          <w:sz w:val="24"/>
        </w:rPr>
      </w:pPr>
      <w:r>
        <w:rPr>
          <w:rFonts w:hint="eastAsia" w:ascii="宋体" w:hAnsi="宋体" w:cs="宋体"/>
          <w:sz w:val="24"/>
        </w:rPr>
        <w:t>16.1 本项目为不见面开标，加密电子响应性文件须在响应性文件提交截止时间前通过“焦作市公共资源交易中心（http://www.jzggzy.cn/）”网站-交易平台加密上传。除电子响应性文件外，磋商时不再接受任何纸质文件、资料等。</w:t>
      </w:r>
    </w:p>
    <w:p>
      <w:pPr>
        <w:spacing w:line="500" w:lineRule="exact"/>
        <w:ind w:firstLine="482" w:firstLineChars="200"/>
        <w:rPr>
          <w:rFonts w:hint="eastAsia" w:ascii="宋体" w:hAnsi="宋体" w:cs="宋体"/>
          <w:b/>
          <w:sz w:val="24"/>
        </w:rPr>
      </w:pPr>
      <w:r>
        <w:rPr>
          <w:rFonts w:hint="eastAsia" w:ascii="宋体" w:hAnsi="宋体" w:cs="宋体"/>
          <w:b/>
          <w:sz w:val="24"/>
        </w:rPr>
        <w:t>17.响应性文件的递交</w:t>
      </w:r>
    </w:p>
    <w:p>
      <w:pPr>
        <w:pStyle w:val="69"/>
        <w:spacing w:line="500" w:lineRule="exact"/>
        <w:ind w:firstLine="480" w:firstLineChars="200"/>
        <w:rPr>
          <w:rFonts w:hint="eastAsia" w:ascii="宋体" w:hAnsi="宋体" w:cs="宋体"/>
          <w:sz w:val="24"/>
        </w:rPr>
      </w:pPr>
      <w:r>
        <w:rPr>
          <w:rFonts w:hint="eastAsia" w:ascii="宋体" w:hAnsi="宋体" w:cs="宋体"/>
          <w:sz w:val="24"/>
        </w:rPr>
        <w:t>17.1 本项目为不见面开标，加密电子响应性文件须在响应性文件提交截止时间前通过“焦作市公共资源交易中心（http://www.jzggzy.cn/）”网站-交易平台加密上传。除电子响应性文件外，磋商时不再接受任何纸质文件、资料等。</w:t>
      </w:r>
    </w:p>
    <w:p>
      <w:pPr>
        <w:pStyle w:val="69"/>
        <w:spacing w:line="500" w:lineRule="exact"/>
        <w:ind w:firstLine="480" w:firstLineChars="200"/>
        <w:rPr>
          <w:rFonts w:hint="eastAsia" w:ascii="宋体" w:hAnsi="宋体" w:cs="宋体"/>
          <w:b/>
          <w:bCs/>
          <w:sz w:val="24"/>
        </w:rPr>
      </w:pPr>
      <w:r>
        <w:rPr>
          <w:rFonts w:hint="eastAsia" w:ascii="宋体" w:hAnsi="宋体" w:cs="宋体"/>
          <w:sz w:val="24"/>
        </w:rPr>
        <w:t xml:space="preserve">17.2 </w:t>
      </w:r>
      <w:r>
        <w:rPr>
          <w:rFonts w:hint="eastAsia" w:ascii="宋体" w:hAnsi="宋体" w:cs="宋体"/>
          <w:b/>
          <w:bCs/>
          <w:sz w:val="24"/>
        </w:rPr>
        <w:t>未在响应性文件提交截止时间前完成上传加密的电子响应性文件视为逾期送达。逾期上传或未按规定方式上传加密的电子响应性文件，投标无效。</w:t>
      </w:r>
    </w:p>
    <w:p>
      <w:pPr>
        <w:pStyle w:val="69"/>
        <w:spacing w:line="500" w:lineRule="exact"/>
        <w:ind w:firstLine="480" w:firstLineChars="200"/>
        <w:rPr>
          <w:rFonts w:hint="eastAsia" w:ascii="宋体" w:hAnsi="宋体" w:cs="宋体"/>
          <w:sz w:val="24"/>
        </w:rPr>
      </w:pPr>
      <w:r>
        <w:rPr>
          <w:rFonts w:hint="eastAsia" w:ascii="宋体" w:hAnsi="宋体" w:cs="宋体"/>
          <w:sz w:val="24"/>
        </w:rPr>
        <w:t>17.3 若采购代理机构推迟了响应性文件接收截止时间，采购代理机构和供应商受响应性文件接收截止时间制约的所有权利和义务均应以新的截止时间为准。</w:t>
      </w:r>
    </w:p>
    <w:p>
      <w:pPr>
        <w:pStyle w:val="69"/>
        <w:spacing w:line="500" w:lineRule="exact"/>
        <w:ind w:firstLine="482" w:firstLineChars="200"/>
        <w:rPr>
          <w:rFonts w:hint="eastAsia" w:ascii="宋体" w:hAnsi="宋体"/>
          <w:b/>
          <w:sz w:val="24"/>
          <w:szCs w:val="24"/>
        </w:rPr>
      </w:pPr>
      <w:r>
        <w:rPr>
          <w:rFonts w:hint="eastAsia" w:ascii="宋体" w:hAnsi="宋体"/>
          <w:b/>
          <w:bCs/>
          <w:sz w:val="24"/>
          <w:szCs w:val="24"/>
        </w:rPr>
        <w:t>18</w:t>
      </w:r>
      <w:r>
        <w:rPr>
          <w:rFonts w:hint="eastAsia" w:ascii="宋体" w:hAnsi="宋体"/>
          <w:b/>
          <w:sz w:val="24"/>
          <w:szCs w:val="24"/>
        </w:rPr>
        <w:t>.响应性文件的修改和撤回</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18.1 供应商在提交响应文件后可对其响应文件进行修改、撤回，但需要在响应</w:t>
      </w:r>
    </w:p>
    <w:p>
      <w:pPr>
        <w:pStyle w:val="69"/>
        <w:spacing w:line="500" w:lineRule="exact"/>
        <w:ind w:left="0" w:leftChars="0" w:firstLine="0" w:firstLineChars="0"/>
        <w:rPr>
          <w:rFonts w:hint="eastAsia" w:ascii="宋体" w:hAnsi="宋体" w:eastAsia="宋体" w:cs="宋体"/>
          <w:sz w:val="24"/>
        </w:rPr>
      </w:pPr>
      <w:r>
        <w:rPr>
          <w:rFonts w:hint="eastAsia" w:ascii="宋体" w:hAnsi="宋体" w:eastAsia="宋体" w:cs="宋体"/>
          <w:sz w:val="24"/>
        </w:rPr>
        <w:t>文件提交截止时间前重新上传响应文件。</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18.2 供应商在响应文件提交截止时间后不得修改、撤回响应文件。供应商在响</w:t>
      </w:r>
    </w:p>
    <w:p>
      <w:pPr>
        <w:pStyle w:val="69"/>
        <w:spacing w:line="500" w:lineRule="exact"/>
        <w:ind w:left="0" w:leftChars="0" w:firstLine="0" w:firstLineChars="0"/>
        <w:rPr>
          <w:rFonts w:hint="eastAsia" w:ascii="宋体" w:hAnsi="宋体" w:eastAsia="宋体" w:cs="宋体"/>
          <w:sz w:val="24"/>
        </w:rPr>
      </w:pPr>
      <w:r>
        <w:rPr>
          <w:rFonts w:hint="eastAsia" w:ascii="宋体" w:hAnsi="宋体" w:eastAsia="宋体" w:cs="宋体"/>
          <w:sz w:val="24"/>
        </w:rPr>
        <w:t>应文件提交截止时间后修改响应文件的，将被拒绝接受。</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 供应商有下列情形之一的，采购代理机构将拒绝接受其响应性文件：</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18.3.1 在竞争性磋商文件规定的响应性文件接收截止时间之后递交响应性文件的；</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18.3.2 响应性文件未按竞争性磋商文件规定签署、盖章的；</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18.3.3 未获取竞争性磋商文件参加竞争性磋商的；</w:t>
      </w:r>
    </w:p>
    <w:p>
      <w:pPr>
        <w:pStyle w:val="69"/>
        <w:spacing w:line="500" w:lineRule="exact"/>
        <w:ind w:firstLine="480" w:firstLineChars="200"/>
        <w:rPr>
          <w:rFonts w:hint="eastAsia" w:ascii="宋体" w:hAnsi="宋体" w:cs="宋体"/>
          <w:b/>
          <w:sz w:val="30"/>
          <w:szCs w:val="30"/>
        </w:rPr>
      </w:pPr>
      <w:r>
        <w:rPr>
          <w:rFonts w:hint="eastAsia" w:ascii="宋体" w:hAnsi="宋体" w:eastAsia="宋体" w:cs="宋体"/>
          <w:sz w:val="24"/>
        </w:rPr>
        <w:t xml:space="preserve">18.3.4 一个供应商不止提交一套响应文件的。 </w:t>
      </w:r>
    </w:p>
    <w:p>
      <w:pPr>
        <w:spacing w:line="500" w:lineRule="exact"/>
        <w:jc w:val="center"/>
        <w:rPr>
          <w:rFonts w:hint="eastAsia" w:ascii="宋体" w:hAnsi="宋体" w:cs="宋体"/>
          <w:b/>
          <w:sz w:val="30"/>
          <w:szCs w:val="30"/>
        </w:rPr>
      </w:pPr>
      <w:r>
        <w:rPr>
          <w:rFonts w:hint="eastAsia" w:ascii="宋体" w:hAnsi="宋体" w:cs="宋体"/>
          <w:b/>
          <w:sz w:val="30"/>
          <w:szCs w:val="30"/>
        </w:rPr>
        <w:t xml:space="preserve">五、磋商会及竞争性磋商 </w:t>
      </w:r>
    </w:p>
    <w:p>
      <w:pPr>
        <w:pStyle w:val="69"/>
        <w:spacing w:line="500" w:lineRule="exact"/>
        <w:ind w:firstLine="482" w:firstLineChars="200"/>
        <w:rPr>
          <w:rFonts w:hint="eastAsia" w:ascii="宋体" w:hAnsi="宋体" w:eastAsia="宋体"/>
          <w:b/>
          <w:bCs/>
          <w:sz w:val="24"/>
          <w:szCs w:val="24"/>
        </w:rPr>
      </w:pPr>
      <w:r>
        <w:rPr>
          <w:rFonts w:hint="eastAsia" w:ascii="宋体" w:hAnsi="宋体" w:eastAsia="宋体"/>
          <w:b/>
          <w:bCs/>
          <w:sz w:val="24"/>
          <w:szCs w:val="24"/>
        </w:rPr>
        <w:t xml:space="preserve">19.磋商会 </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19.1 本项目采用远程不见面开标的模式。</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采购人在竞争性磋商文件中规定的时间和地点开标。不见面开标大厅网址</w:t>
      </w:r>
    </w:p>
    <w:p>
      <w:pPr>
        <w:pStyle w:val="69"/>
        <w:spacing w:line="500" w:lineRule="exact"/>
        <w:ind w:firstLine="480" w:firstLineChars="200"/>
        <w:rPr>
          <w:rFonts w:hint="eastAsia" w:ascii="宋体" w:hAnsi="宋体" w:eastAsia="宋体" w:cs="Times New Roman"/>
          <w:b/>
          <w:bCs/>
          <w:sz w:val="24"/>
          <w:szCs w:val="24"/>
        </w:rPr>
      </w:pPr>
      <w:r>
        <w:rPr>
          <w:rFonts w:hint="eastAsia" w:ascii="宋体" w:hAnsi="宋体" w:eastAsia="宋体" w:cs="宋体"/>
          <w:sz w:val="24"/>
        </w:rPr>
        <w:t>（http://ggzy.jiaozuo.gov.cn/BidOpeningHall/bidhall/default/login）供应商无需到</w:t>
      </w:r>
      <w:r>
        <w:rPr>
          <w:rFonts w:hint="eastAsia" w:ascii="宋体" w:hAnsi="宋体" w:eastAsia="宋体" w:cs="宋体"/>
          <w:sz w:val="24"/>
          <w:lang w:val="en-US" w:eastAsia="zh-CN"/>
        </w:rPr>
        <w:t>沁阳</w:t>
      </w:r>
      <w:r>
        <w:rPr>
          <w:rFonts w:hint="eastAsia" w:ascii="宋体" w:hAnsi="宋体" w:eastAsia="宋体" w:cs="Times New Roman"/>
          <w:sz w:val="24"/>
          <w:szCs w:val="24"/>
        </w:rPr>
        <w:t>市公共资源交易中心现场参加磋商会，无需到达现场提交原件资料。</w:t>
      </w:r>
      <w:r>
        <w:rPr>
          <w:rFonts w:hint="eastAsia" w:ascii="宋体" w:hAnsi="宋体" w:eastAsia="宋体" w:cs="Times New Roman"/>
          <w:b/>
          <w:bCs/>
          <w:sz w:val="24"/>
          <w:szCs w:val="24"/>
        </w:rPr>
        <w:t>供应商应当响应性文件接收截止时间前，登录不见面开标大厅系统，在线准时参加磋商活动并进行文件解密，开标结束后，在焦作市公共资源交易平台进行交易主体登录，在线参加答疑澄清、二轮报价或最后报价等。在规定时间内响应性文件未解密的供应商，视为放弃投标。</w:t>
      </w:r>
    </w:p>
    <w:p>
      <w:pPr>
        <w:numPr>
          <w:ilvl w:val="0"/>
          <w:numId w:val="0"/>
        </w:numPr>
        <w:spacing w:line="500" w:lineRule="exact"/>
        <w:ind w:leftChars="0"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供应商应在磋商会当天及时关注本单位的情况，如遇问题，请拨打平台统一技术服务电话为：400-998-0000，服务 QQ:4008503300。</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19.2 磋商会程序：</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（1）公布在递交响应性文件截止时间前递交响应性文件的供应商名称；</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（2）供应商在不见面开标大厅对已递交的电子响应性文件在规定时间内进行解密；</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（3）批量导入文件；</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（4）代理机构将通过不见面开标大厅公布磋商项目名称、供应商名称及其他内容，并记录在案；</w:t>
      </w:r>
    </w:p>
    <w:p>
      <w:pPr>
        <w:spacing w:line="500" w:lineRule="exact"/>
        <w:ind w:firstLine="480" w:firstLineChars="200"/>
        <w:jc w:val="both"/>
        <w:rPr>
          <w:rFonts w:hint="eastAsia" w:ascii="宋体" w:hAnsi="宋体" w:eastAsia="宋体" w:cs="Times New Roman"/>
          <w:sz w:val="24"/>
          <w:szCs w:val="24"/>
          <w:lang w:eastAsia="zh-CN"/>
        </w:rPr>
      </w:pPr>
      <w:r>
        <w:rPr>
          <w:rFonts w:hint="eastAsia" w:ascii="宋体" w:hAnsi="宋体" w:eastAsia="宋体" w:cs="Times New Roman"/>
          <w:sz w:val="24"/>
          <w:szCs w:val="24"/>
        </w:rPr>
        <w:t>（5）供应商对开标过程进行无异议确认</w:t>
      </w:r>
      <w:r>
        <w:rPr>
          <w:rFonts w:hint="eastAsia" w:ascii="宋体" w:hAnsi="宋体" w:eastAsia="宋体" w:cs="Times New Roman"/>
          <w:sz w:val="24"/>
          <w:szCs w:val="24"/>
          <w:lang w:eastAsia="zh-CN"/>
        </w:rPr>
        <w:t>；</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（6）采购人代表、监督人等有关人员按具体现场系统情况在开标记录上签字确认；</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（6）开标结束。</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（7）磋商小组对已通过资格性、符合性审查的供应商发起二轮或最后报价邀请；</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（8）供应商在规定时间内通过焦作市公共资源交易平台进行二轮或最后报价。</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 xml:space="preserve">19.3 供应商应认真学习《投标单位操作手册》，根据手册要求做好不见面磋商的准备工作，否则由此引起的未能解密、解密失败或解密超时的将被拒绝。 </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19.4 供应商应在解密时间内插入单位 CA 锁，输入密码，进行解密。</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19.5 采购人及采购代理机构在磋商文件规定的时间及地点组织磋商会。供应商无需到达磋商会现场，但在磋商会期间，供应商的法定代表人或其授权委托人应参与远程交互，中途不得更换，在解密文件、澄清、答疑、传送文件、最后报价等特殊情况下需要交互时，供应商一端参与交互的人员将均被视为是供应商的法定代表人或其授权委托人，供应商不得以不承认交互人员的资格或身份等为借口抵赖推脱，供应商自行承担随意更换人员或未按要求参与交互所导致的一切后果。供应商超时交互，由此产生的不利于供应商的评审风险由供应商自行承担。</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19.6 供应商出现下列情况之一者为废标，取消参加磋商资格：</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（1）未按规定在响应性文件接收截止时间前递交电子响应性文件（加密版）的；</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（2）磋商会时，因供应商自身原因而导致电子响应性文件无法导入“全国公共资源交易平台 （河南省·焦作市）”（http://www.jzggzy.cn/）-“焦作市电子招投标交易平台”电子开标、评标系统的。</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19.7 开标异议</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供应商对磋商会有异议的，应当在磋商会现场提出（语音异议、文字异议），采购人当场作出答复，并制作记录。</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19.8 开标异常处理</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当出现以下情况时，应对未开标的项目中止电子开标，对原有资料及信息作出妥善保密处理，并在恢复正常后及时安排时间开标：</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（1）系统服务器发生故障，无法访问或无法使用系统；</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（2）系统的软件或数据库出现错误，不能进行正常操作；</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（3）系统发现有安全漏洞，有潜在的泄密危险；</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（4）出现断电事故且短时间内无法恢复供电；</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（5）其他无法保证磋商会过程正常进行的情形。</w:t>
      </w:r>
    </w:p>
    <w:p>
      <w:pPr>
        <w:spacing w:line="500" w:lineRule="exact"/>
        <w:ind w:firstLine="482" w:firstLineChars="200"/>
        <w:outlineLvl w:val="0"/>
        <w:rPr>
          <w:rFonts w:hint="eastAsia" w:ascii="宋体" w:hAnsi="宋体" w:cs="宋体"/>
          <w:b/>
          <w:sz w:val="24"/>
          <w:lang w:val="zh-CN"/>
        </w:rPr>
      </w:pPr>
      <w:r>
        <w:rPr>
          <w:rFonts w:hint="eastAsia" w:ascii="宋体" w:hAnsi="宋体" w:cs="宋体"/>
          <w:b/>
          <w:sz w:val="24"/>
          <w:lang w:val="en-US" w:eastAsia="zh-CN"/>
        </w:rPr>
        <w:t>20</w:t>
      </w:r>
      <w:r>
        <w:rPr>
          <w:rFonts w:hint="eastAsia" w:ascii="宋体" w:hAnsi="宋体" w:cs="宋体"/>
          <w:b/>
          <w:sz w:val="24"/>
        </w:rPr>
        <w:t>.组建</w:t>
      </w:r>
      <w:r>
        <w:rPr>
          <w:rFonts w:hint="eastAsia" w:ascii="宋体" w:hAnsi="宋体" w:cs="宋体"/>
          <w:b/>
          <w:sz w:val="24"/>
          <w:lang w:val="zh-CN"/>
        </w:rPr>
        <w:t>竞争性磋商小组</w:t>
      </w:r>
    </w:p>
    <w:p>
      <w:pPr>
        <w:spacing w:line="500" w:lineRule="exact"/>
        <w:ind w:firstLine="480" w:firstLineChars="200"/>
        <w:rPr>
          <w:rFonts w:hint="eastAsia" w:ascii="宋体" w:hAnsi="宋体" w:cs="宋体"/>
          <w:kern w:val="0"/>
          <w:sz w:val="24"/>
        </w:rPr>
      </w:pPr>
      <w:r>
        <w:rPr>
          <w:rFonts w:hint="eastAsia" w:ascii="宋体" w:hAnsi="宋体" w:cs="宋体"/>
          <w:kern w:val="0"/>
          <w:sz w:val="24"/>
          <w:lang w:val="en-US" w:eastAsia="zh-CN"/>
        </w:rPr>
        <w:t>20</w:t>
      </w:r>
      <w:r>
        <w:rPr>
          <w:rFonts w:hint="eastAsia" w:ascii="宋体" w:hAnsi="宋体" w:cs="宋体"/>
          <w:kern w:val="0"/>
          <w:sz w:val="24"/>
        </w:rPr>
        <w:t>.1采购</w:t>
      </w:r>
      <w:r>
        <w:rPr>
          <w:rFonts w:hint="eastAsia" w:ascii="宋体" w:hAnsi="宋体" w:cs="宋体"/>
          <w:kern w:val="0"/>
          <w:sz w:val="24"/>
          <w:lang w:eastAsia="zh-CN"/>
        </w:rPr>
        <w:t>人</w:t>
      </w:r>
      <w:r>
        <w:rPr>
          <w:rFonts w:hint="eastAsia" w:ascii="宋体" w:hAnsi="宋体" w:cs="宋体"/>
          <w:kern w:val="0"/>
          <w:sz w:val="24"/>
        </w:rPr>
        <w:t>根据采购项目的特点依法组建竞争性磋商小组。</w:t>
      </w:r>
    </w:p>
    <w:p>
      <w:pPr>
        <w:spacing w:line="500" w:lineRule="exact"/>
        <w:ind w:firstLine="480" w:firstLineChars="200"/>
        <w:rPr>
          <w:rFonts w:hint="eastAsia" w:ascii="宋体" w:hAnsi="宋体" w:cs="宋体"/>
          <w:kern w:val="0"/>
          <w:sz w:val="24"/>
        </w:rPr>
      </w:pPr>
      <w:r>
        <w:rPr>
          <w:rFonts w:hint="eastAsia" w:ascii="宋体" w:hAnsi="宋体" w:cs="宋体"/>
          <w:kern w:val="0"/>
          <w:sz w:val="24"/>
          <w:lang w:val="en-US" w:eastAsia="zh-CN"/>
        </w:rPr>
        <w:t>20</w:t>
      </w:r>
      <w:r>
        <w:rPr>
          <w:rFonts w:hint="eastAsia" w:ascii="宋体" w:hAnsi="宋体" w:cs="宋体"/>
          <w:kern w:val="0"/>
          <w:sz w:val="24"/>
        </w:rPr>
        <w:t>.2竞争性磋商小组由采购人代表和有关技术、经济方面的专家共3人组成，其中有关技术、经济方面的专家不得少于磋商小组总人数的三分之二。竞争性磋商小组</w:t>
      </w:r>
      <w:r>
        <w:rPr>
          <w:rFonts w:hint="eastAsia" w:ascii="宋体" w:hAnsi="宋体" w:cs="宋体"/>
          <w:bCs/>
          <w:kern w:val="0"/>
          <w:sz w:val="24"/>
        </w:rPr>
        <w:t>确认竞争性磋商文件，并</w:t>
      </w:r>
      <w:r>
        <w:rPr>
          <w:rFonts w:hint="eastAsia" w:ascii="宋体" w:hAnsi="宋体" w:cs="宋体"/>
          <w:kern w:val="0"/>
          <w:sz w:val="24"/>
        </w:rPr>
        <w:t>负责具体评审事务，根据有关法律法规和竞争性磋商文件规定的评审程序，按照评审方法及评审标准独立履行竞争性磋商小组职责。</w:t>
      </w:r>
    </w:p>
    <w:p>
      <w:pPr>
        <w:spacing w:line="500" w:lineRule="exact"/>
        <w:ind w:firstLine="482" w:firstLineChars="200"/>
        <w:rPr>
          <w:rFonts w:hint="eastAsia" w:ascii="宋体" w:hAnsi="宋体" w:cs="宋体"/>
          <w:b/>
          <w:sz w:val="24"/>
        </w:rPr>
      </w:pPr>
      <w:r>
        <w:rPr>
          <w:rFonts w:hint="eastAsia" w:ascii="宋体" w:hAnsi="宋体" w:cs="宋体"/>
          <w:b/>
          <w:sz w:val="24"/>
        </w:rPr>
        <w:t xml:space="preserve">21.资格性和符合性审查 </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21.1 资格性检查。竞争性磋商小组依据有关法律法规和竞争性磋商文件的规定，对响应性文件中资质证明等进行审查，审查每个供应商提交的资质证明材料是否齐全、完整、合法、有效。</w:t>
      </w: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21.1.1 资格性审查的内容包括：</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856"/>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922" w:type="dxa"/>
            <w:gridSpan w:val="2"/>
            <w:noWrap w:val="0"/>
            <w:vAlign w:val="center"/>
          </w:tcPr>
          <w:p>
            <w:pPr>
              <w:spacing w:line="500" w:lineRule="exact"/>
              <w:jc w:val="center"/>
              <w:rPr>
                <w:rFonts w:hint="eastAsia" w:ascii="宋体" w:cs="宋体"/>
                <w:b/>
                <w:color w:val="auto"/>
                <w:szCs w:val="21"/>
                <w:highlight w:val="none"/>
                <w:lang w:bidi="ar-SA"/>
              </w:rPr>
            </w:pPr>
            <w:r>
              <w:rPr>
                <w:rFonts w:hint="eastAsia" w:ascii="宋体" w:cs="宋体"/>
                <w:b/>
                <w:color w:val="auto"/>
                <w:szCs w:val="21"/>
                <w:highlight w:val="none"/>
                <w:lang w:bidi="ar-SA"/>
              </w:rPr>
              <w:t>评审因素</w:t>
            </w:r>
          </w:p>
        </w:tc>
        <w:tc>
          <w:tcPr>
            <w:tcW w:w="4892" w:type="dxa"/>
            <w:noWrap w:val="0"/>
            <w:vAlign w:val="center"/>
          </w:tcPr>
          <w:p>
            <w:pPr>
              <w:spacing w:line="500" w:lineRule="exact"/>
              <w:jc w:val="center"/>
              <w:rPr>
                <w:rFonts w:hint="eastAsia" w:ascii="宋体" w:cs="宋体"/>
                <w:b/>
                <w:color w:val="auto"/>
                <w:szCs w:val="21"/>
                <w:highlight w:val="none"/>
                <w:lang w:bidi="ar-SA"/>
              </w:rPr>
            </w:pPr>
            <w:r>
              <w:rPr>
                <w:rFonts w:hint="eastAsia" w:ascii="宋体" w:cs="宋体"/>
                <w:b/>
                <w:color w:val="auto"/>
                <w:szCs w:val="21"/>
                <w:highlight w:val="none"/>
                <w:lang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1066" w:type="dxa"/>
            <w:vMerge w:val="restart"/>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资格评审标准</w:t>
            </w:r>
          </w:p>
        </w:tc>
        <w:tc>
          <w:tcPr>
            <w:tcW w:w="2856" w:type="dxa"/>
            <w:noWrap w:val="0"/>
            <w:vAlign w:val="center"/>
          </w:tcPr>
          <w:p>
            <w:pPr>
              <w:spacing w:line="240" w:lineRule="auto"/>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符合《中华人民共和国政府采购法》第二十二条规定的条件</w:t>
            </w:r>
          </w:p>
        </w:tc>
        <w:tc>
          <w:tcPr>
            <w:tcW w:w="4892"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val="en-US" w:eastAsia="zh-CN" w:bidi="ar-SA"/>
              </w:rPr>
              <w:t>提供</w:t>
            </w:r>
            <w:r>
              <w:rPr>
                <w:rFonts w:hint="eastAsia" w:ascii="宋体" w:cs="宋体"/>
                <w:color w:val="auto"/>
                <w:szCs w:val="21"/>
                <w:highlight w:val="none"/>
                <w:lang w:eastAsia="zh-CN" w:bidi="ar-SA"/>
              </w:rPr>
              <w:t>沁阳市政府采购供应商资格信用承诺函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1066" w:type="dxa"/>
            <w:vMerge w:val="continue"/>
            <w:noWrap w:val="0"/>
            <w:vAlign w:val="center"/>
          </w:tcPr>
          <w:p>
            <w:pPr>
              <w:spacing w:line="500" w:lineRule="exact"/>
              <w:jc w:val="center"/>
              <w:rPr>
                <w:rFonts w:hint="eastAsia" w:ascii="宋体" w:cs="宋体"/>
                <w:color w:val="auto"/>
                <w:szCs w:val="21"/>
                <w:highlight w:val="none"/>
                <w:lang w:bidi="ar-SA"/>
              </w:rPr>
            </w:pPr>
          </w:p>
        </w:tc>
        <w:tc>
          <w:tcPr>
            <w:tcW w:w="2856" w:type="dxa"/>
            <w:noWrap w:val="0"/>
            <w:vAlign w:val="center"/>
          </w:tcPr>
          <w:p>
            <w:pPr>
              <w:spacing w:line="240" w:lineRule="auto"/>
              <w:jc w:val="center"/>
              <w:rPr>
                <w:rFonts w:hint="eastAsia" w:ascii="宋体" w:cs="宋体"/>
                <w:color w:val="auto"/>
                <w:szCs w:val="21"/>
                <w:highlight w:val="none"/>
                <w:lang w:eastAsia="zh-CN" w:bidi="ar-SA"/>
              </w:rPr>
            </w:pPr>
            <w:r>
              <w:rPr>
                <w:rFonts w:hint="eastAsia" w:ascii="宋体" w:cs="宋体"/>
                <w:color w:val="auto"/>
                <w:szCs w:val="21"/>
                <w:highlight w:val="none"/>
                <w:lang w:val="en-US" w:eastAsia="zh-CN" w:bidi="ar-SA"/>
              </w:rPr>
              <w:t>保安服务许可证</w:t>
            </w:r>
          </w:p>
        </w:tc>
        <w:tc>
          <w:tcPr>
            <w:tcW w:w="4892" w:type="dxa"/>
            <w:noWrap w:val="0"/>
            <w:vAlign w:val="center"/>
          </w:tcPr>
          <w:p>
            <w:pPr>
              <w:spacing w:line="500" w:lineRule="exact"/>
              <w:jc w:val="center"/>
              <w:rPr>
                <w:rFonts w:hint="eastAsia" w:ascii="宋体" w:cs="宋体"/>
                <w:color w:val="auto"/>
                <w:szCs w:val="21"/>
                <w:highlight w:val="none"/>
                <w:lang w:val="en-US" w:eastAsia="zh-CN" w:bidi="ar-SA"/>
              </w:rPr>
            </w:pPr>
            <w:r>
              <w:rPr>
                <w:rFonts w:hint="eastAsia" w:ascii="宋体" w:cs="宋体"/>
                <w:color w:val="auto"/>
                <w:szCs w:val="21"/>
                <w:highlight w:val="none"/>
                <w:lang w:val="en-US" w:eastAsia="zh-CN" w:bidi="ar-SA"/>
              </w:rPr>
              <w:t>提供河南省公安厅颁发的保安服务许可证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exact"/>
          <w:jc w:val="center"/>
        </w:trPr>
        <w:tc>
          <w:tcPr>
            <w:tcW w:w="1066" w:type="dxa"/>
            <w:vMerge w:val="continue"/>
            <w:noWrap w:val="0"/>
            <w:vAlign w:val="center"/>
          </w:tcPr>
          <w:p>
            <w:pPr>
              <w:rPr>
                <w:color w:val="auto"/>
                <w:highlight w:val="none"/>
              </w:rPr>
            </w:pPr>
          </w:p>
        </w:tc>
        <w:tc>
          <w:tcPr>
            <w:tcW w:w="2856" w:type="dxa"/>
            <w:noWrap w:val="0"/>
            <w:vAlign w:val="center"/>
          </w:tcPr>
          <w:p>
            <w:pPr>
              <w:kinsoku w:val="0"/>
              <w:wordWrap w:val="0"/>
              <w:spacing w:line="500" w:lineRule="exact"/>
              <w:jc w:val="center"/>
              <w:rPr>
                <w:rFonts w:hint="eastAsia" w:ascii="宋体" w:cs="宋体"/>
                <w:color w:val="auto"/>
                <w:szCs w:val="21"/>
                <w:highlight w:val="none"/>
                <w:lang w:bidi="ar-SA"/>
              </w:rPr>
            </w:pPr>
            <w:r>
              <w:rPr>
                <w:rFonts w:ascii="宋体" w:hAnsi="宋体" w:eastAsia="宋体" w:cs="宋体"/>
                <w:color w:val="auto"/>
                <w:spacing w:val="-1"/>
                <w:sz w:val="21"/>
                <w:szCs w:val="21"/>
              </w:rPr>
              <w:t>信用信息查</w:t>
            </w:r>
            <w:r>
              <w:rPr>
                <w:rFonts w:ascii="宋体" w:hAnsi="宋体" w:eastAsia="宋体" w:cs="宋体"/>
                <w:color w:val="auto"/>
                <w:sz w:val="21"/>
                <w:szCs w:val="21"/>
              </w:rPr>
              <w:t>询截图</w:t>
            </w:r>
          </w:p>
        </w:tc>
        <w:tc>
          <w:tcPr>
            <w:tcW w:w="4892" w:type="dxa"/>
            <w:noWrap w:val="0"/>
            <w:vAlign w:val="center"/>
          </w:tcPr>
          <w:p>
            <w:pPr>
              <w:spacing w:line="240" w:lineRule="auto"/>
              <w:jc w:val="left"/>
              <w:rPr>
                <w:rFonts w:hint="eastAsia" w:ascii="宋体" w:cs="宋体"/>
                <w:color w:val="auto"/>
                <w:szCs w:val="21"/>
                <w:highlight w:val="none"/>
                <w:lang w:bidi="ar-SA"/>
              </w:rPr>
            </w:pPr>
            <w:r>
              <w:rPr>
                <w:rFonts w:ascii="宋体" w:hAnsi="宋体" w:eastAsia="宋体" w:cs="宋体"/>
                <w:color w:val="auto"/>
                <w:spacing w:val="1"/>
                <w:sz w:val="21"/>
                <w:szCs w:val="21"/>
              </w:rPr>
              <w:t>按照《财政部关于在政府采购活动中查</w:t>
            </w:r>
            <w:r>
              <w:rPr>
                <w:rFonts w:ascii="宋体" w:hAnsi="宋体" w:eastAsia="宋体" w:cs="宋体"/>
                <w:color w:val="auto"/>
                <w:sz w:val="21"/>
                <w:szCs w:val="21"/>
              </w:rPr>
              <w:t xml:space="preserve">询及使用信用 </w:t>
            </w:r>
            <w:r>
              <w:rPr>
                <w:rFonts w:ascii="宋体" w:hAnsi="宋体" w:eastAsia="宋体" w:cs="宋体"/>
                <w:color w:val="auto"/>
                <w:spacing w:val="16"/>
                <w:sz w:val="21"/>
                <w:szCs w:val="21"/>
              </w:rPr>
              <w:t>记录</w:t>
            </w:r>
            <w:r>
              <w:rPr>
                <w:rFonts w:ascii="宋体" w:hAnsi="宋体" w:eastAsia="宋体" w:cs="宋体"/>
                <w:color w:val="auto"/>
                <w:spacing w:val="8"/>
                <w:sz w:val="21"/>
                <w:szCs w:val="21"/>
              </w:rPr>
              <w:t>有关问题的通知》(财库〔2016〕125号)的要</w:t>
            </w:r>
            <w:r>
              <w:rPr>
                <w:rFonts w:ascii="宋体" w:hAnsi="宋体" w:eastAsia="宋体" w:cs="宋体"/>
                <w:color w:val="auto"/>
                <w:spacing w:val="-6"/>
                <w:sz w:val="21"/>
                <w:szCs w:val="21"/>
              </w:rPr>
              <w:t>求， 根据开标当日“信用中国”网</w:t>
            </w:r>
            <w:r>
              <w:rPr>
                <w:rFonts w:ascii="宋体" w:hAnsi="宋体" w:eastAsia="宋体" w:cs="宋体"/>
                <w:color w:val="auto"/>
                <w:spacing w:val="-4"/>
                <w:sz w:val="21"/>
                <w:szCs w:val="21"/>
              </w:rPr>
              <w:t>站</w:t>
            </w:r>
            <w:r>
              <w:rPr>
                <w:rFonts w:ascii="宋体" w:hAnsi="宋体" w:eastAsia="宋体" w:cs="宋体"/>
                <w:color w:val="auto"/>
                <w:spacing w:val="-20"/>
                <w:sz w:val="21"/>
                <w:szCs w:val="21"/>
              </w:rPr>
              <w:t>(</w:t>
            </w:r>
            <w:r>
              <w:rPr>
                <w:rFonts w:ascii="宋体" w:hAnsi="宋体" w:eastAsia="宋体" w:cs="宋体"/>
                <w:color w:val="auto"/>
                <w:spacing w:val="-12"/>
                <w:sz w:val="21"/>
                <w:szCs w:val="21"/>
              </w:rPr>
              <w:t xml:space="preserve"> www.creditchina.gov.cn ) 、中国政府采购网</w:t>
            </w:r>
            <w:r>
              <w:rPr>
                <w:rFonts w:ascii="宋体" w:hAnsi="宋体" w:eastAsia="宋体" w:cs="宋体"/>
                <w:color w:val="auto"/>
                <w:spacing w:val="6"/>
                <w:sz w:val="21"/>
                <w:szCs w:val="21"/>
              </w:rPr>
              <w:t>(</w:t>
            </w:r>
            <w:r>
              <w:rPr>
                <w:rFonts w:ascii="宋体" w:hAnsi="宋体" w:eastAsia="宋体" w:cs="宋体"/>
                <w:color w:val="auto"/>
                <w:sz w:val="21"/>
                <w:szCs w:val="21"/>
              </w:rPr>
              <w:t>www</w:t>
            </w:r>
            <w:r>
              <w:rPr>
                <w:rFonts w:ascii="宋体" w:hAnsi="宋体" w:eastAsia="宋体" w:cs="宋体"/>
                <w:color w:val="auto"/>
                <w:spacing w:val="5"/>
                <w:sz w:val="21"/>
                <w:szCs w:val="21"/>
              </w:rPr>
              <w:t>.</w:t>
            </w:r>
            <w:r>
              <w:rPr>
                <w:rFonts w:ascii="宋体" w:hAnsi="宋体" w:eastAsia="宋体" w:cs="宋体"/>
                <w:color w:val="auto"/>
                <w:sz w:val="21"/>
                <w:szCs w:val="21"/>
              </w:rPr>
              <w:t>ccgp</w:t>
            </w:r>
            <w:r>
              <w:rPr>
                <w:rFonts w:ascii="宋体" w:hAnsi="宋体" w:eastAsia="宋体" w:cs="宋体"/>
                <w:color w:val="auto"/>
                <w:spacing w:val="3"/>
                <w:sz w:val="21"/>
                <w:szCs w:val="21"/>
              </w:rPr>
              <w:t>.</w:t>
            </w:r>
            <w:r>
              <w:rPr>
                <w:rFonts w:ascii="宋体" w:hAnsi="宋体" w:eastAsia="宋体" w:cs="宋体"/>
                <w:color w:val="auto"/>
                <w:sz w:val="21"/>
                <w:szCs w:val="21"/>
              </w:rPr>
              <w:t>gov</w:t>
            </w:r>
            <w:r>
              <w:rPr>
                <w:rFonts w:ascii="宋体" w:hAnsi="宋体" w:eastAsia="宋体" w:cs="宋体"/>
                <w:color w:val="auto"/>
                <w:spacing w:val="3"/>
                <w:sz w:val="21"/>
                <w:szCs w:val="21"/>
              </w:rPr>
              <w:t>.</w:t>
            </w:r>
            <w:r>
              <w:rPr>
                <w:rFonts w:ascii="宋体" w:hAnsi="宋体" w:eastAsia="宋体" w:cs="宋体"/>
                <w:color w:val="auto"/>
                <w:sz w:val="21"/>
                <w:szCs w:val="21"/>
              </w:rPr>
              <w:t>cn</w:t>
            </w:r>
            <w:r>
              <w:rPr>
                <w:rFonts w:ascii="宋体" w:hAnsi="宋体" w:eastAsia="宋体" w:cs="宋体"/>
                <w:color w:val="auto"/>
                <w:spacing w:val="3"/>
                <w:sz w:val="21"/>
                <w:szCs w:val="21"/>
              </w:rPr>
              <w:t>)的信息，对列入失信被执行人、</w:t>
            </w:r>
            <w:r>
              <w:rPr>
                <w:rFonts w:ascii="宋体" w:hAnsi="宋体" w:eastAsia="宋体" w:cs="宋体"/>
                <w:color w:val="auto"/>
                <w:sz w:val="21"/>
                <w:szCs w:val="21"/>
              </w:rPr>
              <w:t xml:space="preserve"> </w:t>
            </w:r>
            <w:r>
              <w:rPr>
                <w:rFonts w:ascii="宋体" w:hAnsi="宋体" w:eastAsia="宋体" w:cs="宋体"/>
                <w:color w:val="auto"/>
                <w:spacing w:val="1"/>
                <w:sz w:val="21"/>
                <w:szCs w:val="21"/>
              </w:rPr>
              <w:t>重大税收违法案件当事人名单、政府采购严重违</w:t>
            </w:r>
            <w:r>
              <w:rPr>
                <w:rFonts w:ascii="宋体" w:hAnsi="宋体" w:eastAsia="宋体" w:cs="宋体"/>
                <w:color w:val="auto"/>
                <w:sz w:val="21"/>
                <w:szCs w:val="21"/>
              </w:rPr>
              <w:t xml:space="preserve">法失 </w:t>
            </w:r>
            <w:r>
              <w:rPr>
                <w:rFonts w:ascii="宋体" w:hAnsi="宋体" w:eastAsia="宋体" w:cs="宋体"/>
                <w:color w:val="auto"/>
                <w:spacing w:val="-2"/>
                <w:sz w:val="21"/>
                <w:szCs w:val="21"/>
              </w:rPr>
              <w:t>信行为记</w:t>
            </w:r>
            <w:r>
              <w:rPr>
                <w:rFonts w:ascii="宋体" w:hAnsi="宋体" w:eastAsia="宋体" w:cs="宋体"/>
                <w:color w:val="auto"/>
                <w:spacing w:val="-1"/>
                <w:sz w:val="21"/>
                <w:szCs w:val="21"/>
              </w:rPr>
              <w:t>录名单的供应商，拒绝参与政府采购活动，</w:t>
            </w:r>
            <w:r>
              <w:rPr>
                <w:rFonts w:ascii="宋体" w:hAnsi="宋体" w:eastAsia="宋体" w:cs="宋体"/>
                <w:color w:val="auto"/>
                <w:sz w:val="21"/>
                <w:szCs w:val="21"/>
              </w:rPr>
              <w:t xml:space="preserve"> </w:t>
            </w:r>
            <w:r>
              <w:rPr>
                <w:rFonts w:ascii="宋体" w:hAnsi="宋体" w:eastAsia="宋体" w:cs="宋体"/>
                <w:color w:val="auto"/>
                <w:spacing w:val="1"/>
                <w:sz w:val="21"/>
                <w:szCs w:val="21"/>
              </w:rPr>
              <w:t>同时对信用信息查询记录和证据进行打印存档。</w:t>
            </w:r>
            <w:r>
              <w:rPr>
                <w:rFonts w:hint="eastAsia" w:ascii="宋体" w:hAnsi="宋体" w:eastAsia="宋体" w:cs="宋体"/>
                <w:color w:val="auto"/>
                <w:spacing w:val="1"/>
                <w:sz w:val="21"/>
                <w:szCs w:val="21"/>
                <w:lang w:eastAsia="zh-CN"/>
              </w:rPr>
              <w:t>（</w:t>
            </w:r>
            <w:r>
              <w:rPr>
                <w:rFonts w:ascii="宋体" w:hAnsi="宋体" w:eastAsia="宋体" w:cs="宋体"/>
                <w:color w:val="auto"/>
                <w:sz w:val="21"/>
                <w:szCs w:val="21"/>
              </w:rPr>
              <w:t>由</w:t>
            </w:r>
            <w:r>
              <w:rPr>
                <w:rFonts w:hint="eastAsia" w:ascii="宋体" w:hAnsi="宋体" w:eastAsia="宋体" w:cs="宋体"/>
                <w:color w:val="auto"/>
                <w:sz w:val="21"/>
                <w:szCs w:val="21"/>
                <w:lang w:val="en-US" w:eastAsia="zh-CN"/>
              </w:rPr>
              <w:t>开标当日集中</w:t>
            </w:r>
            <w:r>
              <w:rPr>
                <w:rFonts w:ascii="宋体" w:hAnsi="宋体" w:eastAsia="宋体" w:cs="宋体"/>
                <w:color w:val="auto"/>
                <w:sz w:val="21"/>
                <w:szCs w:val="21"/>
              </w:rPr>
              <w:t>采</w:t>
            </w:r>
            <w:r>
              <w:rPr>
                <w:rFonts w:ascii="宋体" w:hAnsi="宋体" w:eastAsia="宋体" w:cs="宋体"/>
                <w:color w:val="auto"/>
                <w:spacing w:val="-1"/>
                <w:sz w:val="21"/>
                <w:szCs w:val="21"/>
              </w:rPr>
              <w:t>购机构</w:t>
            </w:r>
            <w:r>
              <w:rPr>
                <w:rFonts w:ascii="宋体" w:hAnsi="宋体" w:eastAsia="宋体" w:cs="宋体"/>
                <w:color w:val="auto"/>
                <w:sz w:val="21"/>
                <w:szCs w:val="21"/>
              </w:rPr>
              <w:t>提供查询结果</w:t>
            </w:r>
            <w:r>
              <w:rPr>
                <w:rFonts w:hint="eastAsia" w:ascii="宋体" w:hAnsi="宋体" w:eastAsia="宋体" w:cs="宋体"/>
                <w:color w:val="auto"/>
                <w:sz w:val="21"/>
                <w:szCs w:val="21"/>
                <w:lang w:val="en-US" w:eastAsia="zh-CN"/>
              </w:rPr>
              <w:t>为准</w:t>
            </w:r>
            <w:r>
              <w:rPr>
                <w:rFonts w:hint="eastAsia" w:ascii="宋体" w:hAnsi="宋体" w:eastAsia="宋体" w:cs="宋体"/>
                <w:color w:val="auto"/>
                <w:spacing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jc w:val="center"/>
        </w:trPr>
        <w:tc>
          <w:tcPr>
            <w:tcW w:w="1066" w:type="dxa"/>
            <w:vMerge w:val="continue"/>
            <w:noWrap w:val="0"/>
            <w:vAlign w:val="center"/>
          </w:tcPr>
          <w:p>
            <w:pPr>
              <w:rPr>
                <w:color w:val="auto"/>
                <w:highlight w:val="none"/>
              </w:rPr>
            </w:pPr>
          </w:p>
        </w:tc>
        <w:tc>
          <w:tcPr>
            <w:tcW w:w="2856" w:type="dxa"/>
            <w:noWrap w:val="0"/>
            <w:vAlign w:val="center"/>
          </w:tcPr>
          <w:p>
            <w:pPr>
              <w:kinsoku w:val="0"/>
              <w:wordWrap w:val="0"/>
              <w:spacing w:line="500" w:lineRule="exact"/>
              <w:jc w:val="center"/>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eastAsia="zh-CN" w:bidi="ar-SA"/>
              </w:rPr>
              <w:t>符合专门面向中小企业要求</w:t>
            </w:r>
          </w:p>
        </w:tc>
        <w:tc>
          <w:tcPr>
            <w:tcW w:w="4892" w:type="dxa"/>
            <w:noWrap w:val="0"/>
            <w:vAlign w:val="center"/>
          </w:tcPr>
          <w:p>
            <w:pPr>
              <w:spacing w:line="240" w:lineRule="auto"/>
              <w:jc w:val="both"/>
              <w:rPr>
                <w:rFonts w:hint="eastAsia" w:ascii="宋体" w:cs="宋体"/>
                <w:color w:val="auto"/>
                <w:kern w:val="0"/>
                <w:szCs w:val="21"/>
                <w:highlight w:val="none"/>
                <w:lang w:bidi="ar-SA"/>
              </w:rPr>
            </w:pPr>
            <w:r>
              <w:rPr>
                <w:rFonts w:hint="eastAsia" w:ascii="宋体" w:hAnsi="宋体" w:eastAsia="宋体" w:cs="宋体"/>
                <w:szCs w:val="21"/>
                <w:lang w:val="en-US" w:eastAsia="zh-CN"/>
              </w:rPr>
              <w:t>提供中小企业声明函，要求内容完整、格式规范、有效签章（未按要求提供视为不满足）</w:t>
            </w:r>
          </w:p>
        </w:tc>
      </w:tr>
    </w:tbl>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21.2 符合性检查。对资格性审查合格的供应商的响应性文件，依据竞争性磋商文件的规定，从响应性文件的有效性、完整性和对竞争性磋商文件的响应程度，审查响应性文件是否对竞争性磋商文件的实质性要求作出了响应。</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21.2.1 符合性审查的内容包括：</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856"/>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2" w:type="dxa"/>
            <w:gridSpan w:val="2"/>
            <w:noWrap w:val="0"/>
            <w:vAlign w:val="center"/>
          </w:tcPr>
          <w:p>
            <w:pPr>
              <w:spacing w:line="500" w:lineRule="exact"/>
              <w:jc w:val="center"/>
              <w:rPr>
                <w:rFonts w:hint="eastAsia" w:ascii="宋体" w:cs="宋体"/>
                <w:color w:val="auto"/>
                <w:szCs w:val="21"/>
                <w:highlight w:val="none"/>
                <w:lang w:bidi="ar-SA"/>
              </w:rPr>
            </w:pPr>
            <w:r>
              <w:rPr>
                <w:rFonts w:hint="eastAsia" w:ascii="宋体" w:cs="宋体"/>
                <w:b/>
                <w:color w:val="auto"/>
                <w:szCs w:val="21"/>
                <w:highlight w:val="none"/>
                <w:lang w:bidi="ar-SA"/>
              </w:rPr>
              <w:t>评审因素</w:t>
            </w:r>
          </w:p>
        </w:tc>
        <w:tc>
          <w:tcPr>
            <w:tcW w:w="4892" w:type="dxa"/>
            <w:noWrap w:val="0"/>
            <w:vAlign w:val="center"/>
          </w:tcPr>
          <w:p>
            <w:pPr>
              <w:spacing w:line="240" w:lineRule="auto"/>
              <w:jc w:val="center"/>
              <w:rPr>
                <w:rFonts w:hint="eastAsia" w:ascii="宋体" w:cs="宋体"/>
                <w:color w:val="auto"/>
                <w:szCs w:val="21"/>
                <w:highlight w:val="none"/>
                <w:lang w:bidi="ar-SA"/>
              </w:rPr>
            </w:pPr>
            <w:r>
              <w:rPr>
                <w:rFonts w:hint="eastAsia" w:ascii="宋体" w:cs="宋体"/>
                <w:b/>
                <w:color w:val="auto"/>
                <w:szCs w:val="21"/>
                <w:highlight w:val="none"/>
                <w:lang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66" w:type="dxa"/>
            <w:vMerge w:val="restart"/>
            <w:noWrap w:val="0"/>
            <w:vAlign w:val="center"/>
          </w:tcPr>
          <w:p>
            <w:pPr>
              <w:jc w:val="center"/>
              <w:rPr>
                <w:color w:val="auto"/>
                <w:highlight w:val="none"/>
              </w:rPr>
            </w:pPr>
            <w:r>
              <w:rPr>
                <w:rFonts w:hint="eastAsia" w:ascii="宋体" w:cs="宋体"/>
                <w:color w:val="auto"/>
                <w:szCs w:val="21"/>
                <w:highlight w:val="none"/>
                <w:lang w:bidi="ar-SA"/>
              </w:rPr>
              <w:t>符合性评审标准</w:t>
            </w:r>
          </w:p>
        </w:tc>
        <w:tc>
          <w:tcPr>
            <w:tcW w:w="2856"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w:t>
            </w:r>
            <w:r>
              <w:rPr>
                <w:rFonts w:hint="eastAsia" w:ascii="宋体" w:cs="宋体"/>
                <w:color w:val="auto"/>
                <w:szCs w:val="21"/>
                <w:highlight w:val="none"/>
                <w:lang w:eastAsia="zh-CN" w:bidi="ar-SA"/>
              </w:rPr>
              <w:t>承诺</w:t>
            </w:r>
            <w:r>
              <w:rPr>
                <w:rFonts w:hint="eastAsia" w:ascii="宋体" w:cs="宋体"/>
                <w:color w:val="auto"/>
                <w:szCs w:val="21"/>
                <w:highlight w:val="none"/>
                <w:lang w:bidi="ar-SA"/>
              </w:rPr>
              <w:t>函签字盖章</w:t>
            </w:r>
          </w:p>
        </w:tc>
        <w:tc>
          <w:tcPr>
            <w:tcW w:w="4892" w:type="dxa"/>
            <w:noWrap w:val="0"/>
            <w:vAlign w:val="center"/>
          </w:tcPr>
          <w:p>
            <w:pPr>
              <w:spacing w:line="500" w:lineRule="exact"/>
              <w:rPr>
                <w:rFonts w:hint="eastAsia" w:ascii="宋体" w:eastAsia="宋体" w:cs="宋体"/>
                <w:color w:val="auto"/>
                <w:szCs w:val="21"/>
                <w:highlight w:val="none"/>
                <w:lang w:eastAsia="zh-CN" w:bidi="ar-SA"/>
              </w:rPr>
            </w:pPr>
            <w:r>
              <w:rPr>
                <w:rFonts w:hint="eastAsia" w:ascii="宋体" w:hAnsi="宋体" w:eastAsia="宋体" w:cs="宋体"/>
                <w:color w:val="auto"/>
                <w:spacing w:val="1"/>
                <w:sz w:val="21"/>
                <w:szCs w:val="21"/>
                <w:lang w:val="en-US" w:eastAsia="zh-CN"/>
              </w:rPr>
              <w:t>加盖单位公章并有法定代表人或其委托代理人签字或盖章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ind w:firstLine="105" w:firstLineChars="50"/>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响应</w:t>
            </w:r>
            <w:r>
              <w:rPr>
                <w:rFonts w:hint="eastAsia" w:ascii="宋体" w:cs="宋体"/>
                <w:color w:val="auto"/>
                <w:szCs w:val="21"/>
                <w:highlight w:val="none"/>
                <w:lang w:bidi="ar-SA"/>
              </w:rPr>
              <w:t>文件格式</w:t>
            </w:r>
          </w:p>
        </w:tc>
        <w:tc>
          <w:tcPr>
            <w:tcW w:w="4892" w:type="dxa"/>
            <w:noWrap w:val="0"/>
            <w:vAlign w:val="center"/>
          </w:tcPr>
          <w:p>
            <w:pPr>
              <w:spacing w:line="500" w:lineRule="exact"/>
              <w:rPr>
                <w:rFonts w:hint="eastAsia" w:ascii="宋体" w:cs="宋体"/>
                <w:b/>
                <w:color w:val="auto"/>
                <w:szCs w:val="21"/>
                <w:highlight w:val="none"/>
                <w:lang w:bidi="ar-SA"/>
              </w:rPr>
            </w:pPr>
            <w:r>
              <w:rPr>
                <w:rFonts w:hint="eastAsia" w:ascii="宋体" w:cs="宋体"/>
                <w:color w:val="auto"/>
                <w:szCs w:val="21"/>
                <w:highlight w:val="none"/>
                <w:lang w:bidi="ar-SA"/>
              </w:rPr>
              <w:t>符合</w:t>
            </w:r>
            <w:r>
              <w:rPr>
                <w:rFonts w:hint="eastAsia" w:ascii="宋体" w:cs="宋体"/>
                <w:color w:val="auto"/>
                <w:szCs w:val="21"/>
                <w:highlight w:val="none"/>
                <w:lang w:val="en-US" w:eastAsia="zh-CN" w:bidi="ar-SA"/>
              </w:rPr>
              <w:t>磋商</w:t>
            </w:r>
            <w:r>
              <w:rPr>
                <w:rFonts w:hint="eastAsia" w:ascii="宋体" w:cs="宋体"/>
                <w:color w:val="auto"/>
                <w:szCs w:val="21"/>
                <w:highlight w:val="none"/>
                <w:lang w:eastAsia="zh-CN" w:bidi="ar-SA"/>
              </w:rPr>
              <w:t>文件第</w:t>
            </w:r>
            <w:r>
              <w:rPr>
                <w:rFonts w:hint="eastAsia" w:ascii="宋体" w:cs="宋体"/>
                <w:color w:val="auto"/>
                <w:szCs w:val="21"/>
                <w:highlight w:val="none"/>
                <w:lang w:val="en-US" w:eastAsia="zh-CN" w:bidi="ar-SA"/>
              </w:rPr>
              <w:t>第四章</w:t>
            </w:r>
            <w:r>
              <w:rPr>
                <w:rFonts w:hint="eastAsia" w:ascii="宋体" w:cs="宋体"/>
                <w:color w:val="auto"/>
                <w:szCs w:val="21"/>
                <w:highlight w:val="none"/>
                <w:lang w:bidi="ar-SA"/>
              </w:rPr>
              <w:t>响应文件编制要求</w:t>
            </w:r>
            <w:r>
              <w:rPr>
                <w:rFonts w:hint="eastAsia" w:ascii="宋体" w:cs="宋体"/>
                <w:color w:val="auto"/>
                <w:szCs w:val="21"/>
                <w:highlight w:val="none"/>
                <w:lang w:eastAsia="zh-CN" w:bidi="ar-SA"/>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ind w:firstLine="105" w:firstLineChars="50"/>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付款方式</w:t>
            </w:r>
          </w:p>
        </w:tc>
        <w:tc>
          <w:tcPr>
            <w:tcW w:w="4892" w:type="dxa"/>
            <w:noWrap w:val="0"/>
            <w:vAlign w:val="center"/>
          </w:tcPr>
          <w:p>
            <w:pPr>
              <w:spacing w:line="500" w:lineRule="exact"/>
              <w:rPr>
                <w:rFonts w:hint="eastAsia" w:ascii="宋体" w:cs="宋体"/>
                <w:bCs/>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val="en-US" w:eastAsia="zh-CN" w:bidi="ar-SA"/>
              </w:rPr>
              <w:t>磋商</w:t>
            </w:r>
            <w:r>
              <w:rPr>
                <w:rFonts w:hint="eastAsia" w:ascii="宋体" w:cs="宋体"/>
                <w:bCs/>
                <w:color w:val="auto"/>
                <w:szCs w:val="21"/>
                <w:highlight w:val="none"/>
                <w:lang w:eastAsia="zh-CN" w:bidi="ar-SA"/>
              </w:rPr>
              <w:t>文件</w:t>
            </w:r>
            <w:r>
              <w:rPr>
                <w:rFonts w:hint="eastAsia" w:ascii="宋体" w:cs="宋体"/>
                <w:bCs/>
                <w:color w:val="auto"/>
                <w:szCs w:val="21"/>
                <w:highlight w:val="none"/>
                <w:lang w:val="en-US" w:eastAsia="zh-CN" w:bidi="ar-SA"/>
              </w:rPr>
              <w:t>投标人须知表20付款方式</w:t>
            </w:r>
            <w:r>
              <w:rPr>
                <w:rFonts w:hint="eastAsia" w:ascii="宋体" w:cs="宋体"/>
                <w:bCs/>
                <w:color w:val="auto"/>
                <w:szCs w:val="21"/>
                <w:highlight w:val="none"/>
                <w:lang w:eastAsia="zh-CN" w:bidi="ar-SA"/>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投标技术参数</w:t>
            </w:r>
          </w:p>
        </w:tc>
        <w:tc>
          <w:tcPr>
            <w:tcW w:w="4892" w:type="dxa"/>
            <w:noWrap w:val="0"/>
            <w:vAlign w:val="center"/>
          </w:tcPr>
          <w:p>
            <w:pPr>
              <w:spacing w:line="500" w:lineRule="exact"/>
              <w:rPr>
                <w:rFonts w:hint="eastAsia" w:ascii="宋体" w:cs="宋体"/>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eastAsia="zh-CN" w:bidi="ar-SA"/>
              </w:rPr>
              <w:t>项目参数要求的规定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val="en-US" w:eastAsia="zh-CN" w:bidi="ar-SA"/>
              </w:rPr>
              <w:t>服务</w:t>
            </w:r>
            <w:r>
              <w:rPr>
                <w:rFonts w:hint="eastAsia" w:ascii="宋体" w:cs="宋体"/>
                <w:color w:val="auto"/>
                <w:szCs w:val="21"/>
                <w:highlight w:val="none"/>
                <w:lang w:eastAsia="zh-CN" w:bidi="ar-SA"/>
              </w:rPr>
              <w:t>期</w:t>
            </w:r>
          </w:p>
        </w:tc>
        <w:tc>
          <w:tcPr>
            <w:tcW w:w="4892" w:type="dxa"/>
            <w:noWrap w:val="0"/>
            <w:vAlign w:val="center"/>
          </w:tcPr>
          <w:p>
            <w:pPr>
              <w:spacing w:line="500" w:lineRule="exact"/>
              <w:rPr>
                <w:rFonts w:hint="eastAsia" w:ascii="宋体" w:cs="宋体"/>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val="en-US" w:eastAsia="zh-CN" w:bidi="ar-SA"/>
              </w:rPr>
              <w:t>磋商</w:t>
            </w:r>
            <w:r>
              <w:rPr>
                <w:rFonts w:hint="eastAsia" w:ascii="宋体" w:cs="宋体"/>
                <w:bCs/>
                <w:color w:val="auto"/>
                <w:szCs w:val="21"/>
                <w:highlight w:val="none"/>
                <w:lang w:eastAsia="zh-CN" w:bidi="ar-SA"/>
              </w:rPr>
              <w:t>文件</w:t>
            </w:r>
            <w:r>
              <w:rPr>
                <w:rFonts w:hint="eastAsia" w:ascii="宋体" w:cs="宋体"/>
                <w:bCs/>
                <w:color w:val="auto"/>
                <w:szCs w:val="21"/>
                <w:highlight w:val="none"/>
                <w:lang w:val="en-US" w:eastAsia="zh-CN" w:bidi="ar-SA"/>
              </w:rPr>
              <w:t>总则3.1</w:t>
            </w:r>
            <w:r>
              <w:rPr>
                <w:rFonts w:hint="eastAsia" w:ascii="宋体" w:cs="宋体"/>
                <w:bCs/>
                <w:color w:val="auto"/>
                <w:szCs w:val="21"/>
                <w:highlight w:val="none"/>
                <w:lang w:eastAsia="zh-CN" w:bidi="ar-SA"/>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jc w:val="center"/>
              <w:rPr>
                <w:rFonts w:hint="eastAsia" w:ascii="宋体" w:cs="宋体"/>
                <w:color w:val="auto"/>
                <w:szCs w:val="21"/>
                <w:highlight w:val="none"/>
                <w:lang w:eastAsia="zh-CN" w:bidi="ar-SA"/>
              </w:rPr>
            </w:pPr>
            <w:r>
              <w:rPr>
                <w:rFonts w:hint="eastAsia" w:ascii="宋体" w:cs="宋体"/>
                <w:color w:val="auto"/>
                <w:szCs w:val="21"/>
                <w:highlight w:val="none"/>
                <w:lang w:eastAsia="zh-CN" w:bidi="ar-SA"/>
              </w:rPr>
              <w:t>响应文件</w:t>
            </w:r>
            <w:r>
              <w:rPr>
                <w:rFonts w:hint="eastAsia" w:ascii="宋体" w:cs="宋体"/>
                <w:color w:val="auto"/>
                <w:szCs w:val="21"/>
                <w:highlight w:val="none"/>
                <w:lang w:bidi="ar-SA"/>
              </w:rPr>
              <w:t>有效期</w:t>
            </w:r>
          </w:p>
        </w:tc>
        <w:tc>
          <w:tcPr>
            <w:tcW w:w="4892" w:type="dxa"/>
            <w:noWrap w:val="0"/>
            <w:vAlign w:val="center"/>
          </w:tcPr>
          <w:p>
            <w:pPr>
              <w:spacing w:line="500" w:lineRule="exact"/>
              <w:rPr>
                <w:rFonts w:hint="eastAsia" w:ascii="宋体" w:cs="宋体"/>
                <w:bCs/>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val="en-US" w:eastAsia="zh-CN" w:bidi="ar-SA"/>
              </w:rPr>
              <w:t>磋商</w:t>
            </w:r>
            <w:r>
              <w:rPr>
                <w:rFonts w:hint="eastAsia" w:ascii="宋体" w:cs="宋体"/>
                <w:bCs/>
                <w:color w:val="auto"/>
                <w:szCs w:val="21"/>
                <w:highlight w:val="none"/>
                <w:lang w:eastAsia="zh-CN" w:bidi="ar-SA"/>
              </w:rPr>
              <w:t>文件60日历天的规</w:t>
            </w:r>
            <w:r>
              <w:rPr>
                <w:rFonts w:hint="eastAsia" w:ascii="宋体" w:cs="宋体"/>
                <w:bCs/>
                <w:color w:val="auto"/>
                <w:szCs w:val="21"/>
                <w:highlight w:val="none"/>
                <w:lang w:bidi="ar-SA"/>
              </w:rPr>
              <w:t>定</w:t>
            </w:r>
          </w:p>
        </w:tc>
      </w:tr>
    </w:tbl>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以上资格性审查和符合性审查的内容只要有一条不满足，则响应性文件无效，将不进入竞争性磋商程序。</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21.3 实质性响应的响应性文件是指与竞争性磋商文件的全部条款、条件和规格相符，没有重大偏离；重大负偏离的认定须经竞争性磋商小组三分之二以上同意。</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21.4 重大偏离系指供应商货物的技术指标、数量和交货期限等明显不能满足竞争性磋商文件的要求，或者实质上与竞争性磋商文件不一致，而且限制了采购单位的权利或供应商的义务，纠正这些偏离将对其他实质性响应要求的供应商的竞争地位产生不公正的影响。</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21.5 如果响应性文件实质上没有响应竞争性磋商文件的要求，将作为无效处理，供应商不得再对响应性文件进行任何修正从而使其响应性文件成为实质上响应的文件；</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21.6 竞争性磋商小组审定响应性文件的响应性只根据响应性文件本身的内容而不寻求外部证据。</w:t>
      </w:r>
    </w:p>
    <w:p>
      <w:pPr>
        <w:spacing w:line="500" w:lineRule="exact"/>
        <w:ind w:firstLine="482" w:firstLineChars="200"/>
        <w:rPr>
          <w:rFonts w:hint="eastAsia" w:ascii="宋体" w:hAnsi="宋体" w:eastAsia="宋体" w:cs="宋体"/>
          <w:kern w:val="0"/>
          <w:sz w:val="24"/>
          <w:lang w:val="en-US" w:eastAsia="zh-CN"/>
        </w:rPr>
      </w:pPr>
      <w:r>
        <w:rPr>
          <w:rFonts w:hint="eastAsia" w:ascii="宋体" w:hAnsi="宋体" w:eastAsia="宋体" w:cs="宋体"/>
          <w:b/>
          <w:bCs/>
          <w:kern w:val="0"/>
          <w:sz w:val="24"/>
          <w:lang w:val="en-US" w:eastAsia="zh-CN"/>
        </w:rPr>
        <w:t xml:space="preserve">21.7 凡有下列情况之一的，其响应性文件也被视为未实质性响应竞争性磋商文件，按照无效处理（不再参加竞争性磋商）：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21.7.1 响应性文件制作机器码一致的；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21.7.2 未按竞争性磋商文件规定要求签署、盖章的；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21.7.3 资格证明文件不全的，或不符合竞争性磋商文件中规定的资格要求的；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21.7.4 不符合竞争性磋商文件规定的实质性要求的；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21.7.5 响应性文件内容不齐全或内容虚假的；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21.7.6 响应性文件的实质性内容未使用中文表述；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21.7.7 响应性文件的内容修改处未按规定签名或盖章的；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21.7.8 违反法律、行政法规、竞争性磋商文件规定的其他情形的。 </w:t>
      </w:r>
    </w:p>
    <w:p>
      <w:pPr>
        <w:spacing w:line="500" w:lineRule="exact"/>
        <w:ind w:firstLine="480" w:firstLineChars="200"/>
        <w:rPr>
          <w:rFonts w:hint="eastAsia"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21.8 在评审过程中，竞争性磋商小组发现供应商有下列情形之一的，视为供应商相互串通，按照无效处理并依据法律、法规追究其相关责任。具体表现形式如下：</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21.8.1 不同供应商的响应性文件互相混装的；</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21.8.2 不同供应商授权同一人作为供应商委托代理人的；</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21.8.3 不同供应商的响应性文件载明的项目管理成员为同一人的；</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21.8.4 有证据证明供应商与采购人、采购机构或者其他供应商串通的其他情形；</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21.8.5 竞争性磋商小组认定的其他串通情形。</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22.响应性文件的澄清 </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22.1 竞争性磋商小组在对响应性文件的有效性、完整性和响应程度进行审查时，可以要求供应商对响应性文件中含义不明确、同类问题表述不一致或者有明显文字和计算错误的内容等作出必要的澄清、说明或者更正。供应商的澄清、说明或者更正不得超出响应性文件的范围或者改变响应性文件的实质性内容。</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22.2 竞争性磋商小组要求供应商澄清、说明或者更正响应文件应当以书面形式作出。供应商的澄清、说明或者更正应当由法定代表人或其委托代理人签字或者加盖公章。供应商为自然人的，应当由本人签字并附身份证明。</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22.3 供应商拒不进行澄清、说明、补正的，或者不能在竞争性磋商小组规定时间内作出书面澄清、说明、补正的，其响应性文件将被作为无效处理。</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22.4 供应商的书面澄清材料作为响应性文件的补充。</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22.5 竞争性磋商小组不得接受供应商主动提出的澄清和解释。</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22.6 并非每个供应商都将被询问、澄清。</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23.竞争性磋商 </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 xml:space="preserve">23.1 </w:t>
      </w:r>
      <w:r>
        <w:rPr>
          <w:rFonts w:hint="eastAsia" w:ascii="宋体" w:hAnsi="宋体" w:eastAsia="宋体" w:cs="宋体"/>
          <w:b w:val="0"/>
          <w:bCs/>
          <w:sz w:val="24"/>
          <w:u w:val="single"/>
        </w:rPr>
        <w:t>资格性审查和符合性审查合格的供应商，将进入本次竞争性磋商程序</w:t>
      </w:r>
      <w:r>
        <w:rPr>
          <w:rFonts w:hint="eastAsia" w:ascii="宋体" w:hAnsi="宋体" w:eastAsia="宋体" w:cs="宋体"/>
          <w:b w:val="0"/>
          <w:bCs/>
          <w:sz w:val="24"/>
        </w:rPr>
        <w:t>。</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23.2 竞争性磋商将按照供应商的签到顺序进行。</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 磋商内容包括：</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23.3.1 按照竞争性磋商文件中商务部分的内容，对照供应商提交的响应文件逐一进行比较各项指标和要求。</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23.3.2 按照竞争性磋商文件中技术部分的内容，对照供应商提交的响应文件逐一进行比较各项指标和要求。</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23.3.3 按照竞争性磋商文件中合同条款部分的内容，对照供应商提交的响应文件逐一进行比较各项指标和要求。</w:t>
      </w:r>
    </w:p>
    <w:p>
      <w:pPr>
        <w:pStyle w:val="24"/>
        <w:spacing w:line="360" w:lineRule="auto"/>
        <w:ind w:left="0" w:leftChars="0" w:right="63" w:firstLine="480" w:firstLineChars="200"/>
        <w:jc w:val="left"/>
        <w:rPr>
          <w:rFonts w:hint="eastAsia" w:ascii="宋体" w:hAnsi="宋体" w:cs="宋体"/>
          <w:b w:val="0"/>
          <w:bCs/>
          <w:sz w:val="24"/>
        </w:rPr>
      </w:pPr>
      <w:r>
        <w:rPr>
          <w:rFonts w:hint="eastAsia" w:ascii="宋体" w:hAnsi="宋体" w:cs="宋体"/>
          <w:b w:val="0"/>
          <w:bCs/>
          <w:sz w:val="24"/>
        </w:rPr>
        <w:t>23.3.4 在磋商中，磋商的任何一方不得透露与磋商有关的其他供应商的技术资料、价格和其他信息。磋商结束后，磋商小组可以要求所有参加磋商的供应商在规定时间内进行最后报价（各供应商应对其磋商代表进行相应授权，并做好在当天规定时间内完成有关澄清、磋商和最后报价的准备工作）。</w:t>
      </w:r>
    </w:p>
    <w:p>
      <w:pPr>
        <w:pStyle w:val="24"/>
        <w:spacing w:line="360" w:lineRule="auto"/>
        <w:ind w:left="0" w:leftChars="0" w:right="63" w:firstLine="480" w:firstLineChars="200"/>
        <w:jc w:val="left"/>
        <w:rPr>
          <w:rFonts w:hint="eastAsia" w:ascii="宋体" w:hAnsi="宋体" w:cs="宋体"/>
          <w:b w:val="0"/>
          <w:bCs/>
          <w:sz w:val="24"/>
        </w:rPr>
      </w:pPr>
      <w:r>
        <w:rPr>
          <w:rFonts w:hint="eastAsia" w:ascii="宋体" w:hAnsi="宋体" w:cs="宋体"/>
          <w:b w:val="0"/>
          <w:bCs/>
          <w:sz w:val="24"/>
        </w:rPr>
        <w:t>23.4 在竞争性磋商过程中，竞争性磋商小组可以根据竞争性磋商文件和竞争性磋商情况实质性变动采购需求中的技术、服务要求以及合同草案条款，但不得变动竞争性磋商文件中的其他内容。实质性变动的内容，须经采购人代表确定。</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23.4.1 对竞争性磋商文件作出实质性变动是竞争性磋商文件的有效组成部分，竞争性磋商小组应当及时以书面形式同时通知所有参加竞争性磋商的供应商。</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23.4.2 供应商应当按照竞争性磋商文件的变动情况和竞争性磋商小组的要求重新提交响应性文件，并由其法定代表人或授权代表签字或者加盖公章。</w:t>
      </w:r>
    </w:p>
    <w:p>
      <w:pPr>
        <w:pStyle w:val="24"/>
        <w:spacing w:line="360" w:lineRule="auto"/>
        <w:ind w:left="0" w:leftChars="0" w:right="63" w:firstLine="480" w:firstLineChars="200"/>
        <w:jc w:val="left"/>
        <w:rPr>
          <w:rFonts w:hint="eastAsia" w:ascii="宋体" w:hAnsi="宋体" w:cs="宋体"/>
          <w:b/>
          <w:bCs w:val="0"/>
          <w:sz w:val="24"/>
        </w:rPr>
      </w:pPr>
      <w:r>
        <w:rPr>
          <w:rFonts w:hint="eastAsia" w:ascii="宋体" w:hAnsi="宋体" w:eastAsia="宋体" w:cs="宋体"/>
          <w:b w:val="0"/>
          <w:bCs/>
          <w:sz w:val="24"/>
        </w:rPr>
        <w:t xml:space="preserve">23.5 </w:t>
      </w:r>
      <w:r>
        <w:rPr>
          <w:rFonts w:hint="eastAsia" w:ascii="宋体" w:hAnsi="宋体" w:eastAsia="宋体" w:cs="宋体"/>
          <w:b/>
          <w:bCs w:val="0"/>
          <w:sz w:val="24"/>
        </w:rPr>
        <w:t>本次竞争性磋商进行 2 轮次报价</w:t>
      </w:r>
      <w:r>
        <w:rPr>
          <w:rFonts w:hint="eastAsia" w:ascii="宋体" w:hAnsi="宋体" w:cs="宋体"/>
          <w:b/>
          <w:bCs w:val="0"/>
          <w:sz w:val="24"/>
        </w:rPr>
        <w:t>，但应给予所有参加磋商的供应商平等的磋商机会。响应性文件中报价为第一轮次报价，以后轮次报价不得高于上一轮次报价（除竞争性磋商文件有实质性变动外），否则将被视为未实质性响应竞争性磋商文件。供应商应当对竞争性磋商的每轮次报价在焦作市公共资源交易平台进行确认，在规定的时限内递交给竞争性磋商小组，竞争性磋商报价以供应商的最后一轮次报价为准。未在规定时间提供最后报价，</w:t>
      </w:r>
      <w:r>
        <w:rPr>
          <w:rFonts w:hint="eastAsia" w:ascii="宋体" w:hAnsi="宋体" w:eastAsia="宋体" w:cs="Times New Roman"/>
          <w:b/>
          <w:bCs/>
          <w:sz w:val="24"/>
          <w:szCs w:val="24"/>
        </w:rPr>
        <w:t>视为</w:t>
      </w:r>
      <w:r>
        <w:rPr>
          <w:rFonts w:hint="eastAsia" w:ascii="宋体" w:hAnsi="宋体" w:cs="Times New Roman"/>
          <w:b/>
          <w:bCs/>
          <w:sz w:val="24"/>
          <w:szCs w:val="24"/>
          <w:lang w:val="en-US" w:eastAsia="zh-CN"/>
        </w:rPr>
        <w:t>退出磋商</w:t>
      </w:r>
      <w:r>
        <w:rPr>
          <w:rFonts w:hint="eastAsia" w:ascii="宋体" w:hAnsi="宋体" w:cs="宋体"/>
          <w:b/>
          <w:bCs w:val="0"/>
          <w:sz w:val="24"/>
        </w:rPr>
        <w:t>。</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23.6 竞争性磋商结束后，竞争性磋商小组应当要求所有参加竞争性磋商的供应商在规定的时间内进行最后报价，竞争性磋商报价以供应商的最后报价为准。</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23.7 磋商小组在磋商过程中，如果认为最后报价最低的供应商报价明显不合理、降低质量、不能诚实履约或其他特殊情形的，应当通知其限期作出书面说明并提供相关证明材料；供应商未在规定的期限内作出合理说明并提供相关证明材料的，视为自动放弃成交候选供应商资格。</w:t>
      </w:r>
    </w:p>
    <w:p>
      <w:pPr>
        <w:pStyle w:val="24"/>
        <w:spacing w:line="360" w:lineRule="auto"/>
        <w:ind w:left="0" w:leftChars="0" w:right="63" w:firstLine="480" w:firstLineChars="200"/>
        <w:jc w:val="left"/>
        <w:rPr>
          <w:rFonts w:hint="eastAsia" w:ascii="宋体" w:hAnsi="宋体" w:cs="宋体"/>
          <w:b/>
          <w:sz w:val="30"/>
          <w:szCs w:val="30"/>
        </w:rPr>
      </w:pPr>
      <w:r>
        <w:rPr>
          <w:rFonts w:hint="eastAsia" w:ascii="宋体" w:hAnsi="宋体" w:eastAsia="宋体" w:cs="宋体"/>
          <w:b w:val="0"/>
          <w:bCs/>
          <w:sz w:val="24"/>
        </w:rPr>
        <w:t>23.8 已提交响应性文件的供应商，在提交最后报价之前，可以根据竞争性磋商情况退出竞争性磋商。</w:t>
      </w: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24"/>
          <w:lang w:val="en-US" w:eastAsia="zh-CN"/>
        </w:rPr>
      </w:pPr>
      <w:r>
        <w:rPr>
          <w:rFonts w:hint="eastAsia" w:ascii="宋体" w:hAnsi="宋体" w:cs="宋体"/>
          <w:b/>
          <w:sz w:val="30"/>
          <w:szCs w:val="30"/>
        </w:rPr>
        <w:t>六、评定标准</w:t>
      </w:r>
    </w:p>
    <w:p>
      <w:pPr>
        <w:spacing w:line="500" w:lineRule="exact"/>
        <w:ind w:firstLine="482" w:firstLineChars="200"/>
        <w:rPr>
          <w:rFonts w:hint="eastAsia" w:ascii="宋体" w:hAnsi="宋体" w:cs="宋体"/>
          <w:b/>
          <w:sz w:val="24"/>
        </w:rPr>
      </w:pPr>
      <w:r>
        <w:rPr>
          <w:rFonts w:hint="eastAsia" w:ascii="宋体" w:hAnsi="宋体" w:cs="宋体"/>
          <w:b/>
          <w:sz w:val="24"/>
          <w:lang w:val="en-US" w:eastAsia="zh-CN"/>
        </w:rPr>
        <w:t>24</w:t>
      </w:r>
      <w:r>
        <w:rPr>
          <w:rFonts w:hint="eastAsia" w:ascii="宋体" w:hAnsi="宋体" w:cs="宋体"/>
          <w:b/>
          <w:sz w:val="24"/>
        </w:rPr>
        <w:t>.竞争性磋商过程及保密原则</w:t>
      </w:r>
    </w:p>
    <w:p>
      <w:pPr>
        <w:spacing w:line="500" w:lineRule="exact"/>
        <w:ind w:firstLine="480" w:firstLineChars="200"/>
        <w:rPr>
          <w:rFonts w:hint="eastAsia" w:ascii="宋体" w:hAnsi="宋体" w:cs="宋体"/>
          <w:bCs/>
          <w:sz w:val="24"/>
        </w:rPr>
      </w:pPr>
      <w:r>
        <w:rPr>
          <w:rFonts w:hint="eastAsia" w:ascii="宋体" w:hAnsi="宋体" w:cs="宋体"/>
          <w:bCs/>
          <w:sz w:val="24"/>
          <w:lang w:val="en-US" w:eastAsia="zh-CN"/>
        </w:rPr>
        <w:t>24</w:t>
      </w:r>
      <w:r>
        <w:rPr>
          <w:rFonts w:hint="eastAsia" w:ascii="宋体" w:hAnsi="宋体" w:cs="宋体"/>
          <w:bCs/>
          <w:sz w:val="24"/>
        </w:rPr>
        <w:t>.1经磋商确定最终采购需求和提交最后报价的供应商后，磋商小组采用综合评分法对提交最后报价的供应商的响应文件和最后报价进行综合评分。</w:t>
      </w:r>
    </w:p>
    <w:p>
      <w:pPr>
        <w:pStyle w:val="71"/>
        <w:tabs>
          <w:tab w:val="left" w:pos="-900"/>
          <w:tab w:val="clear" w:pos="709"/>
        </w:tabs>
        <w:spacing w:line="500" w:lineRule="exact"/>
        <w:ind w:left="0" w:firstLine="480" w:firstLineChars="200"/>
        <w:textAlignment w:val="auto"/>
        <w:rPr>
          <w:rFonts w:hint="eastAsia" w:cs="宋体"/>
          <w:sz w:val="24"/>
        </w:rPr>
      </w:pPr>
      <w:r>
        <w:rPr>
          <w:rFonts w:hint="eastAsia" w:cs="宋体"/>
          <w:bCs/>
          <w:sz w:val="24"/>
          <w:lang w:val="en-US" w:eastAsia="zh-CN"/>
        </w:rPr>
        <w:t>24</w:t>
      </w:r>
      <w:r>
        <w:rPr>
          <w:rFonts w:hint="eastAsia" w:cs="宋体"/>
          <w:bCs/>
          <w:sz w:val="24"/>
        </w:rPr>
        <w:t>.2对通过</w:t>
      </w:r>
      <w:r>
        <w:rPr>
          <w:rFonts w:hint="eastAsia" w:cs="宋体"/>
          <w:sz w:val="24"/>
        </w:rPr>
        <w:t>资格性审查和符合性审查</w:t>
      </w:r>
      <w:r>
        <w:rPr>
          <w:rFonts w:hint="eastAsia" w:cs="宋体"/>
          <w:bCs/>
          <w:sz w:val="24"/>
        </w:rPr>
        <w:t>的响应文件，</w:t>
      </w:r>
      <w:r>
        <w:rPr>
          <w:rFonts w:hint="eastAsia" w:cs="宋体"/>
          <w:sz w:val="24"/>
        </w:rPr>
        <w:t>本项目采用综合评分法，总分为</w:t>
      </w:r>
      <w:r>
        <w:rPr>
          <w:rFonts w:hint="eastAsia" w:cs="宋体"/>
          <w:sz w:val="24"/>
          <w:u w:val="single"/>
        </w:rPr>
        <w:t>100</w:t>
      </w:r>
      <w:r>
        <w:rPr>
          <w:rFonts w:hint="eastAsia" w:cs="宋体"/>
          <w:sz w:val="24"/>
        </w:rPr>
        <w:t>分。</w:t>
      </w:r>
    </w:p>
    <w:p>
      <w:pPr>
        <w:spacing w:line="320" w:lineRule="exact"/>
        <w:ind w:firstLine="480" w:firstLineChars="200"/>
        <w:jc w:val="left"/>
        <w:rPr>
          <w:rFonts w:hint="eastAsia" w:ascii="宋体" w:hAnsi="宋体" w:cs="宋体"/>
          <w:b/>
          <w:sz w:val="24"/>
        </w:rPr>
      </w:pPr>
      <w:r>
        <w:rPr>
          <w:rFonts w:hint="eastAsia" w:ascii="宋体" w:hAnsi="宋体" w:cs="宋体"/>
          <w:sz w:val="24"/>
          <w:lang w:val="en-US" w:eastAsia="zh-CN"/>
        </w:rPr>
        <w:t>24</w:t>
      </w:r>
      <w:r>
        <w:rPr>
          <w:rFonts w:hint="eastAsia" w:ascii="宋体" w:hAnsi="宋体" w:cs="宋体"/>
          <w:sz w:val="24"/>
        </w:rPr>
        <w:t>.3</w:t>
      </w:r>
      <w:r>
        <w:rPr>
          <w:rFonts w:hint="eastAsia" w:ascii="宋体" w:hAnsi="宋体" w:cs="宋体"/>
          <w:b/>
          <w:sz w:val="24"/>
        </w:rPr>
        <w:t>评分标准和内容</w:t>
      </w:r>
    </w:p>
    <w:p>
      <w:pPr>
        <w:autoSpaceDE w:val="0"/>
        <w:autoSpaceDN w:val="0"/>
        <w:adjustRightInd w:val="0"/>
        <w:spacing w:line="460" w:lineRule="exact"/>
        <w:rPr>
          <w:rFonts w:hint="eastAsia" w:ascii="宋体" w:hAnsi="宋体" w:cs="宋体"/>
          <w:b/>
          <w:sz w:val="24"/>
        </w:rPr>
      </w:pPr>
      <w:r>
        <w:rPr>
          <w:rFonts w:ascii="宋体" w:hAnsi="宋体" w:cs="宋体"/>
          <w:b/>
          <w:sz w:val="24"/>
        </w:rPr>
        <w:t xml:space="preserve"> </w:t>
      </w:r>
      <w:r>
        <w:rPr>
          <w:rFonts w:hint="eastAsia" w:ascii="宋体" w:hAnsi="宋体" w:cs="宋体"/>
          <w:b/>
          <w:sz w:val="24"/>
        </w:rPr>
        <w:t>详细评审</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50"/>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98"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spacing w:line="460" w:lineRule="exact"/>
              <w:jc w:val="center"/>
              <w:rPr>
                <w:rFonts w:ascii="宋体" w:hAnsi="宋体"/>
                <w:color w:val="000000"/>
                <w:szCs w:val="21"/>
              </w:rPr>
            </w:pPr>
            <w:r>
              <w:rPr>
                <w:rFonts w:hint="eastAsia" w:ascii="宋体" w:hAnsi="宋体"/>
                <w:color w:val="000000"/>
                <w:szCs w:val="21"/>
              </w:rPr>
              <w:t>评分因素</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spacing w:line="460" w:lineRule="exact"/>
              <w:jc w:val="center"/>
              <w:rPr>
                <w:rFonts w:ascii="宋体" w:hAnsi="宋体"/>
                <w:color w:val="000000"/>
                <w:szCs w:val="21"/>
              </w:rPr>
            </w:pPr>
            <w:r>
              <w:rPr>
                <w:rFonts w:hint="eastAsia" w:ascii="宋体" w:hAnsi="宋体"/>
                <w:color w:val="00000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64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spacing w:line="480" w:lineRule="exact"/>
              <w:jc w:val="center"/>
              <w:rPr>
                <w:rFonts w:ascii="宋体" w:hAnsi="宋体"/>
                <w:color w:val="000000"/>
                <w:szCs w:val="21"/>
              </w:rPr>
            </w:pPr>
            <w:r>
              <w:rPr>
                <w:rFonts w:hint="eastAsia" w:ascii="宋体" w:hAnsi="宋体"/>
                <w:color w:val="000000"/>
                <w:szCs w:val="21"/>
              </w:rPr>
              <w:t>投标报价（</w:t>
            </w:r>
            <w:r>
              <w:rPr>
                <w:rFonts w:hint="eastAsia" w:ascii="宋体" w:hAnsi="宋体"/>
                <w:color w:val="000000"/>
                <w:szCs w:val="21"/>
                <w:lang w:val="en-US" w:eastAsia="zh-CN"/>
              </w:rPr>
              <w:t>3</w:t>
            </w:r>
            <w:r>
              <w:rPr>
                <w:rFonts w:hint="eastAsia" w:ascii="宋体" w:hAnsi="宋体"/>
                <w:color w:val="000000"/>
                <w:szCs w:val="21"/>
              </w:rPr>
              <w:t>0分）</w:t>
            </w:r>
          </w:p>
        </w:tc>
        <w:tc>
          <w:tcPr>
            <w:tcW w:w="1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spacing w:line="480" w:lineRule="exact"/>
              <w:jc w:val="right"/>
              <w:rPr>
                <w:rFonts w:ascii="宋体" w:hAnsi="宋体"/>
                <w:color w:val="000000"/>
                <w:szCs w:val="21"/>
              </w:rPr>
            </w:pPr>
            <w:r>
              <w:rPr>
                <w:rFonts w:hint="eastAsia" w:ascii="宋体" w:hAnsi="宋体"/>
                <w:color w:val="000000"/>
                <w:szCs w:val="21"/>
              </w:rPr>
              <w:t>投标报价（</w:t>
            </w:r>
            <w:r>
              <w:rPr>
                <w:rFonts w:hint="eastAsia" w:ascii="宋体" w:hAnsi="宋体"/>
                <w:color w:val="000000"/>
                <w:szCs w:val="21"/>
                <w:lang w:val="en-US" w:eastAsia="zh-CN"/>
              </w:rPr>
              <w:t>3</w:t>
            </w:r>
            <w:r>
              <w:rPr>
                <w:rFonts w:hint="eastAsia" w:ascii="宋体" w:hAnsi="宋体"/>
                <w:color w:val="000000"/>
                <w:szCs w:val="21"/>
              </w:rPr>
              <w:t>0分）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24"/>
              <w:keepNext w:val="0"/>
              <w:keepLines w:val="0"/>
              <w:pageBreakBefore w:val="0"/>
              <w:widowControl w:val="0"/>
              <w:kinsoku/>
              <w:wordWrap/>
              <w:overflowPunct/>
              <w:topLinePunct w:val="0"/>
              <w:autoSpaceDE/>
              <w:autoSpaceDN/>
              <w:bidi w:val="0"/>
              <w:snapToGrid/>
              <w:spacing w:line="380" w:lineRule="exact"/>
              <w:ind w:left="63" w:right="63"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rPr>
              <w:t>价格分采用低价优先法计算，满足磋商文件要求且最后报价最低的供应商的价格为磋商基准价，其价格分为满分</w:t>
            </w:r>
            <w:r>
              <w:rPr>
                <w:rFonts w:hint="eastAsia" w:ascii="宋体" w:hAnsi="宋体" w:cs="宋体"/>
                <w:sz w:val="21"/>
                <w:szCs w:val="21"/>
                <w:lang w:val="en-US" w:eastAsia="zh-CN"/>
              </w:rPr>
              <w:t>30</w:t>
            </w:r>
            <w:r>
              <w:rPr>
                <w:rFonts w:hint="eastAsia" w:ascii="宋体" w:hAnsi="宋体" w:eastAsia="宋体" w:cs="宋体"/>
                <w:sz w:val="21"/>
                <w:szCs w:val="21"/>
              </w:rPr>
              <w:t>分。其他响应人的价格分统一按照下列公式计算：磋商报价得分＝（磋商基准价/最后磋商报价）×</w:t>
            </w:r>
            <w:r>
              <w:rPr>
                <w:rFonts w:hint="eastAsia" w:ascii="宋体" w:hAnsi="宋体" w:cs="宋体"/>
                <w:sz w:val="21"/>
                <w:szCs w:val="21"/>
                <w:lang w:val="en-US" w:eastAsia="zh-CN"/>
              </w:rPr>
              <w:t>30</w:t>
            </w:r>
          </w:p>
          <w:p>
            <w:pPr>
              <w:pStyle w:val="56"/>
              <w:spacing w:line="480" w:lineRule="exact"/>
              <w:rPr>
                <w:rFonts w:ascii="宋体" w:hAnsi="宋体"/>
                <w:color w:val="000000"/>
                <w:szCs w:val="21"/>
              </w:rPr>
            </w:pPr>
            <w:r>
              <w:rPr>
                <w:rFonts w:hint="eastAsia" w:ascii="宋体" w:hAnsi="宋体" w:eastAsia="宋体" w:cs="宋体"/>
                <w:b/>
                <w:bCs/>
                <w:kern w:val="0"/>
                <w:sz w:val="21"/>
                <w:szCs w:val="21"/>
                <w:lang w:val="en-US" w:eastAsia="zh-CN" w:bidi="ar-SA"/>
              </w:rPr>
              <w:t>本项目为专门面向中小企业采购，故</w:t>
            </w:r>
            <w:r>
              <w:rPr>
                <w:rFonts w:hint="eastAsia" w:ascii="宋体" w:hAnsi="宋体" w:cs="宋体"/>
                <w:b/>
                <w:bCs/>
                <w:kern w:val="0"/>
                <w:sz w:val="21"/>
                <w:szCs w:val="21"/>
                <w:lang w:val="en-US" w:eastAsia="zh-CN" w:bidi="ar-SA"/>
              </w:rPr>
              <w:t>对小微企业</w:t>
            </w:r>
            <w:r>
              <w:rPr>
                <w:rFonts w:hint="eastAsia" w:ascii="宋体" w:hAnsi="宋体" w:eastAsia="宋体" w:cs="宋体"/>
                <w:b/>
                <w:bCs/>
                <w:kern w:val="0"/>
                <w:sz w:val="21"/>
                <w:szCs w:val="21"/>
                <w:lang w:val="en-US" w:eastAsia="zh-CN" w:bidi="ar-SA"/>
              </w:rPr>
              <w:t>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vMerge w:val="restart"/>
            <w:tcBorders>
              <w:top w:val="single" w:color="000000" w:sz="8" w:space="0"/>
              <w:left w:val="single" w:color="000000" w:sz="8" w:space="0"/>
              <w:right w:val="single" w:color="000000" w:sz="8" w:space="0"/>
            </w:tcBorders>
            <w:shd w:val="clear" w:color="auto" w:fill="FFFFFF"/>
            <w:noWrap w:val="0"/>
            <w:vAlign w:val="center"/>
          </w:tcPr>
          <w:p>
            <w:pPr>
              <w:pStyle w:val="56"/>
              <w:spacing w:line="460" w:lineRule="exact"/>
              <w:jc w:val="center"/>
              <w:rPr>
                <w:rFonts w:ascii="宋体" w:hAnsi="宋体"/>
                <w:color w:val="000000"/>
                <w:szCs w:val="21"/>
              </w:rPr>
            </w:pPr>
            <w:r>
              <w:rPr>
                <w:rFonts w:hint="eastAsia" w:ascii="宋体" w:hAnsi="宋体"/>
                <w:color w:val="000000"/>
                <w:szCs w:val="21"/>
              </w:rPr>
              <w:t>技术部分</w:t>
            </w:r>
          </w:p>
          <w:p>
            <w:pPr>
              <w:pStyle w:val="56"/>
              <w:spacing w:line="460" w:lineRule="exact"/>
              <w:jc w:val="center"/>
              <w:rPr>
                <w:rFonts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4</w:t>
            </w:r>
            <w:r>
              <w:rPr>
                <w:rFonts w:hint="eastAsia" w:ascii="宋体" w:hAnsi="宋体"/>
                <w:color w:val="000000"/>
                <w:szCs w:val="21"/>
              </w:rPr>
              <w:t>0分）</w:t>
            </w:r>
          </w:p>
        </w:tc>
        <w:tc>
          <w:tcPr>
            <w:tcW w:w="1150" w:type="dxa"/>
            <w:vMerge w:val="restart"/>
            <w:tcBorders>
              <w:top w:val="single" w:color="000000" w:sz="8" w:space="0"/>
              <w:left w:val="single" w:color="000000" w:sz="8" w:space="0"/>
              <w:right w:val="single" w:color="000000" w:sz="8" w:space="0"/>
            </w:tcBorders>
            <w:shd w:val="clear" w:color="auto" w:fill="FFFFFF"/>
            <w:noWrap w:val="0"/>
            <w:vAlign w:val="center"/>
          </w:tcPr>
          <w:p>
            <w:pPr>
              <w:widowControl/>
              <w:spacing w:line="480" w:lineRule="exact"/>
              <w:jc w:val="center"/>
              <w:rPr>
                <w:rFonts w:ascii="宋体" w:hAnsi="宋体" w:cs="宋体"/>
                <w:color w:val="000000"/>
                <w:szCs w:val="21"/>
              </w:rPr>
            </w:pPr>
            <w:r>
              <w:rPr>
                <w:rFonts w:hint="eastAsia" w:ascii="宋体" w:hAnsi="宋体" w:cs="宋体"/>
                <w:color w:val="000000"/>
                <w:szCs w:val="21"/>
              </w:rPr>
              <w:t>服务管理方案</w:t>
            </w:r>
          </w:p>
          <w:p>
            <w:pPr>
              <w:widowControl/>
              <w:spacing w:line="480" w:lineRule="exact"/>
              <w:jc w:val="center"/>
              <w:rPr>
                <w:rFonts w:ascii="宋体" w:hAnsi="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4</w:t>
            </w:r>
            <w:r>
              <w:rPr>
                <w:rFonts w:hint="eastAsia" w:ascii="宋体" w:hAnsi="宋体" w:cs="宋体"/>
                <w:color w:val="000000"/>
                <w:szCs w:val="21"/>
              </w:rPr>
              <w:t>0分）</w:t>
            </w:r>
          </w:p>
        </w:tc>
        <w:tc>
          <w:tcPr>
            <w:tcW w:w="6850" w:type="dxa"/>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spacing w:line="480" w:lineRule="exact"/>
              <w:rPr>
                <w:rFonts w:ascii="宋体" w:hAnsi="宋体"/>
                <w:color w:val="000000"/>
                <w:szCs w:val="21"/>
              </w:rPr>
            </w:pPr>
            <w:r>
              <w:rPr>
                <w:rFonts w:hint="eastAsia" w:ascii="宋体" w:hAnsi="宋体"/>
                <w:color w:val="000000"/>
                <w:szCs w:val="21"/>
              </w:rPr>
              <w:t>1、整体服务方案内容是否详细完整，描述清晰，操作性、可行性强，得3-5分。（对投标人所做方案进行横向评比打分，缺项不得分）；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vMerge w:val="continue"/>
            <w:tcBorders>
              <w:left w:val="single" w:color="000000" w:sz="8" w:space="0"/>
              <w:right w:val="single" w:color="000000" w:sz="8" w:space="0"/>
            </w:tcBorders>
            <w:shd w:val="clear" w:color="auto" w:fill="FFFFFF"/>
            <w:noWrap w:val="0"/>
            <w:vAlign w:val="center"/>
          </w:tcPr>
          <w:p>
            <w:pPr>
              <w:widowControl/>
              <w:spacing w:line="480" w:lineRule="exact"/>
              <w:jc w:val="center"/>
              <w:rPr>
                <w:rFonts w:hint="eastAsia" w:ascii="宋体" w:hAnsi="宋体" w:cs="宋体"/>
                <w:color w:val="000000"/>
                <w:szCs w:val="21"/>
              </w:rPr>
            </w:pPr>
          </w:p>
        </w:tc>
        <w:tc>
          <w:tcPr>
            <w:tcW w:w="6850" w:type="dxa"/>
            <w:tcBorders>
              <w:top w:val="single" w:color="auto" w:sz="4" w:space="0"/>
              <w:left w:val="single" w:color="000000" w:sz="8" w:space="0"/>
              <w:bottom w:val="single" w:color="auto" w:sz="4" w:space="0"/>
              <w:right w:val="single" w:color="000000" w:sz="8" w:space="0"/>
            </w:tcBorders>
            <w:shd w:val="clear" w:color="auto" w:fill="FFFFFF"/>
            <w:noWrap w:val="0"/>
            <w:vAlign w:val="center"/>
          </w:tcPr>
          <w:p>
            <w:pPr>
              <w:spacing w:line="480" w:lineRule="exact"/>
              <w:rPr>
                <w:rFonts w:hint="eastAsia" w:ascii="宋体" w:hAnsi="宋体"/>
                <w:color w:val="000000"/>
                <w:szCs w:val="21"/>
              </w:rPr>
            </w:pPr>
            <w:r>
              <w:rPr>
                <w:rFonts w:hint="eastAsia" w:ascii="宋体" w:hAnsi="宋体"/>
                <w:color w:val="000000"/>
                <w:szCs w:val="21"/>
              </w:rPr>
              <w:t>2、有完善的领导组织管理机构，有明细的岗位设置、人员分工，得3-5分。（对投标人所做方案进行横向评比打分，缺项不得分）；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vMerge w:val="continue"/>
            <w:tcBorders>
              <w:left w:val="single" w:color="000000" w:sz="8" w:space="0"/>
              <w:right w:val="single" w:color="000000" w:sz="8" w:space="0"/>
            </w:tcBorders>
            <w:shd w:val="clear" w:color="auto" w:fill="FFFFFF"/>
            <w:noWrap w:val="0"/>
            <w:vAlign w:val="center"/>
          </w:tcPr>
          <w:p>
            <w:pPr>
              <w:widowControl/>
              <w:spacing w:line="480" w:lineRule="exact"/>
              <w:jc w:val="center"/>
              <w:rPr>
                <w:rFonts w:hint="eastAsia" w:ascii="宋体" w:hAnsi="宋体" w:cs="宋体"/>
                <w:color w:val="000000"/>
                <w:szCs w:val="21"/>
              </w:rPr>
            </w:pPr>
          </w:p>
        </w:tc>
        <w:tc>
          <w:tcPr>
            <w:tcW w:w="6850" w:type="dxa"/>
            <w:tcBorders>
              <w:top w:val="single" w:color="auto" w:sz="4" w:space="0"/>
              <w:left w:val="single" w:color="000000" w:sz="8" w:space="0"/>
              <w:bottom w:val="single" w:color="auto" w:sz="4" w:space="0"/>
              <w:right w:val="single" w:color="000000" w:sz="8" w:space="0"/>
            </w:tcBorders>
            <w:shd w:val="clear" w:color="auto" w:fill="FFFFFF"/>
            <w:noWrap w:val="0"/>
            <w:vAlign w:val="center"/>
          </w:tcPr>
          <w:p>
            <w:pPr>
              <w:spacing w:line="480" w:lineRule="exact"/>
              <w:rPr>
                <w:rFonts w:hint="eastAsia" w:ascii="宋体" w:hAnsi="宋体"/>
                <w:color w:val="000000"/>
                <w:szCs w:val="21"/>
              </w:rPr>
            </w:pPr>
            <w:r>
              <w:rPr>
                <w:rFonts w:hint="eastAsia" w:ascii="宋体" w:hAnsi="宋体"/>
                <w:color w:val="000000"/>
                <w:szCs w:val="21"/>
              </w:rPr>
              <w:t>3、保安服务管理制度是否健全完整、科学合理，得3-5分。（对投标人所做方案进行横向评比打分，缺项不得分）；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vMerge w:val="continue"/>
            <w:tcBorders>
              <w:left w:val="single" w:color="000000" w:sz="8" w:space="0"/>
              <w:right w:val="single" w:color="000000" w:sz="8" w:space="0"/>
            </w:tcBorders>
            <w:shd w:val="clear" w:color="auto" w:fill="FFFFFF"/>
            <w:noWrap w:val="0"/>
            <w:vAlign w:val="center"/>
          </w:tcPr>
          <w:p>
            <w:pPr>
              <w:widowControl/>
              <w:spacing w:line="480" w:lineRule="exact"/>
              <w:jc w:val="center"/>
              <w:rPr>
                <w:rFonts w:hint="eastAsia" w:ascii="宋体" w:hAnsi="宋体" w:cs="宋体"/>
                <w:color w:val="000000"/>
                <w:szCs w:val="21"/>
              </w:rPr>
            </w:pPr>
          </w:p>
        </w:tc>
        <w:tc>
          <w:tcPr>
            <w:tcW w:w="6850" w:type="dxa"/>
            <w:tcBorders>
              <w:top w:val="single" w:color="auto" w:sz="4" w:space="0"/>
              <w:left w:val="single" w:color="000000" w:sz="8" w:space="0"/>
              <w:bottom w:val="single" w:color="auto" w:sz="4" w:space="0"/>
              <w:right w:val="single" w:color="000000" w:sz="8" w:space="0"/>
            </w:tcBorders>
            <w:shd w:val="clear" w:color="auto" w:fill="FFFFFF"/>
            <w:noWrap w:val="0"/>
            <w:vAlign w:val="center"/>
          </w:tcPr>
          <w:p>
            <w:pPr>
              <w:spacing w:line="480" w:lineRule="exact"/>
              <w:rPr>
                <w:rFonts w:hint="eastAsia" w:ascii="宋体" w:hAnsi="宋体"/>
                <w:color w:val="000000"/>
                <w:szCs w:val="21"/>
              </w:rPr>
            </w:pPr>
            <w:r>
              <w:rPr>
                <w:rFonts w:hint="eastAsia" w:ascii="宋体" w:hAnsi="宋体"/>
                <w:color w:val="000000"/>
                <w:szCs w:val="21"/>
              </w:rPr>
              <w:t>4、岗位工作职责清晰，工作目标明确，得3-5分。（对投标人所做方案进行横向评比打分，缺项不得分）；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vMerge w:val="continue"/>
            <w:tcBorders>
              <w:left w:val="single" w:color="000000" w:sz="8" w:space="0"/>
              <w:right w:val="single" w:color="000000" w:sz="8" w:space="0"/>
            </w:tcBorders>
            <w:shd w:val="clear" w:color="auto" w:fill="FFFFFF"/>
            <w:noWrap w:val="0"/>
            <w:vAlign w:val="center"/>
          </w:tcPr>
          <w:p>
            <w:pPr>
              <w:widowControl/>
              <w:spacing w:line="480" w:lineRule="exact"/>
              <w:jc w:val="center"/>
              <w:rPr>
                <w:rFonts w:hint="eastAsia" w:ascii="宋体" w:hAnsi="宋体" w:cs="宋体"/>
                <w:color w:val="000000"/>
                <w:szCs w:val="21"/>
              </w:rPr>
            </w:pPr>
          </w:p>
        </w:tc>
        <w:tc>
          <w:tcPr>
            <w:tcW w:w="6850" w:type="dxa"/>
            <w:tcBorders>
              <w:top w:val="single" w:color="auto" w:sz="4" w:space="0"/>
              <w:left w:val="single" w:color="000000" w:sz="8" w:space="0"/>
              <w:bottom w:val="single" w:color="auto" w:sz="4" w:space="0"/>
              <w:right w:val="single" w:color="000000" w:sz="8" w:space="0"/>
            </w:tcBorders>
            <w:shd w:val="clear" w:color="auto" w:fill="FFFFFF"/>
            <w:noWrap w:val="0"/>
            <w:vAlign w:val="center"/>
          </w:tcPr>
          <w:p>
            <w:pPr>
              <w:spacing w:line="480" w:lineRule="exact"/>
              <w:rPr>
                <w:rFonts w:hint="eastAsia" w:ascii="宋体" w:hAnsi="宋体"/>
                <w:color w:val="000000"/>
                <w:szCs w:val="21"/>
              </w:rPr>
            </w:pPr>
            <w:r>
              <w:rPr>
                <w:rFonts w:hint="eastAsia" w:ascii="宋体" w:hAnsi="宋体"/>
                <w:color w:val="000000"/>
                <w:szCs w:val="21"/>
              </w:rPr>
              <w:t>5、有完善的岗前培训和在岗培训制度，对安保工作的开展与提升有较强的指导作用，得3-5分。（对投标人所做方案进行横向评比打分，缺项不得分）；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vMerge w:val="continue"/>
            <w:tcBorders>
              <w:left w:val="single" w:color="000000" w:sz="8" w:space="0"/>
              <w:right w:val="single" w:color="000000" w:sz="8" w:space="0"/>
            </w:tcBorders>
            <w:shd w:val="clear" w:color="auto" w:fill="FFFFFF"/>
            <w:noWrap w:val="0"/>
            <w:vAlign w:val="center"/>
          </w:tcPr>
          <w:p>
            <w:pPr>
              <w:widowControl/>
              <w:spacing w:line="480" w:lineRule="exact"/>
              <w:jc w:val="center"/>
              <w:rPr>
                <w:rFonts w:hint="eastAsia" w:ascii="宋体" w:hAnsi="宋体" w:cs="宋体"/>
                <w:color w:val="000000"/>
                <w:szCs w:val="21"/>
              </w:rPr>
            </w:pPr>
          </w:p>
        </w:tc>
        <w:tc>
          <w:tcPr>
            <w:tcW w:w="6850"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spacing w:line="480" w:lineRule="exact"/>
              <w:rPr>
                <w:rFonts w:hint="eastAsia" w:ascii="宋体" w:hAnsi="宋体"/>
                <w:color w:val="000000"/>
                <w:szCs w:val="21"/>
              </w:rPr>
            </w:pPr>
            <w:r>
              <w:rPr>
                <w:rFonts w:hint="eastAsia" w:ascii="宋体" w:hAnsi="宋体"/>
                <w:color w:val="000000"/>
                <w:szCs w:val="21"/>
              </w:rPr>
              <w:t>6、对突发事件应急方案的完整性、规范性和响应时间、相应措施等，得3-5分。（对投标人所做方案进行横向评比打分，缺项不得分）；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tcBorders>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center"/>
              <w:rPr>
                <w:rFonts w:hint="eastAsia" w:ascii="宋体" w:hAnsi="宋体" w:cs="宋体"/>
                <w:color w:val="000000"/>
                <w:szCs w:val="21"/>
              </w:rPr>
            </w:pPr>
            <w:r>
              <w:rPr>
                <w:rFonts w:hint="eastAsia" w:ascii="宋体" w:hAnsi="宋体" w:cs="宋体"/>
                <w:color w:val="000000"/>
                <w:szCs w:val="21"/>
              </w:rPr>
              <w:t>服务承诺（5分）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left"/>
              <w:rPr>
                <w:rFonts w:hint="eastAsia" w:ascii="宋体" w:hAnsi="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具有和公安机关报警中心联网的装置，对发生紧急事件时管理人员能够10分钟内到达现场处理突发事件等及时性服务做出可行的相关承诺的得3-5分。</w:t>
            </w:r>
            <w:r>
              <w:rPr>
                <w:rFonts w:hint="eastAsia" w:ascii="宋体" w:hAnsi="宋体"/>
                <w:color w:val="000000"/>
                <w:szCs w:val="21"/>
              </w:rPr>
              <w:t>（对投标人所做服务承诺进行横向评比打分，缺项不得分）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48" w:type="dxa"/>
            <w:vMerge w:val="continue"/>
            <w:tcBorders>
              <w:left w:val="single" w:color="000000" w:sz="8" w:space="0"/>
              <w:bottom w:val="single" w:color="000000" w:sz="8" w:space="0"/>
              <w:right w:val="single" w:color="000000" w:sz="8" w:space="0"/>
            </w:tcBorders>
            <w:shd w:val="clear" w:color="auto" w:fill="FFFFFF"/>
            <w:noWrap w:val="0"/>
            <w:vAlign w:val="center"/>
          </w:tcPr>
          <w:p>
            <w:pPr>
              <w:pStyle w:val="56"/>
              <w:spacing w:line="460" w:lineRule="exact"/>
              <w:jc w:val="center"/>
              <w:rPr>
                <w:rFonts w:hint="eastAsia" w:ascii="宋体" w:hAnsi="宋体"/>
                <w:color w:val="000000"/>
                <w:szCs w:val="21"/>
              </w:rPr>
            </w:pPr>
          </w:p>
        </w:tc>
        <w:tc>
          <w:tcPr>
            <w:tcW w:w="1150" w:type="dxa"/>
            <w:tcBorders>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center"/>
              <w:rPr>
                <w:rFonts w:hint="eastAsia" w:ascii="宋体" w:hAnsi="宋体" w:cs="宋体"/>
                <w:color w:val="000000"/>
                <w:szCs w:val="21"/>
              </w:rPr>
            </w:pPr>
            <w:r>
              <w:rPr>
                <w:rFonts w:hint="eastAsia" w:ascii="宋体" w:hAnsi="宋体" w:cs="宋体"/>
                <w:color w:val="000000"/>
                <w:szCs w:val="21"/>
              </w:rPr>
              <w:t>责任承诺（5分）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left"/>
              <w:rPr>
                <w:rFonts w:hint="eastAsia" w:ascii="宋体" w:hAnsi="宋体"/>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对服务期内有可行的违约责任相关承诺的得3-5分。</w:t>
            </w:r>
            <w:r>
              <w:rPr>
                <w:rFonts w:hint="eastAsia" w:ascii="宋体" w:hAnsi="宋体"/>
                <w:color w:val="000000"/>
                <w:szCs w:val="21"/>
              </w:rPr>
              <w:t>（对投标人所做相关承诺进行横向评比打分，缺项不得分）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648" w:type="dxa"/>
            <w:vMerge w:val="restart"/>
            <w:tcBorders>
              <w:top w:val="single" w:color="000000" w:sz="8" w:space="0"/>
              <w:left w:val="single" w:color="000000" w:sz="8" w:space="0"/>
              <w:right w:val="single" w:color="000000" w:sz="8" w:space="0"/>
            </w:tcBorders>
            <w:shd w:val="clear" w:color="auto" w:fill="FFFFFF"/>
            <w:noWrap w:val="0"/>
            <w:vAlign w:val="center"/>
          </w:tcPr>
          <w:p>
            <w:pPr>
              <w:pStyle w:val="56"/>
              <w:spacing w:line="400" w:lineRule="exact"/>
              <w:jc w:val="center"/>
              <w:rPr>
                <w:rFonts w:ascii="宋体" w:hAnsi="宋体"/>
                <w:color w:val="000000"/>
                <w:szCs w:val="21"/>
              </w:rPr>
            </w:pPr>
            <w:r>
              <w:rPr>
                <w:rFonts w:hint="eastAsia" w:ascii="宋体" w:hAnsi="宋体"/>
                <w:color w:val="000000"/>
                <w:szCs w:val="21"/>
              </w:rPr>
              <w:t>商务部分</w:t>
            </w:r>
            <w:r>
              <w:rPr>
                <w:rFonts w:hint="eastAsia" w:ascii="宋体" w:hAnsi="宋体"/>
                <w:b/>
                <w:bCs/>
                <w:color w:val="auto"/>
                <w:szCs w:val="21"/>
              </w:rPr>
              <w:t>（</w:t>
            </w:r>
            <w:r>
              <w:rPr>
                <w:rFonts w:hint="eastAsia" w:ascii="宋体" w:hAnsi="宋体"/>
                <w:b/>
                <w:bCs/>
                <w:color w:val="auto"/>
                <w:szCs w:val="21"/>
                <w:lang w:val="en-US" w:eastAsia="zh-CN"/>
              </w:rPr>
              <w:t>3</w:t>
            </w:r>
            <w:r>
              <w:rPr>
                <w:rFonts w:hint="eastAsia" w:ascii="宋体" w:hAnsi="宋体"/>
                <w:b/>
                <w:bCs/>
                <w:color w:val="auto"/>
                <w:szCs w:val="21"/>
              </w:rPr>
              <w:t>0分）</w:t>
            </w:r>
          </w:p>
        </w:tc>
        <w:tc>
          <w:tcPr>
            <w:tcW w:w="1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center"/>
              <w:rPr>
                <w:rFonts w:ascii="宋体" w:hAnsi="宋体" w:cs="宋体"/>
                <w:color w:val="000000"/>
                <w:szCs w:val="21"/>
              </w:rPr>
            </w:pPr>
            <w:r>
              <w:rPr>
                <w:rFonts w:hint="eastAsia" w:ascii="宋体" w:hAnsi="宋体" w:cs="宋体"/>
                <w:color w:val="000000"/>
                <w:szCs w:val="21"/>
              </w:rPr>
              <w:t>人员配置</w:t>
            </w:r>
          </w:p>
          <w:p>
            <w:pPr>
              <w:spacing w:line="380" w:lineRule="exact"/>
              <w:jc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16</w:t>
            </w:r>
            <w:r>
              <w:rPr>
                <w:rFonts w:hint="eastAsia" w:ascii="宋体" w:hAnsi="宋体" w:cs="宋体"/>
                <w:color w:val="000000"/>
                <w:szCs w:val="21"/>
              </w:rPr>
              <w:t>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spacing w:line="276" w:lineRule="auto"/>
              <w:rPr>
                <w:rFonts w:ascii="宋体" w:hAnsi="宋体" w:cs="宋体"/>
                <w:color w:val="000000"/>
                <w:szCs w:val="21"/>
              </w:rPr>
            </w:pPr>
            <w:r>
              <w:rPr>
                <w:rFonts w:hint="eastAsia" w:ascii="宋体" w:hAnsi="宋体"/>
                <w:color w:val="000000"/>
                <w:kern w:val="0"/>
                <w:szCs w:val="21"/>
              </w:rPr>
              <w:t>保安队员持</w:t>
            </w:r>
            <w:r>
              <w:rPr>
                <w:rFonts w:hint="eastAsia" w:ascii="宋体" w:hAnsi="宋体"/>
                <w:color w:val="000000"/>
                <w:kern w:val="0"/>
                <w:szCs w:val="21"/>
                <w:lang w:eastAsia="zh-CN"/>
              </w:rPr>
              <w:t>《</w:t>
            </w:r>
            <w:r>
              <w:rPr>
                <w:rFonts w:hint="eastAsia" w:ascii="宋体" w:hAnsi="宋体"/>
                <w:color w:val="000000"/>
                <w:kern w:val="0"/>
                <w:szCs w:val="21"/>
                <w:lang w:val="en-US" w:eastAsia="zh-CN"/>
              </w:rPr>
              <w:t>保安员证</w:t>
            </w:r>
            <w:r>
              <w:rPr>
                <w:rFonts w:hint="eastAsia" w:ascii="宋体" w:hAnsi="宋体"/>
                <w:color w:val="000000"/>
                <w:kern w:val="0"/>
                <w:szCs w:val="21"/>
                <w:lang w:eastAsia="zh-CN"/>
              </w:rPr>
              <w:t>》</w:t>
            </w:r>
            <w:r>
              <w:rPr>
                <w:rFonts w:hint="eastAsia" w:ascii="宋体" w:hAnsi="宋体"/>
                <w:color w:val="000000"/>
                <w:kern w:val="0"/>
                <w:szCs w:val="21"/>
              </w:rPr>
              <w:t>情况：持证率100%</w:t>
            </w:r>
            <w:r>
              <w:rPr>
                <w:rFonts w:hint="eastAsia" w:ascii="宋体" w:hAnsi="宋体"/>
                <w:color w:val="000000"/>
                <w:kern w:val="0"/>
                <w:szCs w:val="21"/>
                <w:lang w:val="en-US" w:eastAsia="zh-CN"/>
              </w:rPr>
              <w:t>并提供县级医院出具的健康证明</w:t>
            </w:r>
            <w:r>
              <w:rPr>
                <w:rFonts w:hint="eastAsia" w:ascii="宋体" w:hAnsi="宋体"/>
                <w:color w:val="000000"/>
                <w:kern w:val="0"/>
                <w:szCs w:val="21"/>
              </w:rPr>
              <w:t>得1</w:t>
            </w:r>
            <w:r>
              <w:rPr>
                <w:rFonts w:hint="eastAsia" w:ascii="宋体" w:hAnsi="宋体"/>
                <w:color w:val="000000"/>
                <w:kern w:val="0"/>
                <w:szCs w:val="21"/>
                <w:lang w:val="en-US" w:eastAsia="zh-CN"/>
              </w:rPr>
              <w:t>6</w:t>
            </w:r>
            <w:r>
              <w:rPr>
                <w:rFonts w:hint="eastAsia" w:ascii="宋体" w:hAnsi="宋体"/>
                <w:color w:val="000000"/>
                <w:kern w:val="0"/>
                <w:szCs w:val="21"/>
              </w:rPr>
              <w:t>分（</w:t>
            </w:r>
            <w:r>
              <w:rPr>
                <w:rFonts w:hint="eastAsia" w:ascii="宋体" w:hAnsi="宋体"/>
                <w:color w:val="000000"/>
                <w:kern w:val="0"/>
                <w:szCs w:val="21"/>
                <w:lang w:val="en-US" w:eastAsia="zh-CN"/>
              </w:rPr>
              <w:t>16</w:t>
            </w:r>
            <w:r>
              <w:rPr>
                <w:rFonts w:hint="eastAsia" w:ascii="宋体" w:hAnsi="宋体"/>
                <w:color w:val="000000"/>
                <w:kern w:val="0"/>
                <w:szCs w:val="21"/>
              </w:rPr>
              <w:t>个）。</w:t>
            </w:r>
            <w:r>
              <w:rPr>
                <w:rFonts w:hint="eastAsia" w:ascii="宋体" w:hAnsi="宋体" w:cs="宋体"/>
                <w:color w:val="000000"/>
                <w:szCs w:val="21"/>
              </w:rPr>
              <w:t>（投标人提供保安队员组成表，对保安队员持证情况（持证率）作出书</w:t>
            </w:r>
            <w:r>
              <w:rPr>
                <w:rFonts w:hint="eastAsia" w:ascii="宋体" w:hAnsi="宋体" w:cs="宋体"/>
                <w:b w:val="0"/>
                <w:bCs w:val="0"/>
                <w:color w:val="auto"/>
                <w:szCs w:val="21"/>
                <w:lang w:eastAsia="zh-CN"/>
              </w:rPr>
              <w:t>面</w:t>
            </w:r>
            <w:r>
              <w:rPr>
                <w:rFonts w:hint="eastAsia" w:ascii="宋体" w:hAnsi="宋体" w:cs="宋体"/>
                <w:color w:val="000000"/>
                <w:szCs w:val="21"/>
              </w:rPr>
              <w:t>承诺附到投标文件内并加盖公章，</w:t>
            </w:r>
            <w:bookmarkStart w:id="11" w:name="_GoBack"/>
            <w:bookmarkEnd w:id="11"/>
            <w:r>
              <w:rPr>
                <w:rFonts w:hint="eastAsia" w:ascii="宋体" w:hAnsi="宋体" w:cs="宋体"/>
                <w:color w:val="000000"/>
                <w:szCs w:val="21"/>
              </w:rPr>
              <w:t>中标后由中标人向招标人提供所有保安队员证件</w:t>
            </w:r>
            <w:r>
              <w:rPr>
                <w:rFonts w:hint="eastAsia" w:ascii="宋体" w:hAnsi="宋体" w:cs="宋体"/>
                <w:color w:val="000000"/>
                <w:szCs w:val="21"/>
                <w:lang w:eastAsia="zh-CN"/>
              </w:rPr>
              <w:t>复印</w:t>
            </w:r>
            <w:r>
              <w:rPr>
                <w:rFonts w:hint="eastAsia" w:ascii="宋体" w:hAnsi="宋体" w:cs="宋体"/>
                <w:color w:val="000000"/>
                <w:szCs w:val="21"/>
              </w:rPr>
              <w:t>件，由招标人进行查验，若出现提供虚假承诺、</w:t>
            </w:r>
            <w:r>
              <w:rPr>
                <w:rFonts w:hint="eastAsia" w:ascii="宋体" w:hAnsi="宋体" w:cs="宋体"/>
                <w:color w:val="000000"/>
                <w:szCs w:val="21"/>
                <w:lang w:eastAsia="zh-CN"/>
              </w:rPr>
              <w:t>复印</w:t>
            </w:r>
            <w:r>
              <w:rPr>
                <w:rFonts w:hint="eastAsia" w:ascii="宋体" w:hAnsi="宋体" w:cs="宋体"/>
                <w:color w:val="000000"/>
                <w:szCs w:val="21"/>
              </w:rPr>
              <w:t>件等证明材料的，将取消中标资格。）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00" w:lineRule="exact"/>
              <w:jc w:val="center"/>
              <w:rPr>
                <w:rFonts w:ascii="宋体" w:hAnsi="宋体"/>
                <w:color w:val="000000"/>
                <w:szCs w:val="21"/>
              </w:rPr>
            </w:pPr>
          </w:p>
        </w:tc>
        <w:tc>
          <w:tcPr>
            <w:tcW w:w="1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center"/>
              <w:rPr>
                <w:rFonts w:ascii="宋体" w:hAnsi="宋体" w:cs="宋体"/>
                <w:color w:val="000000"/>
                <w:szCs w:val="21"/>
              </w:rPr>
            </w:pPr>
            <w:r>
              <w:rPr>
                <w:rFonts w:hint="eastAsia" w:ascii="宋体" w:hAnsi="宋体" w:cs="宋体"/>
                <w:color w:val="000000"/>
                <w:szCs w:val="21"/>
              </w:rPr>
              <w:t>业绩</w:t>
            </w:r>
          </w:p>
          <w:p>
            <w:pPr>
              <w:widowControl/>
              <w:spacing w:line="380" w:lineRule="exact"/>
              <w:jc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3</w:t>
            </w:r>
            <w:r>
              <w:rPr>
                <w:rFonts w:hint="eastAsia" w:ascii="宋体" w:hAnsi="宋体" w:cs="宋体"/>
                <w:color w:val="000000"/>
                <w:szCs w:val="21"/>
              </w:rPr>
              <w:t>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left"/>
              <w:rPr>
                <w:rFonts w:ascii="宋体" w:hAnsi="宋体" w:cs="宋体"/>
                <w:color w:val="000000"/>
                <w:szCs w:val="21"/>
              </w:rPr>
            </w:pPr>
            <w:r>
              <w:rPr>
                <w:rFonts w:hint="eastAsia" w:ascii="宋体" w:hAnsi="宋体" w:cs="宋体"/>
                <w:color w:val="000000"/>
                <w:szCs w:val="21"/>
              </w:rPr>
              <w:t>投标人提供</w:t>
            </w:r>
            <w:r>
              <w:rPr>
                <w:rFonts w:hint="eastAsia" w:ascii="宋体" w:hAnsi="宋体" w:cs="宋体"/>
                <w:color w:val="auto"/>
                <w:szCs w:val="21"/>
                <w:lang w:val="en-US" w:eastAsia="zh-CN"/>
              </w:rPr>
              <w:t>近三年</w:t>
            </w:r>
            <w:r>
              <w:rPr>
                <w:rFonts w:hint="eastAsia" w:ascii="宋体" w:hAnsi="宋体" w:cs="宋体"/>
                <w:color w:val="000000"/>
                <w:szCs w:val="21"/>
              </w:rPr>
              <w:t>以来承接类似业绩合同，每份得</w:t>
            </w:r>
            <w:r>
              <w:rPr>
                <w:rFonts w:hint="eastAsia" w:ascii="宋体" w:hAnsi="宋体" w:cs="宋体"/>
                <w:color w:val="000000"/>
                <w:szCs w:val="21"/>
                <w:lang w:val="en-US" w:eastAsia="zh-CN"/>
              </w:rPr>
              <w:t>1</w:t>
            </w:r>
            <w:r>
              <w:rPr>
                <w:rFonts w:hint="eastAsia" w:ascii="宋体" w:hAnsi="宋体" w:cs="宋体"/>
                <w:color w:val="000000"/>
                <w:szCs w:val="21"/>
              </w:rPr>
              <w:t>分，本项最多得</w:t>
            </w:r>
            <w:r>
              <w:rPr>
                <w:rFonts w:hint="eastAsia" w:ascii="宋体" w:hAnsi="宋体" w:cs="宋体"/>
                <w:color w:val="000000"/>
                <w:szCs w:val="21"/>
                <w:lang w:val="en-US" w:eastAsia="zh-CN"/>
              </w:rPr>
              <w:t>3</w:t>
            </w:r>
            <w:r>
              <w:rPr>
                <w:rFonts w:hint="eastAsia" w:ascii="宋体" w:hAnsi="宋体" w:cs="宋体"/>
                <w:color w:val="000000"/>
                <w:szCs w:val="21"/>
              </w:rPr>
              <w:t>分，没有不得分</w:t>
            </w:r>
            <w:r>
              <w:rPr>
                <w:rFonts w:hint="eastAsia" w:ascii="宋体" w:hAnsi="宋体" w:cs="宋体"/>
                <w:color w:val="000000"/>
                <w:szCs w:val="21"/>
                <w:lang w:eastAsia="zh-CN"/>
              </w:rPr>
              <w:t>；</w:t>
            </w:r>
            <w:r>
              <w:rPr>
                <w:rFonts w:hint="eastAsia" w:ascii="宋体" w:hAnsi="宋体" w:cs="宋体"/>
                <w:color w:val="000000"/>
                <w:szCs w:val="21"/>
              </w:rPr>
              <w:t>（同一服务单位合同只能算一份）。（合同复印件加盖</w:t>
            </w:r>
            <w:r>
              <w:rPr>
                <w:rFonts w:hint="eastAsia" w:ascii="宋体" w:hAnsi="宋体" w:cs="宋体"/>
                <w:color w:val="000000"/>
                <w:szCs w:val="21"/>
                <w:lang w:eastAsia="zh-CN"/>
              </w:rPr>
              <w:t>单位</w:t>
            </w:r>
            <w:r>
              <w:rPr>
                <w:rFonts w:hint="eastAsia" w:ascii="宋体" w:hAnsi="宋体" w:cs="宋体"/>
                <w:color w:val="000000"/>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00" w:lineRule="exact"/>
              <w:jc w:val="center"/>
              <w:rPr>
                <w:rFonts w:ascii="宋体" w:hAnsi="宋体"/>
                <w:color w:val="000000"/>
                <w:szCs w:val="21"/>
              </w:rPr>
            </w:pPr>
          </w:p>
        </w:tc>
        <w:tc>
          <w:tcPr>
            <w:tcW w:w="1150" w:type="dxa"/>
            <w:vMerge w:val="restart"/>
            <w:tcBorders>
              <w:top w:val="single" w:color="000000" w:sz="8" w:space="0"/>
              <w:left w:val="single" w:color="000000" w:sz="8" w:space="0"/>
              <w:right w:val="single" w:color="000000" w:sz="8" w:space="0"/>
            </w:tcBorders>
            <w:shd w:val="clear" w:color="auto" w:fill="FFFFFF"/>
            <w:noWrap w:val="0"/>
            <w:vAlign w:val="center"/>
          </w:tcPr>
          <w:p>
            <w:pPr>
              <w:widowControl/>
              <w:spacing w:line="380" w:lineRule="exact"/>
              <w:jc w:val="center"/>
              <w:rPr>
                <w:rFonts w:ascii="宋体" w:hAnsi="宋体" w:cs="宋体"/>
                <w:color w:val="000000"/>
                <w:szCs w:val="21"/>
              </w:rPr>
            </w:pPr>
            <w:r>
              <w:rPr>
                <w:rFonts w:hint="eastAsia" w:ascii="宋体" w:hAnsi="宋体" w:cs="宋体"/>
                <w:color w:val="000000"/>
                <w:szCs w:val="21"/>
              </w:rPr>
              <w:t>公司荣誉</w:t>
            </w:r>
          </w:p>
          <w:p>
            <w:pPr>
              <w:widowControl/>
              <w:spacing w:line="380" w:lineRule="exact"/>
              <w:jc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left"/>
              <w:rPr>
                <w:rFonts w:ascii="宋体" w:hAnsi="宋体" w:cs="宋体"/>
                <w:color w:val="000000"/>
                <w:szCs w:val="21"/>
              </w:rPr>
            </w:pPr>
            <w:r>
              <w:rPr>
                <w:rFonts w:hint="eastAsia" w:ascii="宋体" w:hAnsi="宋体" w:cs="宋体"/>
                <w:color w:val="auto"/>
                <w:szCs w:val="21"/>
                <w:lang w:val="en-US" w:eastAsia="zh-CN"/>
              </w:rPr>
              <w:t>近三年以来</w:t>
            </w:r>
            <w:r>
              <w:rPr>
                <w:rFonts w:hint="eastAsia" w:ascii="宋体" w:hAnsi="宋体"/>
                <w:color w:val="000000"/>
                <w:kern w:val="0"/>
                <w:szCs w:val="21"/>
                <w:lang w:eastAsia="zh-CN"/>
              </w:rPr>
              <w:t>投标人</w:t>
            </w:r>
            <w:r>
              <w:rPr>
                <w:rFonts w:hint="eastAsia" w:ascii="宋体" w:hAnsi="宋体"/>
                <w:color w:val="000000"/>
                <w:kern w:val="0"/>
                <w:szCs w:val="21"/>
              </w:rPr>
              <w:t>受不同业主好评</w:t>
            </w:r>
            <w:r>
              <w:rPr>
                <w:rFonts w:hint="eastAsia" w:ascii="宋体" w:hAnsi="宋体"/>
                <w:color w:val="000000"/>
                <w:kern w:val="0"/>
                <w:szCs w:val="21"/>
                <w:lang w:val="en-US" w:eastAsia="zh-CN"/>
              </w:rPr>
              <w:t>证明的</w:t>
            </w:r>
            <w:r>
              <w:rPr>
                <w:rFonts w:hint="eastAsia" w:ascii="宋体" w:hAnsi="宋体"/>
                <w:color w:val="000000"/>
                <w:kern w:val="0"/>
                <w:szCs w:val="21"/>
              </w:rPr>
              <w:t>，</w:t>
            </w:r>
            <w:r>
              <w:rPr>
                <w:rFonts w:hint="eastAsia" w:ascii="宋体" w:hAnsi="宋体"/>
                <w:color w:val="000000"/>
                <w:kern w:val="0"/>
                <w:szCs w:val="21"/>
                <w:lang w:eastAsia="zh-CN"/>
              </w:rPr>
              <w:t>每提供</w:t>
            </w:r>
            <w:r>
              <w:rPr>
                <w:rFonts w:hint="eastAsia" w:ascii="宋体" w:hAnsi="宋体"/>
                <w:color w:val="000000"/>
                <w:kern w:val="0"/>
                <w:szCs w:val="21"/>
                <w:lang w:val="en-US" w:eastAsia="zh-CN"/>
              </w:rPr>
              <w:t>一份</w:t>
            </w:r>
            <w:r>
              <w:rPr>
                <w:rFonts w:hint="eastAsia" w:ascii="宋体" w:hAnsi="宋体"/>
                <w:color w:val="000000"/>
                <w:kern w:val="0"/>
                <w:szCs w:val="21"/>
                <w:lang w:eastAsia="zh-CN"/>
              </w:rPr>
              <w:t>得</w:t>
            </w:r>
            <w:r>
              <w:rPr>
                <w:rFonts w:hint="eastAsia" w:ascii="宋体" w:hAnsi="宋体"/>
                <w:color w:val="000000"/>
                <w:kern w:val="0"/>
                <w:szCs w:val="21"/>
                <w:lang w:val="en-US" w:eastAsia="zh-CN"/>
              </w:rPr>
              <w:t>1</w:t>
            </w:r>
            <w:r>
              <w:rPr>
                <w:rFonts w:hint="eastAsia" w:ascii="宋体" w:hAnsi="宋体"/>
                <w:color w:val="000000"/>
                <w:kern w:val="0"/>
                <w:szCs w:val="21"/>
              </w:rPr>
              <w:t>分，最多得</w:t>
            </w:r>
            <w:r>
              <w:rPr>
                <w:rFonts w:hint="eastAsia" w:ascii="宋体" w:hAnsi="宋体"/>
                <w:color w:val="000000"/>
                <w:kern w:val="0"/>
                <w:szCs w:val="21"/>
                <w:lang w:val="en-US" w:eastAsia="zh-CN"/>
              </w:rPr>
              <w:t>3</w:t>
            </w:r>
            <w:r>
              <w:rPr>
                <w:rFonts w:hint="eastAsia" w:ascii="宋体" w:hAnsi="宋体"/>
                <w:color w:val="000000"/>
                <w:kern w:val="0"/>
                <w:szCs w:val="21"/>
              </w:rPr>
              <w:t>分；</w:t>
            </w:r>
            <w:r>
              <w:rPr>
                <w:rFonts w:hint="eastAsia" w:ascii="宋体" w:hAnsi="宋体" w:cs="宋体"/>
                <w:color w:val="000000"/>
                <w:szCs w:val="21"/>
              </w:rPr>
              <w:t>（</w:t>
            </w:r>
            <w:r>
              <w:rPr>
                <w:rFonts w:hint="eastAsia" w:ascii="宋体" w:hAnsi="宋体"/>
                <w:color w:val="000000"/>
                <w:kern w:val="0"/>
                <w:szCs w:val="21"/>
              </w:rPr>
              <w:t>好评</w:t>
            </w:r>
            <w:r>
              <w:rPr>
                <w:rFonts w:hint="eastAsia" w:ascii="宋体" w:hAnsi="宋体"/>
                <w:color w:val="000000"/>
                <w:kern w:val="0"/>
                <w:szCs w:val="21"/>
                <w:lang w:val="en-US" w:eastAsia="zh-CN"/>
              </w:rPr>
              <w:t>证明</w:t>
            </w:r>
            <w:r>
              <w:rPr>
                <w:rFonts w:hint="eastAsia" w:ascii="宋体" w:hAnsi="宋体" w:cs="宋体"/>
                <w:color w:val="000000"/>
                <w:szCs w:val="21"/>
              </w:rPr>
              <w:t>文件复印件加盖</w:t>
            </w:r>
            <w:r>
              <w:rPr>
                <w:rFonts w:hint="eastAsia" w:ascii="宋体" w:hAnsi="宋体" w:cs="宋体"/>
                <w:color w:val="000000"/>
                <w:szCs w:val="21"/>
                <w:lang w:eastAsia="zh-CN"/>
              </w:rPr>
              <w:t>单位</w:t>
            </w:r>
            <w:r>
              <w:rPr>
                <w:rFonts w:hint="eastAsia" w:ascii="宋体" w:hAnsi="宋体" w:cs="宋体"/>
                <w:color w:val="000000"/>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 w:type="dxa"/>
            <w:vMerge w:val="continue"/>
            <w:tcBorders>
              <w:left w:val="single" w:color="000000" w:sz="8" w:space="0"/>
              <w:right w:val="single" w:color="000000" w:sz="8" w:space="0"/>
            </w:tcBorders>
            <w:shd w:val="clear" w:color="auto" w:fill="FFFFFF"/>
            <w:noWrap w:val="0"/>
            <w:vAlign w:val="center"/>
          </w:tcPr>
          <w:p>
            <w:pPr>
              <w:pStyle w:val="56"/>
              <w:spacing w:line="400" w:lineRule="exact"/>
              <w:jc w:val="center"/>
              <w:rPr>
                <w:rFonts w:ascii="宋体" w:hAnsi="宋体"/>
                <w:color w:val="000000"/>
                <w:szCs w:val="21"/>
              </w:rPr>
            </w:pPr>
          </w:p>
        </w:tc>
        <w:tc>
          <w:tcPr>
            <w:tcW w:w="1150" w:type="dxa"/>
            <w:vMerge w:val="continue"/>
            <w:tcBorders>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center"/>
              <w:rPr>
                <w:rFonts w:hint="eastAsia" w:ascii="宋体" w:hAnsi="宋体" w:cs="宋体"/>
                <w:color w:val="000000"/>
                <w:szCs w:val="21"/>
              </w:rPr>
            </w:pP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80" w:lineRule="exact"/>
              <w:jc w:val="left"/>
              <w:rPr>
                <w:rFonts w:hint="eastAsia" w:ascii="宋体" w:hAnsi="宋体"/>
                <w:color w:val="000000"/>
                <w:kern w:val="0"/>
                <w:szCs w:val="21"/>
              </w:rPr>
            </w:pPr>
            <w:r>
              <w:rPr>
                <w:rFonts w:hint="eastAsia" w:ascii="宋体" w:hAnsi="宋体"/>
                <w:color w:val="000000"/>
                <w:kern w:val="0"/>
                <w:szCs w:val="21"/>
                <w:lang w:eastAsia="zh-CN"/>
              </w:rPr>
              <w:t>投标人</w:t>
            </w:r>
            <w:r>
              <w:rPr>
                <w:rFonts w:hint="eastAsia" w:ascii="宋体" w:hAnsi="宋体"/>
                <w:color w:val="000000"/>
                <w:kern w:val="0"/>
                <w:szCs w:val="21"/>
              </w:rPr>
              <w:t>受市级</w:t>
            </w:r>
            <w:r>
              <w:rPr>
                <w:rFonts w:hint="eastAsia" w:ascii="宋体" w:hAnsi="宋体"/>
                <w:color w:val="000000"/>
                <w:kern w:val="0"/>
                <w:szCs w:val="21"/>
                <w:lang w:val="en-US" w:eastAsia="zh-CN"/>
              </w:rPr>
              <w:t>（地级市）公安部门</w:t>
            </w:r>
            <w:r>
              <w:rPr>
                <w:rFonts w:hint="eastAsia" w:ascii="宋体" w:hAnsi="宋体"/>
                <w:color w:val="000000"/>
                <w:kern w:val="0"/>
                <w:szCs w:val="21"/>
              </w:rPr>
              <w:t>表彰一次</w:t>
            </w:r>
            <w:r>
              <w:rPr>
                <w:rFonts w:hint="eastAsia" w:ascii="宋体" w:hAnsi="宋体"/>
                <w:color w:val="000000"/>
                <w:kern w:val="0"/>
                <w:szCs w:val="21"/>
                <w:lang w:eastAsia="zh-CN"/>
              </w:rPr>
              <w:t>的，</w:t>
            </w:r>
            <w:r>
              <w:rPr>
                <w:rFonts w:hint="eastAsia" w:ascii="宋体" w:hAnsi="宋体"/>
                <w:color w:val="000000"/>
                <w:kern w:val="0"/>
                <w:szCs w:val="21"/>
              </w:rPr>
              <w:t>得</w:t>
            </w:r>
            <w:r>
              <w:rPr>
                <w:rFonts w:hint="eastAsia" w:ascii="宋体" w:hAnsi="宋体"/>
                <w:color w:val="000000"/>
                <w:kern w:val="0"/>
                <w:szCs w:val="21"/>
                <w:lang w:val="en-US" w:eastAsia="zh-CN"/>
              </w:rPr>
              <w:t>2</w:t>
            </w:r>
            <w:r>
              <w:rPr>
                <w:rFonts w:hint="eastAsia" w:ascii="宋体" w:hAnsi="宋体"/>
                <w:color w:val="000000"/>
                <w:kern w:val="0"/>
                <w:szCs w:val="21"/>
              </w:rPr>
              <w:t>分，省级</w:t>
            </w:r>
            <w:r>
              <w:rPr>
                <w:rFonts w:hint="eastAsia" w:ascii="宋体" w:hAnsi="宋体"/>
                <w:color w:val="000000"/>
                <w:kern w:val="0"/>
                <w:szCs w:val="21"/>
                <w:lang w:val="en-US" w:eastAsia="zh-CN"/>
              </w:rPr>
              <w:t>公安部门</w:t>
            </w:r>
            <w:r>
              <w:rPr>
                <w:rFonts w:hint="eastAsia" w:ascii="宋体" w:hAnsi="宋体"/>
                <w:color w:val="000000"/>
                <w:kern w:val="0"/>
                <w:szCs w:val="21"/>
              </w:rPr>
              <w:t>表彰一次</w:t>
            </w:r>
            <w:r>
              <w:rPr>
                <w:rFonts w:hint="eastAsia" w:ascii="宋体" w:hAnsi="宋体"/>
                <w:color w:val="000000"/>
                <w:kern w:val="0"/>
                <w:szCs w:val="21"/>
                <w:lang w:eastAsia="zh-CN"/>
              </w:rPr>
              <w:t>的，</w:t>
            </w:r>
            <w:r>
              <w:rPr>
                <w:rFonts w:hint="eastAsia" w:ascii="宋体" w:hAnsi="宋体"/>
                <w:color w:val="000000"/>
                <w:kern w:val="0"/>
                <w:szCs w:val="21"/>
              </w:rPr>
              <w:t>得3分；最多得</w:t>
            </w:r>
            <w:r>
              <w:rPr>
                <w:rFonts w:hint="eastAsia" w:ascii="宋体" w:hAnsi="宋体"/>
                <w:color w:val="000000"/>
                <w:kern w:val="0"/>
                <w:szCs w:val="21"/>
                <w:lang w:val="en-US" w:eastAsia="zh-CN"/>
              </w:rPr>
              <w:t>3</w:t>
            </w:r>
            <w:r>
              <w:rPr>
                <w:rFonts w:hint="eastAsia" w:ascii="宋体" w:hAnsi="宋体"/>
                <w:color w:val="000000"/>
                <w:kern w:val="0"/>
                <w:szCs w:val="21"/>
              </w:rPr>
              <w:t>分</w:t>
            </w:r>
            <w:r>
              <w:rPr>
                <w:rFonts w:hint="eastAsia" w:ascii="宋体" w:hAnsi="宋体"/>
                <w:color w:val="000000"/>
                <w:kern w:val="0"/>
                <w:szCs w:val="21"/>
                <w:lang w:eastAsia="zh-CN"/>
              </w:rPr>
              <w:t>；</w:t>
            </w:r>
            <w:r>
              <w:rPr>
                <w:rFonts w:hint="eastAsia" w:ascii="宋体" w:hAnsi="宋体" w:cs="宋体"/>
                <w:color w:val="000000"/>
                <w:szCs w:val="21"/>
              </w:rPr>
              <w:t>（表彰证明文件复印件加盖</w:t>
            </w:r>
            <w:r>
              <w:rPr>
                <w:rFonts w:hint="eastAsia" w:ascii="宋体" w:hAnsi="宋体" w:cs="宋体"/>
                <w:color w:val="000000"/>
                <w:szCs w:val="21"/>
                <w:lang w:eastAsia="zh-CN"/>
              </w:rPr>
              <w:t>单位</w:t>
            </w:r>
            <w:r>
              <w:rPr>
                <w:rFonts w:hint="eastAsia" w:ascii="宋体" w:hAnsi="宋体" w:cs="宋体"/>
                <w:color w:val="000000"/>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648" w:type="dxa"/>
            <w:vMerge w:val="continue"/>
            <w:tcBorders>
              <w:left w:val="single" w:color="000000" w:sz="8" w:space="0"/>
              <w:bottom w:val="single" w:color="auto" w:sz="4" w:space="0"/>
              <w:right w:val="single" w:color="000000" w:sz="8" w:space="0"/>
            </w:tcBorders>
            <w:shd w:val="clear" w:color="auto" w:fill="FFFFFF"/>
            <w:noWrap w:val="0"/>
            <w:vAlign w:val="top"/>
          </w:tcPr>
          <w:p>
            <w:pPr>
              <w:pStyle w:val="56"/>
              <w:spacing w:line="400" w:lineRule="exact"/>
              <w:rPr>
                <w:rFonts w:ascii="宋体" w:hAnsi="宋体"/>
                <w:color w:val="000000"/>
                <w:szCs w:val="21"/>
              </w:rPr>
            </w:pPr>
          </w:p>
        </w:tc>
        <w:tc>
          <w:tcPr>
            <w:tcW w:w="1150" w:type="dxa"/>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widowControl/>
              <w:spacing w:line="380" w:lineRule="exact"/>
              <w:jc w:val="center"/>
              <w:rPr>
                <w:rFonts w:ascii="宋体" w:hAnsi="宋体" w:cs="宋体"/>
                <w:color w:val="000000"/>
                <w:szCs w:val="21"/>
              </w:rPr>
            </w:pPr>
            <w:r>
              <w:rPr>
                <w:rFonts w:hint="eastAsia" w:ascii="宋体" w:hAnsi="宋体" w:cs="宋体"/>
                <w:color w:val="000000"/>
                <w:szCs w:val="21"/>
              </w:rPr>
              <w:t>应急服务设施</w:t>
            </w:r>
          </w:p>
          <w:p>
            <w:pPr>
              <w:widowControl/>
              <w:spacing w:line="380" w:lineRule="exact"/>
              <w:jc w:val="center"/>
              <w:rPr>
                <w:rFonts w:ascii="宋体" w:hAnsi="宋体" w:cs="宋体"/>
                <w:color w:val="000000"/>
                <w:szCs w:val="21"/>
              </w:rPr>
            </w:pPr>
            <w:r>
              <w:rPr>
                <w:rFonts w:hint="eastAsia" w:ascii="宋体" w:hAnsi="宋体" w:cs="宋体"/>
                <w:color w:val="000000"/>
                <w:szCs w:val="21"/>
              </w:rPr>
              <w:t>（5分）</w:t>
            </w:r>
          </w:p>
        </w:tc>
        <w:tc>
          <w:tcPr>
            <w:tcW w:w="6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rPr>
                <w:rFonts w:ascii="宋体" w:hAnsi="宋体" w:cs="宋体"/>
                <w:color w:val="000000"/>
                <w:szCs w:val="21"/>
              </w:rPr>
            </w:pPr>
            <w:r>
              <w:rPr>
                <w:rFonts w:hint="eastAsia" w:ascii="宋体" w:hAnsi="宋体" w:cs="宋体"/>
                <w:color w:val="000000"/>
                <w:kern w:val="0"/>
                <w:szCs w:val="21"/>
              </w:rPr>
              <w:t>投标人自有应急服务车辆，</w:t>
            </w:r>
            <w:r>
              <w:rPr>
                <w:rFonts w:hint="eastAsia" w:ascii="宋体" w:hAnsi="宋体"/>
                <w:color w:val="000000"/>
                <w:kern w:val="0"/>
                <w:szCs w:val="21"/>
              </w:rPr>
              <w:t>5辆（不含）以上得5分；3辆（含）-5辆（含）得3分；3辆（不含）以下得1分</w:t>
            </w:r>
            <w:r>
              <w:rPr>
                <w:rFonts w:hint="eastAsia" w:ascii="宋体" w:hAnsi="宋体" w:cs="宋体"/>
                <w:color w:val="000000"/>
                <w:kern w:val="0"/>
                <w:szCs w:val="21"/>
              </w:rPr>
              <w:t>。（提供车辆购置发票或行驶证复印件</w:t>
            </w:r>
            <w:r>
              <w:rPr>
                <w:rFonts w:hint="eastAsia" w:ascii="宋体" w:hAnsi="宋体" w:cs="宋体"/>
                <w:color w:val="000000"/>
                <w:szCs w:val="21"/>
              </w:rPr>
              <w:t>加盖</w:t>
            </w:r>
            <w:r>
              <w:rPr>
                <w:rFonts w:hint="eastAsia" w:ascii="宋体" w:hAnsi="宋体" w:cs="宋体"/>
                <w:color w:val="000000"/>
                <w:szCs w:val="21"/>
                <w:lang w:eastAsia="zh-CN"/>
              </w:rPr>
              <w:t>单位</w:t>
            </w:r>
            <w:r>
              <w:rPr>
                <w:rFonts w:hint="eastAsia" w:ascii="宋体" w:hAnsi="宋体" w:cs="宋体"/>
                <w:color w:val="000000"/>
                <w:szCs w:val="21"/>
              </w:rPr>
              <w:t>公章</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56"/>
              <w:spacing w:line="400" w:lineRule="exact"/>
              <w:rPr>
                <w:rFonts w:ascii="宋体" w:hAnsi="宋体"/>
                <w:color w:val="000000"/>
                <w:szCs w:val="21"/>
                <w:highlight w:val="yellow"/>
              </w:rPr>
            </w:pPr>
          </w:p>
        </w:tc>
        <w:tc>
          <w:tcPr>
            <w:tcW w:w="800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bidi w:val="0"/>
              <w:snapToGrid/>
              <w:spacing w:line="40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投标供应商</w:t>
            </w:r>
            <w:r>
              <w:rPr>
                <w:rFonts w:hint="eastAsia" w:ascii="宋体" w:hAnsi="宋体" w:eastAsia="宋体" w:cs="宋体"/>
                <w:b/>
                <w:bCs/>
                <w:color w:val="auto"/>
                <w:sz w:val="21"/>
                <w:szCs w:val="21"/>
                <w:highlight w:val="none"/>
              </w:rPr>
              <w:t>综合得分=报价得分+技术</w:t>
            </w:r>
            <w:r>
              <w:rPr>
                <w:rFonts w:hint="eastAsia" w:ascii="宋体" w:hAnsi="宋体" w:eastAsia="宋体" w:cs="宋体"/>
                <w:b/>
                <w:bCs/>
                <w:color w:val="auto"/>
                <w:sz w:val="21"/>
                <w:szCs w:val="21"/>
                <w:highlight w:val="none"/>
                <w:lang w:eastAsia="zh-CN"/>
              </w:rPr>
              <w:t>部分</w:t>
            </w:r>
            <w:r>
              <w:rPr>
                <w:rFonts w:hint="eastAsia" w:ascii="宋体" w:hAnsi="宋体" w:eastAsia="宋体" w:cs="宋体"/>
                <w:b/>
                <w:bCs/>
                <w:color w:val="auto"/>
                <w:sz w:val="21"/>
                <w:szCs w:val="21"/>
                <w:highlight w:val="none"/>
              </w:rPr>
              <w:t>得分＋商务部分得分。</w:t>
            </w:r>
          </w:p>
          <w:p>
            <w:pPr>
              <w:keepNext w:val="0"/>
              <w:keepLines w:val="0"/>
              <w:pageBreakBefore w:val="0"/>
              <w:kinsoku/>
              <w:wordWrap/>
              <w:overflowPunct/>
              <w:topLinePunct w:val="0"/>
              <w:bidi w:val="0"/>
              <w:snapToGrid/>
              <w:spacing w:line="40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投标供应商</w:t>
            </w:r>
            <w:r>
              <w:rPr>
                <w:rFonts w:hint="eastAsia" w:ascii="宋体" w:hAnsi="宋体" w:eastAsia="宋体" w:cs="宋体"/>
                <w:b/>
                <w:bCs/>
                <w:color w:val="auto"/>
                <w:sz w:val="21"/>
                <w:szCs w:val="21"/>
                <w:highlight w:val="none"/>
              </w:rPr>
              <w:t>最终得分：</w:t>
            </w:r>
          </w:p>
          <w:p>
            <w:pPr>
              <w:keepNext w:val="0"/>
              <w:keepLines w:val="0"/>
              <w:pageBreakBefore w:val="0"/>
              <w:kinsoku/>
              <w:wordWrap/>
              <w:overflowPunct/>
              <w:topLinePunct w:val="0"/>
              <w:bidi w:val="0"/>
              <w:snapToGrid/>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1.评标委员会完成评审后，取全部得分算术平均值，作为该</w:t>
            </w:r>
            <w:r>
              <w:rPr>
                <w:rFonts w:hint="eastAsia" w:ascii="宋体" w:hAnsi="宋体" w:eastAsia="宋体" w:cs="宋体"/>
                <w:color w:val="auto"/>
                <w:sz w:val="21"/>
                <w:szCs w:val="21"/>
                <w:highlight w:val="none"/>
                <w:lang w:eastAsia="zh-CN"/>
              </w:rPr>
              <w:t>投标供应商</w:t>
            </w:r>
            <w:r>
              <w:rPr>
                <w:rFonts w:hint="eastAsia" w:ascii="宋体" w:hAnsi="宋体" w:eastAsia="宋体" w:cs="宋体"/>
                <w:color w:val="auto"/>
                <w:sz w:val="21"/>
                <w:szCs w:val="21"/>
                <w:highlight w:val="none"/>
              </w:rPr>
              <w:t>的最终得分。</w:t>
            </w:r>
          </w:p>
          <w:p>
            <w:pPr>
              <w:keepNext w:val="0"/>
              <w:keepLines w:val="0"/>
              <w:pageBreakBefore w:val="0"/>
              <w:kinsoku/>
              <w:wordWrap/>
              <w:overflowPunct/>
              <w:topLinePunct w:val="0"/>
              <w:bidi w:val="0"/>
              <w:snapToGrid/>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2.本办法计算过程中分值按四舍五入保留二位小数。</w:t>
            </w:r>
          </w:p>
          <w:p>
            <w:pPr>
              <w:pStyle w:val="56"/>
              <w:spacing w:line="400" w:lineRule="exact"/>
              <w:rPr>
                <w:rFonts w:ascii="宋体" w:hAnsi="宋体"/>
                <w:color w:val="000000"/>
                <w:szCs w:val="21"/>
              </w:rPr>
            </w:pPr>
            <w:r>
              <w:rPr>
                <w:rFonts w:hint="eastAsia" w:ascii="宋体" w:hAnsi="宋体" w:eastAsia="宋体" w:cs="宋体"/>
                <w:color w:val="auto"/>
                <w:sz w:val="21"/>
                <w:szCs w:val="21"/>
                <w:highlight w:val="none"/>
              </w:rPr>
              <w:t>评标委员会对通过以上评审的</w:t>
            </w:r>
            <w:r>
              <w:rPr>
                <w:rFonts w:hint="eastAsia" w:ascii="宋体" w:hAnsi="宋体" w:eastAsia="宋体" w:cs="宋体"/>
                <w:color w:val="auto"/>
                <w:sz w:val="21"/>
                <w:szCs w:val="21"/>
                <w:highlight w:val="none"/>
                <w:lang w:eastAsia="zh-CN"/>
              </w:rPr>
              <w:t>投标供应商</w:t>
            </w:r>
            <w:r>
              <w:rPr>
                <w:rFonts w:hint="eastAsia" w:ascii="宋体" w:hAnsi="宋体" w:eastAsia="宋体" w:cs="宋体"/>
                <w:color w:val="auto"/>
                <w:sz w:val="21"/>
                <w:szCs w:val="21"/>
                <w:highlight w:val="none"/>
              </w:rPr>
              <w:t>，按最终得分从高到低排序，确定1至3名</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候选</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。当</w:t>
            </w:r>
            <w:r>
              <w:rPr>
                <w:rFonts w:hint="eastAsia" w:ascii="宋体" w:hAnsi="宋体" w:eastAsia="宋体" w:cs="宋体"/>
                <w:color w:val="auto"/>
                <w:sz w:val="21"/>
                <w:szCs w:val="21"/>
                <w:highlight w:val="none"/>
                <w:lang w:eastAsia="zh-CN"/>
              </w:rPr>
              <w:t>投标供应商</w:t>
            </w:r>
            <w:r>
              <w:rPr>
                <w:rFonts w:hint="eastAsia" w:ascii="宋体" w:hAnsi="宋体" w:eastAsia="宋体" w:cs="宋体"/>
                <w:color w:val="auto"/>
                <w:sz w:val="21"/>
                <w:szCs w:val="21"/>
                <w:highlight w:val="none"/>
              </w:rPr>
              <w:t>最终得分相等时，按照报价得分从低到高进行排序，排序第一的为</w:t>
            </w:r>
            <w:r>
              <w:rPr>
                <w:rFonts w:hint="eastAsia" w:ascii="宋体" w:hAnsi="宋体" w:eastAsia="宋体" w:cs="宋体"/>
                <w:color w:val="auto"/>
                <w:sz w:val="21"/>
                <w:szCs w:val="21"/>
                <w:highlight w:val="none"/>
                <w:lang w:eastAsia="zh-CN"/>
              </w:rPr>
              <w:t>成交人</w:t>
            </w:r>
            <w:r>
              <w:rPr>
                <w:rFonts w:hint="eastAsia" w:ascii="宋体" w:hAnsi="宋体" w:eastAsia="宋体" w:cs="宋体"/>
                <w:color w:val="auto"/>
                <w:sz w:val="21"/>
                <w:szCs w:val="21"/>
                <w:highlight w:val="none"/>
              </w:rPr>
              <w:t>，最终得分相等，报价得分也相等按技术指标优劣排列确定</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56"/>
              <w:spacing w:line="400" w:lineRule="exact"/>
              <w:rPr>
                <w:rFonts w:ascii="宋体" w:hAnsi="宋体"/>
                <w:color w:val="000000"/>
                <w:szCs w:val="21"/>
                <w:highlight w:val="yellow"/>
              </w:rPr>
            </w:pPr>
          </w:p>
        </w:tc>
        <w:tc>
          <w:tcPr>
            <w:tcW w:w="800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6"/>
              <w:spacing w:line="400" w:lineRule="exact"/>
              <w:rPr>
                <w:rFonts w:hint="eastAsia" w:ascii="宋体" w:hAnsi="宋体"/>
                <w:color w:val="000000"/>
                <w:szCs w:val="21"/>
              </w:rPr>
            </w:pPr>
          </w:p>
        </w:tc>
      </w:tr>
    </w:tbl>
    <w:p>
      <w:pPr>
        <w:spacing w:line="500" w:lineRule="exact"/>
        <w:ind w:firstLine="480" w:firstLineChars="200"/>
        <w:rPr>
          <w:rFonts w:hint="eastAsia" w:ascii="宋体" w:hAnsi="宋体" w:cs="宋体"/>
          <w:sz w:val="24"/>
        </w:rPr>
      </w:pPr>
      <w:r>
        <w:rPr>
          <w:rFonts w:hint="eastAsia" w:ascii="宋体" w:hAnsi="宋体" w:cs="宋体"/>
          <w:sz w:val="24"/>
        </w:rPr>
        <w:t>（1）有效供应商的评审得分为所有评委所打分值的算术平均值，计分过程中按四舍五入的法则,最终结果取至小数点后2位。</w:t>
      </w:r>
    </w:p>
    <w:p>
      <w:pPr>
        <w:spacing w:line="500" w:lineRule="exact"/>
        <w:ind w:firstLine="480" w:firstLineChars="200"/>
        <w:rPr>
          <w:rFonts w:hint="eastAsia" w:ascii="宋体" w:hAnsi="宋体" w:cs="宋体"/>
          <w:sz w:val="24"/>
        </w:rPr>
      </w:pPr>
      <w:r>
        <w:rPr>
          <w:rFonts w:hint="eastAsia" w:ascii="宋体" w:hAnsi="宋体" w:cs="宋体"/>
          <w:sz w:val="24"/>
        </w:rPr>
        <w:t>（2）评标委员会最终确定评审得分最高的为成交供应商。</w:t>
      </w:r>
    </w:p>
    <w:p>
      <w:pPr>
        <w:spacing w:line="500" w:lineRule="exact"/>
        <w:ind w:firstLine="480" w:firstLineChars="200"/>
        <w:rPr>
          <w:rFonts w:hint="eastAsia" w:ascii="宋体" w:hAnsi="宋体" w:cs="宋体"/>
          <w:sz w:val="24"/>
        </w:rPr>
      </w:pPr>
      <w:r>
        <w:rPr>
          <w:rFonts w:hint="eastAsia" w:ascii="宋体" w:hAnsi="宋体" w:cs="宋体"/>
          <w:sz w:val="24"/>
        </w:rPr>
        <w:t>（3）评审得分一致时报价低的优先，评审得分且最后报价相同的，按照技术指标优劣顺序推荐。</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.4 磋商小组根据综合评分情况，按照评审得分由高到低顺序推荐三名成交候选供应商，并编写评标报告。</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.5 采购人应当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500" w:lineRule="exact"/>
        <w:ind w:firstLine="480" w:firstLineChars="200"/>
        <w:rPr>
          <w:rFonts w:hint="eastAsia" w:ascii="宋体" w:hAnsi="宋体" w:cs="宋体"/>
          <w:b/>
          <w:sz w:val="24"/>
        </w:rPr>
      </w:pPr>
      <w:r>
        <w:rPr>
          <w:rFonts w:hint="eastAsia" w:ascii="宋体" w:hAnsi="宋体" w:cs="宋体"/>
          <w:sz w:val="24"/>
          <w:lang w:val="en-US" w:eastAsia="zh-CN"/>
        </w:rPr>
        <w:t>24</w:t>
      </w:r>
      <w:r>
        <w:rPr>
          <w:rFonts w:hint="eastAsia" w:ascii="宋体" w:hAnsi="宋体" w:cs="宋体"/>
          <w:sz w:val="24"/>
        </w:rPr>
        <w:t>.6 若供应商的最后报价高于项目预算，磋商小组有权拒绝该报价。</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.7 为保证成交结果的公正性，竞争性磋商期间直至授予供应商合同时，竞争性磋商小组成员不得与供应商私下交换意见。在竞争性磋商结束后，凡与竞争性磋商情况有接触的任何人不得将竞争性磋商情况扩散出竞争性磋商小组成员之外。</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.8 在竞争性磋商期间，供应商不得向竞争性磋商小组成员询问其它供应商竞争性磋商情况，不得进行旨在影响成交结果的活动。</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.9 在竞争性磋商期间，采购代理机构将有专门人员与供应商进行联络。</w:t>
      </w:r>
    </w:p>
    <w:p>
      <w:pPr>
        <w:spacing w:line="500" w:lineRule="exact"/>
        <w:ind w:firstLine="482" w:firstLineChars="200"/>
        <w:rPr>
          <w:rFonts w:hint="eastAsia" w:ascii="宋体" w:hAnsi="宋体" w:cs="宋体"/>
          <w:b/>
          <w:sz w:val="24"/>
        </w:rPr>
      </w:pPr>
      <w:r>
        <w:rPr>
          <w:rFonts w:hint="eastAsia" w:ascii="宋体" w:hAnsi="宋体" w:cs="宋体"/>
          <w:b/>
          <w:sz w:val="24"/>
          <w:lang w:val="en-US" w:eastAsia="zh-CN"/>
        </w:rPr>
        <w:t>25</w:t>
      </w:r>
      <w:r>
        <w:rPr>
          <w:rFonts w:hint="eastAsia" w:ascii="宋体" w:hAnsi="宋体" w:cs="宋体"/>
          <w:b/>
          <w:sz w:val="24"/>
        </w:rPr>
        <w:t>.竞争性磋商终止</w:t>
      </w:r>
    </w:p>
    <w:p>
      <w:pPr>
        <w:spacing w:line="500" w:lineRule="exact"/>
        <w:ind w:firstLine="480" w:firstLineChars="200"/>
        <w:rPr>
          <w:rFonts w:hint="eastAsia" w:ascii="宋体" w:hAnsi="宋体" w:cs="宋体"/>
          <w:b/>
          <w:sz w:val="24"/>
        </w:rPr>
      </w:pPr>
      <w:r>
        <w:rPr>
          <w:rFonts w:hint="eastAsia" w:ascii="宋体" w:hAnsi="宋体" w:cs="宋体"/>
          <w:bCs/>
          <w:sz w:val="24"/>
          <w:lang w:val="en-US" w:eastAsia="zh-CN"/>
        </w:rPr>
        <w:t>25</w:t>
      </w:r>
      <w:r>
        <w:rPr>
          <w:rFonts w:hint="eastAsia" w:ascii="宋体" w:hAnsi="宋体" w:cs="宋体"/>
          <w:bCs/>
          <w:sz w:val="24"/>
        </w:rPr>
        <w:t>.1出现下列情形之一时，采购代理机构有权宣布竞争性磋商终止，并将理由通知所有供应商：</w:t>
      </w:r>
    </w:p>
    <w:p>
      <w:pPr>
        <w:spacing w:line="500" w:lineRule="exact"/>
        <w:ind w:firstLine="480" w:firstLineChars="200"/>
        <w:rPr>
          <w:rFonts w:hint="eastAsia" w:ascii="宋体" w:hAnsi="宋体" w:cs="宋体"/>
          <w:sz w:val="24"/>
        </w:rPr>
      </w:pPr>
      <w:r>
        <w:rPr>
          <w:rFonts w:hint="eastAsia" w:ascii="宋体" w:hAnsi="宋体" w:cs="宋体"/>
          <w:sz w:val="24"/>
        </w:rPr>
        <w:t>（1）因情况变化，不再符合规定的竞争性磋商采购方式适用情形的；</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（2）出现影响采购公正的违法、违规行为的；</w:t>
      </w:r>
    </w:p>
    <w:p>
      <w:pPr>
        <w:spacing w:line="500" w:lineRule="exact"/>
        <w:ind w:firstLine="480" w:firstLineChars="200"/>
        <w:rPr>
          <w:rFonts w:hint="eastAsia" w:ascii="宋体" w:hAnsi="宋体" w:cs="宋体"/>
          <w:sz w:val="24"/>
        </w:rPr>
      </w:pPr>
      <w:r>
        <w:rPr>
          <w:rFonts w:hint="eastAsia" w:ascii="宋体" w:hAnsi="宋体" w:eastAsia="宋体" w:cs="宋体"/>
          <w:sz w:val="24"/>
        </w:rPr>
        <w:t>（3）在采购过程中符合竞争要求的供应商或者（最后）报价未超过采购预算（财政评审价格）的供应商不足3家的，但《政府采购竞争性磋商采购方式管理暂行办法</w:t>
      </w:r>
      <w:r>
        <w:rPr>
          <w:rFonts w:hint="eastAsia" w:ascii="宋体" w:hAnsi="宋体" w:cs="宋体"/>
          <w:sz w:val="24"/>
        </w:rPr>
        <w:t>》第二十</w:t>
      </w:r>
      <w:r>
        <w:rPr>
          <w:rFonts w:hint="eastAsia" w:ascii="宋体" w:hAnsi="宋体" w:cs="宋体"/>
          <w:sz w:val="24"/>
          <w:lang w:val="en-US" w:eastAsia="zh-CN"/>
        </w:rPr>
        <w:t>五</w:t>
      </w:r>
      <w:r>
        <w:rPr>
          <w:rFonts w:hint="eastAsia" w:ascii="宋体" w:hAnsi="宋体" w:cs="宋体"/>
          <w:sz w:val="24"/>
        </w:rPr>
        <w:t>条规定的情形除外；</w:t>
      </w:r>
    </w:p>
    <w:p>
      <w:pPr>
        <w:spacing w:line="500" w:lineRule="exact"/>
        <w:ind w:firstLine="480" w:firstLineChars="200"/>
        <w:rPr>
          <w:rFonts w:hint="eastAsia" w:ascii="宋体" w:hAnsi="宋体" w:cs="宋体"/>
          <w:b/>
          <w:sz w:val="30"/>
          <w:szCs w:val="30"/>
        </w:rPr>
      </w:pPr>
      <w:r>
        <w:rPr>
          <w:rFonts w:hint="eastAsia" w:ascii="宋体" w:hAnsi="宋体" w:cs="宋体"/>
          <w:sz w:val="24"/>
        </w:rPr>
        <w:t>（4）在采购活动中因重大变故，采购任务取消的。</w:t>
      </w:r>
    </w:p>
    <w:p>
      <w:pPr>
        <w:spacing w:line="500" w:lineRule="exact"/>
        <w:jc w:val="center"/>
        <w:rPr>
          <w:rFonts w:hint="eastAsia" w:ascii="宋体" w:hAnsi="宋体" w:cs="宋体"/>
          <w:b/>
          <w:sz w:val="30"/>
          <w:szCs w:val="30"/>
        </w:rPr>
      </w:pPr>
      <w:r>
        <w:rPr>
          <w:rFonts w:hint="eastAsia" w:ascii="宋体" w:hAnsi="宋体" w:cs="宋体"/>
          <w:b/>
          <w:sz w:val="30"/>
          <w:szCs w:val="30"/>
        </w:rPr>
        <w:t>七、成交通知</w:t>
      </w:r>
    </w:p>
    <w:p>
      <w:pPr>
        <w:spacing w:line="500" w:lineRule="exact"/>
        <w:ind w:firstLine="482" w:firstLineChars="200"/>
        <w:rPr>
          <w:rFonts w:hint="eastAsia" w:ascii="宋体" w:hAnsi="宋体" w:cs="宋体"/>
          <w:b/>
          <w:sz w:val="24"/>
        </w:rPr>
      </w:pPr>
      <w:r>
        <w:rPr>
          <w:rFonts w:hint="eastAsia" w:ascii="宋体" w:hAnsi="宋体" w:cs="宋体"/>
          <w:b/>
          <w:sz w:val="24"/>
          <w:lang w:val="en-US" w:eastAsia="zh-CN"/>
        </w:rPr>
        <w:t>26</w:t>
      </w:r>
      <w:r>
        <w:rPr>
          <w:rFonts w:hint="eastAsia" w:ascii="宋体" w:hAnsi="宋体" w:cs="宋体"/>
          <w:b/>
          <w:sz w:val="24"/>
        </w:rPr>
        <w:t>.成交通知</w:t>
      </w:r>
    </w:p>
    <w:p>
      <w:pPr>
        <w:tabs>
          <w:tab w:val="left" w:pos="1800"/>
        </w:tabs>
        <w:spacing w:line="500" w:lineRule="exact"/>
        <w:ind w:firstLine="480" w:firstLineChars="200"/>
        <w:rPr>
          <w:rFonts w:hint="eastAsia" w:ascii="宋体" w:hAnsi="宋体" w:cs="宋体"/>
          <w:sz w:val="24"/>
        </w:rPr>
      </w:pPr>
      <w:r>
        <w:rPr>
          <w:rFonts w:hint="eastAsia" w:ascii="宋体" w:hAnsi="宋体" w:cs="宋体"/>
          <w:sz w:val="24"/>
          <w:lang w:val="en-US" w:eastAsia="zh-CN"/>
        </w:rPr>
        <w:t>26</w:t>
      </w:r>
      <w:r>
        <w:rPr>
          <w:rFonts w:hint="eastAsia" w:ascii="宋体" w:hAnsi="宋体" w:cs="宋体"/>
          <w:sz w:val="24"/>
        </w:rPr>
        <w:t>.1确定成交供应商后,采购代理机构将在</w:t>
      </w:r>
      <w:r>
        <w:rPr>
          <w:rFonts w:hint="eastAsia" w:ascii="宋体" w:hAnsi="宋体" w:cs="宋体"/>
          <w:bCs/>
          <w:sz w:val="24"/>
        </w:rPr>
        <w:t>公告发布的相同媒介</w:t>
      </w:r>
      <w:r>
        <w:rPr>
          <w:rFonts w:hint="eastAsia" w:ascii="宋体" w:hAnsi="宋体" w:cs="宋体"/>
          <w:sz w:val="24"/>
        </w:rPr>
        <w:t>上发布成交结果公告，同时向成交供应商发出成交通知书，成交通知书将作为签订合同的依据。</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26</w:t>
      </w:r>
      <w:r>
        <w:rPr>
          <w:rFonts w:hint="eastAsia" w:ascii="宋体" w:hAnsi="宋体" w:cs="宋体"/>
          <w:sz w:val="24"/>
        </w:rPr>
        <w:t>.2成交通知书对采购人和成交供应商具有同等法律效力。成交通知书发出后，采购人改变成交结果，或者成交供应商放弃成交，应当承担相应的法律责任。</w:t>
      </w:r>
    </w:p>
    <w:p>
      <w:pPr>
        <w:pStyle w:val="24"/>
        <w:ind w:left="63" w:right="63" w:firstLine="240"/>
        <w:jc w:val="both"/>
        <w:rPr>
          <w:rFonts w:hint="eastAsia" w:ascii="宋体" w:hAnsi="宋体" w:cs="宋体"/>
          <w:sz w:val="24"/>
        </w:rPr>
      </w:pPr>
    </w:p>
    <w:p>
      <w:pPr>
        <w:spacing w:line="500" w:lineRule="exact"/>
        <w:ind w:firstLine="602" w:firstLineChars="200"/>
        <w:jc w:val="center"/>
        <w:rPr>
          <w:rFonts w:hint="eastAsia" w:ascii="仿宋_GB2312" w:hAnsi="仿宋_GB2312" w:eastAsia="仿宋_GB2312" w:cs="仿宋_GB2312"/>
          <w:sz w:val="28"/>
          <w:szCs w:val="28"/>
        </w:rPr>
      </w:pPr>
      <w:r>
        <w:rPr>
          <w:rFonts w:hint="eastAsia" w:ascii="宋体" w:hAnsi="宋体" w:cs="宋体"/>
          <w:b/>
          <w:sz w:val="30"/>
          <w:szCs w:val="30"/>
        </w:rPr>
        <w:t>八、合同授予</w:t>
      </w:r>
    </w:p>
    <w:p>
      <w:pPr>
        <w:tabs>
          <w:tab w:val="left" w:pos="1620"/>
        </w:tabs>
        <w:spacing w:line="500" w:lineRule="exact"/>
        <w:ind w:firstLine="482" w:firstLineChars="200"/>
        <w:rPr>
          <w:rFonts w:hint="eastAsia" w:ascii="宋体" w:hAnsi="宋体" w:cs="宋体"/>
          <w:b/>
          <w:sz w:val="24"/>
        </w:rPr>
      </w:pPr>
      <w:r>
        <w:rPr>
          <w:rFonts w:hint="eastAsia" w:ascii="宋体" w:hAnsi="宋体" w:cs="宋体"/>
          <w:b/>
          <w:sz w:val="24"/>
          <w:lang w:val="en-US" w:eastAsia="zh-CN"/>
        </w:rPr>
        <w:t>27</w:t>
      </w:r>
      <w:r>
        <w:rPr>
          <w:rFonts w:hint="eastAsia" w:ascii="宋体" w:hAnsi="宋体" w:cs="宋体"/>
          <w:b/>
          <w:sz w:val="24"/>
        </w:rPr>
        <w:t>.签订合同及合同的执行</w:t>
      </w:r>
    </w:p>
    <w:p>
      <w:pPr>
        <w:spacing w:line="500" w:lineRule="exact"/>
        <w:ind w:firstLine="480" w:firstLineChars="200"/>
        <w:rPr>
          <w:rFonts w:hint="eastAsia" w:ascii="宋体" w:hAnsi="宋体" w:cs="宋体"/>
          <w:sz w:val="24"/>
          <w:highlight w:val="none"/>
        </w:rPr>
      </w:pPr>
      <w:r>
        <w:rPr>
          <w:rFonts w:hint="eastAsia" w:ascii="宋体" w:hAnsi="宋体" w:cs="宋体"/>
          <w:sz w:val="24"/>
          <w:lang w:val="en-US" w:eastAsia="zh-CN"/>
        </w:rPr>
        <w:t>27</w:t>
      </w:r>
      <w:r>
        <w:rPr>
          <w:rFonts w:hint="eastAsia" w:ascii="宋体" w:hAnsi="宋体" w:cs="宋体"/>
          <w:sz w:val="24"/>
        </w:rPr>
        <w:t>.1 采购人、成交供应商在成交通知书发出之日起</w:t>
      </w:r>
      <w:r>
        <w:rPr>
          <w:rFonts w:hint="eastAsia" w:ascii="宋体" w:hAnsi="宋体" w:cs="宋体"/>
          <w:sz w:val="24"/>
          <w:lang w:val="en-US" w:eastAsia="zh-CN"/>
        </w:rPr>
        <w:t>1</w:t>
      </w:r>
      <w:r>
        <w:rPr>
          <w:rFonts w:hint="eastAsia" w:ascii="宋体" w:hAnsi="宋体" w:cs="宋体"/>
          <w:sz w:val="24"/>
        </w:rPr>
        <w:t>0日内，按照竞争性磋商文件确定的合同文本以及竞争性磋商文件要求等事项签订政府采购合同。</w:t>
      </w:r>
      <w:r>
        <w:rPr>
          <w:rFonts w:hint="eastAsia" w:ascii="宋体" w:hAnsi="宋体" w:cs="宋体"/>
          <w:sz w:val="24"/>
          <w:highlight w:val="none"/>
        </w:rPr>
        <w:t>成交供应商</w:t>
      </w:r>
      <w:r>
        <w:rPr>
          <w:rFonts w:hint="eastAsia" w:ascii="宋体" w:hAnsi="宋体" w:eastAsia="宋体" w:cs="宋体"/>
          <w:sz w:val="24"/>
          <w:highlight w:val="none"/>
        </w:rPr>
        <w:t>无正当理由拒签合同的，</w:t>
      </w:r>
      <w:r>
        <w:rPr>
          <w:rFonts w:hint="eastAsia" w:ascii="宋体" w:hAnsi="宋体" w:cs="宋体"/>
          <w:sz w:val="24"/>
          <w:highlight w:val="none"/>
        </w:rPr>
        <w:t>采购人</w:t>
      </w:r>
      <w:r>
        <w:rPr>
          <w:rFonts w:hint="eastAsia" w:ascii="宋体" w:hAnsi="宋体" w:eastAsia="宋体" w:cs="宋体"/>
          <w:sz w:val="24"/>
          <w:highlight w:val="none"/>
        </w:rPr>
        <w:t>取消其中标资格；给</w:t>
      </w:r>
      <w:r>
        <w:rPr>
          <w:rFonts w:hint="eastAsia" w:ascii="宋体" w:hAnsi="宋体" w:cs="宋体"/>
          <w:sz w:val="24"/>
          <w:highlight w:val="none"/>
        </w:rPr>
        <w:t>采购人</w:t>
      </w:r>
      <w:r>
        <w:rPr>
          <w:rFonts w:hint="eastAsia" w:ascii="宋体" w:hAnsi="宋体" w:eastAsia="宋体" w:cs="宋体"/>
          <w:sz w:val="24"/>
          <w:highlight w:val="none"/>
        </w:rPr>
        <w:t>造成的损失应当予以赔偿，对此，投标人必须以书面形式做出保证，并明确赔偿数额。投标文件应对其做出单独承诺，否则视为无效投标文件。</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27</w:t>
      </w:r>
      <w:r>
        <w:rPr>
          <w:rFonts w:hint="eastAsia" w:ascii="宋体" w:hAnsi="宋体" w:cs="宋体"/>
          <w:sz w:val="24"/>
        </w:rPr>
        <w:t>.2采购人不得向成交供应商提出超过竞争性磋商文件以外的任何要求作为签订合同的条件，不得与成家供应商订立背离竞争性磋商文件确定的合同文本以及竞争性磋商文件要求等实质性内容的协议。</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27</w:t>
      </w:r>
      <w:r>
        <w:rPr>
          <w:rFonts w:hint="eastAsia" w:ascii="宋体" w:hAnsi="宋体" w:cs="宋体"/>
          <w:sz w:val="24"/>
        </w:rPr>
        <w:t>.3 竞争性磋商文件、竞争性磋商文件的修改文件、成交供应商的响应性文件、补充或修改的文件及澄清或承诺文件等，均为双方签订合同的组成部分，并与合同一并作为本竞争性磋商文件所列项目的互补性法律文件，与合同具有同等法律效力。</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27.4 成交供应商应在签订合同后 7 个工作日内向采购代理机构备案。</w:t>
      </w:r>
    </w:p>
    <w:p>
      <w:pPr>
        <w:pStyle w:val="24"/>
        <w:ind w:left="0" w:leftChars="0" w:right="63" w:firstLine="0" w:firstLineChars="0"/>
        <w:jc w:val="both"/>
        <w:rPr>
          <w:rFonts w:hint="eastAsia" w:ascii="宋体" w:hAnsi="宋体" w:cs="宋体"/>
          <w:sz w:val="24"/>
        </w:rPr>
      </w:pPr>
    </w:p>
    <w:p>
      <w:pPr>
        <w:spacing w:line="500" w:lineRule="exact"/>
        <w:jc w:val="center"/>
        <w:rPr>
          <w:rFonts w:hint="eastAsia" w:ascii="仿宋_GB2312" w:hAnsi="仿宋_GB2312" w:eastAsia="仿宋_GB2312" w:cs="仿宋_GB2312"/>
          <w:b/>
          <w:szCs w:val="28"/>
        </w:rPr>
      </w:pPr>
      <w:r>
        <w:rPr>
          <w:rFonts w:hint="eastAsia" w:ascii="宋体" w:hAnsi="宋体" w:cs="宋体"/>
          <w:b/>
          <w:sz w:val="30"/>
          <w:szCs w:val="30"/>
        </w:rPr>
        <w:t>九、质疑处理</w:t>
      </w:r>
    </w:p>
    <w:p>
      <w:pPr>
        <w:spacing w:line="500" w:lineRule="exact"/>
        <w:ind w:firstLine="482" w:firstLineChars="200"/>
        <w:rPr>
          <w:rFonts w:hint="eastAsia" w:ascii="宋体" w:hAnsi="宋体" w:cs="宋体"/>
          <w:b/>
          <w:bCs/>
          <w:sz w:val="24"/>
        </w:rPr>
      </w:pPr>
      <w:r>
        <w:rPr>
          <w:rFonts w:hint="eastAsia" w:ascii="宋体" w:hAnsi="宋体" w:cs="宋体"/>
          <w:b/>
          <w:bCs/>
          <w:sz w:val="24"/>
        </w:rPr>
        <w:t>2</w:t>
      </w:r>
      <w:r>
        <w:rPr>
          <w:rFonts w:hint="eastAsia" w:ascii="宋体" w:hAnsi="宋体" w:cs="宋体"/>
          <w:b/>
          <w:bCs/>
          <w:sz w:val="24"/>
          <w:lang w:val="en-US" w:eastAsia="zh-CN"/>
        </w:rPr>
        <w:t>8</w:t>
      </w:r>
      <w:r>
        <w:rPr>
          <w:rFonts w:hint="eastAsia" w:ascii="宋体" w:hAnsi="宋体" w:cs="宋体"/>
          <w:b/>
          <w:bCs/>
          <w:sz w:val="24"/>
        </w:rPr>
        <w:t xml:space="preserve">. </w:t>
      </w:r>
      <w:r>
        <w:rPr>
          <w:rFonts w:hint="eastAsia" w:ascii="宋体" w:hAnsi="宋体" w:cs="宋体"/>
          <w:b/>
          <w:sz w:val="24"/>
        </w:rPr>
        <w:t>质疑程序及处理</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28.1 质疑供应商认为采购文件、采购过程、成交结果使自己的权益受到损害的，可以在知道或者应知其权益受到损害之日起 7 个工作日内，以书面形式向采购人提出质疑。</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质疑供应商应在法定质疑期内一次性提出针对同一采购程序环节的质疑。</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28.2 提出质疑的供应商应当是参与所质疑项目采购活动的供应商。</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28.3 潜在供应商已依法获取其可质疑的采购文件的，可以对该文件提出质疑。对采购文件提出质疑的，应当在获取采购文件或者采购文件公告期限届满之日起 7 个工作日内提出。</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供应商提出质疑应当提交质疑函和必要的证明材料。质疑函应当包括下列内容：</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（1）供应商的姓名或者名称、地址、邮编、联系人及联系电话；</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（2）质疑项目的名称、编号；</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（3）具体、明确的质疑事项和与质疑事项相关的请求；</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（4）事实依据；</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（5）必要的法律依据；</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（6）提出质疑的日期；</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（7）获取磋商文件的凭证；</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（8）以上资料一式二份（采购人、采购代理机构各执一份）。</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28.4 供应商不得虚假质疑和恶意质疑，并对质疑内容的真实性承担责任。供应商或者其他利害关系人通过捏造事实、伪造证明材料等方式提出异议或投诉，阻碍招投标活动正常进行的，属于严重不良行为，采购代理机构将提请政府采购监管部门将其列入不良行为记录名单，依法予以处罚。</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28.5 采购人应在收到符合上述条件的书面质疑后 7 个工作日内审查质疑事项，并作出答复，同时以书面形式（或网上公告方式）通知质疑供应商和其他相关权利人，但答复的内容不涉及商业秘密。</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28.6 质疑处理遵循“谁过错谁负担”的原则，有过错的一方承担调查论证费用。</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28.7 质疑联系事项：</w:t>
      </w:r>
    </w:p>
    <w:p>
      <w:pPr>
        <w:numPr>
          <w:ilvl w:val="0"/>
          <w:numId w:val="0"/>
        </w:numPr>
        <w:spacing w:line="500" w:lineRule="exact"/>
        <w:ind w:firstLine="480" w:firstLineChars="200"/>
        <w:jc w:val="both"/>
        <w:rPr>
          <w:rFonts w:hint="eastAsia" w:ascii="宋体" w:hAnsi="宋体" w:eastAsia="宋体" w:cs="宋体"/>
          <w:sz w:val="24"/>
        </w:rPr>
      </w:pPr>
      <w:r>
        <w:rPr>
          <w:rFonts w:hint="eastAsia" w:ascii="宋体" w:hAnsi="宋体" w:eastAsia="宋体" w:cs="宋体"/>
          <w:sz w:val="24"/>
        </w:rPr>
        <w:t>（1）质疑供应商应将质疑函分别送至采购人、采购代理机构（格式详见附件）</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sz w:val="24"/>
        </w:rPr>
        <w:t>（2）</w:t>
      </w:r>
      <w:r>
        <w:rPr>
          <w:rFonts w:hint="eastAsia" w:ascii="宋体" w:hAnsi="宋体" w:eastAsia="宋体" w:cs="宋体"/>
          <w:i w:val="0"/>
          <w:caps w:val="0"/>
          <w:color w:val="auto"/>
          <w:spacing w:val="0"/>
          <w:sz w:val="24"/>
          <w:szCs w:val="24"/>
          <w:highlight w:val="none"/>
          <w:shd w:val="clear" w:color="auto" w:fill="FFFFFF"/>
          <w:lang w:val="en-US" w:eastAsia="zh-CN"/>
        </w:rPr>
        <w:t>1.采购人信息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称：沁阳市中医院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址：沁阳市北门街11号</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联系人：刘先生</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话：13703914949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2.采购代理机构信息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称：沁阳市公共资源交易中心</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址：沁阳市朱载堉文化艺术中心南配楼东幢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w:t>
      </w:r>
      <w:r>
        <w:rPr>
          <w:rFonts w:hint="eastAsia" w:cs="宋体"/>
          <w:i w:val="0"/>
          <w:caps w:val="0"/>
          <w:color w:val="auto"/>
          <w:spacing w:val="0"/>
          <w:sz w:val="24"/>
          <w:szCs w:val="24"/>
          <w:highlight w:val="none"/>
          <w:shd w:val="clear" w:color="auto" w:fill="FFFFFF"/>
          <w:lang w:val="en-US" w:eastAsia="zh-CN"/>
        </w:rPr>
        <w:t>靳女士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话：0391-5281159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3.项目联系方式</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项目联系人：刘先生</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话：13703914949</w:t>
      </w:r>
    </w:p>
    <w:p>
      <w:pPr>
        <w:numPr>
          <w:ilvl w:val="0"/>
          <w:numId w:val="0"/>
        </w:numPr>
        <w:spacing w:line="500" w:lineRule="exact"/>
        <w:ind w:firstLine="480" w:firstLineChars="200"/>
        <w:jc w:val="both"/>
        <w:rPr>
          <w:rFonts w:hint="default" w:ascii="宋体" w:hAnsi="宋体" w:eastAsia="宋体" w:cs="宋体"/>
          <w:sz w:val="24"/>
          <w:lang w:val="en-US" w:eastAsia="zh-CN"/>
        </w:rPr>
      </w:pPr>
    </w:p>
    <w:p>
      <w:pPr>
        <w:numPr>
          <w:ilvl w:val="0"/>
          <w:numId w:val="0"/>
        </w:numPr>
        <w:spacing w:line="500" w:lineRule="exact"/>
        <w:ind w:firstLine="480" w:firstLineChars="200"/>
        <w:jc w:val="both"/>
        <w:rPr>
          <w:rFonts w:hint="eastAsia" w:ascii="宋体" w:hAnsi="宋体" w:eastAsia="宋体" w:cs="宋体"/>
          <w:sz w:val="24"/>
        </w:rPr>
      </w:pPr>
      <w:r>
        <w:rPr>
          <w:rFonts w:hint="eastAsia" w:ascii="宋体" w:hAnsi="宋体" w:eastAsia="宋体" w:cs="宋体"/>
          <w:sz w:val="24"/>
        </w:rPr>
        <w:t>28.8 质疑供应商对采购人的答复不满意以及采购人未在规定的时间内做出答复的，可以在答复期满后 15 个工作日内向同级财政部门投诉。</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 xml:space="preserve"> </w:t>
      </w:r>
    </w:p>
    <w:p>
      <w:pPr>
        <w:spacing w:line="560" w:lineRule="exact"/>
        <w:jc w:val="both"/>
        <w:rPr>
          <w:rFonts w:hint="eastAsia" w:ascii="宋体" w:hAnsi="宋体" w:eastAsia="宋体" w:cs="宋体"/>
          <w:b/>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质疑函范本</w:t>
      </w:r>
    </w:p>
    <w:p>
      <w:pPr>
        <w:spacing w:line="560" w:lineRule="exact"/>
        <w:ind w:firstLine="482" w:firstLineChars="200"/>
        <w:rPr>
          <w:rFonts w:hint="eastAsia" w:ascii="宋体" w:hAnsi="宋体" w:cs="宋体"/>
          <w:b/>
          <w:bCs/>
          <w:sz w:val="24"/>
        </w:rPr>
      </w:pPr>
      <w:r>
        <w:rPr>
          <w:rFonts w:hint="eastAsia" w:ascii="宋体" w:hAnsi="宋体" w:cs="宋体"/>
          <w:b/>
          <w:bCs/>
          <w:sz w:val="24"/>
        </w:rPr>
        <w:t>一、质疑供应商基本信息</w:t>
      </w:r>
    </w:p>
    <w:p>
      <w:pPr>
        <w:spacing w:line="560" w:lineRule="exact"/>
        <w:ind w:firstLine="480" w:firstLineChars="200"/>
        <w:rPr>
          <w:rFonts w:hint="eastAsia" w:ascii="宋体" w:hAnsi="宋体" w:cs="宋体"/>
          <w:sz w:val="24"/>
        </w:rPr>
      </w:pPr>
      <w:r>
        <w:rPr>
          <w:rFonts w:hint="eastAsia" w:ascii="宋体" w:hAnsi="宋体" w:cs="宋体"/>
          <w:sz w:val="24"/>
        </w:rPr>
        <w:t>质疑供应商：</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授权代表：</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2" w:firstLineChars="200"/>
        <w:rPr>
          <w:rFonts w:hint="eastAsia" w:ascii="宋体" w:hAnsi="宋体" w:cs="宋体"/>
          <w:b/>
          <w:bCs/>
          <w:sz w:val="24"/>
        </w:rPr>
      </w:pPr>
      <w:r>
        <w:rPr>
          <w:rFonts w:hint="eastAsia" w:ascii="宋体" w:hAnsi="宋体" w:cs="宋体"/>
          <w:b/>
          <w:bCs/>
          <w:sz w:val="24"/>
        </w:rPr>
        <w:t>二、质疑项目基本情况</w:t>
      </w:r>
    </w:p>
    <w:p>
      <w:pPr>
        <w:spacing w:line="560" w:lineRule="exact"/>
        <w:ind w:firstLine="480" w:firstLineChars="200"/>
        <w:rPr>
          <w:rFonts w:hint="eastAsia" w:ascii="宋体" w:hAnsi="宋体" w:cs="宋体"/>
          <w:sz w:val="24"/>
        </w:rPr>
      </w:pPr>
      <w:r>
        <w:rPr>
          <w:rFonts w:hint="eastAsia" w:ascii="宋体" w:hAnsi="宋体" w:cs="宋体"/>
          <w:sz w:val="24"/>
        </w:rPr>
        <w:t>质疑项目的名称：</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u w:val="single"/>
        </w:rPr>
      </w:pPr>
      <w:r>
        <w:rPr>
          <w:rFonts w:hint="eastAsia" w:ascii="宋体" w:hAnsi="宋体" w:cs="宋体"/>
          <w:sz w:val="24"/>
        </w:rPr>
        <w:t>质疑项目的编号：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采购人名称：</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 xml:space="preserve">磋商文件获取日期: </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2" w:firstLineChars="200"/>
        <w:rPr>
          <w:rFonts w:hint="eastAsia" w:ascii="宋体" w:hAnsi="宋体" w:cs="宋体"/>
          <w:b/>
          <w:bCs/>
          <w:sz w:val="24"/>
        </w:rPr>
      </w:pPr>
      <w:r>
        <w:rPr>
          <w:rFonts w:hint="eastAsia" w:ascii="宋体" w:hAnsi="宋体" w:cs="宋体"/>
          <w:b/>
          <w:bCs/>
          <w:sz w:val="24"/>
        </w:rPr>
        <w:t>三、质疑事项具体内容</w:t>
      </w:r>
    </w:p>
    <w:p>
      <w:pPr>
        <w:spacing w:line="560" w:lineRule="exact"/>
        <w:ind w:firstLine="480" w:firstLineChars="200"/>
        <w:rPr>
          <w:rFonts w:hint="eastAsia" w:ascii="宋体" w:hAnsi="宋体" w:cs="宋体"/>
          <w:sz w:val="24"/>
          <w:u w:val="single"/>
        </w:rPr>
      </w:pPr>
      <w:r>
        <w:rPr>
          <w:rFonts w:hint="eastAsia" w:ascii="宋体" w:hAnsi="宋体" w:cs="宋体"/>
          <w:sz w:val="24"/>
        </w:rPr>
        <w:t>质疑事项1:</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u w:val="single"/>
        </w:rPr>
      </w:pPr>
      <w:r>
        <w:rPr>
          <w:rFonts w:hint="eastAsia" w:ascii="宋体" w:hAnsi="宋体" w:cs="宋体"/>
          <w:sz w:val="24"/>
        </w:rPr>
        <w:t>事实依据：</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u w:val="single"/>
        </w:rPr>
      </w:pPr>
      <w:r>
        <w:rPr>
          <w:rFonts w:hint="eastAsia" w:ascii="宋体" w:hAnsi="宋体" w:cs="宋体"/>
          <w:sz w:val="24"/>
        </w:rPr>
        <w:t>法律依据：</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质疑事项2</w:t>
      </w:r>
    </w:p>
    <w:p>
      <w:pPr>
        <w:spacing w:line="560" w:lineRule="exact"/>
        <w:ind w:firstLine="480" w:firstLineChars="200"/>
        <w:rPr>
          <w:rFonts w:hint="eastAsia" w:ascii="宋体" w:hAnsi="宋体" w:cs="宋体"/>
          <w:b/>
          <w:bCs/>
          <w:sz w:val="24"/>
        </w:rPr>
      </w:pPr>
      <w:r>
        <w:rPr>
          <w:rFonts w:hint="eastAsia" w:ascii="宋体" w:hAnsi="宋体" w:cs="宋体"/>
          <w:sz w:val="24"/>
        </w:rPr>
        <w:t>……</w:t>
      </w:r>
    </w:p>
    <w:p>
      <w:pPr>
        <w:spacing w:line="560" w:lineRule="exact"/>
        <w:ind w:firstLine="482" w:firstLineChars="200"/>
        <w:rPr>
          <w:rFonts w:hint="eastAsia" w:ascii="宋体" w:hAnsi="宋体" w:cs="宋体"/>
          <w:b/>
          <w:bCs/>
          <w:sz w:val="24"/>
        </w:rPr>
      </w:pPr>
      <w:r>
        <w:rPr>
          <w:rFonts w:hint="eastAsia" w:ascii="宋体" w:hAnsi="宋体" w:cs="宋体"/>
          <w:b/>
          <w:bCs/>
          <w:sz w:val="24"/>
        </w:rPr>
        <w:t>四、与质疑事项相关的质疑请求</w:t>
      </w:r>
    </w:p>
    <w:p>
      <w:pPr>
        <w:spacing w:line="560" w:lineRule="exact"/>
        <w:ind w:firstLine="480" w:firstLineChars="200"/>
        <w:rPr>
          <w:rFonts w:hint="eastAsia" w:ascii="宋体" w:hAnsi="宋体" w:cs="宋体"/>
          <w:sz w:val="24"/>
        </w:rPr>
      </w:pPr>
      <w:r>
        <w:rPr>
          <w:rFonts w:hint="eastAsia" w:ascii="宋体" w:hAnsi="宋体" w:cs="宋体"/>
          <w:sz w:val="24"/>
        </w:rPr>
        <w:t>请求：</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签字(签章)：</w:t>
      </w:r>
      <w:r>
        <w:rPr>
          <w:rFonts w:hint="eastAsia" w:ascii="宋体" w:hAnsi="宋体" w:cs="宋体"/>
          <w:sz w:val="24"/>
          <w:u w:val="single"/>
        </w:rPr>
        <w:t xml:space="preserve">                </w:t>
      </w:r>
      <w:r>
        <w:rPr>
          <w:rFonts w:hint="eastAsia" w:ascii="宋体" w:hAnsi="宋体" w:cs="宋体"/>
          <w:sz w:val="24"/>
        </w:rPr>
        <w:t xml:space="preserve">   公章：                      </w:t>
      </w:r>
    </w:p>
    <w:p>
      <w:pPr>
        <w:spacing w:line="560" w:lineRule="exact"/>
        <w:ind w:firstLine="480" w:firstLineChars="200"/>
        <w:rPr>
          <w:rFonts w:hint="eastAsia"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tabs>
          <w:tab w:val="left" w:pos="1276"/>
        </w:tabs>
        <w:spacing w:line="510" w:lineRule="exact"/>
        <w:rPr>
          <w:rFonts w:hint="eastAsia" w:ascii="宋体" w:hAnsi="宋体" w:cs="宋体"/>
          <w:sz w:val="24"/>
        </w:rPr>
      </w:pPr>
    </w:p>
    <w:p>
      <w:pPr>
        <w:pStyle w:val="25"/>
        <w:rPr>
          <w:rFonts w:hint="eastAsia"/>
        </w:rPr>
      </w:pP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质疑函制作说明：</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投标供应商</w:t>
      </w:r>
      <w:r>
        <w:rPr>
          <w:rFonts w:hint="eastAsia" w:ascii="宋体" w:hAnsi="宋体" w:cs="宋体"/>
          <w:sz w:val="24"/>
        </w:rPr>
        <w:t>提出质疑时，应提交质疑函和必要的证明材料。</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2.质疑</w:t>
      </w:r>
      <w:r>
        <w:rPr>
          <w:rFonts w:hint="eastAsia" w:ascii="宋体" w:hAnsi="宋体" w:cs="宋体"/>
          <w:sz w:val="24"/>
          <w:lang w:eastAsia="zh-CN"/>
        </w:rPr>
        <w:t>投标供应商</w:t>
      </w:r>
      <w:r>
        <w:rPr>
          <w:rFonts w:hint="eastAsia" w:ascii="宋体" w:hAnsi="宋体" w:cs="宋体"/>
          <w:sz w:val="24"/>
        </w:rPr>
        <w:t>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3.质疑供应商若对项目的某一分包进行质疑，质疑函中应列明具体分包号。</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4.质疑函的质疑事项应具体、明确，并有必要的事实依据和法律依据。</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5.质疑函的质疑请求应与质疑事项相关。</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6.质疑</w:t>
      </w:r>
      <w:r>
        <w:rPr>
          <w:rFonts w:hint="eastAsia" w:ascii="宋体" w:hAnsi="宋体" w:cs="宋体"/>
          <w:sz w:val="24"/>
          <w:lang w:eastAsia="zh-CN"/>
        </w:rPr>
        <w:t>投标供应商</w:t>
      </w:r>
      <w:r>
        <w:rPr>
          <w:rFonts w:hint="eastAsia" w:ascii="宋体" w:hAnsi="宋体" w:cs="宋体"/>
          <w:sz w:val="24"/>
        </w:rPr>
        <w:t>为自然人的，质疑函应由本人签字；质疑</w:t>
      </w:r>
      <w:r>
        <w:rPr>
          <w:rFonts w:hint="eastAsia" w:ascii="宋体" w:hAnsi="宋体" w:cs="宋体"/>
          <w:sz w:val="24"/>
          <w:lang w:eastAsia="zh-CN"/>
        </w:rPr>
        <w:t>投标供应商</w:t>
      </w:r>
      <w:r>
        <w:rPr>
          <w:rFonts w:hint="eastAsia" w:ascii="宋体" w:hAnsi="宋体" w:cs="宋体"/>
          <w:sz w:val="24"/>
        </w:rPr>
        <w:t>为法人或者其他组织的，质疑函应由法定代表人、主要负责人，或者其授权代表签字或者盖章，并加盖公章。</w:t>
      </w:r>
    </w:p>
    <w:p>
      <w:pPr>
        <w:numPr>
          <w:ilvl w:val="0"/>
          <w:numId w:val="0"/>
        </w:numPr>
        <w:spacing w:line="500" w:lineRule="exact"/>
        <w:ind w:firstLine="964" w:firstLineChars="300"/>
        <w:jc w:val="both"/>
        <w:rPr>
          <w:rFonts w:hint="eastAsia" w:ascii="宋体" w:hAnsi="宋体" w:cs="宋体"/>
          <w:b/>
          <w:sz w:val="32"/>
          <w:szCs w:val="32"/>
        </w:rPr>
      </w:pPr>
    </w:p>
    <w:p>
      <w:pPr>
        <w:pStyle w:val="24"/>
        <w:rPr>
          <w:rFonts w:hint="eastAsia" w:ascii="宋体" w:hAnsi="宋体" w:cs="宋体"/>
          <w:b/>
          <w:sz w:val="32"/>
          <w:szCs w:val="32"/>
        </w:rPr>
      </w:pPr>
    </w:p>
    <w:p>
      <w:pPr>
        <w:pStyle w:val="25"/>
        <w:rPr>
          <w:rFonts w:hint="eastAsia" w:ascii="宋体" w:hAnsi="宋体" w:cs="宋体"/>
          <w:b/>
          <w:sz w:val="32"/>
          <w:szCs w:val="32"/>
        </w:rPr>
      </w:pPr>
    </w:p>
    <w:p>
      <w:pPr>
        <w:pStyle w:val="25"/>
        <w:rPr>
          <w:rFonts w:hint="eastAsia" w:ascii="宋体" w:hAnsi="宋体" w:cs="宋体"/>
          <w:b/>
          <w:sz w:val="32"/>
          <w:szCs w:val="32"/>
        </w:rPr>
      </w:pPr>
    </w:p>
    <w:p>
      <w:pPr>
        <w:pStyle w:val="25"/>
        <w:rPr>
          <w:rFonts w:hint="eastAsia" w:ascii="宋体" w:hAnsi="宋体" w:cs="宋体"/>
          <w:b/>
          <w:sz w:val="32"/>
          <w:szCs w:val="32"/>
        </w:rPr>
      </w:pPr>
    </w:p>
    <w:p>
      <w:pPr>
        <w:pStyle w:val="25"/>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pStyle w:val="12"/>
        <w:rPr>
          <w:rFonts w:hint="eastAsia" w:ascii="宋体" w:hAnsi="宋体" w:cs="宋体"/>
          <w:b/>
          <w:sz w:val="32"/>
          <w:szCs w:val="32"/>
        </w:rPr>
      </w:pPr>
    </w:p>
    <w:p>
      <w:pPr>
        <w:pStyle w:val="13"/>
        <w:rPr>
          <w:rFonts w:hint="eastAsia" w:ascii="宋体" w:hAnsi="宋体" w:cs="宋体"/>
          <w:b/>
          <w:sz w:val="32"/>
          <w:szCs w:val="32"/>
        </w:rPr>
      </w:pPr>
    </w:p>
    <w:p>
      <w:pPr>
        <w:pStyle w:val="13"/>
        <w:rPr>
          <w:rFonts w:hint="eastAsia" w:ascii="宋体" w:hAnsi="宋体" w:cs="宋体"/>
          <w:b/>
          <w:sz w:val="32"/>
          <w:szCs w:val="32"/>
        </w:rPr>
      </w:pPr>
    </w:p>
    <w:p>
      <w:pPr>
        <w:pStyle w:val="13"/>
        <w:rPr>
          <w:rFonts w:hint="eastAsia" w:ascii="宋体" w:hAnsi="宋体" w:cs="宋体"/>
          <w:b/>
          <w:sz w:val="32"/>
          <w:szCs w:val="32"/>
        </w:rPr>
      </w:pPr>
    </w:p>
    <w:p>
      <w:pPr>
        <w:pStyle w:val="13"/>
        <w:rPr>
          <w:rFonts w:hint="eastAsia"/>
        </w:rPr>
      </w:pPr>
    </w:p>
    <w:p>
      <w:pPr>
        <w:numPr>
          <w:ilvl w:val="0"/>
          <w:numId w:val="0"/>
        </w:numPr>
        <w:spacing w:line="500" w:lineRule="exact"/>
        <w:jc w:val="center"/>
        <w:rPr>
          <w:rFonts w:hint="eastAsia" w:ascii="宋体" w:hAnsi="宋体" w:eastAsia="宋体" w:cs="宋体"/>
          <w:b/>
          <w:sz w:val="32"/>
          <w:szCs w:val="32"/>
          <w:lang w:val="en-US" w:eastAsia="zh-CN"/>
        </w:rPr>
      </w:pPr>
      <w:r>
        <w:rPr>
          <w:rFonts w:hint="eastAsia" w:ascii="宋体" w:hAnsi="宋体" w:cs="宋体"/>
          <w:b/>
          <w:sz w:val="32"/>
          <w:szCs w:val="32"/>
        </w:rPr>
        <w:t>第三章</w:t>
      </w:r>
      <w:r>
        <w:rPr>
          <w:rFonts w:hint="eastAsia" w:ascii="宋体" w:hAnsi="宋体" w:cs="宋体"/>
          <w:b/>
          <w:sz w:val="32"/>
          <w:szCs w:val="32"/>
          <w:lang w:val="en-US" w:eastAsia="zh-CN"/>
        </w:rPr>
        <w:t xml:space="preserve">  </w:t>
      </w:r>
      <w:r>
        <w:rPr>
          <w:rFonts w:hint="eastAsia" w:ascii="宋体" w:hAnsi="宋体" w:cs="宋体"/>
          <w:b/>
          <w:sz w:val="32"/>
          <w:szCs w:val="32"/>
        </w:rPr>
        <w:t>采购</w:t>
      </w:r>
      <w:r>
        <w:rPr>
          <w:rFonts w:hint="eastAsia" w:ascii="宋体" w:hAnsi="宋体" w:cs="宋体"/>
          <w:b/>
          <w:sz w:val="32"/>
          <w:szCs w:val="32"/>
          <w:lang w:val="en-US" w:eastAsia="zh-CN"/>
        </w:rPr>
        <w:t>需求</w:t>
      </w:r>
    </w:p>
    <w:p>
      <w:pPr>
        <w:pStyle w:val="10"/>
        <w:jc w:val="left"/>
        <w:rPr>
          <w:rFonts w:hint="eastAsia" w:ascii="宋体" w:hAnsi="宋体" w:eastAsia="宋体" w:cs="宋体"/>
          <w:b w:val="0"/>
          <w:bCs/>
          <w:sz w:val="22"/>
          <w:szCs w:val="22"/>
          <w:lang w:eastAsia="zh-CN"/>
        </w:rPr>
      </w:pPr>
    </w:p>
    <w:p>
      <w:pPr>
        <w:pStyle w:val="10"/>
        <w:jc w:val="left"/>
        <w:rPr>
          <w:rFonts w:hint="eastAsia" w:ascii="宋体" w:hAnsi="宋体" w:eastAsia="宋体" w:cs="宋体"/>
          <w:b w:val="0"/>
          <w:bCs/>
          <w:sz w:val="22"/>
          <w:szCs w:val="22"/>
          <w:lang w:eastAsia="zh-CN"/>
        </w:rPr>
      </w:pPr>
    </w:p>
    <w:p>
      <w:pPr>
        <w:pStyle w:val="10"/>
        <w:keepNext w:val="0"/>
        <w:keepLines w:val="0"/>
        <w:pageBreakBefore w:val="0"/>
        <w:widowControl w:val="0"/>
        <w:numPr>
          <w:ilvl w:val="0"/>
          <w:numId w:val="4"/>
        </w:numPr>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服务要求：符合现行国家、行业标准和技术规范的要求。</w:t>
      </w:r>
    </w:p>
    <w:p>
      <w:pPr>
        <w:pStyle w:val="10"/>
        <w:keepNext w:val="0"/>
        <w:keepLines w:val="0"/>
        <w:pageBreakBefore w:val="0"/>
        <w:widowControl w:val="0"/>
        <w:numPr>
          <w:ilvl w:val="0"/>
          <w:numId w:val="4"/>
        </w:numPr>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人员要求：</w:t>
      </w:r>
      <w:r>
        <w:rPr>
          <w:rFonts w:hint="eastAsia" w:ascii="宋体" w:hAnsi="宋体" w:cs="宋体"/>
          <w:b w:val="0"/>
          <w:bCs/>
          <w:sz w:val="22"/>
          <w:szCs w:val="22"/>
          <w:lang w:val="en-US" w:eastAsia="zh-CN"/>
        </w:rPr>
        <w:t>16人</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1、保安员：</w:t>
      </w:r>
      <w:r>
        <w:rPr>
          <w:rFonts w:hint="eastAsia" w:ascii="宋体" w:hAnsi="宋体" w:cs="宋体"/>
          <w:b w:val="0"/>
          <w:bCs/>
          <w:sz w:val="22"/>
          <w:szCs w:val="22"/>
          <w:lang w:val="en-US" w:eastAsia="zh-CN"/>
        </w:rPr>
        <w:t>16人，</w:t>
      </w:r>
      <w:r>
        <w:rPr>
          <w:rFonts w:hint="eastAsia" w:ascii="宋体" w:hAnsi="宋体" w:eastAsia="宋体" w:cs="宋体"/>
          <w:b w:val="0"/>
          <w:bCs/>
          <w:sz w:val="22"/>
          <w:szCs w:val="22"/>
          <w:lang w:eastAsia="zh-CN"/>
        </w:rPr>
        <w:t>性别不限，年龄20—</w:t>
      </w:r>
      <w:r>
        <w:rPr>
          <w:rFonts w:hint="eastAsia" w:ascii="宋体" w:hAnsi="宋体" w:cs="宋体"/>
          <w:b w:val="0"/>
          <w:bCs/>
          <w:sz w:val="22"/>
          <w:szCs w:val="22"/>
          <w:lang w:val="en-US" w:eastAsia="zh-CN"/>
        </w:rPr>
        <w:t>60</w:t>
      </w:r>
      <w:r>
        <w:rPr>
          <w:rFonts w:hint="eastAsia" w:ascii="宋体" w:hAnsi="宋体" w:eastAsia="宋体" w:cs="宋体"/>
          <w:b w:val="0"/>
          <w:bCs/>
          <w:sz w:val="22"/>
          <w:szCs w:val="22"/>
          <w:lang w:eastAsia="zh-CN"/>
        </w:rPr>
        <w:t>岁，5</w:t>
      </w:r>
      <w:r>
        <w:rPr>
          <w:rFonts w:hint="eastAsia" w:ascii="宋体" w:hAnsi="宋体" w:cs="宋体"/>
          <w:b w:val="0"/>
          <w:bCs/>
          <w:sz w:val="22"/>
          <w:szCs w:val="22"/>
          <w:lang w:val="en-US" w:eastAsia="zh-CN"/>
        </w:rPr>
        <w:t>5</w:t>
      </w:r>
      <w:r>
        <w:rPr>
          <w:rFonts w:hint="eastAsia" w:ascii="宋体" w:hAnsi="宋体" w:eastAsia="宋体" w:cs="宋体"/>
          <w:b w:val="0"/>
          <w:bCs/>
          <w:sz w:val="22"/>
          <w:szCs w:val="22"/>
          <w:lang w:eastAsia="zh-CN"/>
        </w:rPr>
        <w:t>岁以下人员＞50%。</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2、选派的保安人员必须符合《保安服务管理条例》相关规定，身体健康，无精神病史和重大疾病史，无违法犯罪前科，经过体检、政审和正规的保安培训，并取得保安员证或职业技能从业证，持证上岗。</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3、配备的人员必须使用符合招标文件要求年龄的本单位在职职工，不得使用退休返聘人员、公益性岗位人员、劳务派遣人员。</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cs="宋体"/>
          <w:b w:val="0"/>
          <w:bCs/>
          <w:sz w:val="22"/>
          <w:szCs w:val="22"/>
          <w:lang w:val="en-US" w:eastAsia="zh-CN"/>
        </w:rPr>
        <w:t>三</w:t>
      </w:r>
      <w:r>
        <w:rPr>
          <w:rFonts w:hint="eastAsia" w:ascii="宋体" w:hAnsi="宋体" w:eastAsia="宋体" w:cs="宋体"/>
          <w:b w:val="0"/>
          <w:bCs/>
          <w:sz w:val="22"/>
          <w:szCs w:val="22"/>
          <w:lang w:eastAsia="zh-CN"/>
        </w:rPr>
        <w:t>、合同履行期限：</w:t>
      </w:r>
      <w:r>
        <w:rPr>
          <w:rFonts w:hint="eastAsia" w:ascii="宋体" w:hAnsi="宋体" w:eastAsia="宋体" w:cs="宋体"/>
          <w:b w:val="0"/>
          <w:bCs/>
          <w:sz w:val="22"/>
          <w:szCs w:val="22"/>
          <w:lang w:val="en-US" w:eastAsia="zh-CN"/>
        </w:rPr>
        <w:t>2</w:t>
      </w:r>
      <w:r>
        <w:rPr>
          <w:rFonts w:hint="eastAsia" w:ascii="宋体" w:hAnsi="宋体" w:eastAsia="宋体" w:cs="宋体"/>
          <w:b w:val="0"/>
          <w:bCs/>
          <w:sz w:val="22"/>
          <w:szCs w:val="22"/>
          <w:lang w:eastAsia="zh-CN"/>
        </w:rPr>
        <w:t>年。</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cs="宋体"/>
          <w:b w:val="0"/>
          <w:bCs/>
          <w:sz w:val="22"/>
          <w:szCs w:val="22"/>
          <w:lang w:val="en-US" w:eastAsia="zh-CN"/>
        </w:rPr>
        <w:t>四</w:t>
      </w:r>
      <w:r>
        <w:rPr>
          <w:rFonts w:hint="eastAsia" w:ascii="宋体" w:hAnsi="宋体" w:eastAsia="宋体" w:cs="宋体"/>
          <w:b w:val="0"/>
          <w:bCs/>
          <w:sz w:val="22"/>
          <w:szCs w:val="22"/>
          <w:lang w:eastAsia="zh-CN"/>
        </w:rPr>
        <w:t>、</w:t>
      </w:r>
      <w:r>
        <w:rPr>
          <w:rFonts w:hint="eastAsia" w:ascii="宋体" w:hAnsi="宋体" w:cs="宋体"/>
          <w:b w:val="0"/>
          <w:bCs/>
          <w:sz w:val="22"/>
          <w:szCs w:val="22"/>
          <w:lang w:val="en-US" w:eastAsia="zh-CN"/>
        </w:rPr>
        <w:t>服务</w:t>
      </w:r>
      <w:r>
        <w:rPr>
          <w:rFonts w:hint="eastAsia" w:ascii="宋体" w:hAnsi="宋体" w:eastAsia="宋体" w:cs="宋体"/>
          <w:b w:val="0"/>
          <w:bCs/>
          <w:sz w:val="22"/>
          <w:szCs w:val="22"/>
          <w:lang w:eastAsia="zh-CN"/>
        </w:rPr>
        <w:t>质量：合格。</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cs="宋体"/>
          <w:b w:val="0"/>
          <w:bCs/>
          <w:sz w:val="22"/>
          <w:szCs w:val="22"/>
          <w:lang w:val="en-US" w:eastAsia="zh-CN"/>
        </w:rPr>
        <w:t>五</w:t>
      </w:r>
      <w:r>
        <w:rPr>
          <w:rFonts w:hint="eastAsia" w:ascii="宋体" w:hAnsi="宋体" w:eastAsia="宋体" w:cs="宋体"/>
          <w:b w:val="0"/>
          <w:bCs/>
          <w:sz w:val="22"/>
          <w:szCs w:val="22"/>
          <w:lang w:eastAsia="zh-CN"/>
        </w:rPr>
        <w:t>、付款方式：合同签订后，服务合格，按平均每月支付一次。</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cs="宋体"/>
          <w:b w:val="0"/>
          <w:bCs/>
          <w:sz w:val="22"/>
          <w:szCs w:val="22"/>
          <w:lang w:val="en-US" w:eastAsia="zh-CN"/>
        </w:rPr>
        <w:t>六</w:t>
      </w:r>
      <w:r>
        <w:rPr>
          <w:rFonts w:hint="eastAsia" w:ascii="宋体" w:hAnsi="宋体" w:eastAsia="宋体" w:cs="宋体"/>
          <w:b w:val="0"/>
          <w:bCs/>
          <w:sz w:val="22"/>
          <w:szCs w:val="22"/>
          <w:lang w:eastAsia="zh-CN"/>
        </w:rPr>
        <w:t>、服务范围</w:t>
      </w:r>
    </w:p>
    <w:p>
      <w:pPr>
        <w:pStyle w:val="10"/>
        <w:keepNext w:val="0"/>
        <w:keepLines w:val="0"/>
        <w:pageBreakBefore w:val="0"/>
        <w:widowControl w:val="0"/>
        <w:kinsoku/>
        <w:wordWrap/>
        <w:overflowPunct/>
        <w:topLinePunct w:val="0"/>
        <w:autoSpaceDE/>
        <w:autoSpaceDN/>
        <w:bidi w:val="0"/>
        <w:snapToGrid/>
        <w:ind w:firstLine="440" w:firstLineChars="200"/>
        <w:jc w:val="left"/>
        <w:rPr>
          <w:rFonts w:hint="eastAsia" w:ascii="宋体" w:hAnsi="宋体" w:eastAsia="宋体" w:cs="宋体"/>
          <w:b w:val="0"/>
          <w:bCs/>
          <w:sz w:val="22"/>
          <w:szCs w:val="22"/>
          <w:lang w:eastAsia="zh-CN"/>
        </w:rPr>
      </w:pPr>
      <w:r>
        <w:rPr>
          <w:rFonts w:hint="eastAsia" w:ascii="宋体" w:hAnsi="宋体" w:eastAsia="宋体" w:cs="宋体"/>
          <w:b w:val="0"/>
          <w:bCs/>
          <w:sz w:val="22"/>
          <w:szCs w:val="22"/>
          <w:lang w:eastAsia="zh-CN"/>
        </w:rPr>
        <w:t>服务区域：沁阳市中医院东院区。</w:t>
      </w:r>
    </w:p>
    <w:p>
      <w:pPr>
        <w:keepNext w:val="0"/>
        <w:keepLines w:val="0"/>
        <w:pageBreakBefore w:val="0"/>
        <w:widowControl w:val="0"/>
        <w:kinsoku/>
        <w:wordWrap/>
        <w:overflowPunct/>
        <w:topLinePunct w:val="0"/>
        <w:autoSpaceDE/>
        <w:autoSpaceDN/>
        <w:bidi w:val="0"/>
        <w:snapToGrid/>
        <w:spacing w:line="560" w:lineRule="exact"/>
        <w:ind w:firstLine="440" w:firstLineChars="200"/>
        <w:jc w:val="left"/>
        <w:rPr>
          <w:rFonts w:hint="eastAsia" w:ascii="宋体" w:hAnsi="宋体" w:cs="宋体"/>
          <w:b/>
          <w:sz w:val="32"/>
          <w:szCs w:val="32"/>
        </w:rPr>
      </w:pPr>
      <w:r>
        <w:rPr>
          <w:rFonts w:hint="eastAsia" w:ascii="宋体" w:hAnsi="宋体" w:eastAsia="宋体" w:cs="宋体"/>
          <w:b w:val="0"/>
          <w:bCs/>
          <w:sz w:val="22"/>
          <w:szCs w:val="22"/>
          <w:lang w:eastAsia="zh-CN"/>
        </w:rPr>
        <w:t>服务范围：包括但不限于对沁阳市中医院东院区各类建筑门岗及公共区域执勤、巡逻、监控、守护、交通管理、秩序维持、临时保卫、协助做好消防安全、停车场管理及应急处理等工作。</w:t>
      </w:r>
    </w:p>
    <w:p>
      <w:pPr>
        <w:keepNext w:val="0"/>
        <w:keepLines w:val="0"/>
        <w:pageBreakBefore w:val="0"/>
        <w:widowControl w:val="0"/>
        <w:kinsoku/>
        <w:wordWrap/>
        <w:overflowPunct/>
        <w:topLinePunct w:val="0"/>
        <w:autoSpaceDE/>
        <w:autoSpaceDN/>
        <w:bidi w:val="0"/>
        <w:snapToGrid/>
        <w:spacing w:line="560" w:lineRule="exact"/>
        <w:ind w:firstLine="643" w:firstLineChars="200"/>
        <w:jc w:val="center"/>
        <w:rPr>
          <w:rFonts w:hint="eastAsia" w:ascii="宋体" w:hAnsi="宋体" w:cs="宋体"/>
          <w:b/>
          <w:sz w:val="32"/>
          <w:szCs w:val="32"/>
        </w:rPr>
      </w:pPr>
    </w:p>
    <w:p>
      <w:pPr>
        <w:spacing w:line="560" w:lineRule="exact"/>
        <w:jc w:val="center"/>
        <w:rPr>
          <w:rFonts w:hint="eastAsia" w:ascii="宋体" w:hAnsi="宋体"/>
          <w:sz w:val="28"/>
        </w:rPr>
      </w:pPr>
      <w:r>
        <w:rPr>
          <w:rFonts w:hint="eastAsia" w:ascii="宋体" w:hAnsi="宋体" w:cs="宋体"/>
          <w:b/>
          <w:sz w:val="32"/>
          <w:szCs w:val="32"/>
        </w:rPr>
        <w:br w:type="page"/>
      </w:r>
      <w:r>
        <w:rPr>
          <w:rFonts w:hint="eastAsia" w:ascii="宋体" w:hAnsi="宋体" w:cs="宋体"/>
          <w:b/>
          <w:sz w:val="32"/>
          <w:szCs w:val="32"/>
        </w:rPr>
        <w:t xml:space="preserve">第四章 </w:t>
      </w:r>
      <w:r>
        <w:rPr>
          <w:rFonts w:hint="eastAsia" w:ascii="宋体" w:hAnsi="宋体"/>
          <w:b/>
          <w:bCs/>
          <w:sz w:val="32"/>
          <w:szCs w:val="32"/>
        </w:rPr>
        <w:t xml:space="preserve">  响应性文件内容及格式</w:t>
      </w:r>
    </w:p>
    <w:p>
      <w:pPr>
        <w:spacing w:line="560" w:lineRule="exact"/>
        <w:ind w:firstLine="482" w:firstLineChars="200"/>
        <w:rPr>
          <w:rFonts w:hint="eastAsia" w:ascii="宋体" w:hAnsi="宋体" w:cs="宋体"/>
          <w:b/>
          <w:bCs/>
          <w:sz w:val="30"/>
          <w:szCs w:val="30"/>
        </w:rPr>
      </w:pPr>
      <w:r>
        <w:rPr>
          <w:rFonts w:hint="eastAsia" w:ascii="宋体" w:hAnsi="宋体" w:cs="宋体"/>
          <w:b/>
          <w:bCs/>
          <w:sz w:val="24"/>
        </w:rPr>
        <w:t>注：</w:t>
      </w:r>
      <w:r>
        <w:rPr>
          <w:rFonts w:hint="eastAsia" w:ascii="宋体" w:hAnsi="宋体" w:cs="宋体"/>
          <w:sz w:val="24"/>
        </w:rPr>
        <w:t xml:space="preserve">请供应商按照以下文件的要求格式、内容，制作响应性文件，并编制目录及页码，否则可能将影响对响应性文件的评价。 </w:t>
      </w:r>
      <w:r>
        <w:rPr>
          <w:rFonts w:hint="eastAsia" w:ascii="宋体" w:hAnsi="宋体" w:cs="宋体"/>
          <w:b/>
          <w:sz w:val="24"/>
        </w:rPr>
        <w:t xml:space="preserve"> </w:t>
      </w:r>
    </w:p>
    <w:p>
      <w:pPr>
        <w:spacing w:line="720" w:lineRule="auto"/>
        <w:jc w:val="center"/>
        <w:rPr>
          <w:rFonts w:hint="eastAsia" w:ascii="宋体" w:hAnsi="宋体" w:cs="宋体"/>
          <w:b/>
          <w:bCs/>
          <w:sz w:val="30"/>
          <w:szCs w:val="30"/>
        </w:rPr>
      </w:pPr>
      <w:r>
        <w:rPr>
          <w:rFonts w:hint="eastAsia" w:ascii="宋体" w:hAnsi="宋体" w:cs="宋体"/>
          <w:b/>
          <w:bCs/>
          <w:sz w:val="30"/>
          <w:szCs w:val="30"/>
        </w:rPr>
        <w:t>响应性文件内容</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639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74" w:type="dxa"/>
            <w:tcBorders>
              <w:top w:val="doub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392" w:type="dxa"/>
            <w:tcBorders>
              <w:top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项目及审核内容</w:t>
            </w:r>
          </w:p>
        </w:tc>
        <w:tc>
          <w:tcPr>
            <w:tcW w:w="1442" w:type="dxa"/>
            <w:tcBorders>
              <w:top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1174" w:type="dxa"/>
            <w:vMerge w:val="restart"/>
            <w:tcBorders>
              <w:left w:val="double" w:color="auto" w:sz="4" w:space="0"/>
              <w:right w:val="single" w:color="auto" w:sz="4"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响应性</w:t>
            </w:r>
          </w:p>
          <w:p>
            <w:pPr>
              <w:widowControl/>
              <w:jc w:val="center"/>
              <w:rPr>
                <w:rFonts w:hint="eastAsia" w:ascii="宋体" w:hAnsi="宋体" w:eastAsia="宋体" w:cs="宋体"/>
                <w:kern w:val="0"/>
                <w:szCs w:val="21"/>
              </w:rPr>
            </w:pPr>
            <w:r>
              <w:rPr>
                <w:rFonts w:hint="eastAsia" w:ascii="宋体" w:hAnsi="宋体" w:eastAsia="宋体" w:cs="宋体"/>
                <w:kern w:val="0"/>
                <w:szCs w:val="21"/>
              </w:rPr>
              <w:t>文件的</w:t>
            </w:r>
          </w:p>
          <w:p>
            <w:pPr>
              <w:widowControl/>
              <w:jc w:val="center"/>
              <w:rPr>
                <w:rFonts w:hint="eastAsia" w:ascii="宋体" w:hAnsi="宋体" w:eastAsia="宋体" w:cs="宋体"/>
                <w:kern w:val="0"/>
                <w:szCs w:val="21"/>
              </w:rPr>
            </w:pPr>
            <w:r>
              <w:rPr>
                <w:rFonts w:hint="eastAsia" w:ascii="宋体" w:hAnsi="宋体" w:eastAsia="宋体" w:cs="宋体"/>
                <w:kern w:val="0"/>
                <w:szCs w:val="21"/>
              </w:rPr>
              <w:t>封皮及</w:t>
            </w:r>
          </w:p>
          <w:p>
            <w:pPr>
              <w:widowControl/>
              <w:jc w:val="center"/>
              <w:rPr>
                <w:rFonts w:hint="eastAsia" w:ascii="宋体" w:hAnsi="宋体" w:cs="宋体"/>
                <w:kern w:val="0"/>
                <w:szCs w:val="21"/>
              </w:rPr>
            </w:pPr>
            <w:r>
              <w:rPr>
                <w:rFonts w:hint="eastAsia" w:ascii="宋体" w:hAnsi="宋体" w:eastAsia="宋体" w:cs="宋体"/>
                <w:kern w:val="0"/>
                <w:szCs w:val="21"/>
              </w:rPr>
              <w:t>目录</w:t>
            </w:r>
          </w:p>
        </w:tc>
        <w:tc>
          <w:tcPr>
            <w:tcW w:w="6392" w:type="dxa"/>
            <w:noWrap w:val="0"/>
            <w:vAlign w:val="center"/>
          </w:tcPr>
          <w:p>
            <w:pPr>
              <w:widowControl/>
              <w:rPr>
                <w:rFonts w:hint="eastAsia" w:ascii="宋体" w:hAnsi="宋体" w:cs="宋体"/>
                <w:kern w:val="0"/>
                <w:szCs w:val="21"/>
              </w:rPr>
            </w:pPr>
            <w:r>
              <w:rPr>
                <w:rFonts w:hint="eastAsia" w:ascii="宋体" w:hAnsi="宋体" w:cs="宋体"/>
                <w:kern w:val="0"/>
                <w:szCs w:val="21"/>
              </w:rPr>
              <w:t>响应性文件的封皮</w:t>
            </w:r>
          </w:p>
        </w:tc>
        <w:tc>
          <w:tcPr>
            <w:tcW w:w="1442" w:type="dxa"/>
            <w:noWrap w:val="0"/>
            <w:vAlign w:val="center"/>
          </w:tcPr>
          <w:p>
            <w:pPr>
              <w:spacing w:line="360" w:lineRule="auto"/>
              <w:jc w:val="center"/>
              <w:rPr>
                <w:rFonts w:hint="eastAsia" w:ascii="宋体" w:hAnsi="宋体" w:eastAsia="宋体" w:cs="宋体"/>
                <w:kern w:val="0"/>
                <w:szCs w:val="21"/>
                <w:lang w:eastAsia="zh-CN"/>
              </w:rPr>
            </w:pPr>
            <w:r>
              <w:rPr>
                <w:rFonts w:hint="eastAsia" w:ascii="宋体" w:hAnsi="宋体" w:cs="宋体"/>
                <w:szCs w:val="21"/>
              </w:rPr>
              <w:t>格式</w:t>
            </w:r>
            <w:r>
              <w:rPr>
                <w:rFonts w:hint="eastAsia" w:ascii="宋体" w:hAnsi="宋体" w:cs="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174" w:type="dxa"/>
            <w:vMerge w:val="continue"/>
            <w:tcBorders>
              <w:left w:val="doub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6392" w:type="dxa"/>
            <w:tcBorders>
              <w:bottom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响应性文件的目录</w:t>
            </w:r>
          </w:p>
        </w:tc>
        <w:tc>
          <w:tcPr>
            <w:tcW w:w="1442" w:type="dxa"/>
            <w:noWrap w:val="0"/>
            <w:vAlign w:val="center"/>
          </w:tcPr>
          <w:p>
            <w:pPr>
              <w:spacing w:line="360" w:lineRule="auto"/>
              <w:jc w:val="center"/>
              <w:rPr>
                <w:rFonts w:hint="default" w:ascii="宋体" w:hAnsi="宋体" w:eastAsia="宋体" w:cs="宋体"/>
                <w:kern w:val="0"/>
                <w:szCs w:val="21"/>
                <w:lang w:val="en-US" w:eastAsia="zh-CN"/>
              </w:rPr>
            </w:pPr>
            <w:r>
              <w:rPr>
                <w:rFonts w:hint="eastAsia" w:ascii="宋体" w:hAnsi="宋体" w:eastAsia="宋体" w:cs="宋体"/>
                <w:szCs w:val="21"/>
                <w:lang w:eastAsia="zh-CN"/>
              </w:rPr>
              <w:t>格式</w:t>
            </w:r>
            <w:r>
              <w:rPr>
                <w:rFonts w:hint="eastAsia" w:ascii="宋体" w:hAnsi="宋体" w:eastAsia="宋体" w:cs="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1174" w:type="dxa"/>
            <w:vMerge w:val="restart"/>
            <w:tcBorders>
              <w:left w:val="doub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资格性</w:t>
            </w:r>
          </w:p>
          <w:p>
            <w:pPr>
              <w:widowControl/>
              <w:jc w:val="center"/>
              <w:rPr>
                <w:rFonts w:hint="eastAsia" w:ascii="宋体" w:hAnsi="宋体" w:cs="宋体"/>
                <w:kern w:val="0"/>
                <w:szCs w:val="21"/>
              </w:rPr>
            </w:pPr>
            <w:r>
              <w:rPr>
                <w:rFonts w:hint="eastAsia" w:ascii="宋体" w:hAnsi="宋体" w:cs="宋体"/>
                <w:kern w:val="0"/>
                <w:szCs w:val="21"/>
              </w:rPr>
              <w:t>证明材料</w:t>
            </w:r>
          </w:p>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kern w:val="0"/>
                <w:szCs w:val="21"/>
              </w:rPr>
            </w:pPr>
            <w:r>
              <w:rPr>
                <w:rFonts w:hint="eastAsia" w:ascii="宋体" w:hAnsi="宋体" w:cs="宋体"/>
                <w:szCs w:val="21"/>
              </w:rPr>
              <w:t xml:space="preserve">政府采购供应商资格信用承诺函 </w:t>
            </w:r>
          </w:p>
        </w:tc>
        <w:tc>
          <w:tcPr>
            <w:tcW w:w="1442" w:type="dxa"/>
            <w:noWrap w:val="0"/>
            <w:vAlign w:val="center"/>
          </w:tcPr>
          <w:p>
            <w:pPr>
              <w:spacing w:line="360" w:lineRule="auto"/>
              <w:jc w:val="center"/>
              <w:rPr>
                <w:rFonts w:hint="eastAsia" w:ascii="宋体" w:hAnsi="宋体" w:eastAsia="宋体" w:cs="宋体"/>
                <w:kern w:val="0"/>
                <w:szCs w:val="21"/>
                <w:lang w:val="en-US" w:eastAsia="zh-CN"/>
              </w:rPr>
            </w:pPr>
            <w:r>
              <w:rPr>
                <w:rFonts w:hint="eastAsia" w:ascii="宋体" w:hAnsi="宋体" w:cs="宋体"/>
                <w:szCs w:val="21"/>
              </w:rPr>
              <w:t>格式</w:t>
            </w:r>
            <w:r>
              <w:rPr>
                <w:rFonts w:hint="eastAsia" w:ascii="宋体" w:hAnsi="宋体" w:cs="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lang w:val="en-US" w:eastAsia="zh-CN"/>
              </w:rPr>
              <w:t>河南省公安厅颁发的保安服务许可证</w:t>
            </w:r>
          </w:p>
        </w:tc>
        <w:tc>
          <w:tcPr>
            <w:tcW w:w="1442" w:type="dxa"/>
            <w:noWrap w:val="0"/>
            <w:vAlign w:val="center"/>
          </w:tcPr>
          <w:p>
            <w:pPr>
              <w:spacing w:line="360" w:lineRule="auto"/>
              <w:jc w:val="center"/>
              <w:rPr>
                <w:rFonts w:hint="eastAsia" w:ascii="宋体" w:hAnsi="宋体" w:cs="宋体"/>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rPr>
              <w:t xml:space="preserve">其他资格要求（如有需提供） </w:t>
            </w:r>
          </w:p>
        </w:tc>
        <w:tc>
          <w:tcPr>
            <w:tcW w:w="1442" w:type="dxa"/>
            <w:noWrap w:val="0"/>
            <w:vAlign w:val="center"/>
          </w:tcPr>
          <w:p>
            <w:pPr>
              <w:spacing w:line="360" w:lineRule="auto"/>
              <w:jc w:val="center"/>
              <w:rPr>
                <w:rFonts w:hint="eastAsia" w:ascii="宋体" w:hAnsi="宋体" w:cs="宋体"/>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lang w:val="en-US" w:eastAsia="zh-CN"/>
              </w:rPr>
              <w:t>法定代表人身份证明书或授权委托书</w:t>
            </w:r>
          </w:p>
        </w:tc>
        <w:tc>
          <w:tcPr>
            <w:tcW w:w="1442"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rPr>
              <w:t xml:space="preserve">中小企业声明函（如是需提供） </w:t>
            </w:r>
          </w:p>
        </w:tc>
        <w:tc>
          <w:tcPr>
            <w:tcW w:w="1442" w:type="dxa"/>
            <w:noWrap w:val="0"/>
            <w:vAlign w:val="center"/>
          </w:tcPr>
          <w:p>
            <w:pPr>
              <w:widowControl/>
              <w:jc w:val="center"/>
              <w:rPr>
                <w:rFonts w:hint="default"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rPr>
              <w:t xml:space="preserve">残疾人福利性单位声明函（如是需提供） </w:t>
            </w:r>
          </w:p>
        </w:tc>
        <w:tc>
          <w:tcPr>
            <w:tcW w:w="1442" w:type="dxa"/>
            <w:noWrap w:val="0"/>
            <w:vAlign w:val="center"/>
          </w:tcPr>
          <w:p>
            <w:pPr>
              <w:widowControl/>
              <w:jc w:val="center"/>
              <w:rPr>
                <w:rFonts w:hint="default" w:ascii="宋体" w:hAnsi="宋体" w:eastAsia="宋体" w:cs="宋体"/>
                <w:kern w:val="2"/>
                <w:sz w:val="21"/>
                <w:szCs w:val="21"/>
                <w:lang w:val="en-US" w:eastAsia="zh-CN" w:bidi="ar-SA"/>
              </w:rPr>
            </w:pPr>
            <w:r>
              <w:rPr>
                <w:rFonts w:hint="eastAsia" w:ascii="宋体" w:hAnsi="宋体" w:cs="宋体"/>
                <w:szCs w:val="21"/>
              </w:rPr>
              <w:t>格式</w:t>
            </w:r>
            <w:r>
              <w:rPr>
                <w:rFonts w:hint="eastAsia" w:ascii="宋体" w:hAnsi="宋体" w:cs="宋体"/>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174" w:type="dxa"/>
            <w:vMerge w:val="restart"/>
            <w:tcBorders>
              <w:left w:val="double" w:color="auto" w:sz="4" w:space="0"/>
            </w:tcBorders>
            <w:noWrap w:val="0"/>
            <w:vAlign w:val="center"/>
          </w:tcPr>
          <w:p>
            <w:pPr>
              <w:widowControl/>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符合性</w:t>
            </w:r>
          </w:p>
          <w:p>
            <w:pPr>
              <w:widowControl/>
              <w:ind w:left="-109" w:leftChars="-52"/>
              <w:jc w:val="center"/>
              <w:rPr>
                <w:rFonts w:hint="eastAsia" w:ascii="宋体" w:hAnsi="宋体" w:cs="宋体"/>
                <w:kern w:val="0"/>
                <w:szCs w:val="21"/>
              </w:rPr>
            </w:pPr>
            <w:r>
              <w:rPr>
                <w:rFonts w:hint="eastAsia" w:ascii="宋体" w:hAnsi="宋体" w:cs="宋体"/>
                <w:kern w:val="0"/>
                <w:szCs w:val="21"/>
              </w:rPr>
              <w:t>证明材料</w:t>
            </w:r>
          </w:p>
        </w:tc>
        <w:tc>
          <w:tcPr>
            <w:tcW w:w="6392" w:type="dxa"/>
            <w:noWrap w:val="0"/>
            <w:vAlign w:val="center"/>
          </w:tcPr>
          <w:p>
            <w:pPr>
              <w:widowControl/>
              <w:jc w:val="left"/>
              <w:rPr>
                <w:rFonts w:hint="eastAsia" w:ascii="宋体" w:hAnsi="宋体" w:cs="宋体"/>
                <w:szCs w:val="21"/>
              </w:rPr>
            </w:pPr>
            <w:r>
              <w:rPr>
                <w:rFonts w:hint="eastAsia" w:ascii="宋体" w:hAnsi="宋体" w:cs="宋体"/>
                <w:kern w:val="0"/>
                <w:szCs w:val="21"/>
                <w:lang w:val="en-US" w:eastAsia="zh-CN"/>
              </w:rPr>
              <w:t>磋商</w:t>
            </w:r>
            <w:r>
              <w:rPr>
                <w:rFonts w:hint="eastAsia" w:ascii="宋体" w:hAnsi="宋体" w:cs="宋体"/>
                <w:kern w:val="0"/>
                <w:szCs w:val="21"/>
              </w:rPr>
              <w:t>函</w:t>
            </w:r>
          </w:p>
        </w:tc>
        <w:tc>
          <w:tcPr>
            <w:tcW w:w="1442" w:type="dxa"/>
            <w:noWrap w:val="0"/>
            <w:vAlign w:val="center"/>
          </w:tcPr>
          <w:p>
            <w:pPr>
              <w:spacing w:line="360" w:lineRule="auto"/>
              <w:jc w:val="center"/>
              <w:rPr>
                <w:rFonts w:hint="eastAsia" w:ascii="宋体" w:hAnsi="宋体" w:eastAsia="宋体" w:cs="宋体"/>
                <w:kern w:val="0"/>
                <w:szCs w:val="21"/>
                <w:lang w:val="en-US" w:eastAsia="zh-CN"/>
              </w:rPr>
            </w:pPr>
            <w:r>
              <w:rPr>
                <w:rFonts w:hint="eastAsia" w:ascii="宋体" w:hAnsi="宋体" w:cs="宋体"/>
                <w:szCs w:val="21"/>
              </w:rPr>
              <w:t>格式</w:t>
            </w: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供应商公司基本情况简介</w:t>
            </w:r>
          </w:p>
        </w:tc>
        <w:tc>
          <w:tcPr>
            <w:tcW w:w="1442" w:type="dxa"/>
            <w:noWrap w:val="0"/>
            <w:vAlign w:val="center"/>
          </w:tcPr>
          <w:p>
            <w:pPr>
              <w:widowControl/>
              <w:jc w:val="center"/>
              <w:rPr>
                <w:rFonts w:hint="eastAsia"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反商业贿赂承诺书</w:t>
            </w:r>
          </w:p>
        </w:tc>
        <w:tc>
          <w:tcPr>
            <w:tcW w:w="1442" w:type="dxa"/>
            <w:noWrap w:val="0"/>
            <w:vAlign w:val="center"/>
          </w:tcPr>
          <w:p>
            <w:pPr>
              <w:widowControl/>
              <w:jc w:val="center"/>
              <w:rPr>
                <w:rFonts w:hint="eastAsia"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报价一览表</w:t>
            </w:r>
          </w:p>
        </w:tc>
        <w:tc>
          <w:tcPr>
            <w:tcW w:w="1442" w:type="dxa"/>
            <w:noWrap w:val="0"/>
            <w:vAlign w:val="center"/>
          </w:tcPr>
          <w:p>
            <w:pPr>
              <w:widowControl/>
              <w:jc w:val="center"/>
              <w:rPr>
                <w:rFonts w:hint="eastAsia" w:ascii="宋体" w:hAnsi="宋体" w:eastAsia="宋体" w:cs="宋体"/>
                <w:szCs w:val="21"/>
                <w:lang w:eastAsia="zh-CN"/>
              </w:rPr>
            </w:pPr>
            <w:r>
              <w:rPr>
                <w:rFonts w:hint="eastAsia" w:ascii="宋体" w:hAnsi="宋体" w:cs="宋体"/>
                <w:szCs w:val="21"/>
              </w:rPr>
              <w:t>格式</w:t>
            </w:r>
            <w:r>
              <w:rPr>
                <w:rFonts w:hint="eastAsia" w:ascii="宋体" w:hAnsi="宋体" w:cs="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default" w:ascii="宋体" w:hAnsi="宋体" w:eastAsia="宋体" w:cs="宋体"/>
                <w:szCs w:val="21"/>
                <w:lang w:val="en-US" w:eastAsia="zh-CN"/>
              </w:rPr>
            </w:pPr>
            <w:r>
              <w:rPr>
                <w:rFonts w:hint="eastAsia" w:ascii="宋体" w:hAnsi="宋体" w:cs="宋体"/>
                <w:szCs w:val="21"/>
                <w:lang w:val="en-US" w:eastAsia="zh-CN"/>
              </w:rPr>
              <w:t>投标承诺函</w:t>
            </w:r>
          </w:p>
        </w:tc>
        <w:tc>
          <w:tcPr>
            <w:tcW w:w="1442" w:type="dxa"/>
            <w:noWrap w:val="0"/>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格式14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default" w:ascii="宋体" w:hAnsi="宋体" w:eastAsia="宋体" w:cs="宋体"/>
                <w:szCs w:val="21"/>
                <w:lang w:val="en-US" w:eastAsia="zh-CN"/>
              </w:rPr>
            </w:pPr>
            <w:r>
              <w:rPr>
                <w:rFonts w:hint="eastAsia" w:ascii="宋体" w:hAnsi="宋体" w:cs="宋体"/>
                <w:szCs w:val="21"/>
              </w:rPr>
              <w:t>竞争性磋商要求的必须提供的其他材料</w:t>
            </w:r>
          </w:p>
        </w:tc>
        <w:tc>
          <w:tcPr>
            <w:tcW w:w="1442" w:type="dxa"/>
            <w:noWrap w:val="0"/>
            <w:vAlign w:val="center"/>
          </w:tcPr>
          <w:p>
            <w:pPr>
              <w:widowControl/>
              <w:jc w:val="center"/>
              <w:rPr>
                <w:rFonts w:hint="eastAsia" w:ascii="宋体" w:hAnsi="宋体" w:cs="宋体"/>
                <w:szCs w:val="21"/>
              </w:rPr>
            </w:pPr>
            <w:r>
              <w:rPr>
                <w:rFonts w:hint="eastAsia" w:ascii="宋体" w:hAnsi="宋体" w:cs="宋体"/>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174" w:type="dxa"/>
            <w:vMerge w:val="restart"/>
            <w:tcBorders>
              <w:left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w:t>
            </w:r>
          </w:p>
          <w:p>
            <w:pPr>
              <w:widowControl/>
              <w:jc w:val="center"/>
              <w:rPr>
                <w:rFonts w:hint="eastAsia" w:ascii="宋体" w:hAnsi="宋体" w:cs="宋体"/>
                <w:kern w:val="0"/>
                <w:szCs w:val="21"/>
              </w:rPr>
            </w:pPr>
            <w:r>
              <w:rPr>
                <w:rFonts w:hint="eastAsia" w:ascii="宋体" w:hAnsi="宋体" w:cs="宋体"/>
                <w:kern w:val="0"/>
                <w:szCs w:val="21"/>
              </w:rPr>
              <w:t>材料</w:t>
            </w:r>
          </w:p>
        </w:tc>
        <w:tc>
          <w:tcPr>
            <w:tcW w:w="6392" w:type="dxa"/>
            <w:noWrap w:val="0"/>
            <w:vAlign w:val="center"/>
          </w:tcPr>
          <w:p>
            <w:pPr>
              <w:jc w:val="left"/>
              <w:rPr>
                <w:rFonts w:hint="eastAsia" w:ascii="宋体" w:hAnsi="宋体" w:cs="宋体"/>
                <w:szCs w:val="21"/>
              </w:rPr>
            </w:pPr>
            <w:r>
              <w:rPr>
                <w:rFonts w:hint="eastAsia" w:ascii="宋体" w:hAnsi="宋体" w:cs="宋体"/>
                <w:szCs w:val="21"/>
                <w:lang w:val="en-US" w:eastAsia="zh-CN"/>
              </w:rPr>
              <w:t>实施方案</w:t>
            </w:r>
          </w:p>
        </w:tc>
        <w:tc>
          <w:tcPr>
            <w:tcW w:w="1442" w:type="dxa"/>
            <w:noWrap w:val="0"/>
            <w:vAlign w:val="center"/>
          </w:tcPr>
          <w:p>
            <w:pPr>
              <w:widowControl/>
              <w:jc w:val="center"/>
              <w:rPr>
                <w:rFonts w:hint="eastAsia" w:ascii="宋体" w:hAnsi="宋体" w:cs="宋体"/>
                <w:szCs w:val="21"/>
              </w:rPr>
            </w:pPr>
            <w:r>
              <w:rPr>
                <w:rFonts w:hint="eastAsia" w:ascii="宋体" w:hAnsi="宋体" w:cs="宋体"/>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1174" w:type="dxa"/>
            <w:vMerge w:val="continue"/>
            <w:tcBorders>
              <w:left w:val="double" w:color="auto" w:sz="4" w:space="0"/>
            </w:tcBorders>
            <w:noWrap w:val="0"/>
            <w:vAlign w:val="center"/>
          </w:tcPr>
          <w:p>
            <w:pPr>
              <w:widowControl/>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售后服务及优惠承诺</w:t>
            </w:r>
          </w:p>
        </w:tc>
        <w:tc>
          <w:tcPr>
            <w:tcW w:w="144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174" w:type="dxa"/>
            <w:vMerge w:val="continue"/>
            <w:tcBorders>
              <w:left w:val="double" w:color="auto" w:sz="4" w:space="0"/>
            </w:tcBorders>
            <w:noWrap w:val="0"/>
            <w:vAlign w:val="center"/>
          </w:tcPr>
          <w:p>
            <w:pPr>
              <w:widowControl/>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项目人员情况</w:t>
            </w:r>
          </w:p>
        </w:tc>
        <w:tc>
          <w:tcPr>
            <w:tcW w:w="144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1174" w:type="dxa"/>
            <w:vMerge w:val="continue"/>
            <w:tcBorders>
              <w:left w:val="double" w:color="auto" w:sz="4" w:space="0"/>
              <w:bottom w:val="double" w:color="auto" w:sz="4" w:space="0"/>
            </w:tcBorders>
            <w:noWrap w:val="0"/>
            <w:vAlign w:val="center"/>
          </w:tcPr>
          <w:p>
            <w:pPr>
              <w:widowControl/>
              <w:jc w:val="center"/>
              <w:rPr>
                <w:rFonts w:hint="eastAsia" w:ascii="宋体" w:hAnsi="宋体" w:cs="宋体"/>
                <w:kern w:val="0"/>
                <w:szCs w:val="21"/>
              </w:rPr>
            </w:pPr>
          </w:p>
        </w:tc>
        <w:tc>
          <w:tcPr>
            <w:tcW w:w="6392" w:type="dxa"/>
            <w:tcBorders>
              <w:bottom w:val="double" w:color="auto" w:sz="4" w:space="0"/>
            </w:tcBorders>
            <w:noWrap w:val="0"/>
            <w:vAlign w:val="center"/>
          </w:tcPr>
          <w:p>
            <w:pPr>
              <w:widowControl/>
              <w:jc w:val="left"/>
              <w:rPr>
                <w:rFonts w:hint="eastAsia" w:ascii="宋体" w:hAnsi="宋体" w:cs="宋体"/>
                <w:szCs w:val="21"/>
              </w:rPr>
            </w:pPr>
            <w:bookmarkStart w:id="5" w:name="OK_【初审条件其他】_20119011711"/>
            <w:r>
              <w:rPr>
                <w:rFonts w:hint="eastAsia" w:ascii="宋体" w:hAnsi="宋体" w:cs="宋体"/>
                <w:szCs w:val="21"/>
              </w:rPr>
              <w:t>竞争性磋商</w:t>
            </w:r>
            <w:r>
              <w:rPr>
                <w:rFonts w:hint="eastAsia" w:ascii="宋体" w:hAnsi="宋体" w:cs="宋体"/>
                <w:kern w:val="0"/>
                <w:szCs w:val="21"/>
              </w:rPr>
              <w:t>文件要求的以及供应商认为</w:t>
            </w:r>
            <w:bookmarkEnd w:id="5"/>
            <w:r>
              <w:rPr>
                <w:rFonts w:hint="eastAsia" w:ascii="宋体" w:hAnsi="宋体" w:cs="宋体"/>
                <w:kern w:val="0"/>
                <w:szCs w:val="21"/>
              </w:rPr>
              <w:t>有必要的其他资料</w:t>
            </w:r>
          </w:p>
        </w:tc>
        <w:tc>
          <w:tcPr>
            <w:tcW w:w="1442" w:type="dxa"/>
            <w:tcBorders>
              <w:bottom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自拟</w:t>
            </w:r>
          </w:p>
        </w:tc>
      </w:tr>
    </w:tbl>
    <w:p>
      <w:pPr>
        <w:pStyle w:val="62"/>
        <w:ind w:left="65" w:right="65" w:firstLine="206"/>
        <w:rPr>
          <w:rFonts w:hint="eastAsia"/>
        </w:rPr>
      </w:pPr>
    </w:p>
    <w:p>
      <w:pPr>
        <w:spacing w:line="500" w:lineRule="exact"/>
        <w:rPr>
          <w:rFonts w:hint="eastAsia" w:ascii="宋体" w:hAnsi="宋体" w:cs="宋体"/>
          <w:b/>
          <w:sz w:val="24"/>
        </w:rPr>
      </w:pPr>
      <w:r>
        <w:rPr>
          <w:rFonts w:hint="eastAsia" w:ascii="宋体" w:hAnsi="宋体" w:cs="宋体"/>
          <w:b/>
          <w:sz w:val="24"/>
        </w:rPr>
        <w:t>重要提示：</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1.供应商提供的证明材料，除需要供应商填报或有特殊说明外，均须提供该材料的扫描件。</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2．供应商在编制响应性文件时，对于给定格式的文件内容，必须按照给定的标准格式进行填报；对于没有给定标准格式的文件内容，可以由供应商自行设计。</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3.以上材料要求提供原件的，原件扫描件须编制于响应性文件内；要求提供扫描件的，扫描件编制于响应性文件内。法定代表人本人参加磋商的，不需提供授权委托书。</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4.以上有关材料原件因年检、换证等原因在评审时不能提供的，可以提供发证机关的书面证明材料，并编制于响应性文件内。</w:t>
      </w:r>
    </w:p>
    <w:p>
      <w:pPr>
        <w:snapToGrid w:val="0"/>
        <w:jc w:val="left"/>
        <w:rPr>
          <w:rFonts w:hint="eastAsia" w:ascii="宋体" w:hAnsi="宋体" w:cs="宋体"/>
          <w:sz w:val="24"/>
        </w:rPr>
      </w:pPr>
    </w:p>
    <w:p>
      <w:pPr>
        <w:pStyle w:val="24"/>
        <w:ind w:left="65" w:right="65" w:firstLine="246"/>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snapToGrid w:val="0"/>
        <w:jc w:val="left"/>
        <w:rPr>
          <w:rFonts w:hint="eastAsia" w:ascii="宋体" w:hAnsi="宋体" w:cs="宋体"/>
          <w:sz w:val="24"/>
        </w:rPr>
      </w:pPr>
    </w:p>
    <w:p>
      <w:pPr>
        <w:pStyle w:val="24"/>
        <w:rPr>
          <w:rFonts w:hint="eastAsia" w:ascii="宋体" w:hAnsi="宋体" w:cs="宋体"/>
          <w:sz w:val="24"/>
        </w:rPr>
      </w:pPr>
    </w:p>
    <w:p>
      <w:pPr>
        <w:pStyle w:val="25"/>
        <w:rPr>
          <w:rFonts w:hint="eastAsia" w:ascii="宋体" w:hAnsi="宋体" w:cs="宋体"/>
          <w:sz w:val="24"/>
        </w:rPr>
      </w:pPr>
    </w:p>
    <w:p>
      <w:pPr>
        <w:rPr>
          <w:rFonts w:hint="eastAsia" w:ascii="宋体" w:hAnsi="宋体" w:cs="宋体"/>
          <w:sz w:val="24"/>
        </w:rPr>
      </w:pPr>
    </w:p>
    <w:p>
      <w:pPr>
        <w:pStyle w:val="24"/>
        <w:rPr>
          <w:rFonts w:hint="eastAsia" w:ascii="宋体" w:hAnsi="宋体" w:cs="宋体"/>
          <w:sz w:val="24"/>
        </w:rPr>
      </w:pPr>
    </w:p>
    <w:p>
      <w:pPr>
        <w:pStyle w:val="25"/>
        <w:rPr>
          <w:rFonts w:hint="eastAsia" w:ascii="宋体" w:hAnsi="宋体" w:cs="宋体"/>
          <w:sz w:val="24"/>
        </w:rPr>
      </w:pPr>
    </w:p>
    <w:p>
      <w:pPr>
        <w:rPr>
          <w:rFonts w:hint="eastAsia" w:ascii="宋体" w:hAnsi="宋体" w:cs="宋体"/>
          <w:sz w:val="24"/>
        </w:rPr>
      </w:pPr>
    </w:p>
    <w:p>
      <w:pPr>
        <w:pStyle w:val="24"/>
        <w:rPr>
          <w:rFonts w:hint="eastAsia" w:ascii="宋体" w:hAnsi="宋体" w:cs="宋体"/>
          <w:sz w:val="24"/>
        </w:rPr>
      </w:pPr>
    </w:p>
    <w:p>
      <w:pPr>
        <w:pStyle w:val="25"/>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rPr>
      </w:pPr>
      <w:r>
        <w:rPr>
          <w:rFonts w:hint="eastAsia"/>
        </w:rPr>
        <w:br w:type="page"/>
      </w:r>
    </w:p>
    <w:p>
      <w:pPr>
        <w:rPr>
          <w:rFonts w:hint="eastAsia"/>
        </w:rPr>
      </w:pPr>
    </w:p>
    <w:p>
      <w:pPr>
        <w:snapToGrid w:val="0"/>
        <w:jc w:val="left"/>
        <w:rPr>
          <w:rFonts w:hint="eastAsia" w:ascii="宋体" w:hAnsi="宋体" w:cs="宋体"/>
          <w:sz w:val="24"/>
        </w:rPr>
      </w:pPr>
      <w:r>
        <w:rPr>
          <w:rFonts w:hint="eastAsia" w:ascii="宋体" w:hAnsi="宋体" w:cs="宋体"/>
          <w:sz w:val="24"/>
        </w:rPr>
        <w:t>格式1</w:t>
      </w: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封  皮</w:t>
      </w:r>
    </w:p>
    <w:tbl>
      <w:tblPr>
        <w:tblStyle w:val="26"/>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66" w:hRule="atLeast"/>
        </w:trPr>
        <w:tc>
          <w:tcPr>
            <w:tcW w:w="8460" w:type="dxa"/>
            <w:noWrap w:val="0"/>
            <w:vAlign w:val="top"/>
          </w:tcPr>
          <w:p>
            <w:pPr>
              <w:spacing w:line="360" w:lineRule="auto"/>
              <w:jc w:val="center"/>
              <w:rPr>
                <w:rFonts w:hint="eastAsia" w:ascii="宋体" w:hAnsi="宋体" w:cs="宋体"/>
                <w:sz w:val="24"/>
              </w:rPr>
            </w:pPr>
            <w:r>
              <w:rPr>
                <w:rFonts w:hint="eastAsia" w:ascii="宋体" w:hAnsi="宋体" w:cs="宋体"/>
                <w:sz w:val="24"/>
              </w:rPr>
              <w:t xml:space="preserve">                                           </w:t>
            </w:r>
          </w:p>
          <w:p>
            <w:pPr>
              <w:spacing w:line="360" w:lineRule="auto"/>
              <w:ind w:firstLine="120" w:firstLineChars="50"/>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（项目名称）</w:t>
            </w:r>
          </w:p>
          <w:p>
            <w:pPr>
              <w:spacing w:line="360" w:lineRule="auto"/>
              <w:ind w:firstLine="120" w:firstLineChars="50"/>
              <w:rPr>
                <w:rFonts w:hint="eastAsia" w:ascii="宋体" w:hAnsi="宋体" w:cs="宋体"/>
                <w:sz w:val="24"/>
              </w:rPr>
            </w:pPr>
            <w:r>
              <w:rPr>
                <w:rFonts w:hint="eastAsia" w:ascii="宋体" w:hAnsi="宋体" w:cs="宋体"/>
                <w:sz w:val="24"/>
              </w:rPr>
              <w:t xml:space="preserve">                 </w:t>
            </w:r>
          </w:p>
          <w:p>
            <w:pPr>
              <w:spacing w:line="360" w:lineRule="auto"/>
              <w:jc w:val="center"/>
              <w:rPr>
                <w:rFonts w:hint="eastAsia" w:ascii="宋体" w:hAnsi="宋体" w:cs="宋体"/>
                <w:sz w:val="24"/>
              </w:rPr>
            </w:pPr>
          </w:p>
          <w:p>
            <w:pPr>
              <w:spacing w:line="360" w:lineRule="auto"/>
              <w:jc w:val="center"/>
              <w:rPr>
                <w:rFonts w:hint="eastAsia" w:ascii="宋体" w:hAnsi="宋体" w:cs="宋体"/>
                <w:b/>
                <w:sz w:val="24"/>
              </w:rPr>
            </w:pPr>
            <w:r>
              <w:rPr>
                <w:rFonts w:hint="eastAsia" w:ascii="宋体" w:hAnsi="宋体" w:cs="宋体"/>
                <w:b/>
                <w:sz w:val="24"/>
              </w:rPr>
              <w:t>响 应 性 文 件</w:t>
            </w:r>
          </w:p>
          <w:p>
            <w:pPr>
              <w:spacing w:line="360" w:lineRule="auto"/>
              <w:jc w:val="center"/>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采购</w:t>
            </w:r>
            <w:r>
              <w:rPr>
                <w:rFonts w:hint="eastAsia" w:ascii="宋体" w:hAnsi="宋体" w:cs="宋体"/>
                <w:sz w:val="24"/>
              </w:rPr>
              <w:t>编号</w:t>
            </w:r>
            <w:r>
              <w:rPr>
                <w:rFonts w:hint="eastAsia" w:ascii="宋体" w:hAnsi="宋体" w:cs="宋体"/>
                <w:sz w:val="24"/>
                <w:lang w:eastAsia="zh-CN"/>
              </w:rPr>
              <w:t>：</w:t>
            </w:r>
            <w:r>
              <w:rPr>
                <w:rFonts w:hint="eastAsia" w:ascii="宋体" w:hAnsi="宋体" w:cs="宋体"/>
                <w:sz w:val="24"/>
                <w:lang w:val="en-US" w:eastAsia="zh-CN"/>
              </w:rPr>
              <w:t xml:space="preserve">   </w:t>
            </w:r>
            <w:r>
              <w:rPr>
                <w:rFonts w:hint="eastAsia" w:ascii="宋体" w:hAnsi="宋体" w:cs="宋体"/>
                <w:sz w:val="24"/>
              </w:rPr>
              <w:t>）</w:t>
            </w: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320" w:firstLineChars="550"/>
              <w:rPr>
                <w:rFonts w:hint="eastAsia" w:ascii="宋体" w:hAnsi="宋体" w:cs="宋体"/>
                <w:sz w:val="24"/>
              </w:rPr>
            </w:pPr>
          </w:p>
          <w:p>
            <w:pPr>
              <w:spacing w:line="360" w:lineRule="auto"/>
              <w:ind w:firstLine="2640" w:firstLineChars="1100"/>
              <w:rPr>
                <w:rFonts w:hint="eastAsia" w:ascii="宋体" w:hAnsi="宋体" w:cs="宋体"/>
                <w:sz w:val="24"/>
              </w:rPr>
            </w:pPr>
          </w:p>
          <w:p>
            <w:pPr>
              <w:spacing w:line="360" w:lineRule="auto"/>
              <w:ind w:firstLine="1920" w:firstLineChars="800"/>
              <w:rPr>
                <w:rFonts w:hint="eastAsia" w:ascii="宋体" w:hAnsi="宋体" w:cs="宋体"/>
                <w:sz w:val="24"/>
              </w:rPr>
            </w:pPr>
            <w:r>
              <w:rPr>
                <w:rFonts w:hint="eastAsia" w:ascii="宋体" w:hAnsi="宋体" w:cs="宋体"/>
                <w:sz w:val="24"/>
              </w:rPr>
              <w:t>供  应  商：</w:t>
            </w:r>
            <w:r>
              <w:rPr>
                <w:rFonts w:hint="eastAsia" w:ascii="宋体" w:hAnsi="宋体" w:cs="宋体"/>
                <w:sz w:val="24"/>
                <w:u w:val="single"/>
              </w:rPr>
              <w:t xml:space="preserve">  （全称）   </w:t>
            </w:r>
            <w:r>
              <w:rPr>
                <w:rFonts w:hint="eastAsia" w:ascii="宋体" w:hAnsi="宋体" w:cs="宋体"/>
                <w:sz w:val="24"/>
              </w:rPr>
              <w:t>（公章）</w:t>
            </w:r>
          </w:p>
          <w:p>
            <w:pPr>
              <w:spacing w:line="360" w:lineRule="auto"/>
              <w:jc w:val="center"/>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rPr>
                <w:rFonts w:hint="eastAsia" w:ascii="宋体" w:hAnsi="宋体" w:cs="宋体"/>
                <w:sz w:val="24"/>
              </w:rPr>
            </w:pPr>
            <w:r>
              <w:rPr>
                <w:rFonts w:hint="eastAsia" w:ascii="宋体" w:hAnsi="宋体" w:cs="宋体"/>
                <w:sz w:val="24"/>
              </w:rPr>
              <w:t xml:space="preserve">               地      址：</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c>
      </w:tr>
    </w:tbl>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lang w:val="en-US" w:eastAsia="zh-CN"/>
        </w:rPr>
      </w:pPr>
      <w:r>
        <w:rPr>
          <w:rFonts w:hint="eastAsia" w:ascii="宋体" w:hAnsi="宋体" w:cs="宋体"/>
          <w:sz w:val="24"/>
        </w:rPr>
        <w:t>格式</w:t>
      </w:r>
      <w:r>
        <w:rPr>
          <w:rFonts w:hint="eastAsia" w:ascii="宋体" w:hAnsi="宋体" w:cs="宋体"/>
          <w:sz w:val="24"/>
          <w:lang w:val="en-US" w:eastAsia="zh-CN"/>
        </w:rPr>
        <w:t>2</w:t>
      </w: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响应性文件目录</w:t>
      </w:r>
    </w:p>
    <w:p>
      <w:pPr>
        <w:spacing w:line="480" w:lineRule="exact"/>
        <w:ind w:firstLine="480" w:firstLineChars="200"/>
        <w:rPr>
          <w:rFonts w:hint="eastAsia" w:ascii="宋体" w:hAnsi="宋体" w:cs="宋体"/>
          <w:sz w:val="24"/>
        </w:rPr>
      </w:pPr>
      <w:r>
        <w:rPr>
          <w:rFonts w:hint="eastAsia" w:ascii="宋体" w:hAnsi="宋体" w:cs="宋体"/>
          <w:sz w:val="24"/>
        </w:rPr>
        <w:t>一、资格性证明材料</w:t>
      </w:r>
    </w:p>
    <w:p>
      <w:pPr>
        <w:spacing w:line="480" w:lineRule="exact"/>
        <w:ind w:firstLine="480" w:firstLineChars="200"/>
        <w:rPr>
          <w:rFonts w:hint="eastAsia" w:ascii="宋体" w:hAnsi="宋体" w:cs="宋体"/>
          <w:sz w:val="24"/>
        </w:rPr>
      </w:pPr>
      <w:r>
        <w:rPr>
          <w:rFonts w:hint="eastAsia" w:ascii="宋体" w:hAnsi="宋体" w:cs="宋体"/>
          <w:sz w:val="24"/>
        </w:rPr>
        <w:t>1.1供应商资格信用承诺函…………………………………………………所在页码</w:t>
      </w:r>
    </w:p>
    <w:p>
      <w:pPr>
        <w:spacing w:line="480" w:lineRule="exact"/>
        <w:ind w:firstLine="480" w:firstLineChars="200"/>
        <w:rPr>
          <w:rFonts w:hint="eastAsia" w:ascii="宋体" w:hAnsi="宋体" w:cs="宋体"/>
          <w:sz w:val="24"/>
        </w:rPr>
      </w:pPr>
      <w:r>
        <w:rPr>
          <w:rFonts w:hint="eastAsia" w:ascii="宋体" w:hAnsi="宋体" w:cs="宋体"/>
          <w:sz w:val="24"/>
        </w:rPr>
        <w:t>1.2企业资质证书……………………………………………………………所在页码</w:t>
      </w:r>
    </w:p>
    <w:p>
      <w:pPr>
        <w:spacing w:line="480" w:lineRule="exact"/>
        <w:ind w:firstLine="480" w:firstLineChars="200"/>
        <w:rPr>
          <w:rFonts w:hint="eastAsia" w:ascii="宋体" w:hAnsi="宋体" w:cs="宋体"/>
          <w:sz w:val="24"/>
        </w:rPr>
      </w:pPr>
      <w:r>
        <w:rPr>
          <w:rFonts w:hint="eastAsia" w:ascii="宋体" w:hAnsi="宋体" w:cs="宋体"/>
          <w:sz w:val="24"/>
        </w:rPr>
        <w:t>1.3法定代表人身份证明书或授权委托书…………………………………所在页码</w:t>
      </w:r>
    </w:p>
    <w:p>
      <w:pPr>
        <w:spacing w:line="480" w:lineRule="exact"/>
        <w:ind w:left="959" w:leftChars="228" w:hanging="480" w:hanging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供应商认为有必要提供的能够证明其资格等的有关文件……………所在页码</w:t>
      </w:r>
    </w:p>
    <w:p>
      <w:pPr>
        <w:spacing w:line="480" w:lineRule="exact"/>
        <w:ind w:firstLine="480" w:firstLineChars="200"/>
        <w:rPr>
          <w:rFonts w:hint="eastAsia" w:ascii="宋体" w:hAnsi="宋体" w:cs="宋体"/>
          <w:sz w:val="24"/>
        </w:rPr>
      </w:pPr>
      <w:r>
        <w:rPr>
          <w:rFonts w:hint="eastAsia" w:ascii="宋体" w:hAnsi="宋体" w:cs="宋体"/>
          <w:sz w:val="24"/>
        </w:rPr>
        <w:t>……</w:t>
      </w:r>
    </w:p>
    <w:p>
      <w:pPr>
        <w:spacing w:line="480" w:lineRule="exact"/>
        <w:ind w:firstLine="480" w:firstLineChars="200"/>
        <w:rPr>
          <w:rFonts w:hint="eastAsia" w:ascii="宋体" w:hAnsi="宋体" w:cs="宋体"/>
          <w:sz w:val="24"/>
        </w:rPr>
      </w:pPr>
      <w:r>
        <w:rPr>
          <w:rFonts w:hint="eastAsia" w:ascii="宋体" w:hAnsi="宋体" w:cs="宋体"/>
          <w:sz w:val="24"/>
        </w:rPr>
        <w:t>二、符合性证明材料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sz w:val="24"/>
          <w:lang w:val="en-US" w:eastAsia="zh-CN"/>
        </w:rPr>
        <w:t>磋商</w:t>
      </w:r>
      <w:r>
        <w:rPr>
          <w:rFonts w:hint="eastAsia" w:ascii="宋体" w:hAnsi="宋体" w:eastAsia="宋体" w:cs="宋体"/>
          <w:sz w:val="24"/>
        </w:rPr>
        <w:t>函……………………………………………………………………所在页码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2.2供应商公司基本情况简介………………………………………………所在页码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2.3反商业贿赂承诺书………………………………………………………所在页码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4</w:t>
      </w:r>
      <w:r>
        <w:rPr>
          <w:rFonts w:hint="eastAsia" w:ascii="宋体" w:hAnsi="宋体" w:eastAsia="宋体" w:cs="宋体"/>
          <w:sz w:val="24"/>
        </w:rPr>
        <w:t>报价一览表………………………………………………………………所在页码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5投标承诺函</w:t>
      </w:r>
      <w:r>
        <w:rPr>
          <w:rFonts w:hint="eastAsia" w:ascii="宋体" w:hAnsi="宋体" w:eastAsia="宋体" w:cs="宋体"/>
          <w:sz w:val="24"/>
        </w:rPr>
        <w:t>………………………………………………………………所在页码</w:t>
      </w:r>
    </w:p>
    <w:p>
      <w:pPr>
        <w:spacing w:line="480" w:lineRule="exact"/>
        <w:ind w:firstLine="480" w:firstLineChars="200"/>
        <w:rPr>
          <w:rFonts w:hint="eastAsia" w:ascii="宋体" w:hAnsi="宋体" w:cs="宋体"/>
          <w:szCs w:val="21"/>
        </w:rPr>
      </w:pPr>
      <w:r>
        <w:rPr>
          <w:rFonts w:hint="eastAsia" w:ascii="宋体" w:hAnsi="宋体" w:eastAsia="宋体" w:cs="宋体"/>
          <w:sz w:val="24"/>
          <w:lang w:val="en-US" w:eastAsia="zh-CN"/>
        </w:rPr>
        <w:t>2.6</w:t>
      </w:r>
      <w:r>
        <w:rPr>
          <w:rFonts w:hint="eastAsia" w:ascii="宋体" w:hAnsi="宋体" w:eastAsia="宋体" w:cs="宋体"/>
          <w:sz w:val="24"/>
        </w:rPr>
        <w:t>竞争性磋商要求的必须提供的其他材料………………………………所在页码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w:t>
      </w:r>
    </w:p>
    <w:p>
      <w:pPr>
        <w:spacing w:line="480" w:lineRule="exact"/>
        <w:ind w:firstLine="480" w:firstLineChars="200"/>
        <w:rPr>
          <w:rFonts w:hint="eastAsia" w:ascii="宋体" w:hAnsi="宋体" w:cs="宋体"/>
          <w:sz w:val="24"/>
        </w:rPr>
      </w:pPr>
      <w:r>
        <w:rPr>
          <w:rFonts w:hint="eastAsia" w:ascii="宋体" w:hAnsi="宋体" w:cs="宋体"/>
          <w:sz w:val="24"/>
        </w:rPr>
        <w:t>三、其它材料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eastAsia="宋体" w:cs="宋体"/>
          <w:sz w:val="24"/>
          <w:lang w:val="en-US" w:eastAsia="zh-CN"/>
        </w:rPr>
        <w:t>实施方案</w:t>
      </w:r>
      <w:r>
        <w:rPr>
          <w:rFonts w:hint="eastAsia" w:ascii="宋体" w:hAnsi="宋体" w:eastAsia="宋体" w:cs="宋体"/>
          <w:sz w:val="24"/>
        </w:rPr>
        <w:t>…………………………………………………………………所在页码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3.2售后服务及优惠承诺……………………………………………………所在页码</w:t>
      </w:r>
    </w:p>
    <w:p>
      <w:pPr>
        <w:spacing w:line="480" w:lineRule="exact"/>
        <w:ind w:firstLine="480" w:firstLineChars="200"/>
        <w:rPr>
          <w:rFonts w:hint="eastAsia" w:ascii="宋体" w:hAnsi="宋体" w:cs="宋体"/>
          <w:sz w:val="24"/>
        </w:rPr>
      </w:pPr>
      <w:r>
        <w:rPr>
          <w:rFonts w:hint="eastAsia" w:ascii="宋体" w:hAnsi="宋体" w:eastAsia="宋体" w:cs="宋体"/>
          <w:sz w:val="24"/>
        </w:rPr>
        <w:t>3.</w:t>
      </w:r>
      <w:r>
        <w:rPr>
          <w:rFonts w:hint="eastAsia" w:ascii="宋体" w:hAnsi="宋体" w:eastAsia="宋体" w:cs="宋体"/>
          <w:sz w:val="24"/>
          <w:lang w:val="en-US" w:eastAsia="zh-CN"/>
        </w:rPr>
        <w:t>3</w:t>
      </w:r>
      <w:r>
        <w:rPr>
          <w:rFonts w:hint="eastAsia" w:ascii="宋体" w:hAnsi="宋体" w:eastAsia="宋体" w:cs="宋体"/>
          <w:sz w:val="24"/>
        </w:rPr>
        <w:t>项目人员情况…………</w:t>
      </w:r>
      <w:r>
        <w:rPr>
          <w:rFonts w:hint="eastAsia" w:ascii="宋体" w:hAnsi="宋体" w:cs="宋体"/>
          <w:sz w:val="24"/>
        </w:rPr>
        <w:t>…………………………………………………所在页码</w:t>
      </w:r>
    </w:p>
    <w:p>
      <w:pPr>
        <w:spacing w:line="48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竞争性磋商文件要求的以及供应商认为有必要的其他资料…………所在页码</w:t>
      </w:r>
    </w:p>
    <w:p>
      <w:pPr>
        <w:spacing w:line="560" w:lineRule="exact"/>
        <w:ind w:firstLine="480" w:firstLineChars="200"/>
        <w:rPr>
          <w:rFonts w:hint="eastAsia" w:ascii="宋体" w:hAnsi="宋体" w:cs="宋体"/>
          <w:sz w:val="24"/>
        </w:rPr>
      </w:pPr>
      <w:r>
        <w:rPr>
          <w:rFonts w:hint="eastAsia" w:ascii="宋体" w:hAnsi="宋体" w:cs="宋体"/>
          <w:sz w:val="24"/>
        </w:rPr>
        <w:t>……</w:t>
      </w:r>
    </w:p>
    <w:p>
      <w:pPr>
        <w:pStyle w:val="2"/>
        <w:bidi w:val="0"/>
        <w:jc w:val="left"/>
        <w:rPr>
          <w:rFonts w:hint="eastAsia" w:ascii="宋体" w:hAnsi="宋体" w:cs="宋体"/>
          <w:sz w:val="24"/>
        </w:rPr>
      </w:pPr>
    </w:p>
    <w:p>
      <w:pPr>
        <w:rPr>
          <w:rFonts w:hint="eastAsia" w:ascii="宋体" w:hAnsi="宋体" w:cs="宋体"/>
          <w:sz w:val="24"/>
        </w:rPr>
      </w:pPr>
    </w:p>
    <w:p>
      <w:pPr>
        <w:pStyle w:val="25"/>
        <w:rPr>
          <w:rFonts w:hint="eastAsia" w:ascii="宋体" w:hAnsi="宋体" w:cs="宋体"/>
          <w:sz w:val="24"/>
        </w:rPr>
      </w:pPr>
    </w:p>
    <w:p>
      <w:pPr>
        <w:pStyle w:val="25"/>
        <w:ind w:left="0" w:leftChars="0" w:firstLine="0" w:firstLineChars="0"/>
        <w:jc w:val="left"/>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0"/>
        <w:rPr>
          <w:rFonts w:hint="eastAsia"/>
          <w:lang w:val="en-US" w:eastAsia="zh-CN"/>
        </w:rPr>
      </w:pPr>
    </w:p>
    <w:p>
      <w:pPr>
        <w:pStyle w:val="25"/>
        <w:ind w:left="0" w:leftChars="0" w:firstLine="0" w:firstLineChars="0"/>
        <w:jc w:val="lef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格式3</w:t>
      </w:r>
    </w:p>
    <w:p>
      <w:pPr>
        <w:pStyle w:val="2"/>
        <w:bidi w:val="0"/>
        <w:jc w:val="center"/>
        <w:rPr>
          <w:rFonts w:hint="eastAsia"/>
          <w:sz w:val="36"/>
          <w:szCs w:val="36"/>
          <w:lang w:eastAsia="zh-CN"/>
        </w:rPr>
      </w:pPr>
      <w:r>
        <w:rPr>
          <w:rFonts w:hint="eastAsia" w:ascii="Times New Roman" w:hAnsi="Times New Roman" w:eastAsia="宋体" w:cs="Times New Roman"/>
          <w:b/>
          <w:bCs/>
          <w:sz w:val="36"/>
          <w:szCs w:val="36"/>
          <w:lang w:eastAsia="zh-CN"/>
        </w:rPr>
        <w:t>政府采购供应</w:t>
      </w:r>
      <w:r>
        <w:rPr>
          <w:rFonts w:hint="eastAsia"/>
          <w:sz w:val="36"/>
          <w:szCs w:val="36"/>
          <w:lang w:eastAsia="zh-CN"/>
        </w:rPr>
        <w:t>商资格信用承诺函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致</w:t>
      </w:r>
      <w:r>
        <w:rPr>
          <w:rFonts w:hint="eastAsia"/>
          <w:sz w:val="24"/>
          <w:szCs w:val="24"/>
          <w:u w:val="single"/>
          <w:lang w:eastAsia="zh-CN"/>
        </w:rPr>
        <w:t>(采购人或采购代理机构):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u w:val="single"/>
          <w:lang w:val="en-US" w:eastAsia="zh-CN"/>
        </w:rPr>
      </w:pPr>
      <w:r>
        <w:rPr>
          <w:rFonts w:hint="eastAsia"/>
          <w:sz w:val="24"/>
          <w:szCs w:val="24"/>
          <w:lang w:eastAsia="zh-CN"/>
        </w:rPr>
        <w:t>供应商名称：</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u w:val="single"/>
          <w:lang w:val="en-US" w:eastAsia="zh-CN"/>
        </w:rPr>
      </w:pPr>
      <w:r>
        <w:rPr>
          <w:rFonts w:hint="eastAsia"/>
          <w:sz w:val="24"/>
          <w:szCs w:val="24"/>
          <w:lang w:eastAsia="zh-CN"/>
        </w:rPr>
        <w:t>统一社会信用代码：</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u w:val="single"/>
          <w:lang w:val="en-US" w:eastAsia="zh-CN"/>
        </w:rPr>
      </w:pPr>
      <w:r>
        <w:rPr>
          <w:rFonts w:hint="eastAsia"/>
          <w:sz w:val="24"/>
          <w:szCs w:val="24"/>
          <w:lang w:eastAsia="zh-CN"/>
        </w:rPr>
        <w:t>供应商地址：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1.我单位具有符合采购文件资格要求独立承担民事责任的能力。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2.我单位具有符合采购文件资格要求的财务状况报告。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3.我单位具有符合采购文件资格要求的依法缴纳税收和社会保障记录的良好记录。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4.我单位具有符合采购文件资格要求履行合同所必需的设备和专业技术能力。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若我单位承诺不实，自愿承担提供虚假材料谋取中标、成交的法律责任。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textAlignment w:val="auto"/>
        <w:rPr>
          <w:rFonts w:hint="default"/>
          <w:sz w:val="24"/>
          <w:szCs w:val="24"/>
          <w:u w:val="single"/>
          <w:lang w:val="en-US" w:eastAsia="zh-CN"/>
        </w:rPr>
      </w:pPr>
      <w:r>
        <w:rPr>
          <w:rFonts w:hint="eastAsia"/>
          <w:sz w:val="24"/>
          <w:szCs w:val="24"/>
          <w:lang w:eastAsia="zh-CN"/>
        </w:rPr>
        <w:t>承诺供应商(全称并加盖公章)：</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textAlignment w:val="auto"/>
        <w:rPr>
          <w:rFonts w:hint="eastAsia"/>
          <w:sz w:val="24"/>
          <w:szCs w:val="24"/>
          <w:u w:val="single"/>
          <w:lang w:val="en-US" w:eastAsia="zh-CN"/>
        </w:rPr>
      </w:pPr>
      <w:r>
        <w:rPr>
          <w:rFonts w:hint="eastAsia"/>
          <w:sz w:val="24"/>
          <w:szCs w:val="24"/>
          <w:lang w:eastAsia="zh-CN"/>
        </w:rPr>
        <w:t>法定代表人或授权代表(签字或签章)：</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jc w:val="right"/>
        <w:textAlignment w:val="auto"/>
        <w:rPr>
          <w:rFonts w:hint="eastAsia"/>
          <w:sz w:val="24"/>
          <w:szCs w:val="24"/>
          <w:lang w:eastAsia="zh-CN"/>
        </w:rPr>
      </w:pPr>
      <w:r>
        <w:rPr>
          <w:rFonts w:hint="eastAsia"/>
          <w:sz w:val="24"/>
          <w:szCs w:val="24"/>
          <w:lang w:eastAsia="zh-CN"/>
        </w:rPr>
        <w:t>日期:</w:t>
      </w:r>
      <w:r>
        <w:rPr>
          <w:rFonts w:hint="eastAsia"/>
          <w:sz w:val="24"/>
          <w:szCs w:val="24"/>
          <w:lang w:eastAsia="zh-CN"/>
        </w:rPr>
        <w:tab/>
      </w:r>
      <w:r>
        <w:rPr>
          <w:rFonts w:hint="eastAsia"/>
          <w:sz w:val="24"/>
          <w:szCs w:val="24"/>
          <w:lang w:val="en-US" w:eastAsia="zh-CN"/>
        </w:rPr>
        <w:t xml:space="preserve"> </w:t>
      </w:r>
      <w:r>
        <w:rPr>
          <w:rFonts w:hint="eastAsia"/>
          <w:sz w:val="24"/>
          <w:szCs w:val="24"/>
          <w:lang w:eastAsia="zh-CN"/>
        </w:rPr>
        <w:t>年</w:t>
      </w:r>
      <w:r>
        <w:rPr>
          <w:rFonts w:hint="eastAsia"/>
          <w:sz w:val="24"/>
          <w:szCs w:val="24"/>
          <w:lang w:val="en-US" w:eastAsia="zh-CN"/>
        </w:rPr>
        <w:t xml:space="preserve">  </w:t>
      </w:r>
      <w:r>
        <w:rPr>
          <w:rFonts w:hint="eastAsia"/>
          <w:sz w:val="24"/>
          <w:szCs w:val="24"/>
          <w:lang w:eastAsia="zh-CN"/>
        </w:rPr>
        <w:t>月</w:t>
      </w:r>
      <w:r>
        <w:rPr>
          <w:rFonts w:hint="eastAsia"/>
          <w:sz w:val="24"/>
          <w:szCs w:val="24"/>
          <w:lang w:val="en-US" w:eastAsia="zh-CN"/>
        </w:rPr>
        <w:t xml:space="preserve">  </w:t>
      </w:r>
      <w:r>
        <w:rPr>
          <w:rFonts w:hint="eastAsia"/>
          <w:sz w:val="24"/>
          <w:szCs w:val="24"/>
          <w:lang w:eastAsia="zh-CN"/>
        </w:rPr>
        <w:t>日</w:t>
      </w:r>
      <w:r>
        <w:rPr>
          <w:rFonts w:hint="eastAsia"/>
          <w:sz w:val="24"/>
          <w:szCs w:val="24"/>
          <w:lang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注:</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eastAsia="zh-CN"/>
        </w:rPr>
        <w:t>1.供应商须在响应性文件中按此模板提供承诺函，未提供视为未实质性响应磋商文件要求，按无效投标处理。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2.供应商的法定代表人(其他组织的为负责人)或者授权代表的签字或盖章应真实、有效，如由授权代表签字或盖章的，应提供“法定代表人授权书”。</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rPr>
          <w:rFonts w:hint="eastAsia" w:ascii="宋体" w:hAnsi="宋体" w:cs="宋体"/>
          <w:sz w:val="24"/>
        </w:rPr>
      </w:pPr>
      <w:r>
        <w:rPr>
          <w:rFonts w:hint="eastAsia" w:ascii="宋体" w:hAnsi="宋体" w:cs="宋体"/>
          <w:sz w:val="24"/>
        </w:rPr>
        <w:br w:type="page"/>
      </w:r>
    </w:p>
    <w:p>
      <w:pPr>
        <w:spacing w:line="360" w:lineRule="auto"/>
        <w:rPr>
          <w:rFonts w:hint="eastAsia" w:ascii="宋体" w:hAnsi="宋体" w:cs="宋体"/>
          <w:sz w:val="24"/>
        </w:rPr>
      </w:pPr>
      <w:r>
        <w:rPr>
          <w:rFonts w:hint="eastAsia" w:ascii="宋体" w:hAnsi="宋体" w:cs="宋体"/>
          <w:sz w:val="24"/>
        </w:rPr>
        <w:t>格式</w:t>
      </w:r>
      <w:r>
        <w:rPr>
          <w:rFonts w:hint="eastAsia" w:ascii="宋体" w:hAnsi="宋体" w:cs="宋体"/>
          <w:sz w:val="24"/>
          <w:lang w:val="en-US" w:eastAsia="zh-CN"/>
        </w:rPr>
        <w:t>4</w:t>
      </w:r>
      <w:r>
        <w:rPr>
          <w:rFonts w:hint="eastAsia" w:ascii="宋体" w:hAnsi="宋体" w:cs="宋体"/>
          <w:sz w:val="24"/>
        </w:rPr>
        <w:t>-1</w:t>
      </w:r>
    </w:p>
    <w:p>
      <w:pPr>
        <w:spacing w:line="360" w:lineRule="auto"/>
        <w:jc w:val="center"/>
        <w:rPr>
          <w:rFonts w:hint="eastAsia" w:ascii="Times New Roman" w:hAnsi="Times New Roman" w:eastAsia="宋体" w:cs="Times New Roman"/>
          <w:b/>
          <w:bCs/>
          <w:sz w:val="36"/>
          <w:szCs w:val="36"/>
          <w:lang w:eastAsia="zh-CN"/>
        </w:rPr>
      </w:pP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法定代表人身份证明书</w:t>
      </w:r>
    </w:p>
    <w:p>
      <w:pPr>
        <w:spacing w:line="360" w:lineRule="auto"/>
        <w:jc w:val="center"/>
        <w:rPr>
          <w:rFonts w:hint="eastAsia" w:ascii="宋体" w:hAnsi="宋体" w:cs="宋体"/>
          <w:sz w:val="24"/>
        </w:rPr>
      </w:pPr>
      <w:r>
        <w:rPr>
          <w:rFonts w:hint="eastAsia" w:ascii="宋体" w:hAnsi="宋体" w:cs="宋体"/>
          <w:sz w:val="24"/>
        </w:rPr>
        <w:t>（法定代表人参加竞争性磋商的，出具此证明书）</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同志，系我单位法定代表人，任</w:t>
      </w:r>
      <w:r>
        <w:rPr>
          <w:rFonts w:hint="eastAsia" w:ascii="宋体" w:hAnsi="宋体" w:cs="宋体"/>
          <w:sz w:val="24"/>
          <w:u w:val="single"/>
        </w:rPr>
        <w:t xml:space="preserve">            </w:t>
      </w:r>
      <w:r>
        <w:rPr>
          <w:rFonts w:hint="eastAsia" w:ascii="宋体" w:hAnsi="宋体" w:cs="宋体"/>
          <w:sz w:val="24"/>
        </w:rPr>
        <w:t xml:space="preserve"> 职务。</w:t>
      </w:r>
    </w:p>
    <w:p>
      <w:pPr>
        <w:spacing w:line="360" w:lineRule="auto"/>
        <w:ind w:firstLine="480" w:firstLineChars="200"/>
        <w:rPr>
          <w:rFonts w:hint="eastAsia" w:ascii="宋体" w:hAnsi="宋体" w:cs="宋体"/>
          <w:sz w:val="24"/>
        </w:rPr>
      </w:pPr>
      <w:r>
        <w:rPr>
          <w:rFonts w:hint="eastAsia" w:ascii="宋体" w:hAnsi="宋体" w:cs="宋体"/>
          <w:sz w:val="24"/>
        </w:rPr>
        <w:t>特此证明。</w:t>
      </w:r>
    </w:p>
    <w:p>
      <w:pPr>
        <w:spacing w:line="360" w:lineRule="auto"/>
        <w:ind w:firstLine="480" w:firstLineChars="200"/>
        <w:rPr>
          <w:rFonts w:hint="eastAsia" w:ascii="宋体" w:hAnsi="宋体" w:cs="宋体"/>
          <w:sz w:val="24"/>
        </w:rPr>
      </w:pPr>
      <w:r>
        <w:rPr>
          <w:rFonts w:hint="eastAsia" w:ascii="宋体" w:hAnsi="宋体" w:cs="宋体"/>
          <w:sz w:val="24"/>
        </w:rPr>
        <w:t xml:space="preserve">附：联系地址：               </w:t>
      </w:r>
    </w:p>
    <w:p>
      <w:pPr>
        <w:spacing w:line="360" w:lineRule="auto"/>
        <w:ind w:firstLine="960" w:firstLineChars="400"/>
        <w:rPr>
          <w:rFonts w:hint="eastAsia" w:ascii="宋体" w:hAnsi="宋体" w:cs="宋体"/>
          <w:b/>
          <w:sz w:val="24"/>
        </w:rPr>
      </w:pPr>
      <w:r>
        <w:rPr>
          <w:rFonts w:hint="eastAsia" w:ascii="宋体" w:hAnsi="宋体" w:cs="宋体"/>
          <w:sz w:val="24"/>
        </w:rPr>
        <w:t>联系电话：</w:t>
      </w:r>
    </w:p>
    <w:tbl>
      <w:tblPr>
        <w:tblStyle w:val="26"/>
        <w:tblpPr w:leftFromText="180" w:rightFromText="18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noWrap w:val="0"/>
            <w:vAlign w:val="top"/>
          </w:tcPr>
          <w:p>
            <w:pPr>
              <w:spacing w:line="480" w:lineRule="exact"/>
              <w:rPr>
                <w:rFonts w:hint="eastAsia" w:ascii="宋体" w:hAnsi="宋体" w:cs="宋体"/>
                <w:b/>
                <w:bCs/>
                <w:sz w:val="24"/>
              </w:rPr>
            </w:pPr>
          </w:p>
          <w:p>
            <w:pPr>
              <w:spacing w:line="480" w:lineRule="exact"/>
              <w:rPr>
                <w:rFonts w:hint="eastAsia" w:ascii="宋体" w:hAnsi="宋体" w:cs="宋体"/>
                <w:b/>
                <w:bCs/>
                <w:sz w:val="24"/>
              </w:rPr>
            </w:pPr>
          </w:p>
          <w:p>
            <w:pPr>
              <w:spacing w:line="480" w:lineRule="exact"/>
              <w:jc w:val="center"/>
              <w:rPr>
                <w:rFonts w:hint="eastAsia" w:ascii="宋体" w:hAnsi="宋体" w:cs="宋体"/>
                <w:b/>
                <w:bCs/>
                <w:sz w:val="24"/>
              </w:rPr>
            </w:pPr>
            <w:r>
              <w:rPr>
                <w:rFonts w:hint="eastAsia" w:ascii="宋体" w:hAnsi="宋体" w:cs="宋体"/>
                <w:b/>
                <w:bCs/>
                <w:sz w:val="24"/>
              </w:rPr>
              <w:t>（※附：法定代表人身份证双面复印件※）</w:t>
            </w:r>
          </w:p>
          <w:p>
            <w:pPr>
              <w:spacing w:line="480" w:lineRule="exact"/>
              <w:rPr>
                <w:rFonts w:hint="eastAsia" w:ascii="宋体" w:hAnsi="宋体" w:cs="宋体"/>
                <w:sz w:val="24"/>
              </w:rPr>
            </w:pPr>
          </w:p>
          <w:p>
            <w:pPr>
              <w:spacing w:line="480" w:lineRule="exact"/>
              <w:rPr>
                <w:rFonts w:hint="eastAsia" w:ascii="宋体" w:hAnsi="宋体" w:cs="宋体"/>
                <w:sz w:val="24"/>
              </w:rPr>
            </w:pPr>
          </w:p>
        </w:tc>
      </w:tr>
    </w:tbl>
    <w:p>
      <w:pPr>
        <w:spacing w:line="360" w:lineRule="auto"/>
        <w:ind w:firstLine="964" w:firstLineChars="400"/>
        <w:rPr>
          <w:rFonts w:hint="eastAsia" w:ascii="宋体" w:hAnsi="宋体" w:cs="宋体"/>
          <w:sz w:val="24"/>
        </w:rPr>
      </w:pPr>
      <w:r>
        <w:rPr>
          <w:rFonts w:hint="eastAsia" w:ascii="宋体" w:hAnsi="宋体" w:cs="宋体"/>
          <w:b/>
          <w:sz w:val="24"/>
        </w:rPr>
        <w:t xml:space="preserve">               </w:t>
      </w:r>
    </w:p>
    <w:p>
      <w:pPr>
        <w:spacing w:line="360" w:lineRule="auto"/>
        <w:ind w:firstLine="3840" w:firstLineChars="1600"/>
        <w:rPr>
          <w:rFonts w:hint="eastAsia" w:ascii="宋体" w:hAnsi="宋体" w:cs="宋体"/>
          <w:sz w:val="24"/>
        </w:rPr>
      </w:pPr>
    </w:p>
    <w:p>
      <w:pPr>
        <w:spacing w:line="360" w:lineRule="auto"/>
        <w:ind w:firstLine="3840" w:firstLineChars="1600"/>
        <w:rPr>
          <w:rFonts w:hint="eastAsia" w:ascii="宋体" w:hAnsi="宋体" w:cs="宋体"/>
          <w:sz w:val="24"/>
        </w:rPr>
      </w:pPr>
    </w:p>
    <w:p>
      <w:pPr>
        <w:spacing w:line="360" w:lineRule="auto"/>
        <w:ind w:firstLine="3840" w:firstLineChars="1600"/>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ind w:firstLine="3840" w:firstLineChars="1600"/>
        <w:rPr>
          <w:rFonts w:hint="eastAsia" w:ascii="宋体" w:hAnsi="宋体" w:cs="宋体"/>
          <w:sz w:val="24"/>
        </w:rPr>
      </w:pPr>
      <w:r>
        <w:rPr>
          <w:rFonts w:hint="eastAsia" w:ascii="宋体" w:hAnsi="宋体" w:cs="宋体"/>
          <w:sz w:val="24"/>
        </w:rPr>
        <w:t xml:space="preserve">供应商名称（公章）： </w:t>
      </w:r>
    </w:p>
    <w:p>
      <w:pPr>
        <w:spacing w:line="360" w:lineRule="auto"/>
        <w:jc w:val="center"/>
        <w:rPr>
          <w:rFonts w:hint="eastAsia" w:ascii="宋体" w:hAnsi="宋体" w:cs="宋体"/>
          <w:sz w:val="24"/>
        </w:rPr>
      </w:pPr>
      <w:r>
        <w:rPr>
          <w:rFonts w:hint="eastAsia" w:ascii="宋体" w:hAnsi="宋体" w:cs="宋体"/>
          <w:sz w:val="24"/>
        </w:rPr>
        <w:t xml:space="preserve">                年   月  日</w:t>
      </w:r>
    </w:p>
    <w:p>
      <w:pPr>
        <w:spacing w:line="360" w:lineRule="auto"/>
        <w:jc w:val="center"/>
        <w:rPr>
          <w:rFonts w:hint="eastAsia" w:ascii="宋体" w:hAnsi="宋体" w:cs="宋体"/>
          <w:sz w:val="24"/>
        </w:rPr>
      </w:pPr>
    </w:p>
    <w:p>
      <w:pPr>
        <w:spacing w:line="360" w:lineRule="auto"/>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格式</w:t>
      </w:r>
      <w:r>
        <w:rPr>
          <w:rFonts w:hint="eastAsia" w:ascii="宋体" w:hAnsi="宋体" w:cs="宋体"/>
          <w:sz w:val="24"/>
          <w:lang w:val="en-US" w:eastAsia="zh-CN"/>
        </w:rPr>
        <w:t>4</w:t>
      </w:r>
      <w:r>
        <w:rPr>
          <w:rFonts w:hint="eastAsia" w:ascii="宋体" w:hAnsi="宋体" w:cs="宋体"/>
          <w:sz w:val="24"/>
        </w:rPr>
        <w:t>-2</w:t>
      </w: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授权委托书</w:t>
      </w:r>
    </w:p>
    <w:p>
      <w:pPr>
        <w:spacing w:line="360" w:lineRule="auto"/>
        <w:jc w:val="center"/>
        <w:rPr>
          <w:rFonts w:hint="eastAsia" w:ascii="宋体" w:hAnsi="宋体" w:cs="宋体"/>
          <w:sz w:val="24"/>
        </w:rPr>
      </w:pPr>
      <w:r>
        <w:rPr>
          <w:rFonts w:hint="eastAsia" w:ascii="宋体" w:hAnsi="宋体" w:cs="宋体"/>
          <w:sz w:val="24"/>
        </w:rPr>
        <w:t>（委托代理人参加竞争性磋商的，出具此证明书）</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委托人授权</w:t>
      </w:r>
      <w:r>
        <w:rPr>
          <w:rFonts w:hint="eastAsia" w:ascii="宋体" w:hAnsi="宋体" w:cs="宋体"/>
          <w:sz w:val="24"/>
          <w:u w:val="single"/>
        </w:rPr>
        <w:t xml:space="preserve">             </w:t>
      </w:r>
      <w:r>
        <w:rPr>
          <w:rFonts w:hint="eastAsia" w:ascii="宋体" w:hAnsi="宋体" w:cs="宋体"/>
          <w:sz w:val="24"/>
        </w:rPr>
        <w:t>（被委托人的姓名、职务）为委托人的委托代理人，就</w:t>
      </w:r>
      <w:r>
        <w:rPr>
          <w:rFonts w:hint="eastAsia" w:ascii="宋体" w:hAnsi="宋体" w:cs="宋体"/>
          <w:sz w:val="24"/>
          <w:lang w:eastAsia="zh-CN"/>
        </w:rPr>
        <w:t>采购编号</w:t>
      </w:r>
      <w:r>
        <w:rPr>
          <w:rFonts w:hint="eastAsia" w:ascii="宋体" w:hAnsi="宋体" w:cs="宋体"/>
          <w:sz w:val="24"/>
        </w:rPr>
        <w:t>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rPr>
        <w:t>项目及合同的执行，以本单位名义处理一切与之有关的事务。</w:t>
      </w:r>
    </w:p>
    <w:p>
      <w:pPr>
        <w:spacing w:line="360" w:lineRule="auto"/>
        <w:ind w:firstLine="480" w:firstLineChars="200"/>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委托人：</w:t>
      </w:r>
      <w:r>
        <w:rPr>
          <w:rFonts w:hint="eastAsia" w:ascii="宋体" w:hAnsi="宋体" w:cs="宋体"/>
          <w:kern w:val="0"/>
          <w:sz w:val="24"/>
        </w:rPr>
        <w:t>供应商</w:t>
      </w:r>
      <w:r>
        <w:rPr>
          <w:rFonts w:hint="eastAsia" w:ascii="宋体" w:hAnsi="宋体" w:cs="宋体"/>
          <w:sz w:val="24"/>
        </w:rPr>
        <w:t>名称（公章）           被委托人：</w:t>
      </w:r>
    </w:p>
    <w:p>
      <w:pPr>
        <w:spacing w:line="360" w:lineRule="auto"/>
        <w:ind w:firstLine="480" w:firstLineChars="200"/>
        <w:rPr>
          <w:rFonts w:hint="eastAsia" w:ascii="宋体" w:hAnsi="宋体" w:cs="宋体"/>
          <w:sz w:val="24"/>
        </w:rPr>
      </w:pPr>
      <w:r>
        <w:rPr>
          <w:rFonts w:hint="eastAsia" w:ascii="宋体" w:hAnsi="宋体" w:cs="宋体"/>
          <w:sz w:val="24"/>
        </w:rPr>
        <w:t>法定代表人：</w:t>
      </w:r>
    </w:p>
    <w:tbl>
      <w:tblPr>
        <w:tblStyle w:val="26"/>
        <w:tblpPr w:leftFromText="180" w:rightFromText="180" w:vertAnchor="text" w:horzAnchor="page" w:tblpX="3282" w:tblpY="2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noWrap w:val="0"/>
            <w:vAlign w:val="top"/>
          </w:tcPr>
          <w:p>
            <w:pPr>
              <w:spacing w:line="480" w:lineRule="exact"/>
              <w:rPr>
                <w:rFonts w:hint="eastAsia" w:ascii="宋体" w:hAnsi="宋体" w:cs="宋体"/>
                <w:b/>
                <w:bCs/>
                <w:sz w:val="24"/>
              </w:rPr>
            </w:pPr>
          </w:p>
          <w:p>
            <w:pPr>
              <w:spacing w:line="480" w:lineRule="exact"/>
              <w:rPr>
                <w:rFonts w:hint="eastAsia" w:ascii="宋体" w:hAnsi="宋体" w:cs="宋体"/>
                <w:b/>
                <w:bCs/>
                <w:sz w:val="24"/>
              </w:rPr>
            </w:pPr>
          </w:p>
          <w:p>
            <w:pPr>
              <w:spacing w:line="480" w:lineRule="exact"/>
              <w:jc w:val="center"/>
              <w:rPr>
                <w:rFonts w:hint="eastAsia" w:ascii="宋体" w:hAnsi="宋体" w:cs="宋体"/>
                <w:sz w:val="24"/>
              </w:rPr>
            </w:pPr>
            <w:r>
              <w:rPr>
                <w:rFonts w:hint="eastAsia" w:ascii="宋体" w:hAnsi="宋体" w:cs="宋体"/>
                <w:b/>
                <w:bCs/>
                <w:sz w:val="24"/>
              </w:rPr>
              <w:t>（※附：被委托人身份证双面复印件※）</w:t>
            </w:r>
          </w:p>
        </w:tc>
      </w:tr>
    </w:tbl>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920" w:firstLineChars="2050"/>
        <w:rPr>
          <w:rFonts w:hint="eastAsia" w:ascii="宋体" w:hAnsi="宋体" w:cs="宋体"/>
          <w:sz w:val="24"/>
        </w:rPr>
      </w:pPr>
      <w:r>
        <w:rPr>
          <w:rFonts w:hint="eastAsia" w:ascii="宋体" w:hAnsi="宋体" w:cs="宋体"/>
          <w:sz w:val="24"/>
        </w:rPr>
        <w:t xml:space="preserve">      </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 xml:space="preserve">                                        </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 xml:space="preserve">                              年   月   日</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5</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磋商函</w:t>
      </w:r>
    </w:p>
    <w:p>
      <w:pPr>
        <w:spacing w:line="440" w:lineRule="exact"/>
        <w:rPr>
          <w:rFonts w:hint="eastAsia" w:ascii="宋体" w:hAnsi="宋体" w:cs="宋体"/>
          <w:sz w:val="24"/>
        </w:rPr>
      </w:pPr>
      <w:r>
        <w:rPr>
          <w:rFonts w:hint="eastAsia" w:ascii="宋体" w:hAnsi="宋体" w:cs="宋体"/>
          <w:sz w:val="24"/>
        </w:rPr>
        <w:t xml:space="preserve">致： </w:t>
      </w:r>
    </w:p>
    <w:p>
      <w:pPr>
        <w:keepNext w:val="0"/>
        <w:keepLines w:val="0"/>
        <w:pageBreakBefore w:val="0"/>
        <w:widowControl w:val="0"/>
        <w:kinsoku/>
        <w:overflowPunct/>
        <w:bidi w:val="0"/>
        <w:spacing w:line="5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项目名称</w:t>
      </w:r>
      <w:r>
        <w:rPr>
          <w:rFonts w:hint="eastAsia" w:ascii="宋体" w:hAnsi="宋体" w:eastAsia="宋体" w:cs="宋体"/>
          <w:color w:val="auto"/>
          <w:sz w:val="24"/>
          <w:szCs w:val="24"/>
          <w:highlight w:val="none"/>
        </w:rPr>
        <w:t>和采购编号）</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文件之投标邀请，签字代表：</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（法人代表或负责人）  </w:t>
      </w:r>
      <w:r>
        <w:rPr>
          <w:rFonts w:hint="eastAsia" w:ascii="宋体" w:hAnsi="宋体" w:eastAsia="宋体" w:cs="宋体"/>
          <w:color w:val="auto"/>
          <w:sz w:val="24"/>
          <w:szCs w:val="24"/>
          <w:highlight w:val="none"/>
        </w:rPr>
        <w:t>正式授权并代表投标单位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（单位名称、单位地址） </w:t>
      </w:r>
      <w:r>
        <w:rPr>
          <w:rFonts w:hint="eastAsia" w:ascii="宋体" w:hAnsi="宋体" w:eastAsia="宋体" w:cs="宋体"/>
          <w:color w:val="auto"/>
          <w:sz w:val="24"/>
          <w:szCs w:val="24"/>
          <w:highlight w:val="none"/>
          <w:u w:val="none"/>
          <w:lang w:val="en-US" w:eastAsia="zh-CN"/>
        </w:rPr>
        <w:t>提</w:t>
      </w:r>
      <w:r>
        <w:rPr>
          <w:rFonts w:hint="eastAsia" w:ascii="宋体" w:hAnsi="宋体" w:eastAsia="宋体" w:cs="宋体"/>
          <w:color w:val="auto"/>
          <w:sz w:val="24"/>
          <w:szCs w:val="24"/>
          <w:highlight w:val="none"/>
          <w:lang w:val="en-US" w:eastAsia="zh-CN"/>
        </w:rPr>
        <w:t>供加密的电子响应性文件</w:t>
      </w:r>
      <w:r>
        <w:rPr>
          <w:rFonts w:hint="eastAsia" w:ascii="宋体" w:hAnsi="宋体" w:eastAsia="宋体" w:cs="宋体"/>
          <w:color w:val="auto"/>
          <w:sz w:val="24"/>
          <w:szCs w:val="24"/>
          <w:highlight w:val="none"/>
        </w:rPr>
        <w:t xml:space="preserve">，并对之负法律责任。 </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1、我方投标总报价为</w:t>
      </w:r>
      <w:r>
        <w:rPr>
          <w:rFonts w:hint="eastAsia" w:ascii="宋体" w:hAnsi="宋体" w:eastAsia="宋体" w:cs="宋体"/>
          <w:bCs/>
          <w:color w:val="auto"/>
          <w:sz w:val="24"/>
          <w:szCs w:val="24"/>
          <w:highlight w:val="none"/>
        </w:rPr>
        <w:t>（大写）</w:t>
      </w: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rPr>
        <w:t>（小写）人民币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p>
    <w:p>
      <w:pPr>
        <w:spacing w:line="440" w:lineRule="exact"/>
        <w:ind w:firstLine="491"/>
        <w:jc w:val="left"/>
        <w:rPr>
          <w:rFonts w:hint="eastAsia" w:ascii="宋体" w:hAnsi="宋体" w:cs="宋体"/>
          <w:sz w:val="24"/>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服务期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shd w:val="clear" w:color="auto" w:fill="FFFFFF"/>
        </w:rPr>
        <w:t>；质量</w:t>
      </w:r>
      <w:r>
        <w:rPr>
          <w:rFonts w:hint="eastAsia" w:ascii="宋体" w:hAnsi="宋体" w:eastAsia="宋体" w:cs="宋体"/>
          <w:color w:val="auto"/>
          <w:sz w:val="24"/>
          <w:szCs w:val="24"/>
          <w:highlight w:val="none"/>
          <w:shd w:val="clear" w:color="auto" w:fill="FFFFFF"/>
          <w:lang w:eastAsia="zh-CN"/>
        </w:rPr>
        <w:t>要求：</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w:t>
      </w:r>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sz w:val="24"/>
          <w:lang w:val="en-US" w:eastAsia="zh-CN"/>
        </w:rPr>
        <w:t xml:space="preserve">   3、如果我们的响应性文件被接受，我们将按磋商文件的规定签订并严格履行合同中的责任和义务。</w:t>
      </w:r>
    </w:p>
    <w:p>
      <w:pPr>
        <w:spacing w:line="440" w:lineRule="exact"/>
        <w:ind w:firstLine="491"/>
        <w:jc w:val="left"/>
        <w:rPr>
          <w:rFonts w:hint="eastAsia" w:ascii="宋体" w:hAnsi="宋体" w:cs="宋体"/>
          <w:sz w:val="24"/>
          <w:lang w:val="en-US" w:eastAsia="zh-CN"/>
        </w:rPr>
      </w:pPr>
      <w:r>
        <w:rPr>
          <w:rFonts w:hint="eastAsia" w:ascii="宋体" w:hAnsi="宋体" w:cs="宋体"/>
          <w:sz w:val="24"/>
          <w:lang w:val="en-US" w:eastAsia="zh-CN"/>
        </w:rPr>
        <w:t>4、投标供应商已详细审查全部磋商文件，包括修改文件以及全部参考资料和有关附件。我们完全理解并同意放弃对这方面有不明及误解的权利。</w:t>
      </w:r>
    </w:p>
    <w:p>
      <w:pPr>
        <w:spacing w:line="440" w:lineRule="exact"/>
        <w:ind w:firstLine="491"/>
        <w:jc w:val="left"/>
        <w:rPr>
          <w:rFonts w:hint="eastAsia" w:ascii="宋体" w:hAnsi="宋体" w:cs="宋体"/>
          <w:sz w:val="24"/>
          <w:lang w:val="en-US" w:eastAsia="zh-CN"/>
        </w:rPr>
      </w:pPr>
      <w:r>
        <w:rPr>
          <w:rFonts w:hint="eastAsia" w:ascii="宋体" w:hAnsi="宋体" w:cs="宋体"/>
          <w:sz w:val="24"/>
          <w:lang w:val="en-US" w:eastAsia="zh-CN"/>
        </w:rPr>
        <w:t>5、如果在规定的开标时间后，投标供应商在响应性文件有效期内撤回投标，依法追究责任。</w:t>
      </w:r>
    </w:p>
    <w:p>
      <w:pPr>
        <w:keepNext w:val="0"/>
        <w:keepLines w:val="0"/>
        <w:pageBreakBefore w:val="0"/>
        <w:widowControl w:val="0"/>
        <w:kinsoku/>
        <w:overflowPunct/>
        <w:bidi w:val="0"/>
        <w:spacing w:line="500" w:lineRule="exact"/>
        <w:ind w:right="0" w:rightChars="0" w:firstLine="480" w:firstLineChars="200"/>
        <w:textAlignment w:val="auto"/>
        <w:rPr>
          <w:rFonts w:hint="eastAsia" w:ascii="宋体" w:hAnsi="宋体" w:cs="宋体"/>
          <w:sz w:val="24"/>
        </w:rPr>
      </w:pPr>
      <w:r>
        <w:rPr>
          <w:rFonts w:hint="eastAsia" w:ascii="宋体" w:hAnsi="宋体" w:cs="宋体"/>
          <w:sz w:val="24"/>
          <w:lang w:val="en-US" w:eastAsia="zh-CN"/>
        </w:rPr>
        <w:t>6、投标供应商同意提供按照贵方可能要求的与其投标有关的一切数据或资料。</w:t>
      </w:r>
      <w:r>
        <w:rPr>
          <w:rFonts w:hint="eastAsia" w:ascii="宋体" w:hAnsi="宋体" w:cs="宋体"/>
          <w:sz w:val="24"/>
        </w:rPr>
        <w:t xml:space="preserve">    </w:t>
      </w:r>
      <w:r>
        <w:rPr>
          <w:rFonts w:hint="eastAsia" w:ascii="宋体" w:hAnsi="宋体" w:cs="宋体"/>
          <w:sz w:val="24"/>
        </w:rPr>
        <w:br w:type="textWrapping"/>
      </w:r>
      <w:r>
        <w:rPr>
          <w:rFonts w:hint="eastAsia" w:ascii="宋体" w:hAnsi="宋体" w:cs="宋体"/>
          <w:sz w:val="24"/>
        </w:rPr>
        <w:t xml:space="preserve">  </w:t>
      </w:r>
    </w:p>
    <w:p>
      <w:pPr>
        <w:keepNext w:val="0"/>
        <w:keepLines w:val="0"/>
        <w:pageBreakBefore w:val="0"/>
        <w:widowControl w:val="0"/>
        <w:kinsoku/>
        <w:overflowPunct/>
        <w:bidi w:val="0"/>
        <w:spacing w:line="500" w:lineRule="exact"/>
        <w:ind w:left="418" w:leftChars="199"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地址：</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政 编 码：</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开户银行及账号：</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法定代表人或委托代理人（签字）:</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名称（公章）：</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440" w:lineRule="exact"/>
        <w:ind w:firstLine="480" w:firstLineChars="200"/>
        <w:jc w:val="right"/>
        <w:rPr>
          <w:rFonts w:hint="eastAsia"/>
        </w:rPr>
      </w:pPr>
      <w:r>
        <w:rPr>
          <w:rFonts w:hint="eastAsia" w:ascii="宋体" w:hAnsi="宋体" w:cs="宋体"/>
          <w:sz w:val="24"/>
        </w:rPr>
        <w:t xml:space="preserve">   </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br w:type="page"/>
      </w:r>
      <w:r>
        <w:rPr>
          <w:rFonts w:hint="eastAsia" w:ascii="宋体" w:hAnsi="宋体" w:cs="宋体"/>
          <w:sz w:val="24"/>
        </w:rPr>
        <w:t>格式6</w:t>
      </w:r>
    </w:p>
    <w:p>
      <w:pPr>
        <w:spacing w:line="360" w:lineRule="auto"/>
        <w:jc w:val="center"/>
        <w:rPr>
          <w:rFonts w:hint="eastAsia" w:ascii="宋体" w:hAnsi="宋体" w:cs="宋体"/>
          <w:b/>
          <w:sz w:val="24"/>
        </w:rPr>
      </w:pPr>
      <w:r>
        <w:rPr>
          <w:rFonts w:hint="eastAsia" w:ascii="Times New Roman" w:hAnsi="Times New Roman" w:eastAsia="宋体" w:cs="Times New Roman"/>
          <w:b/>
          <w:bCs/>
          <w:sz w:val="36"/>
          <w:szCs w:val="36"/>
          <w:lang w:val="en-US" w:eastAsia="zh-CN"/>
        </w:rPr>
        <w:t>供应商公司基本情况简介</w:t>
      </w:r>
    </w:p>
    <w:tbl>
      <w:tblPr>
        <w:tblStyle w:val="26"/>
        <w:tblpPr w:leftFromText="180" w:rightFromText="180" w:vertAnchor="text" w:horzAnchor="margin" w:tblpXSpec="center" w:tblpY="2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930"/>
        <w:gridCol w:w="315"/>
        <w:gridCol w:w="1275"/>
        <w:gridCol w:w="630"/>
        <w:gridCol w:w="225"/>
        <w:gridCol w:w="390"/>
        <w:gridCol w:w="720"/>
        <w:gridCol w:w="120"/>
        <w:gridCol w:w="73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名称</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注所地址</w:t>
            </w:r>
          </w:p>
        </w:tc>
        <w:tc>
          <w:tcPr>
            <w:tcW w:w="3150" w:type="dxa"/>
            <w:gridSpan w:val="4"/>
            <w:noWrap w:val="0"/>
            <w:vAlign w:val="center"/>
          </w:tcPr>
          <w:p>
            <w:pPr>
              <w:spacing w:line="360" w:lineRule="auto"/>
              <w:jc w:val="center"/>
              <w:rPr>
                <w:rFonts w:hint="eastAsia" w:ascii="宋体" w:hAnsi="宋体" w:cs="宋体"/>
                <w:sz w:val="24"/>
              </w:rPr>
            </w:pPr>
          </w:p>
        </w:tc>
        <w:tc>
          <w:tcPr>
            <w:tcW w:w="133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邮政编码</w:t>
            </w:r>
          </w:p>
        </w:tc>
        <w:tc>
          <w:tcPr>
            <w:tcW w:w="2066"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联系方式</w:t>
            </w:r>
          </w:p>
        </w:tc>
        <w:tc>
          <w:tcPr>
            <w:tcW w:w="1245"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联系人</w:t>
            </w:r>
          </w:p>
        </w:tc>
        <w:tc>
          <w:tcPr>
            <w:tcW w:w="1905" w:type="dxa"/>
            <w:gridSpan w:val="2"/>
            <w:noWrap w:val="0"/>
            <w:vAlign w:val="center"/>
          </w:tcPr>
          <w:p>
            <w:pPr>
              <w:spacing w:line="360" w:lineRule="auto"/>
              <w:jc w:val="center"/>
              <w:rPr>
                <w:rFonts w:hint="eastAsia" w:ascii="宋体" w:hAnsi="宋体" w:cs="宋体"/>
                <w:sz w:val="24"/>
              </w:rPr>
            </w:pPr>
          </w:p>
        </w:tc>
        <w:tc>
          <w:tcPr>
            <w:tcW w:w="133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2066"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vMerge w:val="continue"/>
            <w:noWrap w:val="0"/>
            <w:vAlign w:val="center"/>
          </w:tcPr>
          <w:p>
            <w:pPr>
              <w:spacing w:line="360" w:lineRule="auto"/>
              <w:jc w:val="center"/>
              <w:rPr>
                <w:rFonts w:hint="eastAsia" w:ascii="宋体" w:hAnsi="宋体" w:cs="宋体"/>
                <w:sz w:val="24"/>
              </w:rPr>
            </w:pPr>
          </w:p>
        </w:tc>
        <w:tc>
          <w:tcPr>
            <w:tcW w:w="1245"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传真</w:t>
            </w:r>
          </w:p>
        </w:tc>
        <w:tc>
          <w:tcPr>
            <w:tcW w:w="1905" w:type="dxa"/>
            <w:gridSpan w:val="2"/>
            <w:noWrap w:val="0"/>
            <w:vAlign w:val="center"/>
          </w:tcPr>
          <w:p>
            <w:pPr>
              <w:spacing w:line="360" w:lineRule="auto"/>
              <w:jc w:val="center"/>
              <w:rPr>
                <w:rFonts w:hint="eastAsia" w:ascii="宋体" w:hAnsi="宋体" w:cs="宋体"/>
                <w:sz w:val="24"/>
              </w:rPr>
            </w:pPr>
          </w:p>
        </w:tc>
        <w:tc>
          <w:tcPr>
            <w:tcW w:w="133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网址</w:t>
            </w:r>
          </w:p>
        </w:tc>
        <w:tc>
          <w:tcPr>
            <w:tcW w:w="2066"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营业执照号</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税务登记证号</w:t>
            </w:r>
          </w:p>
        </w:tc>
        <w:tc>
          <w:tcPr>
            <w:tcW w:w="6551" w:type="dxa"/>
            <w:gridSpan w:val="10"/>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组织机构代码证号</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法定代表人</w:t>
            </w:r>
          </w:p>
        </w:tc>
        <w:tc>
          <w:tcPr>
            <w:tcW w:w="930" w:type="dxa"/>
            <w:noWrap w:val="0"/>
            <w:vAlign w:val="center"/>
          </w:tcPr>
          <w:p>
            <w:pPr>
              <w:spacing w:line="360" w:lineRule="auto"/>
              <w:jc w:val="center"/>
              <w:rPr>
                <w:rFonts w:hint="eastAsia" w:ascii="宋体" w:hAnsi="宋体" w:cs="宋体"/>
                <w:sz w:val="24"/>
              </w:rPr>
            </w:pPr>
            <w:r>
              <w:rPr>
                <w:rFonts w:hint="eastAsia" w:ascii="宋体" w:hAnsi="宋体" w:cs="宋体"/>
                <w:sz w:val="24"/>
              </w:rPr>
              <w:t>姓名</w:t>
            </w:r>
          </w:p>
        </w:tc>
        <w:tc>
          <w:tcPr>
            <w:tcW w:w="1590" w:type="dxa"/>
            <w:gridSpan w:val="2"/>
            <w:noWrap w:val="0"/>
            <w:vAlign w:val="center"/>
          </w:tcPr>
          <w:p>
            <w:pPr>
              <w:spacing w:line="360" w:lineRule="auto"/>
              <w:jc w:val="center"/>
              <w:rPr>
                <w:rFonts w:hint="eastAsia" w:ascii="宋体" w:hAnsi="宋体" w:cs="宋体"/>
                <w:sz w:val="24"/>
              </w:rPr>
            </w:pPr>
          </w:p>
        </w:tc>
        <w:tc>
          <w:tcPr>
            <w:tcW w:w="855"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职务</w:t>
            </w:r>
          </w:p>
        </w:tc>
        <w:tc>
          <w:tcPr>
            <w:tcW w:w="1230" w:type="dxa"/>
            <w:gridSpan w:val="3"/>
            <w:noWrap w:val="0"/>
            <w:vAlign w:val="center"/>
          </w:tcPr>
          <w:p>
            <w:pPr>
              <w:spacing w:line="360" w:lineRule="auto"/>
              <w:jc w:val="center"/>
              <w:rPr>
                <w:rFonts w:hint="eastAsia" w:ascii="宋体" w:hAnsi="宋体" w:cs="宋体"/>
                <w:sz w:val="24"/>
              </w:rPr>
            </w:pPr>
          </w:p>
        </w:tc>
        <w:tc>
          <w:tcPr>
            <w:tcW w:w="735" w:type="dxa"/>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1211"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注册资金</w:t>
            </w:r>
          </w:p>
        </w:tc>
        <w:tc>
          <w:tcPr>
            <w:tcW w:w="2520" w:type="dxa"/>
            <w:gridSpan w:val="3"/>
            <w:noWrap w:val="0"/>
            <w:vAlign w:val="center"/>
          </w:tcPr>
          <w:p>
            <w:pPr>
              <w:spacing w:line="360" w:lineRule="auto"/>
              <w:jc w:val="center"/>
              <w:rPr>
                <w:rFonts w:hint="eastAsia" w:ascii="宋体" w:hAnsi="宋体" w:cs="宋体"/>
                <w:sz w:val="24"/>
              </w:rPr>
            </w:pPr>
          </w:p>
        </w:tc>
        <w:tc>
          <w:tcPr>
            <w:tcW w:w="124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成立时间</w:t>
            </w:r>
          </w:p>
        </w:tc>
        <w:tc>
          <w:tcPr>
            <w:tcW w:w="2786" w:type="dxa"/>
            <w:gridSpan w:val="4"/>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开户银行</w:t>
            </w:r>
          </w:p>
        </w:tc>
        <w:tc>
          <w:tcPr>
            <w:tcW w:w="2520" w:type="dxa"/>
            <w:gridSpan w:val="3"/>
            <w:noWrap w:val="0"/>
            <w:vAlign w:val="center"/>
          </w:tcPr>
          <w:p>
            <w:pPr>
              <w:spacing w:line="360" w:lineRule="auto"/>
              <w:jc w:val="center"/>
              <w:rPr>
                <w:rFonts w:hint="eastAsia" w:ascii="宋体" w:hAnsi="宋体" w:cs="宋体"/>
                <w:sz w:val="24"/>
              </w:rPr>
            </w:pPr>
          </w:p>
        </w:tc>
        <w:tc>
          <w:tcPr>
            <w:tcW w:w="124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账号</w:t>
            </w:r>
          </w:p>
        </w:tc>
        <w:tc>
          <w:tcPr>
            <w:tcW w:w="2786" w:type="dxa"/>
            <w:gridSpan w:val="4"/>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经营范围</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备注</w:t>
            </w:r>
          </w:p>
        </w:tc>
        <w:tc>
          <w:tcPr>
            <w:tcW w:w="6551" w:type="dxa"/>
            <w:gridSpan w:val="10"/>
            <w:noWrap w:val="0"/>
            <w:vAlign w:val="center"/>
          </w:tcPr>
          <w:p>
            <w:pPr>
              <w:spacing w:line="360" w:lineRule="auto"/>
              <w:jc w:val="center"/>
              <w:rPr>
                <w:rFonts w:hint="eastAsia" w:ascii="宋体" w:hAnsi="宋体" w:cs="宋体"/>
                <w:sz w:val="24"/>
              </w:rPr>
            </w:pPr>
          </w:p>
        </w:tc>
      </w:tr>
    </w:tbl>
    <w:p>
      <w:pPr>
        <w:spacing w:line="360" w:lineRule="auto"/>
        <w:jc w:val="left"/>
        <w:rPr>
          <w:rFonts w:hint="eastAsia" w:ascii="宋体" w:hAnsi="宋体" w:cs="宋体"/>
          <w:sz w:val="24"/>
        </w:rPr>
      </w:pPr>
      <w:r>
        <w:rPr>
          <w:rFonts w:hint="eastAsia" w:ascii="宋体" w:hAnsi="宋体" w:cs="宋体"/>
          <w:sz w:val="24"/>
        </w:rPr>
        <w:t>注：供应商可根据实际情况自行添加表格内容。</w:t>
      </w:r>
    </w:p>
    <w:p>
      <w:pPr>
        <w:spacing w:line="360" w:lineRule="auto"/>
        <w:ind w:firstLine="482" w:firstLineChars="200"/>
        <w:jc w:val="center"/>
        <w:rPr>
          <w:rFonts w:hint="eastAsia" w:ascii="宋体" w:hAnsi="宋体" w:cs="宋体"/>
          <w:b/>
          <w:sz w:val="24"/>
        </w:rPr>
      </w:pPr>
    </w:p>
    <w:p>
      <w:pPr>
        <w:spacing w:line="360" w:lineRule="auto"/>
        <w:ind w:firstLine="482" w:firstLineChars="200"/>
        <w:jc w:val="center"/>
        <w:rPr>
          <w:rFonts w:hint="eastAsia" w:ascii="宋体" w:hAnsi="宋体" w:cs="宋体"/>
          <w:b/>
          <w:sz w:val="24"/>
        </w:rPr>
      </w:pPr>
    </w:p>
    <w:p>
      <w:pPr>
        <w:spacing w:line="360" w:lineRule="auto"/>
        <w:rPr>
          <w:rFonts w:hint="eastAsia" w:ascii="宋体" w:hAnsi="宋体" w:cs="宋体"/>
          <w:b/>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格式7</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反商业贿赂承诺书</w:t>
      </w:r>
    </w:p>
    <w:p>
      <w:pPr>
        <w:spacing w:line="360" w:lineRule="auto"/>
        <w:ind w:firstLine="480" w:firstLineChars="200"/>
        <w:rPr>
          <w:rFonts w:hint="eastAsia" w:ascii="宋体" w:hAnsi="宋体" w:cs="宋体"/>
          <w:sz w:val="24"/>
        </w:rPr>
      </w:pPr>
      <w:r>
        <w:rPr>
          <w:rFonts w:hint="eastAsia" w:ascii="宋体" w:hAnsi="宋体" w:cs="宋体"/>
          <w:sz w:val="24"/>
        </w:rPr>
        <w:t>我单位承诺：</w:t>
      </w:r>
    </w:p>
    <w:p>
      <w:pPr>
        <w:spacing w:line="360" w:lineRule="auto"/>
        <w:ind w:firstLine="480" w:firstLineChars="200"/>
        <w:rPr>
          <w:rFonts w:hint="eastAsia" w:ascii="宋体" w:hAnsi="宋体" w:cs="宋体"/>
          <w:sz w:val="24"/>
        </w:rPr>
      </w:pPr>
      <w:r>
        <w:rPr>
          <w:rFonts w:hint="eastAsia" w:ascii="宋体" w:hAnsi="宋体" w:cs="宋体"/>
          <w:sz w:val="24"/>
        </w:rPr>
        <w:t xml:space="preserve">在 </w:t>
      </w:r>
      <w:r>
        <w:rPr>
          <w:rFonts w:hint="eastAsia" w:ascii="宋体" w:hAnsi="宋体" w:cs="宋体"/>
          <w:sz w:val="24"/>
          <w:u w:val="single"/>
        </w:rPr>
        <w:t xml:space="preserve">                              </w:t>
      </w:r>
      <w:r>
        <w:rPr>
          <w:rFonts w:hint="eastAsia" w:ascii="宋体" w:hAnsi="宋体" w:cs="宋体"/>
          <w:sz w:val="24"/>
        </w:rPr>
        <w:t>采购活动中，我单位保证做到：</w:t>
      </w:r>
    </w:p>
    <w:p>
      <w:pPr>
        <w:spacing w:line="360" w:lineRule="auto"/>
        <w:ind w:firstLine="480" w:firstLineChars="200"/>
        <w:rPr>
          <w:rFonts w:hint="eastAsia" w:ascii="宋体" w:hAnsi="宋体" w:cs="宋体"/>
          <w:sz w:val="24"/>
        </w:rPr>
      </w:pPr>
      <w:r>
        <w:rPr>
          <w:rFonts w:hint="eastAsia" w:ascii="宋体" w:hAnsi="宋体" w:cs="宋体"/>
          <w:sz w:val="24"/>
        </w:rPr>
        <w:t>一、公平竞争参加本次竞争性磋商活动。</w:t>
      </w:r>
    </w:p>
    <w:p>
      <w:pPr>
        <w:spacing w:line="360" w:lineRule="auto"/>
        <w:ind w:firstLine="480" w:firstLineChars="200"/>
        <w:rPr>
          <w:rFonts w:hint="eastAsia"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有价证券、购物券、回扣、佣金、咨询费、劳务费、赞助费、宣传费、宴请；不为其报销各种消费凭证，不支付其旅游、娱乐等费用。</w:t>
      </w:r>
    </w:p>
    <w:p>
      <w:pPr>
        <w:spacing w:line="360" w:lineRule="auto"/>
        <w:ind w:firstLine="480" w:firstLineChars="200"/>
        <w:rPr>
          <w:rFonts w:hint="eastAsia" w:ascii="宋体" w:hAnsi="宋体" w:cs="宋体"/>
          <w:sz w:val="24"/>
        </w:rPr>
      </w:pPr>
      <w:r>
        <w:rPr>
          <w:rFonts w:hint="eastAsia" w:ascii="宋体" w:hAnsi="宋体" w:cs="宋体"/>
          <w:sz w:val="24"/>
        </w:rPr>
        <w:t>三、若出现上述行为，我单位及参与投标的工作人员愿意接受按照国家法律法规等有关规定给予的处罚。</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3480" w:firstLineChars="1450"/>
        <w:jc w:val="right"/>
        <w:rPr>
          <w:rFonts w:hint="eastAsia" w:ascii="宋体" w:hAnsi="宋体" w:cs="宋体"/>
          <w:sz w:val="24"/>
        </w:rPr>
      </w:pPr>
      <w:r>
        <w:rPr>
          <w:rFonts w:hint="eastAsia" w:ascii="宋体" w:hAnsi="宋体" w:cs="宋体"/>
          <w:sz w:val="24"/>
        </w:rPr>
        <w:t>承诺人：</w:t>
      </w:r>
      <w:r>
        <w:rPr>
          <w:rFonts w:hint="eastAsia" w:ascii="宋体" w:hAnsi="宋体" w:cs="宋体"/>
          <w:kern w:val="0"/>
          <w:sz w:val="24"/>
        </w:rPr>
        <w:t>供应商</w:t>
      </w:r>
      <w:r>
        <w:rPr>
          <w:rFonts w:hint="eastAsia" w:ascii="宋体" w:hAnsi="宋体" w:cs="宋体"/>
          <w:sz w:val="24"/>
        </w:rPr>
        <w:t>名称（公章）</w:t>
      </w:r>
    </w:p>
    <w:p>
      <w:pPr>
        <w:spacing w:line="360" w:lineRule="auto"/>
        <w:ind w:firstLine="480" w:firstLineChars="200"/>
        <w:jc w:val="right"/>
        <w:rPr>
          <w:rFonts w:hint="eastAsia" w:ascii="宋体" w:hAnsi="宋体" w:cs="宋体"/>
          <w:sz w:val="24"/>
        </w:rPr>
      </w:pPr>
      <w:r>
        <w:rPr>
          <w:rFonts w:hint="eastAsia" w:ascii="宋体" w:hAnsi="宋体" w:cs="宋体"/>
          <w:sz w:val="24"/>
        </w:rPr>
        <w:t>法定代表人或委托代理人：(签字)</w:t>
      </w:r>
    </w:p>
    <w:p>
      <w:pPr>
        <w:spacing w:line="360" w:lineRule="auto"/>
        <w:ind w:firstLine="480" w:firstLineChars="200"/>
        <w:jc w:val="right"/>
        <w:rPr>
          <w:rFonts w:hint="eastAsia" w:ascii="宋体" w:hAnsi="宋体" w:cs="宋体"/>
          <w:sz w:val="24"/>
        </w:rPr>
      </w:pPr>
      <w:r>
        <w:rPr>
          <w:rFonts w:hint="eastAsia" w:ascii="宋体" w:hAnsi="宋体" w:cs="宋体"/>
          <w:sz w:val="24"/>
        </w:rPr>
        <w:t xml:space="preserve">                                           年   月   日</w:t>
      </w:r>
    </w:p>
    <w:p>
      <w:pPr>
        <w:spacing w:line="360" w:lineRule="auto"/>
        <w:jc w:val="center"/>
        <w:rPr>
          <w:rFonts w:hint="eastAsia" w:ascii="宋体" w:hAnsi="宋体" w:cs="宋体"/>
          <w:sz w:val="24"/>
        </w:rPr>
      </w:pPr>
    </w:p>
    <w:p>
      <w:pPr>
        <w:spacing w:line="360" w:lineRule="auto"/>
        <w:ind w:firstLine="482" w:firstLineChars="200"/>
        <w:jc w:val="center"/>
        <w:rPr>
          <w:rFonts w:hint="eastAsia" w:ascii="宋体" w:hAnsi="宋体" w:cs="宋体"/>
          <w:b/>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b/>
          <w:bCs/>
          <w:sz w:val="24"/>
        </w:rPr>
      </w:pPr>
      <w:r>
        <w:rPr>
          <w:rFonts w:hint="eastAsia" w:ascii="宋体" w:hAnsi="宋体" w:cs="宋体"/>
          <w:sz w:val="24"/>
        </w:rPr>
        <w:t>格式</w:t>
      </w:r>
      <w:r>
        <w:rPr>
          <w:rFonts w:hint="eastAsia" w:ascii="宋体" w:hAnsi="宋体" w:cs="宋体"/>
          <w:sz w:val="24"/>
          <w:lang w:val="en-US" w:eastAsia="zh-CN"/>
        </w:rPr>
        <w:t>8</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报价一览表（第</w:t>
      </w:r>
      <w:r>
        <w:rPr>
          <w:rFonts w:hint="eastAsia" w:ascii="Times New Roman" w:hAnsi="Times New Roman" w:eastAsia="宋体" w:cs="Times New Roman"/>
          <w:b/>
          <w:bCs/>
          <w:sz w:val="36"/>
          <w:szCs w:val="36"/>
          <w:u w:val="single"/>
          <w:lang w:val="en-US" w:eastAsia="zh-CN"/>
        </w:rPr>
        <w:t xml:space="preserve">   </w:t>
      </w:r>
      <w:r>
        <w:rPr>
          <w:rFonts w:hint="eastAsia" w:ascii="Times New Roman" w:hAnsi="Times New Roman" w:eastAsia="宋体" w:cs="Times New Roman"/>
          <w:b/>
          <w:bCs/>
          <w:sz w:val="36"/>
          <w:szCs w:val="36"/>
          <w:lang w:val="en-US" w:eastAsia="zh-CN"/>
        </w:rPr>
        <w:t>轮）</w:t>
      </w:r>
    </w:p>
    <w:tbl>
      <w:tblPr>
        <w:tblStyle w:val="26"/>
        <w:tblW w:w="0" w:type="auto"/>
        <w:tblInd w:w="17" w:type="dxa"/>
        <w:tblLayout w:type="fixed"/>
        <w:tblCellMar>
          <w:top w:w="0" w:type="dxa"/>
          <w:left w:w="0" w:type="dxa"/>
          <w:bottom w:w="0" w:type="dxa"/>
          <w:right w:w="0" w:type="dxa"/>
        </w:tblCellMar>
      </w:tblPr>
      <w:tblGrid>
        <w:gridCol w:w="1587"/>
        <w:gridCol w:w="3449"/>
        <w:gridCol w:w="3802"/>
      </w:tblGrid>
      <w:tr>
        <w:tblPrEx>
          <w:tblCellMar>
            <w:top w:w="0" w:type="dxa"/>
            <w:left w:w="0" w:type="dxa"/>
            <w:bottom w:w="0" w:type="dxa"/>
            <w:right w:w="0" w:type="dxa"/>
          </w:tblCellMar>
        </w:tblPrEx>
        <w:trPr>
          <w:cantSplit/>
          <w:trHeight w:val="713"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63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采购编号</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514"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1674" w:hRule="exact"/>
        </w:trPr>
        <w:tc>
          <w:tcPr>
            <w:tcW w:w="15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4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lang w:val="en-US" w:eastAsia="zh-CN"/>
              </w:rPr>
            </w:pPr>
            <w:r>
              <w:rPr>
                <w:rFonts w:hint="eastAsia"/>
                <w:color w:val="auto"/>
                <w:sz w:val="24"/>
                <w:szCs w:val="24"/>
                <w:highlight w:val="none"/>
                <w:lang w:val="en-US" w:eastAsia="zh-CN"/>
              </w:rPr>
              <w:t>单价：</w:t>
            </w:r>
          </w:p>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rPr>
            </w:pPr>
            <w:r>
              <w:rPr>
                <w:rFonts w:hint="eastAsia"/>
                <w:color w:val="auto"/>
                <w:sz w:val="24"/>
                <w:szCs w:val="24"/>
                <w:highlight w:val="none"/>
              </w:rPr>
              <w:t>人民币大写：</w:t>
            </w:r>
            <w:r>
              <w:rPr>
                <w:rFonts w:hint="eastAsia"/>
                <w:color w:val="auto"/>
                <w:sz w:val="24"/>
                <w:szCs w:val="24"/>
                <w:highlight w:val="none"/>
                <w:u w:val="single"/>
                <w:lang w:val="en-US" w:eastAsia="zh-CN"/>
              </w:rPr>
              <w:t xml:space="preserve">               </w:t>
            </w:r>
          </w:p>
          <w:p>
            <w:pPr>
              <w:pStyle w:val="60"/>
              <w:ind w:firstLine="720" w:firstLineChars="300"/>
              <w:jc w:val="both"/>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小写</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u w:val="single"/>
                <w:lang w:val="en-US" w:eastAsia="zh-CN"/>
              </w:rPr>
              <w:t xml:space="preserve">           /年 </w:t>
            </w:r>
          </w:p>
        </w:tc>
        <w:tc>
          <w:tcPr>
            <w:tcW w:w="380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lang w:val="en-US" w:eastAsia="zh-CN"/>
              </w:rPr>
            </w:pPr>
            <w:r>
              <w:rPr>
                <w:rFonts w:hint="eastAsia"/>
                <w:color w:val="auto"/>
                <w:sz w:val="24"/>
                <w:szCs w:val="24"/>
                <w:highlight w:val="none"/>
                <w:lang w:val="en-US" w:eastAsia="zh-CN"/>
              </w:rPr>
              <w:t>合计：</w:t>
            </w:r>
          </w:p>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rPr>
            </w:pPr>
            <w:r>
              <w:rPr>
                <w:rFonts w:hint="eastAsia"/>
                <w:color w:val="auto"/>
                <w:sz w:val="24"/>
                <w:szCs w:val="24"/>
                <w:highlight w:val="none"/>
              </w:rPr>
              <w:t>人民币大写：</w:t>
            </w:r>
            <w:r>
              <w:rPr>
                <w:rFonts w:hint="eastAsia"/>
                <w:color w:val="auto"/>
                <w:sz w:val="24"/>
                <w:szCs w:val="24"/>
                <w:highlight w:val="none"/>
                <w:u w:val="single"/>
                <w:lang w:val="en-US" w:eastAsia="zh-CN"/>
              </w:rPr>
              <w:t xml:space="preserve">              </w:t>
            </w:r>
          </w:p>
          <w:p>
            <w:pPr>
              <w:pStyle w:val="60"/>
              <w:ind w:firstLine="720" w:firstLineChars="300"/>
              <w:jc w:val="both"/>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小写</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u w:val="single"/>
                <w:lang w:val="en-US" w:eastAsia="zh-CN"/>
              </w:rPr>
              <w:t xml:space="preserve">              </w:t>
            </w:r>
          </w:p>
        </w:tc>
      </w:tr>
      <w:tr>
        <w:tblPrEx>
          <w:tblCellMar>
            <w:top w:w="0" w:type="dxa"/>
            <w:left w:w="0" w:type="dxa"/>
            <w:bottom w:w="0" w:type="dxa"/>
            <w:right w:w="0" w:type="dxa"/>
          </w:tblCellMar>
        </w:tblPrEx>
        <w:trPr>
          <w:cantSplit/>
          <w:trHeight w:val="78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项目负责人</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firstLine="1320" w:firstLineChars="550"/>
              <w:jc w:val="left"/>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78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firstLine="1320" w:firstLineChars="550"/>
              <w:jc w:val="left"/>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68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left"/>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1362" w:hRule="atLeas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说明：</w:t>
            </w:r>
            <w:r>
              <w:rPr>
                <w:rFonts w:hint="eastAsia" w:ascii="宋体" w:hAnsi="宋体" w:eastAsia="宋体" w:cs="宋体"/>
                <w:color w:val="auto"/>
                <w:sz w:val="24"/>
                <w:szCs w:val="24"/>
                <w:highlight w:val="none"/>
              </w:rPr>
              <w:t>投标报价应包含一切与之相关费用</w:t>
            </w:r>
            <w:r>
              <w:rPr>
                <w:rFonts w:hint="eastAsia" w:ascii="宋体" w:hAnsi="宋体" w:eastAsia="宋体" w:cs="宋体"/>
                <w:b w:val="0"/>
                <w:bCs/>
                <w:color w:val="auto"/>
                <w:sz w:val="24"/>
                <w:szCs w:val="24"/>
                <w:highlight w:val="none"/>
              </w:rPr>
              <w:t>。</w:t>
            </w:r>
          </w:p>
        </w:tc>
      </w:tr>
    </w:tbl>
    <w:p>
      <w:pPr>
        <w:spacing w:line="360" w:lineRule="auto"/>
        <w:rPr>
          <w:rFonts w:hint="eastAsia" w:ascii="宋体" w:hAnsi="宋体" w:cs="宋体"/>
          <w:b/>
          <w:bCs/>
          <w:sz w:val="24"/>
        </w:rPr>
      </w:pPr>
      <w:r>
        <w:rPr>
          <w:rFonts w:hint="eastAsia" w:ascii="宋体" w:hAnsi="宋体" w:cs="宋体"/>
          <w:sz w:val="24"/>
        </w:rPr>
        <w:t>注：</w:t>
      </w:r>
      <w:r>
        <w:rPr>
          <w:rFonts w:hint="eastAsia" w:ascii="宋体" w:hAnsi="宋体" w:cs="宋体"/>
          <w:b/>
          <w:bCs/>
          <w:sz w:val="24"/>
        </w:rPr>
        <w:t>1、供应商可根据实际情况自行添加表格内容。</w:t>
      </w:r>
      <w:r>
        <w:rPr>
          <w:rFonts w:hint="eastAsia" w:ascii="宋体" w:hAnsi="宋体" w:cs="宋体"/>
          <w:b/>
          <w:bCs/>
          <w:sz w:val="24"/>
          <w:lang w:eastAsia="zh-CN"/>
        </w:rPr>
        <w:t>标注</w:t>
      </w:r>
      <w:r>
        <w:rPr>
          <w:rFonts w:hint="eastAsia" w:ascii="宋体" w:hAnsi="宋体" w:cs="宋体"/>
          <w:b/>
          <w:bCs/>
          <w:sz w:val="24"/>
        </w:rPr>
        <w:t>清几轮报价表。</w:t>
      </w:r>
    </w:p>
    <w:p>
      <w:pPr>
        <w:numPr>
          <w:ilvl w:val="0"/>
          <w:numId w:val="5"/>
        </w:numPr>
        <w:spacing w:line="360" w:lineRule="auto"/>
        <w:ind w:firstLine="482" w:firstLineChars="200"/>
        <w:rPr>
          <w:rFonts w:hint="eastAsia" w:ascii="宋体" w:hAnsi="宋体" w:cs="宋体"/>
          <w:sz w:val="24"/>
        </w:rPr>
      </w:pPr>
      <w:r>
        <w:rPr>
          <w:rFonts w:hint="eastAsia" w:ascii="宋体" w:hAnsi="宋体" w:cs="宋体"/>
          <w:b/>
          <w:bCs/>
          <w:sz w:val="24"/>
        </w:rPr>
        <w:t>报价一经涂改，应在涂改处加盖单位公章或供应商代表签字或盖章，否则其响应作无效响应性文件处理。</w:t>
      </w:r>
    </w:p>
    <w:p>
      <w:pPr>
        <w:numPr>
          <w:ilvl w:val="0"/>
          <w:numId w:val="0"/>
        </w:numPr>
        <w:spacing w:line="360" w:lineRule="auto"/>
        <w:ind w:firstLine="5520" w:firstLineChars="2300"/>
        <w:rPr>
          <w:rFonts w:hint="eastAsia" w:ascii="宋体" w:hAnsi="宋体" w:cs="宋体"/>
          <w:sz w:val="24"/>
        </w:rPr>
      </w:pPr>
      <w:r>
        <w:rPr>
          <w:rFonts w:hint="eastAsia" w:ascii="宋体" w:hAnsi="宋体" w:eastAsia="宋体" w:cs="宋体"/>
          <w:b w:val="0"/>
          <w:bCs w:val="0"/>
          <w:sz w:val="24"/>
        </w:rPr>
        <w:t xml:space="preserve">供应商名称：（公章）   </w:t>
      </w:r>
      <w:r>
        <w:rPr>
          <w:rFonts w:hint="eastAsia" w:ascii="宋体" w:hAnsi="宋体" w:cs="宋体"/>
          <w:sz w:val="24"/>
        </w:rPr>
        <w:t xml:space="preserve">           </w:t>
      </w:r>
    </w:p>
    <w:p>
      <w:pPr>
        <w:spacing w:line="360" w:lineRule="auto"/>
        <w:jc w:val="right"/>
        <w:rPr>
          <w:rFonts w:hint="eastAsia" w:ascii="宋体" w:hAnsi="宋体" w:cs="宋体"/>
          <w:sz w:val="24"/>
        </w:rPr>
      </w:pPr>
      <w:r>
        <w:rPr>
          <w:rFonts w:hint="eastAsia" w:ascii="宋体" w:hAnsi="宋体" w:cs="宋体"/>
          <w:sz w:val="24"/>
        </w:rPr>
        <w:t xml:space="preserve">法定代表人或委托代理人：(签字) </w:t>
      </w:r>
    </w:p>
    <w:p>
      <w:pPr>
        <w:spacing w:line="360" w:lineRule="auto"/>
        <w:jc w:val="right"/>
        <w:rPr>
          <w:rFonts w:hint="eastAsia" w:ascii="宋体" w:hAnsi="宋体" w:cs="宋体"/>
          <w:sz w:val="24"/>
        </w:rPr>
      </w:pPr>
      <w:r>
        <w:rPr>
          <w:rFonts w:hint="eastAsia" w:ascii="宋体" w:hAnsi="宋体" w:cs="宋体"/>
          <w:sz w:val="24"/>
        </w:rPr>
        <w:t xml:space="preserve"> 年  月  日</w:t>
      </w:r>
    </w:p>
    <w:p>
      <w:pPr>
        <w:pStyle w:val="25"/>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eastAsia="宋体" w:cs="宋体"/>
          <w:sz w:val="24"/>
          <w:lang w:eastAsia="zh-CN"/>
        </w:rPr>
      </w:pPr>
      <w:r>
        <w:rPr>
          <w:rFonts w:hint="eastAsia" w:ascii="宋体" w:hAnsi="宋体" w:cs="宋体"/>
          <w:sz w:val="24"/>
        </w:rPr>
        <w:t>格式</w:t>
      </w:r>
      <w:r>
        <w:rPr>
          <w:rFonts w:hint="eastAsia" w:ascii="宋体" w:hAnsi="宋体" w:cs="宋体"/>
          <w:sz w:val="24"/>
          <w:lang w:val="en-US" w:eastAsia="zh-CN"/>
        </w:rPr>
        <w:t>9</w:t>
      </w:r>
    </w:p>
    <w:p>
      <w:pPr>
        <w:jc w:val="center"/>
        <w:rPr>
          <w:rFonts w:hint="eastAsia" w:ascii="宋体" w:hAnsi="宋体" w:cs="宋体"/>
          <w:b/>
          <w:bCs/>
          <w:sz w:val="24"/>
        </w:rPr>
      </w:pP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实施方案（自拟）</w:t>
      </w:r>
    </w:p>
    <w:p>
      <w:pPr>
        <w:jc w:val="center"/>
        <w:rPr>
          <w:rFonts w:hint="eastAsia" w:ascii="宋体" w:hAnsi="宋体" w:cs="宋体"/>
          <w:b/>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spacing w:line="360" w:lineRule="auto"/>
        <w:rPr>
          <w:rFonts w:hint="eastAsia" w:ascii="宋体" w:hAnsi="宋体" w:cs="宋体"/>
          <w:sz w:val="24"/>
        </w:rPr>
      </w:pPr>
    </w:p>
    <w:p>
      <w:pPr>
        <w:spacing w:line="360" w:lineRule="auto"/>
        <w:rPr>
          <w:rFonts w:hint="eastAsia" w:ascii="宋体" w:hAnsi="宋体" w:eastAsia="宋体" w:cs="宋体"/>
          <w:sz w:val="24"/>
          <w:lang w:eastAsia="zh-CN"/>
        </w:rPr>
      </w:pPr>
      <w:r>
        <w:rPr>
          <w:rFonts w:hint="eastAsia" w:ascii="宋体" w:hAnsi="宋体" w:cs="宋体"/>
          <w:sz w:val="24"/>
        </w:rPr>
        <w:br w:type="page"/>
      </w:r>
      <w:r>
        <w:rPr>
          <w:rFonts w:hint="eastAsia" w:ascii="宋体" w:hAnsi="宋体" w:cs="宋体"/>
          <w:sz w:val="24"/>
        </w:rPr>
        <w:t>格式1</w:t>
      </w:r>
      <w:r>
        <w:rPr>
          <w:rFonts w:hint="eastAsia" w:ascii="宋体" w:hAnsi="宋体" w:cs="宋体"/>
          <w:sz w:val="24"/>
          <w:lang w:val="en-US" w:eastAsia="zh-CN"/>
        </w:rPr>
        <w:t>0</w:t>
      </w:r>
    </w:p>
    <w:p>
      <w:pPr>
        <w:rPr>
          <w:rFonts w:hint="eastAsia" w:ascii="宋体" w:hAnsi="宋体" w:cs="宋体"/>
          <w:sz w:val="24"/>
        </w:rPr>
      </w:pPr>
    </w:p>
    <w:p>
      <w:pPr>
        <w:spacing w:line="360" w:lineRule="auto"/>
        <w:jc w:val="center"/>
        <w:rPr>
          <w:rFonts w:hint="eastAsia" w:ascii="Times New Roman" w:hAnsi="Times New Roman" w:eastAsia="宋体" w:cs="Times New Roman"/>
          <w:b/>
          <w:bCs/>
          <w:sz w:val="36"/>
          <w:szCs w:val="36"/>
          <w:lang w:val="en-US" w:eastAsia="zh-CN"/>
        </w:rPr>
      </w:pPr>
      <w:bookmarkStart w:id="6" w:name="_Toc4328"/>
      <w:bookmarkStart w:id="7" w:name="_Toc32306"/>
      <w:bookmarkStart w:id="8" w:name="_Toc8725"/>
      <w:r>
        <w:rPr>
          <w:rFonts w:hint="eastAsia" w:ascii="Times New Roman" w:hAnsi="Times New Roman" w:eastAsia="宋体" w:cs="Times New Roman"/>
          <w:b/>
          <w:bCs/>
          <w:sz w:val="36"/>
          <w:szCs w:val="36"/>
          <w:lang w:val="en-US" w:eastAsia="zh-CN"/>
        </w:rPr>
        <w:t>售后服务及优惠承诺</w:t>
      </w:r>
      <w:bookmarkEnd w:id="6"/>
      <w:bookmarkEnd w:id="7"/>
      <w:bookmarkEnd w:id="8"/>
      <w:r>
        <w:rPr>
          <w:rFonts w:hint="eastAsia" w:ascii="Times New Roman" w:hAnsi="Times New Roman" w:eastAsia="宋体" w:cs="Times New Roman"/>
          <w:b/>
          <w:bCs/>
          <w:sz w:val="36"/>
          <w:szCs w:val="36"/>
          <w:lang w:val="en-US" w:eastAsia="zh-CN"/>
        </w:rPr>
        <w:t>（自拟）</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pStyle w:val="25"/>
        <w:rPr>
          <w:rFonts w:hint="eastAsia"/>
        </w:rPr>
      </w:pPr>
    </w:p>
    <w:p>
      <w:pPr>
        <w:rPr>
          <w:rFonts w:hint="eastAsia" w:ascii="宋体" w:hAnsi="宋体" w:cs="宋体"/>
          <w:sz w:val="24"/>
        </w:rPr>
      </w:pPr>
    </w:p>
    <w:p>
      <w:pPr>
        <w:rPr>
          <w:rFonts w:hint="eastAsia" w:ascii="宋体" w:hAnsi="宋体" w:eastAsia="宋体" w:cs="宋体"/>
          <w:sz w:val="24"/>
          <w:lang w:eastAsia="zh-CN"/>
        </w:rPr>
      </w:pPr>
      <w:r>
        <w:rPr>
          <w:rFonts w:hint="eastAsia" w:ascii="宋体" w:hAnsi="宋体" w:cs="宋体"/>
          <w:sz w:val="24"/>
        </w:rPr>
        <w:t>格式1</w:t>
      </w:r>
      <w:r>
        <w:rPr>
          <w:rFonts w:hint="eastAsia" w:ascii="宋体" w:hAnsi="宋体" w:cs="宋体"/>
          <w:sz w:val="24"/>
          <w:lang w:val="en-US" w:eastAsia="zh-CN"/>
        </w:rPr>
        <w:t>1</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项目人员情况（自拟）</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12</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中小企业声明函(工程、服务）</w:t>
      </w:r>
    </w:p>
    <w:p>
      <w:pPr>
        <w:spacing w:line="560" w:lineRule="exact"/>
        <w:jc w:val="both"/>
        <w:rPr>
          <w:rFonts w:hint="eastAsia" w:ascii="宋体" w:hAnsi="宋体" w:cs="宋体"/>
          <w:b/>
          <w:sz w:val="24"/>
        </w:rPr>
      </w:pP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本公司（联合体）郑重声明，根据《政府采购促进中小企业发展管理办法》（财库﹝2020﹞46 号）的规定，本公司 （联合体）参加</w:t>
      </w:r>
      <w:r>
        <w:rPr>
          <w:rFonts w:hint="eastAsia" w:ascii="宋体" w:hAnsi="宋体" w:eastAsia="宋体" w:cs="宋体"/>
          <w:color w:val="auto"/>
          <w:spacing w:val="6"/>
          <w:sz w:val="24"/>
          <w:szCs w:val="24"/>
          <w:u w:val="single"/>
          <w:lang w:eastAsia="zh-CN"/>
        </w:rPr>
        <w:t>（单位名称）</w:t>
      </w:r>
      <w:r>
        <w:rPr>
          <w:rFonts w:hint="eastAsia" w:ascii="宋体" w:hAnsi="宋体" w:eastAsia="宋体" w:cs="宋体"/>
          <w:color w:val="auto"/>
          <w:spacing w:val="6"/>
          <w:sz w:val="24"/>
          <w:szCs w:val="24"/>
          <w:lang w:eastAsia="zh-CN"/>
        </w:rPr>
        <w:t>的</w:t>
      </w:r>
      <w:r>
        <w:rPr>
          <w:rFonts w:hint="eastAsia" w:ascii="宋体" w:hAnsi="宋体" w:eastAsia="宋体" w:cs="宋体"/>
          <w:color w:val="auto"/>
          <w:spacing w:val="6"/>
          <w:sz w:val="24"/>
          <w:szCs w:val="24"/>
          <w:u w:val="single"/>
          <w:lang w:eastAsia="zh-CN"/>
        </w:rPr>
        <w:t>（项目名称）</w:t>
      </w:r>
      <w:r>
        <w:rPr>
          <w:rFonts w:hint="eastAsia" w:ascii="宋体" w:hAnsi="宋体" w:eastAsia="宋体" w:cs="宋体"/>
          <w:color w:val="auto"/>
          <w:spacing w:val="6"/>
          <w:sz w:val="24"/>
          <w:szCs w:val="24"/>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1.</w:t>
      </w:r>
      <w:r>
        <w:rPr>
          <w:rFonts w:hint="eastAsia" w:ascii="宋体" w:hAnsi="宋体" w:eastAsia="宋体" w:cs="宋体"/>
          <w:color w:val="auto"/>
          <w:spacing w:val="6"/>
          <w:sz w:val="24"/>
          <w:szCs w:val="24"/>
          <w:u w:val="single"/>
          <w:lang w:eastAsia="zh-CN"/>
        </w:rPr>
        <w:t>（标的名称）</w:t>
      </w:r>
      <w:r>
        <w:rPr>
          <w:rFonts w:hint="eastAsia" w:ascii="宋体" w:hAnsi="宋体" w:eastAsia="宋体" w:cs="宋体"/>
          <w:color w:val="auto"/>
          <w:spacing w:val="6"/>
          <w:sz w:val="24"/>
          <w:szCs w:val="24"/>
          <w:lang w:eastAsia="zh-CN"/>
        </w:rPr>
        <w:t>，属于</w:t>
      </w:r>
      <w:r>
        <w:rPr>
          <w:rFonts w:hint="eastAsia" w:ascii="宋体" w:hAnsi="宋体" w:eastAsia="宋体" w:cs="宋体"/>
          <w:color w:val="auto"/>
          <w:spacing w:val="6"/>
          <w:sz w:val="24"/>
          <w:szCs w:val="24"/>
          <w:u w:val="single"/>
          <w:lang w:eastAsia="zh-CN"/>
        </w:rPr>
        <w:t>（采购文件中明确的所属行业）</w:t>
      </w:r>
      <w:r>
        <w:rPr>
          <w:rFonts w:hint="eastAsia" w:ascii="宋体" w:hAnsi="宋体" w:eastAsia="宋体" w:cs="宋体"/>
          <w:color w:val="auto"/>
          <w:spacing w:val="6"/>
          <w:sz w:val="24"/>
          <w:szCs w:val="24"/>
          <w:lang w:eastAsia="zh-CN"/>
        </w:rPr>
        <w:t>；承建（承接）</w:t>
      </w:r>
      <w:r>
        <w:rPr>
          <w:rFonts w:hint="eastAsia" w:ascii="宋体" w:hAnsi="宋体" w:eastAsia="宋体" w:cs="宋体"/>
          <w:color w:val="auto"/>
          <w:spacing w:val="6"/>
          <w:sz w:val="24"/>
          <w:szCs w:val="24"/>
          <w:u w:val="single"/>
          <w:lang w:eastAsia="zh-CN"/>
        </w:rPr>
        <w:t>企业为（企业名称）</w:t>
      </w:r>
      <w:r>
        <w:rPr>
          <w:rFonts w:hint="eastAsia" w:ascii="宋体" w:hAnsi="宋体" w:eastAsia="宋体" w:cs="宋体"/>
          <w:color w:val="auto"/>
          <w:spacing w:val="6"/>
          <w:sz w:val="24"/>
          <w:szCs w:val="24"/>
          <w:lang w:eastAsia="zh-CN"/>
        </w:rPr>
        <w:t>，从业人员</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人，营业收入为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万元，资产总额为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万元¹，属于</w:t>
      </w:r>
      <w:r>
        <w:rPr>
          <w:rFonts w:hint="eastAsia" w:ascii="宋体" w:hAnsi="宋体" w:eastAsia="宋体" w:cs="宋体"/>
          <w:color w:val="auto"/>
          <w:spacing w:val="6"/>
          <w:sz w:val="24"/>
          <w:szCs w:val="24"/>
          <w:u w:val="single"/>
          <w:lang w:eastAsia="zh-CN"/>
        </w:rPr>
        <w:t>（中型企业、小型企业、微型企业）</w:t>
      </w:r>
      <w:r>
        <w:rPr>
          <w:rFonts w:hint="eastAsia" w:ascii="宋体" w:hAnsi="宋体" w:eastAsia="宋体" w:cs="宋体"/>
          <w:color w:val="auto"/>
          <w:spacing w:val="6"/>
          <w:sz w:val="24"/>
          <w:szCs w:val="24"/>
          <w:lang w:eastAsia="zh-CN"/>
        </w:rPr>
        <w:t xml:space="preserve">； </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2.</w:t>
      </w:r>
      <w:r>
        <w:rPr>
          <w:rFonts w:hint="eastAsia" w:ascii="宋体" w:hAnsi="宋体" w:eastAsia="宋体" w:cs="宋体"/>
          <w:color w:val="auto"/>
          <w:spacing w:val="6"/>
          <w:sz w:val="24"/>
          <w:szCs w:val="24"/>
          <w:u w:val="single"/>
          <w:lang w:eastAsia="zh-CN"/>
        </w:rPr>
        <w:t>（标的名称）</w:t>
      </w:r>
      <w:r>
        <w:rPr>
          <w:rFonts w:hint="eastAsia" w:ascii="宋体" w:hAnsi="宋体" w:eastAsia="宋体" w:cs="宋体"/>
          <w:color w:val="auto"/>
          <w:spacing w:val="6"/>
          <w:sz w:val="24"/>
          <w:szCs w:val="24"/>
          <w:lang w:eastAsia="zh-CN"/>
        </w:rPr>
        <w:t>，属于</w:t>
      </w:r>
      <w:r>
        <w:rPr>
          <w:rFonts w:hint="eastAsia" w:ascii="宋体" w:hAnsi="宋体" w:eastAsia="宋体" w:cs="宋体"/>
          <w:color w:val="auto"/>
          <w:spacing w:val="6"/>
          <w:sz w:val="24"/>
          <w:szCs w:val="24"/>
          <w:u w:val="single"/>
          <w:lang w:eastAsia="zh-CN"/>
        </w:rPr>
        <w:t>（采购文件中明确的所属行业）</w:t>
      </w:r>
      <w:r>
        <w:rPr>
          <w:rFonts w:hint="eastAsia" w:ascii="宋体" w:hAnsi="宋体" w:eastAsia="宋体" w:cs="宋体"/>
          <w:color w:val="auto"/>
          <w:spacing w:val="6"/>
          <w:sz w:val="24"/>
          <w:szCs w:val="24"/>
          <w:lang w:eastAsia="zh-CN"/>
        </w:rPr>
        <w:t>；承建（承接）企业为</w:t>
      </w:r>
      <w:r>
        <w:rPr>
          <w:rFonts w:hint="eastAsia" w:ascii="宋体" w:hAnsi="宋体" w:eastAsia="宋体" w:cs="宋体"/>
          <w:color w:val="auto"/>
          <w:spacing w:val="6"/>
          <w:sz w:val="24"/>
          <w:szCs w:val="24"/>
          <w:u w:val="single"/>
          <w:lang w:eastAsia="zh-CN"/>
        </w:rPr>
        <w:t>（企业名称）</w:t>
      </w:r>
      <w:r>
        <w:rPr>
          <w:rFonts w:hint="eastAsia" w:ascii="宋体" w:hAnsi="宋体" w:eastAsia="宋体" w:cs="宋体"/>
          <w:color w:val="auto"/>
          <w:spacing w:val="6"/>
          <w:sz w:val="24"/>
          <w:szCs w:val="24"/>
          <w:lang w:eastAsia="zh-CN"/>
        </w:rPr>
        <w:t>，从业人员</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人，营业收入为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万元，资产总额为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万元，属于</w:t>
      </w:r>
      <w:r>
        <w:rPr>
          <w:rFonts w:hint="eastAsia" w:ascii="宋体" w:hAnsi="宋体" w:eastAsia="宋体" w:cs="宋体"/>
          <w:color w:val="auto"/>
          <w:spacing w:val="6"/>
          <w:sz w:val="24"/>
          <w:szCs w:val="24"/>
          <w:u w:val="single"/>
          <w:lang w:eastAsia="zh-CN"/>
        </w:rPr>
        <w:t>（中型企业、小型企业、微型企业）</w:t>
      </w:r>
      <w:r>
        <w:rPr>
          <w:rFonts w:hint="eastAsia" w:ascii="宋体" w:hAnsi="宋体" w:eastAsia="宋体" w:cs="宋体"/>
          <w:color w:val="auto"/>
          <w:spacing w:val="6"/>
          <w:sz w:val="24"/>
          <w:szCs w:val="24"/>
          <w:lang w:eastAsia="zh-CN"/>
        </w:rPr>
        <w:t>；</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 xml:space="preserve"> ……</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以上企业，不属于大企业的分支机构，不存在控股股东为大企业的情形，也不存在与大企业的负责人为同一人的情形。</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本企业对上述声明内容的真实性负责。如有虚假，将依法承担相应责任。</w:t>
      </w:r>
    </w:p>
    <w:p>
      <w:pPr>
        <w:snapToGrid w:val="0"/>
        <w:spacing w:line="500" w:lineRule="exact"/>
        <w:ind w:firstLine="504" w:firstLineChars="200"/>
        <w:jc w:val="center"/>
        <w:rPr>
          <w:rFonts w:hint="eastAsia" w:ascii="宋体" w:hAnsi="宋体" w:eastAsia="宋体" w:cs="宋体"/>
          <w:color w:val="auto"/>
          <w:sz w:val="24"/>
          <w:szCs w:val="24"/>
          <w:lang w:eastAsia="zh-CN"/>
        </w:rPr>
      </w:pPr>
      <w:r>
        <w:rPr>
          <w:rFonts w:hint="eastAsia" w:ascii="宋体" w:hAnsi="宋体" w:eastAsia="宋体" w:cs="宋体"/>
          <w:color w:val="auto"/>
          <w:spacing w:val="6"/>
          <w:sz w:val="24"/>
          <w:szCs w:val="24"/>
          <w:lang w:eastAsia="zh-CN"/>
        </w:rPr>
        <w:t xml:space="preserve">             </w:t>
      </w:r>
      <w:r>
        <w:rPr>
          <w:rFonts w:hint="eastAsia" w:ascii="宋体" w:hAnsi="宋体" w:eastAsia="宋体" w:cs="宋体"/>
          <w:color w:val="auto"/>
          <w:sz w:val="24"/>
          <w:szCs w:val="24"/>
          <w:lang w:eastAsia="zh-CN"/>
        </w:rPr>
        <w:t xml:space="preserve"> </w:t>
      </w:r>
    </w:p>
    <w:p>
      <w:pPr>
        <w:snapToGrid w:val="0"/>
        <w:spacing w:line="500" w:lineRule="exact"/>
        <w:ind w:firstLine="480" w:firstLineChars="20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企业名称（盖章）： </w:t>
      </w:r>
    </w:p>
    <w:p>
      <w:pPr>
        <w:snapToGrid w:val="0"/>
        <w:spacing w:line="500" w:lineRule="exact"/>
        <w:ind w:firstLine="480" w:firstLineChars="20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日 期： </w:t>
      </w:r>
    </w:p>
    <w:p>
      <w:pPr>
        <w:spacing w:line="588" w:lineRule="exact"/>
        <w:ind w:firstLine="504" w:firstLineChars="200"/>
        <w:jc w:val="center"/>
        <w:rPr>
          <w:rFonts w:hint="eastAsia" w:ascii="宋体" w:hAnsi="宋体" w:eastAsia="宋体" w:cs="宋体"/>
          <w:color w:val="auto"/>
          <w:spacing w:val="6"/>
          <w:sz w:val="24"/>
          <w:szCs w:val="24"/>
          <w:lang w:eastAsia="zh-CN"/>
        </w:rPr>
      </w:pPr>
    </w:p>
    <w:p>
      <w:pPr>
        <w:spacing w:before="5"/>
        <w:ind w:left="20"/>
        <w:rPr>
          <w:rFonts w:hint="eastAsia" w:ascii="宋体" w:hAnsi="宋体" w:eastAsia="宋体" w:cs="宋体"/>
          <w:color w:val="auto"/>
          <w:position w:val="6"/>
          <w:sz w:val="24"/>
          <w:szCs w:val="24"/>
          <w:lang w:eastAsia="zh-CN"/>
        </w:rPr>
      </w:pPr>
    </w:p>
    <w:p>
      <w:pPr>
        <w:adjustRightInd w:val="0"/>
        <w:spacing w:line="44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注：1.¹从业人员、营业收入、资产总额填报上一年度数据，无上一年度数据的新成立企业可不填报。</w:t>
      </w:r>
    </w:p>
    <w:p>
      <w:pPr>
        <w:adjustRightInd w:val="0"/>
        <w:spacing w:line="44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2.中小企业划分标准见工业和信息化部 国家统计局 国家发展改革委 财政部 《关于印发中小企业划型标准规定的通知》工信部联企业 [2011]300号。</w:t>
      </w:r>
    </w:p>
    <w:p>
      <w:pPr>
        <w:adjustRightInd w:val="0"/>
        <w:spacing w:line="440" w:lineRule="exact"/>
        <w:ind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3.本项目标的物所属行业：其他未列明行业。</w:t>
      </w:r>
    </w:p>
    <w:p>
      <w:pPr>
        <w:pStyle w:val="25"/>
        <w:ind w:left="0" w:leftChars="0" w:firstLine="0" w:firstLineChars="0"/>
        <w:rPr>
          <w:rFonts w:hint="eastAsia" w:ascii="宋体" w:hAnsi="宋体" w:cs="宋体"/>
          <w:sz w:val="24"/>
        </w:rPr>
      </w:pPr>
    </w:p>
    <w:p>
      <w:pPr>
        <w:rPr>
          <w:rFonts w:hint="eastAsia"/>
        </w:rPr>
      </w:pPr>
    </w:p>
    <w:p>
      <w:pPr>
        <w:rPr>
          <w:rFonts w:hint="eastAsia"/>
        </w:rPr>
      </w:pP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13</w:t>
      </w:r>
    </w:p>
    <w:p>
      <w:pPr>
        <w:spacing w:line="360" w:lineRule="auto"/>
        <w:jc w:val="center"/>
        <w:rPr>
          <w:rFonts w:hint="eastAsia"/>
          <w:b/>
          <w:sz w:val="32"/>
          <w:szCs w:val="32"/>
        </w:rPr>
      </w:pPr>
      <w:r>
        <w:rPr>
          <w:rFonts w:hint="eastAsia"/>
          <w:b/>
          <w:sz w:val="32"/>
          <w:szCs w:val="32"/>
        </w:rPr>
        <w:t xml:space="preserve"> </w:t>
      </w:r>
    </w:p>
    <w:p>
      <w:pPr>
        <w:spacing w:line="360" w:lineRule="auto"/>
        <w:jc w:val="center"/>
        <w:rPr>
          <w:rFonts w:hint="eastAsia" w:ascii="Times New Roman" w:hAnsi="Times New Roman" w:eastAsia="宋体" w:cs="Times New Roman"/>
          <w:b/>
          <w:bCs/>
          <w:sz w:val="36"/>
          <w:szCs w:val="36"/>
          <w:lang w:val="en-US" w:eastAsia="zh-CN"/>
        </w:rPr>
      </w:pPr>
      <w:bookmarkStart w:id="9" w:name="OLE_LINK14"/>
      <w:bookmarkStart w:id="10" w:name="OLE_LINK13"/>
      <w:r>
        <w:rPr>
          <w:rFonts w:hint="eastAsia" w:ascii="Times New Roman" w:hAnsi="Times New Roman" w:eastAsia="宋体" w:cs="Times New Roman"/>
          <w:b/>
          <w:bCs/>
          <w:sz w:val="36"/>
          <w:szCs w:val="36"/>
          <w:lang w:val="en-US" w:eastAsia="zh-CN"/>
        </w:rPr>
        <w:t>残疾人福利性单位声明函</w:t>
      </w:r>
    </w:p>
    <w:bookmarkEnd w:id="9"/>
    <w:bookmarkEnd w:id="10"/>
    <w:p>
      <w:pPr>
        <w:spacing w:line="588" w:lineRule="exact"/>
        <w:ind w:firstLine="624" w:firstLineChars="200"/>
        <w:rPr>
          <w:rFonts w:hint="eastAsia" w:ascii="仿宋_GB2312" w:eastAsia="仿宋_GB2312"/>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rPr>
          <w:rFonts w:hint="eastAsia" w:ascii="宋体" w:hAnsi="宋体" w:cs="宋体"/>
          <w:b/>
          <w:sz w:val="24"/>
        </w:rPr>
      </w:pPr>
    </w:p>
    <w:p>
      <w:pPr>
        <w:spacing w:line="560" w:lineRule="exact"/>
        <w:ind w:right="1120" w:firstLine="480" w:firstLineChars="200"/>
        <w:jc w:val="center"/>
        <w:rPr>
          <w:rFonts w:hint="eastAsia" w:ascii="宋体" w:hAnsi="宋体" w:cs="宋体"/>
          <w:sz w:val="24"/>
        </w:rPr>
      </w:pPr>
      <w:r>
        <w:rPr>
          <w:rFonts w:hint="eastAsia" w:ascii="宋体" w:hAnsi="宋体" w:cs="宋体"/>
          <w:sz w:val="24"/>
        </w:rPr>
        <w:t xml:space="preserve"> </w:t>
      </w:r>
    </w:p>
    <w:p>
      <w:pPr>
        <w:spacing w:line="560" w:lineRule="exact"/>
        <w:ind w:right="1120" w:firstLine="480" w:firstLineChars="200"/>
        <w:jc w:val="right"/>
        <w:rPr>
          <w:rFonts w:hint="eastAsia" w:ascii="宋体" w:hAnsi="宋体" w:cs="宋体"/>
          <w:sz w:val="24"/>
        </w:rPr>
      </w:pPr>
      <w:r>
        <w:rPr>
          <w:rFonts w:hint="eastAsia" w:ascii="宋体" w:hAnsi="宋体" w:cs="宋体"/>
          <w:sz w:val="24"/>
        </w:rPr>
        <w:t>供应商名称（公章）</w:t>
      </w:r>
    </w:p>
    <w:p>
      <w:pPr>
        <w:spacing w:line="560" w:lineRule="exact"/>
        <w:ind w:firstLine="480" w:firstLineChars="200"/>
        <w:jc w:val="center"/>
        <w:rPr>
          <w:rFonts w:hint="eastAsia" w:ascii="宋体" w:hAnsi="宋体" w:cs="宋体"/>
          <w:sz w:val="24"/>
        </w:rPr>
      </w:pPr>
      <w:r>
        <w:rPr>
          <w:rFonts w:hint="eastAsia" w:ascii="宋体" w:hAnsi="宋体" w:cs="宋体"/>
          <w:sz w:val="24"/>
        </w:rPr>
        <w:t xml:space="preserve">                      日 期</w:t>
      </w:r>
    </w:p>
    <w:p>
      <w:pPr>
        <w:spacing w:line="360" w:lineRule="auto"/>
        <w:jc w:val="center"/>
        <w:rPr>
          <w:rFonts w:hint="eastAsia" w:ascii="宋体" w:hAnsi="宋体" w:cs="宋体"/>
          <w:b/>
          <w:sz w:val="24"/>
        </w:rPr>
      </w:pPr>
    </w:p>
    <w:p>
      <w:pPr>
        <w:spacing w:line="560" w:lineRule="exact"/>
        <w:ind w:right="1120" w:firstLine="482" w:firstLineChars="200"/>
        <w:jc w:val="center"/>
        <w:rPr>
          <w:rFonts w:hint="eastAsia" w:ascii="宋体" w:hAnsi="宋体" w:eastAsia="宋体" w:cs="宋体"/>
          <w:b/>
          <w:bCs/>
          <w:sz w:val="24"/>
        </w:rPr>
      </w:pPr>
      <w:r>
        <w:rPr>
          <w:rFonts w:hint="eastAsia" w:ascii="宋体" w:hAnsi="宋体" w:eastAsia="宋体" w:cs="宋体"/>
          <w:b/>
          <w:bCs/>
          <w:sz w:val="24"/>
        </w:rPr>
        <w:t>（若是需提供）</w:t>
      </w:r>
    </w:p>
    <w:p>
      <w:pPr>
        <w:tabs>
          <w:tab w:val="left" w:pos="1276"/>
        </w:tabs>
        <w:spacing w:line="510" w:lineRule="exact"/>
        <w:jc w:val="center"/>
        <w:rPr>
          <w:rFonts w:hint="eastAsia" w:ascii="宋体" w:hAnsi="宋体" w:cs="宋体"/>
          <w:sz w:val="24"/>
        </w:rPr>
      </w:pPr>
    </w:p>
    <w:p>
      <w:pPr>
        <w:tabs>
          <w:tab w:val="left" w:pos="1276"/>
        </w:tabs>
        <w:spacing w:line="510" w:lineRule="exact"/>
        <w:jc w:val="center"/>
        <w:rPr>
          <w:rFonts w:hint="eastAsia" w:ascii="宋体" w:hAnsi="宋体" w:cs="宋体"/>
          <w:sz w:val="24"/>
        </w:rPr>
      </w:pPr>
    </w:p>
    <w:p>
      <w:pPr>
        <w:tabs>
          <w:tab w:val="left" w:pos="1276"/>
        </w:tabs>
        <w:spacing w:line="510" w:lineRule="exact"/>
        <w:jc w:val="center"/>
        <w:rPr>
          <w:rFonts w:hint="eastAsia" w:ascii="宋体" w:hAnsi="宋体" w:cs="宋体"/>
          <w:sz w:val="24"/>
        </w:rPr>
      </w:pPr>
    </w:p>
    <w:p>
      <w:pPr>
        <w:tabs>
          <w:tab w:val="left" w:pos="1276"/>
        </w:tabs>
        <w:spacing w:line="510" w:lineRule="exact"/>
        <w:jc w:val="center"/>
        <w:rPr>
          <w:rFonts w:hint="eastAsia" w:ascii="宋体" w:hAnsi="宋体" w:cs="宋体"/>
          <w:sz w:val="24"/>
        </w:rPr>
      </w:pPr>
    </w:p>
    <w:p>
      <w:pPr>
        <w:pStyle w:val="3"/>
        <w:rPr>
          <w:rFonts w:hint="eastAsia" w:ascii="宋体" w:hAnsi="宋体" w:cs="宋体"/>
          <w:sz w:val="24"/>
          <w:lang w:val="en-US" w:eastAsia="zh-CN"/>
        </w:rPr>
      </w:pPr>
    </w:p>
    <w:p>
      <w:pPr>
        <w:rPr>
          <w:rFonts w:hint="eastAsia" w:ascii="宋体" w:hAnsi="宋体" w:cs="宋体"/>
          <w:sz w:val="24"/>
        </w:rPr>
      </w:pPr>
    </w:p>
    <w:p>
      <w:pPr>
        <w:pStyle w:val="3"/>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rPr>
      </w:pP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14</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投 标 承 诺 函</w:t>
      </w:r>
    </w:p>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u w:val="single"/>
        </w:rPr>
        <w:t xml:space="preserve">                  （采购人名称）</w:t>
      </w:r>
      <w:r>
        <w:rPr>
          <w:rFonts w:hint="eastAsia" w:ascii="宋体" w:hAnsi="宋体" w:eastAsia="宋体" w:cs="宋体"/>
          <w:szCs w:val="21"/>
          <w:highlight w:val="none"/>
        </w:rPr>
        <w:t>：</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我单位于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日参加贵单位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bidi="en-US"/>
        </w:rPr>
        <w:t>（项目名称）</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招标采购项目，在采购活动中，我公司作为本次采购项目的</w:t>
      </w:r>
      <w:r>
        <w:rPr>
          <w:rFonts w:hint="eastAsia" w:ascii="宋体" w:hAnsi="宋体" w:eastAsia="宋体" w:cs="宋体"/>
          <w:szCs w:val="21"/>
          <w:highlight w:val="none"/>
          <w:lang w:eastAsia="zh-CN"/>
        </w:rPr>
        <w:t>投标供应商</w:t>
      </w:r>
      <w:r>
        <w:rPr>
          <w:rFonts w:hint="eastAsia" w:ascii="宋体" w:hAnsi="宋体" w:eastAsia="宋体" w:cs="宋体"/>
          <w:szCs w:val="21"/>
          <w:highlight w:val="none"/>
        </w:rPr>
        <w:t>，根据</w:t>
      </w:r>
      <w:r>
        <w:rPr>
          <w:rFonts w:hint="eastAsia" w:ascii="宋体" w:hAnsi="宋体" w:eastAsia="宋体" w:cs="宋体"/>
          <w:szCs w:val="21"/>
          <w:highlight w:val="none"/>
          <w:lang w:eastAsia="zh-CN"/>
        </w:rPr>
        <w:t>磋商文件</w:t>
      </w:r>
      <w:r>
        <w:rPr>
          <w:rFonts w:hint="eastAsia" w:ascii="宋体" w:hAnsi="宋体" w:eastAsia="宋体" w:cs="宋体"/>
          <w:szCs w:val="21"/>
          <w:highlight w:val="none"/>
        </w:rPr>
        <w:t>要求，现郑重承诺如下：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一、具备《中华人民共和国政府采购法》第二十二条和本项目规定的条件：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二、完全接受和满足本项目磋商文件中规定的实质性要求，如对磋商文件有异议，已经在投标截止时间届满前依法进行维权，不存在对磋商文件有异议同时又参加投标以求侥幸中标或者为实现其他非法目的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三、参加本次招标采购活动，不存在与单位负责人为同一人或者存在直接控股、管理关系的其他供应商参与同一合同项下的政府采购活动的行为。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四、参加本次招标采购活动，不存在为采购项目提供整体设计、规范编制或者项目管理、监理、检测等服务的行为。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五、参加本次招标采购活动，不存在和其他供应商在同一合同项下的采购项目中，同时委托同一个自然人、同一家庭的人员、同一单位的人员作为代理人的行为。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六、</w:t>
      </w:r>
      <w:r>
        <w:rPr>
          <w:rFonts w:hint="eastAsia"/>
          <w:highlight w:val="none"/>
          <w:lang w:eastAsia="zh-CN"/>
        </w:rPr>
        <w:t>投标供应商</w:t>
      </w:r>
      <w:r>
        <w:rPr>
          <w:rFonts w:hint="eastAsia"/>
          <w:highlight w:val="none"/>
        </w:rPr>
        <w:t>参加本次政府采购活动要求在近三年内</w:t>
      </w:r>
      <w:r>
        <w:rPr>
          <w:rFonts w:hint="eastAsia"/>
          <w:highlight w:val="none"/>
          <w:lang w:eastAsia="zh-CN"/>
        </w:rPr>
        <w:t>投标供应商</w:t>
      </w:r>
      <w:r>
        <w:rPr>
          <w:rFonts w:hint="eastAsia"/>
          <w:highlight w:val="none"/>
        </w:rPr>
        <w:t>和其法定代表人没有行贿犯罪行为。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七、</w:t>
      </w:r>
      <w:r>
        <w:rPr>
          <w:rFonts w:hint="eastAsia"/>
          <w:highlight w:val="none"/>
          <w:lang w:eastAsia="zh-CN"/>
        </w:rPr>
        <w:t>响应性文件</w:t>
      </w:r>
      <w:r>
        <w:rPr>
          <w:rFonts w:hint="eastAsia"/>
          <w:highlight w:val="none"/>
        </w:rPr>
        <w:t>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highlight w:val="none"/>
        </w:rPr>
      </w:pPr>
      <w:r>
        <w:rPr>
          <w:rFonts w:hint="eastAsia"/>
          <w:highlight w:val="none"/>
        </w:rPr>
        <w:t>八、存在以下行为之一的愿意接受相关部门的处理：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（一）投标有效期内撤销</w:t>
      </w:r>
      <w:r>
        <w:rPr>
          <w:rFonts w:hint="eastAsia"/>
          <w:highlight w:val="none"/>
          <w:lang w:eastAsia="zh-CN"/>
        </w:rPr>
        <w:t>响应性文件</w:t>
      </w:r>
      <w:r>
        <w:rPr>
          <w:rFonts w:hint="eastAsia"/>
          <w:highlight w:val="none"/>
        </w:rPr>
        <w:t>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（二）在采购人确定</w:t>
      </w:r>
      <w:r>
        <w:rPr>
          <w:rFonts w:hint="eastAsia"/>
          <w:highlight w:val="none"/>
          <w:lang w:eastAsia="zh-CN"/>
        </w:rPr>
        <w:t>成交人</w:t>
      </w:r>
      <w:r>
        <w:rPr>
          <w:rFonts w:hint="eastAsia"/>
          <w:highlight w:val="none"/>
        </w:rPr>
        <w:t>以前放弃中标候选资格的；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（三）由于</w:t>
      </w:r>
      <w:r>
        <w:rPr>
          <w:rFonts w:hint="eastAsia"/>
          <w:highlight w:val="none"/>
          <w:lang w:eastAsia="zh-CN"/>
        </w:rPr>
        <w:t>成交人</w:t>
      </w:r>
      <w:r>
        <w:rPr>
          <w:rFonts w:hint="eastAsia"/>
          <w:highlight w:val="none"/>
        </w:rPr>
        <w:t>的原因未能按照</w:t>
      </w:r>
      <w:r>
        <w:rPr>
          <w:rFonts w:hint="eastAsia"/>
          <w:highlight w:val="none"/>
          <w:lang w:eastAsia="zh-CN"/>
        </w:rPr>
        <w:t>磋商文件</w:t>
      </w:r>
      <w:r>
        <w:rPr>
          <w:rFonts w:hint="eastAsia"/>
          <w:highlight w:val="none"/>
        </w:rPr>
        <w:t>的规定与采购人签订合同；</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（四）在</w:t>
      </w:r>
      <w:r>
        <w:rPr>
          <w:rFonts w:hint="eastAsia"/>
          <w:highlight w:val="none"/>
          <w:lang w:eastAsia="zh-CN"/>
        </w:rPr>
        <w:t>响应性文件</w:t>
      </w:r>
      <w:r>
        <w:rPr>
          <w:rFonts w:hint="eastAsia"/>
          <w:highlight w:val="none"/>
        </w:rPr>
        <w:t>中提供虚假材料谋取中标；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w:t>
      </w:r>
      <w:r>
        <w:rPr>
          <w:rFonts w:hint="eastAsia"/>
          <w:highlight w:val="none"/>
          <w:lang w:val="en-US" w:eastAsia="zh-CN"/>
        </w:rPr>
        <w:t>五</w:t>
      </w:r>
      <w:r>
        <w:rPr>
          <w:rFonts w:hint="eastAsia"/>
          <w:highlight w:val="none"/>
        </w:rPr>
        <w:t>）与采购人、其他供应商或者采购代理机构恶意串通的；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w:t>
      </w:r>
      <w:r>
        <w:rPr>
          <w:rFonts w:hint="eastAsia"/>
          <w:highlight w:val="none"/>
          <w:lang w:val="en-US" w:eastAsia="zh-CN"/>
        </w:rPr>
        <w:t>六</w:t>
      </w:r>
      <w:r>
        <w:rPr>
          <w:rFonts w:hint="eastAsia"/>
          <w:highlight w:val="none"/>
        </w:rPr>
        <w:t>）投标有效期内，</w:t>
      </w:r>
      <w:r>
        <w:rPr>
          <w:rFonts w:hint="eastAsia"/>
          <w:highlight w:val="none"/>
          <w:lang w:eastAsia="zh-CN"/>
        </w:rPr>
        <w:t>投标供应商</w:t>
      </w:r>
      <w:r>
        <w:rPr>
          <w:rFonts w:hint="eastAsia"/>
          <w:highlight w:val="none"/>
        </w:rPr>
        <w:t>在政府采购活动中有违法、违规、违纪行为。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由此产生的一切法律后果和责任由我公司承担。我公司声明放弃对此提出任何异议和追索的权利。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本公司对上述承诺的内容事项真实性负责。如经查实上述承诺的内容事项存在虚假，我公司愿意接受以提供虚假材料谋取中标追究法律责任。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供应商名称：</w:t>
      </w:r>
      <w:r>
        <w:rPr>
          <w:rFonts w:hint="eastAsia"/>
          <w:highlight w:val="none"/>
          <w:u w:val="single"/>
          <w:lang w:val="en-US" w:eastAsia="zh-CN"/>
        </w:rPr>
        <w:t>                            </w:t>
      </w:r>
      <w:r>
        <w:rPr>
          <w:rFonts w:hint="eastAsia"/>
          <w:highlight w:val="none"/>
          <w:lang w:val="en-US"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法定代表人或授权代表：</w:t>
      </w:r>
      <w:r>
        <w:rPr>
          <w:rFonts w:hint="eastAsia"/>
          <w:highlight w:val="none"/>
          <w:u w:val="single"/>
          <w:lang w:val="en-US" w:eastAsia="zh-CN"/>
        </w:rPr>
        <w:t>                      </w:t>
      </w:r>
      <w:r>
        <w:rPr>
          <w:rFonts w:hint="eastAsia"/>
          <w:highlight w:val="none"/>
          <w:lang w:val="en-US" w:eastAsia="zh-CN"/>
        </w:rPr>
        <w:t>（签字或盖章）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日期：                年   月   日</w:t>
      </w: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15</w:t>
      </w:r>
    </w:p>
    <w:p>
      <w:pPr>
        <w:spacing w:line="360" w:lineRule="auto"/>
        <w:jc w:val="left"/>
        <w:rPr>
          <w:rFonts w:hint="eastAsia" w:ascii="宋体" w:hAnsi="宋体" w:cs="宋体"/>
          <w:sz w:val="24"/>
        </w:rPr>
      </w:pPr>
    </w:p>
    <w:p>
      <w:pPr>
        <w:spacing w:line="360" w:lineRule="auto"/>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竞争性磋商文件要求的以及供应商认为有必要的其他资料（自拟）</w:t>
      </w:r>
    </w:p>
    <w:p>
      <w:pPr>
        <w:spacing w:line="360" w:lineRule="auto"/>
        <w:jc w:val="center"/>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pStyle w:val="10"/>
        <w:rPr>
          <w:b/>
          <w:sz w:val="32"/>
          <w:szCs w:val="32"/>
        </w:rPr>
      </w:pPr>
    </w:p>
    <w:p>
      <w:pPr>
        <w:spacing w:line="360" w:lineRule="auto"/>
        <w:jc w:val="center"/>
        <w:rPr>
          <w:rFonts w:hint="eastAsia" w:ascii="仿宋_GB2312"/>
          <w:sz w:val="28"/>
          <w:szCs w:val="28"/>
        </w:rPr>
      </w:pPr>
      <w:r>
        <w:rPr>
          <w:b/>
          <w:sz w:val="32"/>
          <w:szCs w:val="32"/>
        </w:rPr>
        <w:t>第</w:t>
      </w:r>
      <w:r>
        <w:rPr>
          <w:rFonts w:hint="eastAsia"/>
          <w:b/>
          <w:sz w:val="32"/>
          <w:szCs w:val="32"/>
          <w:lang w:val="en-US" w:eastAsia="zh-CN"/>
        </w:rPr>
        <w:t>五</w:t>
      </w:r>
      <w:r>
        <w:rPr>
          <w:b/>
          <w:sz w:val="32"/>
          <w:szCs w:val="32"/>
        </w:rPr>
        <w:t>章  合同</w:t>
      </w:r>
    </w:p>
    <w:p>
      <w:pPr>
        <w:spacing w:before="181" w:line="224" w:lineRule="auto"/>
        <w:rPr>
          <w:rFonts w:ascii="Arial"/>
          <w:sz w:val="16"/>
          <w:szCs w:val="20"/>
        </w:rPr>
      </w:pPr>
      <w:r>
        <w:rPr>
          <w:rFonts w:ascii="仿宋" w:hAnsi="仿宋" w:eastAsia="仿宋" w:cs="仿宋"/>
          <w:b/>
          <w:bCs/>
          <w:spacing w:val="-39"/>
          <w:sz w:val="32"/>
          <w:szCs w:val="32"/>
        </w:rPr>
        <w:t>合同编号：</w:t>
      </w:r>
    </w:p>
    <w:p>
      <w:pPr>
        <w:jc w:val="center"/>
        <w:rPr>
          <w:rFonts w:hint="eastAsia" w:ascii="宋体" w:hAnsi="宋体" w:eastAsia="宋体" w:cs="宋体"/>
          <w:b/>
          <w:sz w:val="40"/>
          <w:szCs w:val="40"/>
          <w:highlight w:val="none"/>
          <w:u w:val="none"/>
          <w:lang w:val="en-US" w:eastAsia="zh-CN"/>
        </w:rPr>
      </w:pPr>
      <w:r>
        <w:rPr>
          <w:rFonts w:hint="eastAsia" w:ascii="宋体" w:hAnsi="宋体" w:eastAsia="宋体" w:cs="宋体"/>
          <w:b/>
          <w:sz w:val="40"/>
          <w:szCs w:val="40"/>
          <w:highlight w:val="none"/>
          <w:u w:val="none"/>
          <w:lang w:val="en-US" w:eastAsia="zh-CN"/>
        </w:rPr>
        <w:t xml:space="preserve">  沁阳市中医院东院区保安服务项目</w:t>
      </w:r>
    </w:p>
    <w:p>
      <w:pPr>
        <w:jc w:val="center"/>
        <w:rPr>
          <w:sz w:val="13"/>
          <w:szCs w:val="16"/>
        </w:rPr>
      </w:pPr>
    </w:p>
    <w:p>
      <w:pPr>
        <w:spacing w:line="1710" w:lineRule="exact"/>
        <w:jc w:val="center"/>
        <w:textAlignment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合</w:t>
      </w:r>
    </w:p>
    <w:p>
      <w:pPr>
        <w:spacing w:line="1710" w:lineRule="exact"/>
        <w:jc w:val="center"/>
        <w:textAlignment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同</w:t>
      </w:r>
    </w:p>
    <w:p>
      <w:pPr>
        <w:spacing w:line="1710" w:lineRule="exact"/>
        <w:jc w:val="center"/>
        <w:textAlignment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书</w:t>
      </w: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111" w:line="222" w:lineRule="auto"/>
        <w:ind w:left="523"/>
        <w:rPr>
          <w:rFonts w:ascii="仿宋" w:hAnsi="仿宋" w:eastAsia="仿宋" w:cs="仿宋"/>
          <w:sz w:val="34"/>
          <w:szCs w:val="34"/>
        </w:rPr>
      </w:pPr>
      <w:r>
        <w:rPr>
          <w:rFonts w:ascii="仿宋" w:hAnsi="仿宋" w:eastAsia="仿宋" w:cs="仿宋"/>
          <w:spacing w:val="-42"/>
          <w:sz w:val="34"/>
          <w:szCs w:val="34"/>
        </w:rPr>
        <w:t>甲方：</w:t>
      </w:r>
      <w:r>
        <w:rPr>
          <w:rFonts w:ascii="仿宋" w:hAnsi="仿宋" w:eastAsia="仿宋" w:cs="仿宋"/>
          <w:spacing w:val="-74"/>
          <w:sz w:val="34"/>
          <w:szCs w:val="34"/>
        </w:rPr>
        <w:t xml:space="preserve"> </w:t>
      </w:r>
      <w:r>
        <w:rPr>
          <w:rFonts w:ascii="仿宋" w:hAnsi="仿宋" w:eastAsia="仿宋" w:cs="仿宋"/>
          <w:spacing w:val="-42"/>
          <w:sz w:val="34"/>
          <w:szCs w:val="34"/>
          <w:u w:val="single" w:color="auto"/>
        </w:rPr>
        <w:t>沁</w:t>
      </w:r>
      <w:r>
        <w:rPr>
          <w:rFonts w:ascii="仿宋" w:hAnsi="仿宋" w:eastAsia="仿宋" w:cs="仿宋"/>
          <w:spacing w:val="29"/>
          <w:sz w:val="34"/>
          <w:szCs w:val="34"/>
          <w:u w:val="single" w:color="auto"/>
        </w:rPr>
        <w:t xml:space="preserve"> </w:t>
      </w:r>
      <w:r>
        <w:rPr>
          <w:rFonts w:ascii="仿宋" w:hAnsi="仿宋" w:eastAsia="仿宋" w:cs="仿宋"/>
          <w:spacing w:val="-42"/>
          <w:sz w:val="34"/>
          <w:szCs w:val="34"/>
          <w:u w:val="single" w:color="auto"/>
        </w:rPr>
        <w:t>阳</w:t>
      </w:r>
      <w:r>
        <w:rPr>
          <w:rFonts w:ascii="仿宋" w:hAnsi="仿宋" w:eastAsia="仿宋" w:cs="仿宋"/>
          <w:spacing w:val="19"/>
          <w:sz w:val="34"/>
          <w:szCs w:val="34"/>
          <w:u w:val="single" w:color="auto"/>
        </w:rPr>
        <w:t xml:space="preserve"> </w:t>
      </w:r>
      <w:r>
        <w:rPr>
          <w:rFonts w:ascii="仿宋" w:hAnsi="仿宋" w:eastAsia="仿宋" w:cs="仿宋"/>
          <w:spacing w:val="-42"/>
          <w:sz w:val="34"/>
          <w:szCs w:val="34"/>
          <w:u w:val="single" w:color="auto"/>
        </w:rPr>
        <w:t>市</w:t>
      </w:r>
      <w:r>
        <w:rPr>
          <w:rFonts w:ascii="仿宋" w:hAnsi="仿宋" w:eastAsia="仿宋" w:cs="仿宋"/>
          <w:spacing w:val="15"/>
          <w:sz w:val="34"/>
          <w:szCs w:val="34"/>
          <w:u w:val="single" w:color="auto"/>
        </w:rPr>
        <w:t xml:space="preserve"> </w:t>
      </w:r>
      <w:r>
        <w:rPr>
          <w:rFonts w:hint="eastAsia" w:ascii="仿宋" w:hAnsi="仿宋" w:eastAsia="仿宋" w:cs="仿宋"/>
          <w:spacing w:val="15"/>
          <w:sz w:val="34"/>
          <w:szCs w:val="34"/>
          <w:u w:val="single" w:color="auto"/>
          <w:lang w:val="en-US" w:eastAsia="zh-CN"/>
        </w:rPr>
        <w:t>中 医 院</w:t>
      </w:r>
      <w:r>
        <w:rPr>
          <w:rFonts w:ascii="仿宋" w:hAnsi="仿宋" w:eastAsia="仿宋" w:cs="仿宋"/>
          <w:sz w:val="34"/>
          <w:szCs w:val="34"/>
          <w:u w:val="single" w:color="auto"/>
        </w:rPr>
        <w:t xml:space="preserve">  </w:t>
      </w:r>
    </w:p>
    <w:p>
      <w:pPr>
        <w:spacing w:before="212" w:line="221" w:lineRule="auto"/>
        <w:ind w:left="498"/>
        <w:rPr>
          <w:rFonts w:ascii="仿宋" w:hAnsi="仿宋" w:eastAsia="仿宋" w:cs="仿宋"/>
          <w:sz w:val="34"/>
          <w:szCs w:val="34"/>
        </w:rPr>
      </w:pPr>
      <w:r>
        <w:rPr>
          <w:rFonts w:ascii="仿宋" w:hAnsi="仿宋" w:eastAsia="仿宋" w:cs="仿宋"/>
          <w:b/>
          <w:bCs/>
          <w:spacing w:val="-40"/>
          <w:sz w:val="34"/>
          <w:szCs w:val="34"/>
        </w:rPr>
        <w:t>乙方：</w:t>
      </w:r>
      <w:r>
        <w:rPr>
          <w:rFonts w:ascii="仿宋" w:hAnsi="仿宋" w:eastAsia="仿宋" w:cs="仿宋"/>
          <w:spacing w:val="-68"/>
          <w:sz w:val="34"/>
          <w:szCs w:val="34"/>
        </w:rPr>
        <w:t xml:space="preserve"> </w:t>
      </w:r>
      <w:r>
        <w:rPr>
          <w:rFonts w:ascii="仿宋" w:hAnsi="仿宋" w:eastAsia="仿宋" w:cs="仿宋"/>
          <w:sz w:val="34"/>
          <w:szCs w:val="34"/>
          <w:u w:val="single" w:color="auto"/>
        </w:rPr>
        <w:t xml:space="preserve">    </w:t>
      </w:r>
      <w:r>
        <w:rPr>
          <w:rFonts w:hint="eastAsia" w:ascii="仿宋" w:hAnsi="仿宋" w:eastAsia="仿宋" w:cs="仿宋"/>
          <w:sz w:val="34"/>
          <w:szCs w:val="34"/>
          <w:u w:val="single" w:color="auto"/>
          <w:lang w:val="en-US" w:eastAsia="zh-CN"/>
        </w:rPr>
        <w:t xml:space="preserve">                     </w:t>
      </w:r>
      <w:r>
        <w:rPr>
          <w:rFonts w:ascii="仿宋" w:hAnsi="仿宋" w:eastAsia="仿宋" w:cs="仿宋"/>
          <w:sz w:val="34"/>
          <w:szCs w:val="34"/>
          <w:u w:val="single" w:color="auto"/>
        </w:rPr>
        <w:t xml:space="preserve"> </w:t>
      </w:r>
      <w:r>
        <w:rPr>
          <w:rFonts w:hint="eastAsia" w:ascii="仿宋" w:hAnsi="仿宋" w:eastAsia="仿宋" w:cs="仿宋"/>
          <w:sz w:val="34"/>
          <w:szCs w:val="34"/>
          <w:u w:val="single" w:color="auto"/>
          <w:lang w:val="en-US" w:eastAsia="zh-CN"/>
        </w:rPr>
        <w:t xml:space="preserve">     </w:t>
      </w:r>
      <w:r>
        <w:rPr>
          <w:rFonts w:ascii="仿宋" w:hAnsi="仿宋" w:eastAsia="仿宋" w:cs="仿宋"/>
          <w:sz w:val="34"/>
          <w:szCs w:val="34"/>
          <w:u w:val="single" w:color="auto"/>
        </w:rPr>
        <w:t xml:space="preserve">    </w:t>
      </w:r>
    </w:p>
    <w:p>
      <w:pPr>
        <w:spacing w:line="442" w:lineRule="auto"/>
        <w:jc w:val="center"/>
        <w:rPr>
          <w:rFonts w:hint="eastAsia"/>
          <w:sz w:val="32"/>
          <w:szCs w:val="32"/>
        </w:rPr>
      </w:pPr>
    </w:p>
    <w:p>
      <w:pPr>
        <w:spacing w:line="442" w:lineRule="auto"/>
        <w:jc w:val="center"/>
        <w:rPr>
          <w:rFonts w:hint="eastAsia"/>
          <w:sz w:val="32"/>
          <w:szCs w:val="32"/>
        </w:rPr>
      </w:pPr>
    </w:p>
    <w:p>
      <w:pPr>
        <w:spacing w:line="442" w:lineRule="auto"/>
        <w:jc w:val="center"/>
        <w:rPr>
          <w:rFonts w:hint="eastAsia"/>
          <w:sz w:val="32"/>
          <w:szCs w:val="32"/>
        </w:rPr>
      </w:pPr>
    </w:p>
    <w:p>
      <w:pPr>
        <w:rPr>
          <w:rFonts w:hint="eastAsia"/>
          <w:sz w:val="28"/>
          <w:szCs w:val="28"/>
        </w:rPr>
      </w:pPr>
      <w:r>
        <w:rPr>
          <w:rFonts w:hint="eastAsia"/>
          <w:sz w:val="28"/>
          <w:szCs w:val="28"/>
        </w:rPr>
        <w:br w:type="page"/>
      </w:r>
    </w:p>
    <w:p>
      <w:pPr>
        <w:spacing w:line="442" w:lineRule="auto"/>
        <w:jc w:val="center"/>
        <w:rPr>
          <w:rFonts w:hint="eastAsia"/>
          <w:sz w:val="28"/>
          <w:szCs w:val="28"/>
        </w:rPr>
      </w:pPr>
      <w:r>
        <w:rPr>
          <w:rFonts w:hint="eastAsia"/>
          <w:sz w:val="28"/>
          <w:szCs w:val="28"/>
        </w:rPr>
        <w:t>沁</w:t>
      </w:r>
      <w:r>
        <w:rPr>
          <w:rFonts w:hint="eastAsia"/>
          <w:sz w:val="28"/>
          <w:szCs w:val="28"/>
          <w:lang w:eastAsia="zh-CN"/>
        </w:rPr>
        <w:t>阳市</w:t>
      </w:r>
      <w:r>
        <w:rPr>
          <w:rFonts w:hint="eastAsia"/>
          <w:sz w:val="28"/>
          <w:szCs w:val="28"/>
          <w:lang w:val="en-US" w:eastAsia="zh-CN"/>
        </w:rPr>
        <w:t>中医院东院区保安服务采购项目</w:t>
      </w:r>
    </w:p>
    <w:p>
      <w:pPr>
        <w:spacing w:line="442" w:lineRule="auto"/>
        <w:jc w:val="center"/>
        <w:rPr>
          <w:rFonts w:hint="eastAsia" w:ascii="Arial" w:eastAsia="宋体"/>
          <w:sz w:val="20"/>
          <w:szCs w:val="22"/>
          <w:lang w:eastAsia="zh-CN"/>
        </w:rPr>
      </w:pPr>
      <w:r>
        <w:rPr>
          <w:rFonts w:hint="eastAsia" w:eastAsia="宋体"/>
          <w:sz w:val="28"/>
          <w:szCs w:val="28"/>
          <w:lang w:eastAsia="zh-CN"/>
        </w:rPr>
        <w:t>服务合同</w:t>
      </w:r>
    </w:p>
    <w:p>
      <w:pPr>
        <w:spacing w:before="94" w:line="342" w:lineRule="auto"/>
        <w:ind w:left="584"/>
        <w:rPr>
          <w:rFonts w:ascii="仿宋" w:hAnsi="仿宋" w:eastAsia="仿宋" w:cs="仿宋"/>
          <w:sz w:val="29"/>
          <w:szCs w:val="29"/>
        </w:rPr>
      </w:pPr>
      <w:r>
        <w:rPr>
          <w:rFonts w:ascii="仿宋" w:hAnsi="仿宋" w:eastAsia="仿宋" w:cs="仿宋"/>
          <w:b/>
          <w:bCs/>
          <w:spacing w:val="-38"/>
          <w:sz w:val="29"/>
          <w:szCs w:val="29"/>
        </w:rPr>
        <w:t>甲方：</w:t>
      </w:r>
      <w:r>
        <w:rPr>
          <w:rFonts w:hint="eastAsia" w:ascii="仿宋" w:hAnsi="仿宋" w:eastAsia="仿宋" w:cs="仿宋"/>
          <w:b/>
          <w:bCs/>
          <w:spacing w:val="-38"/>
          <w:sz w:val="29"/>
          <w:szCs w:val="29"/>
          <w:u w:val="single" w:color="auto"/>
          <w:lang w:val="en-US" w:eastAsia="zh-CN"/>
        </w:rPr>
        <w:t>沁  阳  市  中  医  院</w:t>
      </w:r>
      <w:r>
        <w:rPr>
          <w:rFonts w:ascii="仿宋" w:hAnsi="仿宋" w:eastAsia="仿宋" w:cs="仿宋"/>
          <w:sz w:val="29"/>
          <w:szCs w:val="29"/>
          <w:u w:val="single" w:color="auto"/>
        </w:rPr>
        <w:t xml:space="preserve">   </w:t>
      </w:r>
    </w:p>
    <w:p>
      <w:pPr>
        <w:spacing w:before="1" w:line="220" w:lineRule="auto"/>
        <w:ind w:left="584"/>
        <w:rPr>
          <w:rFonts w:ascii="仿宋" w:hAnsi="仿宋" w:eastAsia="仿宋" w:cs="仿宋"/>
          <w:sz w:val="29"/>
          <w:szCs w:val="29"/>
          <w:u w:val="single" w:color="auto"/>
        </w:rPr>
      </w:pPr>
      <w:r>
        <w:rPr>
          <w:rFonts w:ascii="仿宋" w:hAnsi="仿宋" w:eastAsia="仿宋" w:cs="仿宋"/>
          <w:b/>
          <w:bCs/>
          <w:spacing w:val="-33"/>
          <w:sz w:val="29"/>
          <w:szCs w:val="29"/>
        </w:rPr>
        <w:t>乙方：</w:t>
      </w:r>
      <w:r>
        <w:rPr>
          <w:rFonts w:ascii="仿宋" w:hAnsi="仿宋" w:eastAsia="仿宋" w:cs="仿宋"/>
          <w:spacing w:val="-17"/>
          <w:sz w:val="29"/>
          <w:szCs w:val="29"/>
        </w:rPr>
        <w:t xml:space="preserve"> </w:t>
      </w:r>
      <w:r>
        <w:rPr>
          <w:rFonts w:hint="eastAsia" w:ascii="仿宋" w:hAnsi="仿宋" w:eastAsia="仿宋" w:cs="仿宋"/>
          <w:b/>
          <w:bCs/>
          <w:spacing w:val="-33"/>
          <w:sz w:val="29"/>
          <w:szCs w:val="29"/>
          <w:u w:val="single" w:color="auto"/>
          <w:lang w:val="en-US" w:eastAsia="zh-CN"/>
        </w:rPr>
        <w:t xml:space="preserve">                                </w:t>
      </w:r>
      <w:r>
        <w:rPr>
          <w:rFonts w:ascii="仿宋" w:hAnsi="仿宋" w:eastAsia="仿宋" w:cs="仿宋"/>
          <w:sz w:val="29"/>
          <w:szCs w:val="29"/>
          <w:u w:val="single" w:color="auto"/>
        </w:rPr>
        <w:t xml:space="preserve">         </w:t>
      </w:r>
      <w:r>
        <w:rPr>
          <w:rFonts w:hint="eastAsia" w:ascii="仿宋" w:hAnsi="仿宋" w:eastAsia="仿宋" w:cs="仿宋"/>
          <w:sz w:val="29"/>
          <w:szCs w:val="29"/>
          <w:u w:val="single" w:color="auto"/>
          <w:lang w:val="en-US" w:eastAsia="zh-CN"/>
        </w:rPr>
        <w:t xml:space="preserve">  </w:t>
      </w:r>
      <w:r>
        <w:rPr>
          <w:rFonts w:ascii="仿宋" w:hAnsi="仿宋" w:eastAsia="仿宋" w:cs="仿宋"/>
          <w:sz w:val="29"/>
          <w:szCs w:val="29"/>
          <w:u w:val="single" w:color="auto"/>
        </w:rPr>
        <w:t xml:space="preserve">  </w:t>
      </w:r>
    </w:p>
    <w:p>
      <w:pPr>
        <w:spacing w:before="1" w:line="220" w:lineRule="auto"/>
        <w:ind w:left="584"/>
        <w:rPr>
          <w:rFonts w:hint="default" w:ascii="仿宋" w:hAnsi="仿宋" w:eastAsia="仿宋" w:cs="仿宋"/>
          <w:sz w:val="29"/>
          <w:szCs w:val="29"/>
          <w:u w:val="single" w:color="auto"/>
          <w:lang w:val="en-US" w:eastAsia="zh-CN"/>
        </w:rPr>
      </w:pPr>
      <w:r>
        <w:rPr>
          <w:rFonts w:hint="eastAsia" w:ascii="仿宋" w:hAnsi="仿宋" w:eastAsia="仿宋" w:cs="仿宋"/>
          <w:b/>
          <w:bCs/>
          <w:sz w:val="29"/>
          <w:szCs w:val="29"/>
          <w:u w:val="none" w:color="auto"/>
          <w:lang w:val="en-US" w:eastAsia="zh-CN"/>
        </w:rPr>
        <w:t>合同签订地点：</w:t>
      </w:r>
      <w:r>
        <w:rPr>
          <w:rFonts w:hint="eastAsia" w:ascii="仿宋" w:hAnsi="仿宋" w:eastAsia="仿宋" w:cs="仿宋"/>
          <w:sz w:val="29"/>
          <w:szCs w:val="29"/>
          <w:u w:val="single" w:color="auto"/>
          <w:lang w:val="en-US" w:eastAsia="zh-CN"/>
        </w:rPr>
        <w:t>沁阳中医院</w:t>
      </w:r>
    </w:p>
    <w:p>
      <w:pPr>
        <w:keepNext w:val="0"/>
        <w:keepLines w:val="0"/>
        <w:pageBreakBefore w:val="0"/>
        <w:widowControl/>
        <w:kinsoku w:val="0"/>
        <w:wordWrap/>
        <w:overflowPunct/>
        <w:topLinePunct w:val="0"/>
        <w:autoSpaceDE w:val="0"/>
        <w:autoSpaceDN w:val="0"/>
        <w:bidi w:val="0"/>
        <w:adjustRightInd w:val="0"/>
        <w:snapToGrid w:val="0"/>
        <w:spacing w:before="185" w:line="500" w:lineRule="exact"/>
        <w:ind w:left="20" w:right="1017" w:firstLine="560"/>
        <w:jc w:val="both"/>
        <w:textAlignment w:val="baseline"/>
        <w:rPr>
          <w:rFonts w:ascii="仿宋" w:hAnsi="仿宋" w:eastAsia="仿宋" w:cs="仿宋"/>
          <w:sz w:val="29"/>
          <w:szCs w:val="29"/>
        </w:rPr>
      </w:pPr>
      <w:r>
        <w:rPr>
          <w:rFonts w:ascii="仿宋" w:hAnsi="仿宋" w:eastAsia="仿宋" w:cs="仿宋"/>
          <w:spacing w:val="10"/>
          <w:sz w:val="29"/>
          <w:szCs w:val="29"/>
        </w:rPr>
        <w:t>为给甲方创造一个整洁、卫生的工作环境，按照采购编号：</w:t>
      </w:r>
      <w:r>
        <w:rPr>
          <w:rFonts w:hint="eastAsia" w:ascii="仿宋" w:hAnsi="仿宋" w:eastAsia="仿宋" w:cs="仿宋"/>
          <w:spacing w:val="10"/>
          <w:sz w:val="29"/>
          <w:szCs w:val="29"/>
          <w:highlight w:val="none"/>
        </w:rPr>
        <w:t>沁政采</w:t>
      </w:r>
      <w:r>
        <w:rPr>
          <w:rFonts w:hint="eastAsia" w:ascii="仿宋" w:hAnsi="仿宋" w:eastAsia="仿宋" w:cs="仿宋"/>
          <w:spacing w:val="10"/>
          <w:sz w:val="29"/>
          <w:szCs w:val="29"/>
          <w:highlight w:val="none"/>
          <w:lang w:val="en-US" w:eastAsia="zh-CN"/>
        </w:rPr>
        <w:t>磋商-2024-9</w:t>
      </w:r>
      <w:r>
        <w:rPr>
          <w:rFonts w:ascii="仿宋" w:hAnsi="仿宋" w:eastAsia="仿宋" w:cs="仿宋"/>
          <w:spacing w:val="-6"/>
          <w:sz w:val="29"/>
          <w:szCs w:val="29"/>
          <w:highlight w:val="none"/>
        </w:rPr>
        <w:t>中</w:t>
      </w:r>
      <w:r>
        <w:rPr>
          <w:rFonts w:ascii="仿宋" w:hAnsi="仿宋" w:eastAsia="仿宋" w:cs="仿宋"/>
          <w:spacing w:val="-6"/>
          <w:sz w:val="29"/>
          <w:szCs w:val="29"/>
        </w:rPr>
        <w:t>标结果，甲、乙双方在平等、自愿的基础上，经友好协商，就</w:t>
      </w:r>
      <w:r>
        <w:rPr>
          <w:rFonts w:hint="eastAsia" w:ascii="仿宋" w:hAnsi="仿宋" w:eastAsia="仿宋" w:cs="仿宋"/>
          <w:spacing w:val="-6"/>
          <w:sz w:val="29"/>
          <w:szCs w:val="29"/>
          <w:lang w:val="en-US" w:eastAsia="zh-CN"/>
        </w:rPr>
        <w:t>沁阳市中医院东院区保安服务项目</w:t>
      </w:r>
      <w:r>
        <w:rPr>
          <w:rFonts w:ascii="仿宋" w:hAnsi="仿宋" w:eastAsia="仿宋" w:cs="仿宋"/>
          <w:spacing w:val="-8"/>
          <w:sz w:val="29"/>
          <w:szCs w:val="29"/>
        </w:rPr>
        <w:t>工作达成如下协议：</w:t>
      </w:r>
    </w:p>
    <w:p>
      <w:pPr>
        <w:keepNext w:val="0"/>
        <w:keepLines w:val="0"/>
        <w:pageBreakBefore w:val="0"/>
        <w:widowControl/>
        <w:kinsoku w:val="0"/>
        <w:wordWrap/>
        <w:overflowPunct/>
        <w:topLinePunct w:val="0"/>
        <w:autoSpaceDE w:val="0"/>
        <w:autoSpaceDN w:val="0"/>
        <w:bidi w:val="0"/>
        <w:adjustRightInd w:val="0"/>
        <w:snapToGrid w:val="0"/>
        <w:spacing w:before="203" w:line="500" w:lineRule="exact"/>
        <w:ind w:left="24"/>
        <w:textAlignment w:val="baseline"/>
        <w:outlineLvl w:val="0"/>
        <w:rPr>
          <w:rFonts w:ascii="仿宋" w:hAnsi="仿宋" w:eastAsia="仿宋" w:cs="仿宋"/>
          <w:sz w:val="29"/>
          <w:szCs w:val="29"/>
        </w:rPr>
      </w:pPr>
      <w:r>
        <w:rPr>
          <w:rFonts w:ascii="仿宋" w:hAnsi="仿宋" w:eastAsia="仿宋" w:cs="仿宋"/>
          <w:b/>
          <w:bCs/>
          <w:spacing w:val="-26"/>
          <w:sz w:val="29"/>
          <w:szCs w:val="29"/>
        </w:rPr>
        <w:t>一</w:t>
      </w:r>
      <w:r>
        <w:rPr>
          <w:rFonts w:ascii="仿宋" w:hAnsi="仿宋" w:eastAsia="仿宋" w:cs="仿宋"/>
          <w:spacing w:val="-98"/>
          <w:sz w:val="29"/>
          <w:szCs w:val="29"/>
        </w:rPr>
        <w:t xml:space="preserve"> </w:t>
      </w:r>
      <w:r>
        <w:rPr>
          <w:rFonts w:ascii="仿宋" w:hAnsi="仿宋" w:eastAsia="仿宋" w:cs="仿宋"/>
          <w:b/>
          <w:bCs/>
          <w:spacing w:val="-26"/>
          <w:sz w:val="29"/>
          <w:szCs w:val="29"/>
        </w:rPr>
        <w:t>、服</w:t>
      </w:r>
      <w:r>
        <w:rPr>
          <w:rFonts w:ascii="仿宋" w:hAnsi="仿宋" w:eastAsia="仿宋" w:cs="仿宋"/>
          <w:spacing w:val="31"/>
          <w:sz w:val="29"/>
          <w:szCs w:val="29"/>
        </w:rPr>
        <w:t xml:space="preserve"> </w:t>
      </w:r>
      <w:r>
        <w:rPr>
          <w:rFonts w:ascii="仿宋" w:hAnsi="仿宋" w:eastAsia="仿宋" w:cs="仿宋"/>
          <w:b/>
          <w:bCs/>
          <w:spacing w:val="-26"/>
          <w:sz w:val="29"/>
          <w:szCs w:val="29"/>
        </w:rPr>
        <w:t>务</w:t>
      </w:r>
      <w:r>
        <w:rPr>
          <w:rFonts w:ascii="仿宋" w:hAnsi="仿宋" w:eastAsia="仿宋" w:cs="仿宋"/>
          <w:spacing w:val="39"/>
          <w:sz w:val="29"/>
          <w:szCs w:val="29"/>
        </w:rPr>
        <w:t xml:space="preserve"> </w:t>
      </w:r>
      <w:r>
        <w:rPr>
          <w:rFonts w:ascii="仿宋" w:hAnsi="仿宋" w:eastAsia="仿宋" w:cs="仿宋"/>
          <w:b/>
          <w:bCs/>
          <w:spacing w:val="-26"/>
          <w:sz w:val="29"/>
          <w:szCs w:val="29"/>
        </w:rPr>
        <w:t>范</w:t>
      </w:r>
      <w:r>
        <w:rPr>
          <w:rFonts w:ascii="仿宋" w:hAnsi="仿宋" w:eastAsia="仿宋" w:cs="仿宋"/>
          <w:spacing w:val="52"/>
          <w:sz w:val="29"/>
          <w:szCs w:val="29"/>
        </w:rPr>
        <w:t xml:space="preserve"> </w:t>
      </w:r>
      <w:r>
        <w:rPr>
          <w:rFonts w:ascii="仿宋" w:hAnsi="仿宋" w:eastAsia="仿宋" w:cs="仿宋"/>
          <w:b/>
          <w:bCs/>
          <w:spacing w:val="-26"/>
          <w:sz w:val="29"/>
          <w:szCs w:val="29"/>
        </w:rPr>
        <w:t>围</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23" w:right="1015" w:firstLine="561"/>
        <w:jc w:val="both"/>
        <w:textAlignment w:val="baseline"/>
        <w:rPr>
          <w:rFonts w:hint="eastAsia" w:ascii="仿宋" w:hAnsi="仿宋" w:eastAsia="仿宋" w:cs="仿宋"/>
          <w:spacing w:val="10"/>
          <w:sz w:val="29"/>
          <w:szCs w:val="29"/>
          <w:highlight w:val="none"/>
          <w:lang w:eastAsia="zh-CN"/>
        </w:rPr>
      </w:pPr>
      <w:r>
        <w:rPr>
          <w:rFonts w:hint="eastAsia" w:ascii="仿宋" w:hAnsi="仿宋" w:eastAsia="仿宋" w:cs="仿宋"/>
          <w:spacing w:val="10"/>
          <w:sz w:val="29"/>
          <w:szCs w:val="29"/>
          <w:highlight w:val="none"/>
          <w:lang w:val="en-US" w:eastAsia="zh-CN"/>
        </w:rPr>
        <w:t>1、</w:t>
      </w:r>
      <w:r>
        <w:rPr>
          <w:rFonts w:hint="eastAsia" w:ascii="仿宋" w:hAnsi="仿宋" w:eastAsia="仿宋" w:cs="仿宋"/>
          <w:spacing w:val="10"/>
          <w:sz w:val="29"/>
          <w:szCs w:val="29"/>
          <w:highlight w:val="none"/>
        </w:rPr>
        <w:t>服务区域：</w:t>
      </w:r>
      <w:r>
        <w:rPr>
          <w:rFonts w:hint="eastAsia" w:ascii="仿宋" w:hAnsi="仿宋" w:eastAsia="仿宋" w:cs="仿宋"/>
          <w:spacing w:val="10"/>
          <w:sz w:val="29"/>
          <w:szCs w:val="29"/>
          <w:highlight w:val="none"/>
          <w:lang w:eastAsia="zh-CN"/>
        </w:rPr>
        <w:t>沁阳市中医院东院区。</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23" w:right="1015" w:firstLine="561"/>
        <w:jc w:val="both"/>
        <w:textAlignment w:val="baseline"/>
        <w:rPr>
          <w:rFonts w:hint="eastAsia" w:ascii="仿宋" w:hAnsi="仿宋" w:eastAsia="仿宋" w:cs="仿宋"/>
          <w:spacing w:val="10"/>
          <w:sz w:val="29"/>
          <w:szCs w:val="29"/>
          <w:highlight w:val="none"/>
        </w:rPr>
      </w:pPr>
      <w:r>
        <w:rPr>
          <w:rFonts w:hint="eastAsia" w:ascii="仿宋" w:hAnsi="仿宋" w:eastAsia="仿宋" w:cs="仿宋"/>
          <w:spacing w:val="10"/>
          <w:sz w:val="29"/>
          <w:szCs w:val="29"/>
          <w:highlight w:val="none"/>
          <w:lang w:val="en-US" w:eastAsia="zh-CN"/>
        </w:rPr>
        <w:t>2、</w:t>
      </w:r>
      <w:r>
        <w:rPr>
          <w:rFonts w:hint="eastAsia" w:ascii="仿宋" w:hAnsi="仿宋" w:eastAsia="仿宋" w:cs="仿宋"/>
          <w:spacing w:val="10"/>
          <w:sz w:val="29"/>
          <w:szCs w:val="29"/>
          <w:highlight w:val="none"/>
        </w:rPr>
        <w:t>服务人员：</w:t>
      </w:r>
      <w:r>
        <w:rPr>
          <w:rFonts w:hint="eastAsia" w:ascii="仿宋" w:hAnsi="仿宋" w:eastAsia="仿宋" w:cs="仿宋"/>
          <w:spacing w:val="10"/>
          <w:sz w:val="29"/>
          <w:szCs w:val="29"/>
          <w:highlight w:val="none"/>
          <w:lang w:val="en-US" w:eastAsia="zh-CN"/>
        </w:rPr>
        <w:t>保安共16人</w:t>
      </w:r>
      <w:r>
        <w:rPr>
          <w:rFonts w:hint="eastAsia" w:ascii="仿宋" w:hAnsi="仿宋" w:eastAsia="仿宋" w:cs="仿宋"/>
          <w:spacing w:val="10"/>
          <w:sz w:val="29"/>
          <w:szCs w:val="29"/>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23" w:right="1015" w:firstLine="561"/>
        <w:jc w:val="both"/>
        <w:textAlignment w:val="baseline"/>
        <w:rPr>
          <w:rFonts w:hint="eastAsia" w:ascii="仿宋" w:hAnsi="仿宋" w:eastAsia="仿宋" w:cs="仿宋"/>
          <w:spacing w:val="10"/>
          <w:sz w:val="29"/>
          <w:szCs w:val="29"/>
          <w:highlight w:val="none"/>
          <w:lang w:eastAsia="zh-CN"/>
        </w:rPr>
      </w:pPr>
      <w:r>
        <w:rPr>
          <w:rFonts w:hint="eastAsia" w:ascii="仿宋" w:hAnsi="仿宋" w:eastAsia="仿宋" w:cs="仿宋"/>
          <w:spacing w:val="10"/>
          <w:sz w:val="29"/>
          <w:szCs w:val="29"/>
          <w:highlight w:val="none"/>
          <w:lang w:val="en-US" w:eastAsia="zh-CN"/>
        </w:rPr>
        <w:t>3、</w:t>
      </w:r>
      <w:r>
        <w:rPr>
          <w:rFonts w:hint="eastAsia" w:ascii="仿宋" w:hAnsi="仿宋" w:eastAsia="仿宋" w:cs="仿宋"/>
          <w:spacing w:val="10"/>
          <w:sz w:val="29"/>
          <w:szCs w:val="29"/>
          <w:highlight w:val="none"/>
        </w:rPr>
        <w:t>服务范围：</w:t>
      </w:r>
      <w:r>
        <w:rPr>
          <w:rFonts w:hint="eastAsia" w:ascii="仿宋" w:hAnsi="仿宋" w:eastAsia="仿宋" w:cs="仿宋"/>
          <w:spacing w:val="10"/>
          <w:sz w:val="29"/>
          <w:szCs w:val="29"/>
          <w:highlight w:val="none"/>
          <w:lang w:eastAsia="zh-CN"/>
        </w:rPr>
        <w:t>包括但不限于对沁阳市中医院东院区各类建筑门岗及公共区域执勤、巡逻、监控、守护、交通管理、秩序维持、临时保卫、协助做好消防安全、停车场管理及应急处理等工作。</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23" w:right="1015" w:firstLine="561"/>
        <w:jc w:val="both"/>
        <w:textAlignment w:val="baseline"/>
        <w:rPr>
          <w:rFonts w:ascii="仿宋" w:hAnsi="仿宋" w:eastAsia="仿宋" w:cs="仿宋"/>
          <w:spacing w:val="13"/>
          <w:position w:val="18"/>
          <w:sz w:val="29"/>
          <w:szCs w:val="29"/>
        </w:rPr>
      </w:pPr>
      <w:r>
        <w:rPr>
          <w:rFonts w:hint="eastAsia" w:ascii="仿宋" w:hAnsi="仿宋" w:eastAsia="仿宋" w:cs="仿宋"/>
          <w:spacing w:val="10"/>
          <w:sz w:val="29"/>
          <w:szCs w:val="29"/>
          <w:highlight w:val="none"/>
          <w:lang w:val="en-US" w:eastAsia="zh-CN"/>
        </w:rPr>
        <w:t>4、</w:t>
      </w:r>
      <w:r>
        <w:rPr>
          <w:rFonts w:hint="eastAsia" w:ascii="仿宋" w:hAnsi="仿宋" w:eastAsia="仿宋" w:cs="仿宋"/>
          <w:spacing w:val="10"/>
          <w:sz w:val="29"/>
          <w:szCs w:val="29"/>
          <w:highlight w:val="none"/>
        </w:rPr>
        <w:t>用工：中标人承担服务人员工伤保险及劳动纠纷。</w:t>
      </w:r>
    </w:p>
    <w:p>
      <w:pPr>
        <w:spacing w:before="202" w:line="222" w:lineRule="auto"/>
        <w:ind w:left="24"/>
        <w:outlineLvl w:val="0"/>
        <w:rPr>
          <w:rFonts w:ascii="仿宋" w:hAnsi="仿宋" w:eastAsia="仿宋" w:cs="仿宋"/>
          <w:sz w:val="29"/>
          <w:szCs w:val="29"/>
        </w:rPr>
      </w:pPr>
      <w:r>
        <w:rPr>
          <w:rFonts w:ascii="仿宋" w:hAnsi="仿宋" w:eastAsia="仿宋" w:cs="仿宋"/>
          <w:b/>
          <w:bCs/>
          <w:spacing w:val="-30"/>
          <w:sz w:val="29"/>
          <w:szCs w:val="29"/>
        </w:rPr>
        <w:t>二、</w:t>
      </w:r>
      <w:r>
        <w:rPr>
          <w:rFonts w:ascii="仿宋" w:hAnsi="仿宋" w:eastAsia="仿宋" w:cs="仿宋"/>
          <w:spacing w:val="-76"/>
          <w:sz w:val="29"/>
          <w:szCs w:val="29"/>
        </w:rPr>
        <w:t xml:space="preserve"> </w:t>
      </w:r>
      <w:r>
        <w:rPr>
          <w:rFonts w:ascii="仿宋" w:hAnsi="仿宋" w:eastAsia="仿宋" w:cs="仿宋"/>
          <w:b/>
          <w:bCs/>
          <w:spacing w:val="-30"/>
          <w:sz w:val="29"/>
          <w:szCs w:val="29"/>
        </w:rPr>
        <w:t>服</w:t>
      </w:r>
      <w:r>
        <w:rPr>
          <w:rFonts w:ascii="仿宋" w:hAnsi="仿宋" w:eastAsia="仿宋" w:cs="仿宋"/>
          <w:spacing w:val="31"/>
          <w:sz w:val="29"/>
          <w:szCs w:val="29"/>
        </w:rPr>
        <w:t xml:space="preserve"> </w:t>
      </w:r>
      <w:r>
        <w:rPr>
          <w:rFonts w:ascii="仿宋" w:hAnsi="仿宋" w:eastAsia="仿宋" w:cs="仿宋"/>
          <w:b/>
          <w:bCs/>
          <w:spacing w:val="-30"/>
          <w:sz w:val="29"/>
          <w:szCs w:val="29"/>
        </w:rPr>
        <w:t>务</w:t>
      </w:r>
      <w:r>
        <w:rPr>
          <w:rFonts w:ascii="仿宋" w:hAnsi="仿宋" w:eastAsia="仿宋" w:cs="仿宋"/>
          <w:spacing w:val="29"/>
          <w:sz w:val="29"/>
          <w:szCs w:val="29"/>
        </w:rPr>
        <w:t xml:space="preserve"> </w:t>
      </w:r>
      <w:r>
        <w:rPr>
          <w:rFonts w:ascii="仿宋" w:hAnsi="仿宋" w:eastAsia="仿宋" w:cs="仿宋"/>
          <w:b/>
          <w:bCs/>
          <w:spacing w:val="-30"/>
          <w:sz w:val="29"/>
          <w:szCs w:val="29"/>
        </w:rPr>
        <w:t>质</w:t>
      </w:r>
      <w:r>
        <w:rPr>
          <w:rFonts w:ascii="仿宋" w:hAnsi="仿宋" w:eastAsia="仿宋" w:cs="仿宋"/>
          <w:spacing w:val="28"/>
          <w:sz w:val="29"/>
          <w:szCs w:val="29"/>
        </w:rPr>
        <w:t xml:space="preserve"> </w:t>
      </w:r>
      <w:r>
        <w:rPr>
          <w:rFonts w:ascii="仿宋" w:hAnsi="仿宋" w:eastAsia="仿宋" w:cs="仿宋"/>
          <w:b/>
          <w:bCs/>
          <w:spacing w:val="-30"/>
          <w:sz w:val="29"/>
          <w:szCs w:val="29"/>
        </w:rPr>
        <w:t>量</w:t>
      </w:r>
    </w:p>
    <w:p>
      <w:pPr>
        <w:keepNext w:val="0"/>
        <w:keepLines w:val="0"/>
        <w:pageBreakBefore w:val="0"/>
        <w:widowControl w:val="0"/>
        <w:kinsoku/>
        <w:wordWrap/>
        <w:overflowPunct/>
        <w:topLinePunct w:val="0"/>
        <w:autoSpaceDE/>
        <w:autoSpaceDN/>
        <w:bidi w:val="0"/>
        <w:adjustRightInd/>
        <w:snapToGrid/>
        <w:spacing w:line="219" w:lineRule="auto"/>
        <w:ind w:left="0"/>
        <w:textAlignment w:val="auto"/>
        <w:rPr>
          <w:rFonts w:ascii="仿宋" w:hAnsi="仿宋" w:eastAsia="仿宋" w:cs="仿宋"/>
          <w:sz w:val="28"/>
          <w:szCs w:val="28"/>
        </w:rPr>
      </w:pPr>
      <w:r>
        <w:rPr>
          <w:rFonts w:hint="eastAsia" w:ascii="仿宋" w:hAnsi="仿宋" w:eastAsia="仿宋" w:cs="仿宋"/>
          <w:spacing w:val="3"/>
          <w:sz w:val="29"/>
          <w:szCs w:val="29"/>
          <w:lang w:val="en-US" w:eastAsia="zh-CN"/>
        </w:rPr>
        <w:t>保安工作</w:t>
      </w:r>
      <w:r>
        <w:rPr>
          <w:rFonts w:hint="eastAsia" w:ascii="仿宋" w:hAnsi="仿宋" w:eastAsia="仿宋" w:cs="仿宋"/>
          <w:spacing w:val="3"/>
          <w:sz w:val="29"/>
          <w:szCs w:val="29"/>
        </w:rPr>
        <w:t>严格按行业标准进行管理</w:t>
      </w:r>
      <w:r>
        <w:rPr>
          <w:rFonts w:hint="eastAsia" w:ascii="仿宋" w:hAnsi="仿宋" w:eastAsia="仿宋" w:cs="仿宋"/>
          <w:spacing w:val="3"/>
          <w:sz w:val="29"/>
          <w:szCs w:val="29"/>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3" w:line="500" w:lineRule="exact"/>
        <w:ind w:left="24"/>
        <w:textAlignment w:val="baseline"/>
        <w:outlineLvl w:val="0"/>
        <w:rPr>
          <w:rFonts w:hint="eastAsia" w:ascii="仿宋" w:hAnsi="仿宋" w:eastAsia="仿宋" w:cs="仿宋"/>
          <w:b/>
          <w:bCs/>
          <w:spacing w:val="-26"/>
          <w:sz w:val="29"/>
          <w:szCs w:val="29"/>
          <w:lang w:eastAsia="zh-CN"/>
        </w:rPr>
      </w:pPr>
      <w:r>
        <w:rPr>
          <w:rFonts w:hint="eastAsia" w:ascii="仿宋" w:hAnsi="仿宋" w:eastAsia="仿宋" w:cs="仿宋"/>
          <w:b/>
          <w:bCs/>
          <w:spacing w:val="-26"/>
          <w:sz w:val="29"/>
          <w:szCs w:val="29"/>
          <w:lang w:val="en-US" w:eastAsia="zh-CN"/>
        </w:rPr>
        <w:t>三 、</w:t>
      </w:r>
      <w:r>
        <w:rPr>
          <w:rFonts w:ascii="仿宋" w:hAnsi="仿宋" w:eastAsia="仿宋" w:cs="仿宋"/>
          <w:b/>
          <w:bCs/>
          <w:spacing w:val="-26"/>
          <w:sz w:val="29"/>
          <w:szCs w:val="29"/>
        </w:rPr>
        <w:t>服务期限</w:t>
      </w:r>
      <w:r>
        <w:rPr>
          <w:rFonts w:hint="eastAsia" w:ascii="仿宋" w:hAnsi="仿宋" w:eastAsia="仿宋" w:cs="仿宋"/>
          <w:b/>
          <w:bCs/>
          <w:spacing w:val="-26"/>
          <w:sz w:val="29"/>
          <w:szCs w:val="29"/>
          <w:lang w:eastAsia="zh-CN"/>
        </w:rPr>
        <w:t>：</w:t>
      </w:r>
      <w:r>
        <w:rPr>
          <w:rFonts w:hint="eastAsia" w:ascii="仿宋" w:hAnsi="仿宋" w:eastAsia="仿宋" w:cs="仿宋"/>
          <w:b/>
          <w:bCs/>
          <w:spacing w:val="-26"/>
          <w:sz w:val="29"/>
          <w:szCs w:val="29"/>
          <w:lang w:val="en-US" w:eastAsia="zh-CN"/>
        </w:rPr>
        <w:t>二</w:t>
      </w:r>
      <w:r>
        <w:rPr>
          <w:rFonts w:hint="eastAsia" w:ascii="仿宋" w:hAnsi="仿宋" w:eastAsia="仿宋" w:cs="仿宋"/>
          <w:b/>
          <w:bCs/>
          <w:spacing w:val="-26"/>
          <w:sz w:val="29"/>
          <w:szCs w:val="29"/>
          <w:lang w:eastAsia="zh-CN"/>
        </w:rPr>
        <w:t>年</w:t>
      </w:r>
    </w:p>
    <w:p>
      <w:pPr>
        <w:spacing w:before="206" w:line="222" w:lineRule="auto"/>
        <w:ind w:left="34"/>
        <w:outlineLvl w:val="0"/>
        <w:rPr>
          <w:rFonts w:ascii="仿宋" w:hAnsi="仿宋" w:eastAsia="仿宋" w:cs="仿宋"/>
          <w:sz w:val="28"/>
          <w:szCs w:val="28"/>
        </w:rPr>
      </w:pPr>
      <w:r>
        <w:rPr>
          <w:rFonts w:ascii="仿宋" w:hAnsi="仿宋" w:eastAsia="仿宋" w:cs="仿宋"/>
          <w:b/>
          <w:bCs/>
          <w:spacing w:val="-2"/>
          <w:sz w:val="28"/>
          <w:szCs w:val="28"/>
        </w:rPr>
        <w:t>四</w:t>
      </w:r>
      <w:r>
        <w:rPr>
          <w:rFonts w:ascii="仿宋" w:hAnsi="仿宋" w:eastAsia="仿宋" w:cs="仿宋"/>
          <w:spacing w:val="-65"/>
          <w:sz w:val="28"/>
          <w:szCs w:val="28"/>
        </w:rPr>
        <w:t xml:space="preserve"> </w:t>
      </w:r>
      <w:r>
        <w:rPr>
          <w:rFonts w:ascii="仿宋" w:hAnsi="仿宋" w:eastAsia="仿宋" w:cs="仿宋"/>
          <w:b/>
          <w:bCs/>
          <w:spacing w:val="-2"/>
          <w:sz w:val="28"/>
          <w:szCs w:val="28"/>
        </w:rPr>
        <w:t>、服务项目费用和费用支付方式</w:t>
      </w:r>
    </w:p>
    <w:p>
      <w:pPr>
        <w:spacing w:before="174" w:line="221" w:lineRule="auto"/>
        <w:ind w:left="580"/>
        <w:rPr>
          <w:rFonts w:ascii="仿宋" w:hAnsi="仿宋" w:eastAsia="仿宋" w:cs="仿宋"/>
          <w:sz w:val="28"/>
          <w:szCs w:val="28"/>
        </w:rPr>
      </w:pPr>
      <w:r>
        <w:rPr>
          <w:rFonts w:ascii="仿宋" w:hAnsi="仿宋" w:eastAsia="仿宋" w:cs="仿宋"/>
          <w:spacing w:val="6"/>
          <w:position w:val="18"/>
          <w:sz w:val="28"/>
          <w:szCs w:val="28"/>
        </w:rPr>
        <w:t>付款方式：</w:t>
      </w:r>
      <w:r>
        <w:rPr>
          <w:rFonts w:hint="eastAsia" w:ascii="仿宋" w:hAnsi="仿宋" w:eastAsia="仿宋" w:cs="仿宋"/>
          <w:spacing w:val="6"/>
          <w:position w:val="18"/>
          <w:sz w:val="28"/>
          <w:szCs w:val="28"/>
          <w:lang w:eastAsia="zh-CN"/>
        </w:rPr>
        <w:t>合同签订后，服务合格，按平均每月支付一次</w:t>
      </w:r>
      <w:r>
        <w:rPr>
          <w:rFonts w:hint="eastAsia" w:ascii="仿宋" w:hAnsi="仿宋" w:eastAsia="仿宋" w:cs="仿宋"/>
          <w:spacing w:val="6"/>
          <w:position w:val="18"/>
          <w:sz w:val="28"/>
          <w:szCs w:val="28"/>
          <w:lang w:val="en-US" w:eastAsia="zh-CN"/>
        </w:rPr>
        <w:t>。</w:t>
      </w:r>
    </w:p>
    <w:p>
      <w:pPr>
        <w:spacing w:before="1" w:line="222" w:lineRule="auto"/>
        <w:ind w:left="30"/>
        <w:rPr>
          <w:rFonts w:ascii="仿宋" w:hAnsi="仿宋" w:eastAsia="仿宋" w:cs="仿宋"/>
          <w:sz w:val="28"/>
          <w:szCs w:val="28"/>
        </w:rPr>
      </w:pPr>
      <w:r>
        <w:rPr>
          <w:rFonts w:ascii="仿宋" w:hAnsi="仿宋" w:eastAsia="仿宋" w:cs="仿宋"/>
          <w:spacing w:val="-3"/>
          <w:sz w:val="28"/>
          <w:szCs w:val="28"/>
        </w:rPr>
        <w:t>乙方开户明细：</w:t>
      </w:r>
    </w:p>
    <w:p>
      <w:pPr>
        <w:spacing w:before="201" w:line="349" w:lineRule="auto"/>
        <w:ind w:left="580"/>
        <w:rPr>
          <w:rFonts w:ascii="仿宋" w:hAnsi="仿宋" w:eastAsia="仿宋" w:cs="仿宋"/>
          <w:sz w:val="28"/>
          <w:szCs w:val="28"/>
        </w:rPr>
      </w:pPr>
      <w:r>
        <w:rPr>
          <w:rFonts w:ascii="仿宋" w:hAnsi="仿宋" w:eastAsia="仿宋" w:cs="仿宋"/>
          <w:spacing w:val="-27"/>
          <w:sz w:val="28"/>
          <w:szCs w:val="28"/>
        </w:rPr>
        <w:t>开户单位：</w:t>
      </w:r>
      <w:r>
        <w:rPr>
          <w:rFonts w:hint="eastAsia" w:ascii="仿宋" w:hAnsi="仿宋" w:eastAsia="仿宋" w:cs="仿宋"/>
          <w:spacing w:val="-27"/>
          <w:sz w:val="28"/>
          <w:szCs w:val="28"/>
          <w:u w:val="single" w:color="auto"/>
          <w:lang w:val="en-US" w:eastAsia="zh-CN"/>
        </w:rPr>
        <w:t xml:space="preserve">                             </w:t>
      </w:r>
      <w:r>
        <w:rPr>
          <w:rFonts w:ascii="仿宋" w:hAnsi="仿宋" w:eastAsia="仿宋" w:cs="仿宋"/>
          <w:sz w:val="28"/>
          <w:szCs w:val="28"/>
          <w:u w:val="single" w:color="auto"/>
        </w:rPr>
        <w:t xml:space="preserve">        </w:t>
      </w:r>
    </w:p>
    <w:p>
      <w:pPr>
        <w:spacing w:before="2" w:line="220" w:lineRule="auto"/>
        <w:ind w:left="580"/>
        <w:rPr>
          <w:rFonts w:ascii="仿宋" w:hAnsi="仿宋" w:eastAsia="仿宋" w:cs="仿宋"/>
          <w:sz w:val="28"/>
          <w:szCs w:val="28"/>
        </w:rPr>
      </w:pPr>
      <w:r>
        <w:rPr>
          <w:rFonts w:ascii="仿宋" w:hAnsi="仿宋" w:eastAsia="仿宋" w:cs="仿宋"/>
          <w:spacing w:val="6"/>
          <w:sz w:val="28"/>
          <w:szCs w:val="28"/>
        </w:rPr>
        <w:t>开户银行：</w:t>
      </w:r>
      <w:r>
        <w:rPr>
          <w:rFonts w:ascii="仿宋" w:hAnsi="仿宋" w:eastAsia="仿宋" w:cs="仿宋"/>
          <w:spacing w:val="-85"/>
          <w:sz w:val="28"/>
          <w:szCs w:val="28"/>
          <w:u w:val="single" w:color="auto"/>
        </w:rPr>
        <w:t xml:space="preserve"> </w:t>
      </w:r>
      <w:r>
        <w:rPr>
          <w:rFonts w:hint="eastAsia" w:ascii="仿宋" w:hAnsi="仿宋" w:eastAsia="仿宋" w:cs="仿宋"/>
          <w:spacing w:val="6"/>
          <w:sz w:val="28"/>
          <w:szCs w:val="28"/>
          <w:u w:val="single" w:color="auto"/>
          <w:lang w:val="en-US" w:eastAsia="zh-CN"/>
        </w:rPr>
        <w:t xml:space="preserve">                           </w:t>
      </w:r>
      <w:r>
        <w:rPr>
          <w:rFonts w:ascii="仿宋" w:hAnsi="仿宋" w:eastAsia="仿宋" w:cs="仿宋"/>
          <w:sz w:val="28"/>
          <w:szCs w:val="28"/>
          <w:u w:val="single" w:color="auto"/>
        </w:rPr>
        <w:t xml:space="preserve">   </w:t>
      </w:r>
    </w:p>
    <w:p>
      <w:pPr>
        <w:spacing w:before="199" w:line="224" w:lineRule="auto"/>
        <w:ind w:left="580"/>
        <w:rPr>
          <w:rFonts w:ascii="仿宋" w:hAnsi="仿宋" w:eastAsia="仿宋" w:cs="仿宋"/>
          <w:sz w:val="28"/>
          <w:szCs w:val="28"/>
        </w:rPr>
      </w:pPr>
      <w:r>
        <w:rPr>
          <w:rFonts w:ascii="仿宋" w:hAnsi="仿宋" w:eastAsia="仿宋" w:cs="仿宋"/>
          <w:spacing w:val="-7"/>
          <w:sz w:val="28"/>
          <w:szCs w:val="28"/>
        </w:rPr>
        <w:t>账</w:t>
      </w:r>
      <w:r>
        <w:rPr>
          <w:rFonts w:ascii="仿宋" w:hAnsi="仿宋" w:eastAsia="仿宋" w:cs="仿宋"/>
          <w:spacing w:val="5"/>
          <w:sz w:val="28"/>
          <w:szCs w:val="28"/>
        </w:rPr>
        <w:t xml:space="preserve">    </w:t>
      </w:r>
      <w:r>
        <w:rPr>
          <w:rFonts w:ascii="仿宋" w:hAnsi="仿宋" w:eastAsia="仿宋" w:cs="仿宋"/>
          <w:spacing w:val="-7"/>
          <w:sz w:val="28"/>
          <w:szCs w:val="28"/>
        </w:rPr>
        <w:t>号：</w:t>
      </w:r>
      <w:r>
        <w:rPr>
          <w:rFonts w:ascii="仿宋" w:hAnsi="仿宋" w:eastAsia="仿宋" w:cs="仿宋"/>
          <w:spacing w:val="31"/>
          <w:sz w:val="28"/>
          <w:szCs w:val="28"/>
          <w:u w:val="single" w:color="auto"/>
        </w:rPr>
        <w:t xml:space="preserve">  </w:t>
      </w:r>
      <w:r>
        <w:rPr>
          <w:rFonts w:hint="eastAsia" w:ascii="仿宋" w:hAnsi="仿宋" w:eastAsia="仿宋" w:cs="仿宋"/>
          <w:spacing w:val="-7"/>
          <w:sz w:val="28"/>
          <w:szCs w:val="28"/>
          <w:u w:val="single" w:color="auto"/>
          <w:lang w:val="en-US" w:eastAsia="zh-CN"/>
        </w:rPr>
        <w:t xml:space="preserve">             </w:t>
      </w:r>
      <w:r>
        <w:rPr>
          <w:rFonts w:ascii="仿宋" w:hAnsi="仿宋" w:eastAsia="仿宋" w:cs="仿宋"/>
          <w:sz w:val="28"/>
          <w:szCs w:val="28"/>
          <w:u w:val="single" w:color="auto"/>
        </w:rPr>
        <w:t xml:space="preserve">                </w:t>
      </w:r>
    </w:p>
    <w:p>
      <w:pPr>
        <w:spacing w:before="235" w:line="222" w:lineRule="auto"/>
        <w:ind w:left="34"/>
        <w:outlineLvl w:val="0"/>
        <w:rPr>
          <w:rFonts w:ascii="仿宋" w:hAnsi="仿宋" w:eastAsia="仿宋" w:cs="仿宋"/>
          <w:sz w:val="28"/>
          <w:szCs w:val="28"/>
        </w:rPr>
      </w:pPr>
      <w:r>
        <w:rPr>
          <w:rFonts w:ascii="仿宋" w:hAnsi="仿宋" w:eastAsia="仿宋" w:cs="仿宋"/>
          <w:b/>
          <w:bCs/>
          <w:spacing w:val="-11"/>
          <w:sz w:val="28"/>
          <w:szCs w:val="28"/>
        </w:rPr>
        <w:t>五、</w:t>
      </w:r>
      <w:r>
        <w:rPr>
          <w:rFonts w:ascii="仿宋" w:hAnsi="仿宋" w:eastAsia="仿宋" w:cs="仿宋"/>
          <w:sz w:val="28"/>
          <w:szCs w:val="28"/>
        </w:rPr>
        <w:t xml:space="preserve"> </w:t>
      </w:r>
      <w:r>
        <w:rPr>
          <w:rFonts w:ascii="仿宋" w:hAnsi="仿宋" w:eastAsia="仿宋" w:cs="仿宋"/>
          <w:b/>
          <w:bCs/>
          <w:spacing w:val="-11"/>
          <w:sz w:val="28"/>
          <w:szCs w:val="28"/>
        </w:rPr>
        <w:t>甲方权利及义务</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pacing w:val="-8"/>
          <w:sz w:val="29"/>
          <w:szCs w:val="29"/>
        </w:rPr>
      </w:pPr>
      <w:r>
        <w:rPr>
          <w:rFonts w:ascii="仿宋" w:hAnsi="仿宋" w:eastAsia="仿宋" w:cs="仿宋"/>
          <w:spacing w:val="-8"/>
          <w:sz w:val="29"/>
          <w:szCs w:val="29"/>
        </w:rPr>
        <w:t>1、甲方为乙方服务人员提供必要的工作条件，配备合理的管理用</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pacing w:val="-8"/>
          <w:sz w:val="29"/>
          <w:szCs w:val="29"/>
        </w:rPr>
      </w:pPr>
      <w:r>
        <w:rPr>
          <w:rFonts w:ascii="仿宋" w:hAnsi="仿宋" w:eastAsia="仿宋" w:cs="仿宋"/>
          <w:spacing w:val="-8"/>
          <w:sz w:val="29"/>
          <w:szCs w:val="29"/>
        </w:rPr>
        <w:t>房并要求单位员工配合乙方服务工作。按时向乙方支付</w:t>
      </w:r>
      <w:r>
        <w:rPr>
          <w:rFonts w:hint="eastAsia" w:ascii="仿宋" w:hAnsi="仿宋" w:eastAsia="仿宋" w:cs="仿宋"/>
          <w:spacing w:val="-8"/>
          <w:sz w:val="29"/>
          <w:szCs w:val="29"/>
          <w:lang w:val="en-US" w:eastAsia="zh-CN"/>
        </w:rPr>
        <w:t>保安</w:t>
      </w:r>
      <w:r>
        <w:rPr>
          <w:rFonts w:ascii="仿宋" w:hAnsi="仿宋" w:eastAsia="仿宋" w:cs="仿宋"/>
          <w:spacing w:val="-8"/>
          <w:sz w:val="29"/>
          <w:szCs w:val="29"/>
        </w:rPr>
        <w:t>服务费。</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pacing w:val="-8"/>
          <w:sz w:val="29"/>
          <w:szCs w:val="29"/>
        </w:rPr>
      </w:pPr>
      <w:r>
        <w:rPr>
          <w:rFonts w:ascii="仿宋" w:hAnsi="仿宋" w:eastAsia="仿宋" w:cs="仿宋"/>
          <w:spacing w:val="-8"/>
          <w:sz w:val="29"/>
          <w:szCs w:val="29"/>
        </w:rPr>
        <w:t>2、甲方有权对乙方服务人员的各项工作进行监督，检查和具体指导。</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pacing w:val="-8"/>
          <w:sz w:val="29"/>
          <w:szCs w:val="29"/>
        </w:rPr>
      </w:pPr>
      <w:r>
        <w:rPr>
          <w:rFonts w:ascii="仿宋" w:hAnsi="仿宋" w:eastAsia="仿宋" w:cs="仿宋"/>
          <w:spacing w:val="-8"/>
          <w:sz w:val="29"/>
          <w:szCs w:val="29"/>
        </w:rPr>
        <w:t>3、因甲方过错，致使乙方服务人员在履行职责过程中发生损害的，由甲方承担相应责任。</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pacing w:val="-8"/>
          <w:sz w:val="29"/>
          <w:szCs w:val="29"/>
        </w:rPr>
      </w:pPr>
      <w:r>
        <w:rPr>
          <w:rFonts w:hint="eastAsia" w:ascii="仿宋" w:hAnsi="仿宋" w:eastAsia="仿宋" w:cs="仿宋"/>
          <w:spacing w:val="-8"/>
          <w:sz w:val="29"/>
          <w:szCs w:val="29"/>
          <w:lang w:val="en-US" w:eastAsia="zh-CN"/>
        </w:rPr>
        <w:t>4、</w:t>
      </w:r>
      <w:r>
        <w:rPr>
          <w:rFonts w:ascii="仿宋" w:hAnsi="仿宋" w:eastAsia="仿宋" w:cs="仿宋"/>
          <w:spacing w:val="-8"/>
          <w:sz w:val="29"/>
          <w:szCs w:val="29"/>
        </w:rPr>
        <w:t>甲方与乙方服务人员因服务相关事项发生分歧的，甲方应与乙方直接协商解决。</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pacing w:val="-8"/>
          <w:sz w:val="29"/>
          <w:szCs w:val="29"/>
          <w:highlight w:val="none"/>
        </w:rPr>
      </w:pPr>
      <w:r>
        <w:rPr>
          <w:rFonts w:ascii="仿宋" w:hAnsi="仿宋" w:eastAsia="仿宋" w:cs="仿宋"/>
          <w:spacing w:val="-8"/>
          <w:sz w:val="29"/>
          <w:szCs w:val="29"/>
          <w:highlight w:val="none"/>
        </w:rPr>
        <w:t>5、</w:t>
      </w:r>
      <w:r>
        <w:rPr>
          <w:rFonts w:hint="eastAsia" w:ascii="仿宋" w:hAnsi="仿宋" w:eastAsia="仿宋" w:cs="仿宋"/>
          <w:spacing w:val="-8"/>
          <w:sz w:val="28"/>
          <w:szCs w:val="28"/>
          <w:highlight w:val="none"/>
          <w:lang w:eastAsia="zh-CN"/>
        </w:rPr>
        <w:t>非甲方过错，</w:t>
      </w:r>
      <w:r>
        <w:rPr>
          <w:rFonts w:hint="eastAsia" w:ascii="仿宋" w:hAnsi="仿宋" w:eastAsia="仿宋" w:cs="仿宋"/>
          <w:spacing w:val="-8"/>
          <w:sz w:val="28"/>
          <w:szCs w:val="28"/>
          <w:highlight w:val="none"/>
        </w:rPr>
        <w:t>乙方服务人员造成自身损害的，甲方不承担责任。</w:t>
      </w:r>
    </w:p>
    <w:p>
      <w:pPr>
        <w:keepNext w:val="0"/>
        <w:keepLines w:val="0"/>
        <w:pageBreakBefore w:val="0"/>
        <w:widowControl w:val="0"/>
        <w:kinsoku/>
        <w:wordWrap/>
        <w:overflowPunct/>
        <w:topLinePunct w:val="0"/>
        <w:autoSpaceDE/>
        <w:autoSpaceDN/>
        <w:bidi w:val="0"/>
        <w:adjustRightInd/>
        <w:snapToGrid/>
        <w:spacing w:line="500" w:lineRule="exact"/>
        <w:ind w:left="50" w:right="422" w:firstLine="540"/>
        <w:textAlignment w:val="auto"/>
        <w:rPr>
          <w:rFonts w:ascii="仿宋" w:hAnsi="仿宋" w:eastAsia="仿宋" w:cs="仿宋"/>
          <w:sz w:val="29"/>
          <w:szCs w:val="29"/>
        </w:rPr>
      </w:pPr>
      <w:r>
        <w:rPr>
          <w:rFonts w:ascii="仿宋" w:hAnsi="仿宋" w:eastAsia="仿宋" w:cs="仿宋"/>
          <w:spacing w:val="-8"/>
          <w:sz w:val="29"/>
          <w:szCs w:val="29"/>
        </w:rPr>
        <w:t>6、乙方服务人员因履行职责遭受第三人非法侵害的，甲方应积极协助追究侵权人的法律责任。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56" w:firstLineChars="200"/>
        <w:textAlignment w:val="auto"/>
        <w:rPr>
          <w:rFonts w:ascii="仿宋" w:hAnsi="仿宋" w:eastAsia="仿宋" w:cs="仿宋"/>
          <w:spacing w:val="-6"/>
          <w:position w:val="15"/>
          <w:sz w:val="29"/>
          <w:szCs w:val="29"/>
        </w:rPr>
      </w:pPr>
      <w:r>
        <w:rPr>
          <w:rFonts w:hint="eastAsia" w:ascii="仿宋" w:hAnsi="仿宋" w:eastAsia="仿宋" w:cs="仿宋"/>
          <w:spacing w:val="-6"/>
          <w:position w:val="15"/>
          <w:sz w:val="29"/>
          <w:szCs w:val="29"/>
          <w:lang w:val="en-US" w:eastAsia="zh-CN"/>
        </w:rPr>
        <w:t>7、</w:t>
      </w:r>
      <w:r>
        <w:rPr>
          <w:rFonts w:ascii="仿宋" w:hAnsi="仿宋" w:eastAsia="仿宋" w:cs="仿宋"/>
          <w:spacing w:val="-6"/>
          <w:position w:val="15"/>
          <w:sz w:val="29"/>
          <w:szCs w:val="29"/>
        </w:rPr>
        <w:t>甲方不能对乙方服务人员提出不合理事项，超出职责范围外的劳务须经乙方确认并同意后、方可施行。</w:t>
      </w:r>
    </w:p>
    <w:p>
      <w:pPr>
        <w:pStyle w:val="12"/>
        <w:ind w:left="0" w:leftChars="0" w:firstLine="528" w:firstLineChars="200"/>
        <w:rPr>
          <w:rFonts w:hint="eastAsia" w:ascii="仿宋" w:hAnsi="仿宋" w:eastAsia="仿宋" w:cs="仿宋"/>
          <w:spacing w:val="-8"/>
          <w:sz w:val="28"/>
          <w:szCs w:val="28"/>
          <w:highlight w:val="none"/>
        </w:rPr>
      </w:pPr>
      <w:r>
        <w:rPr>
          <w:rFonts w:hint="eastAsia" w:ascii="仿宋" w:hAnsi="仿宋" w:eastAsia="仿宋" w:cs="仿宋"/>
          <w:spacing w:val="-8"/>
          <w:sz w:val="28"/>
          <w:szCs w:val="28"/>
          <w:highlight w:val="none"/>
          <w:lang w:val="en-US" w:eastAsia="zh-CN"/>
        </w:rPr>
        <w:t>8、</w:t>
      </w:r>
      <w:r>
        <w:rPr>
          <w:rFonts w:hint="eastAsia" w:ascii="仿宋" w:hAnsi="仿宋" w:eastAsia="仿宋" w:cs="仿宋"/>
          <w:spacing w:val="-8"/>
          <w:sz w:val="28"/>
          <w:szCs w:val="28"/>
          <w:highlight w:val="none"/>
        </w:rPr>
        <w:t>乙方</w:t>
      </w:r>
      <w:r>
        <w:rPr>
          <w:rFonts w:hint="eastAsia" w:ascii="仿宋" w:hAnsi="仿宋" w:eastAsia="仿宋" w:cs="仿宋"/>
          <w:spacing w:val="-8"/>
          <w:sz w:val="28"/>
          <w:szCs w:val="28"/>
          <w:highlight w:val="none"/>
          <w:lang w:eastAsia="zh-CN"/>
        </w:rPr>
        <w:t>为甲方的</w:t>
      </w:r>
      <w:r>
        <w:rPr>
          <w:rFonts w:hint="eastAsia" w:ascii="仿宋" w:hAnsi="仿宋" w:eastAsia="仿宋" w:cs="仿宋"/>
          <w:spacing w:val="-8"/>
          <w:sz w:val="28"/>
          <w:szCs w:val="28"/>
          <w:highlight w:val="none"/>
        </w:rPr>
        <w:t>服务人员</w:t>
      </w:r>
      <w:r>
        <w:rPr>
          <w:rFonts w:hint="eastAsia" w:ascii="仿宋" w:hAnsi="仿宋" w:eastAsia="仿宋" w:cs="仿宋"/>
          <w:spacing w:val="-8"/>
          <w:sz w:val="28"/>
          <w:szCs w:val="28"/>
          <w:highlight w:val="none"/>
          <w:lang w:val="en-US" w:eastAsia="zh-CN"/>
        </w:rPr>
        <w:t>必须持有保安证件上岗，</w:t>
      </w:r>
      <w:r>
        <w:rPr>
          <w:rFonts w:hint="eastAsia" w:ascii="仿宋" w:hAnsi="仿宋" w:eastAsia="仿宋" w:cs="仿宋"/>
          <w:spacing w:val="-8"/>
          <w:sz w:val="28"/>
          <w:szCs w:val="28"/>
          <w:highlight w:val="none"/>
        </w:rPr>
        <w:t>男不超过60岁，女不超过5</w:t>
      </w:r>
      <w:r>
        <w:rPr>
          <w:rFonts w:hint="eastAsia" w:ascii="仿宋" w:hAnsi="仿宋" w:eastAsia="仿宋" w:cs="仿宋"/>
          <w:spacing w:val="-8"/>
          <w:sz w:val="28"/>
          <w:szCs w:val="28"/>
          <w:highlight w:val="none"/>
          <w:lang w:val="en-US" w:eastAsia="zh-CN"/>
        </w:rPr>
        <w:t>5</w:t>
      </w:r>
      <w:r>
        <w:rPr>
          <w:rFonts w:hint="eastAsia" w:ascii="仿宋" w:hAnsi="仿宋" w:eastAsia="仿宋" w:cs="仿宋"/>
          <w:spacing w:val="-8"/>
          <w:sz w:val="28"/>
          <w:szCs w:val="28"/>
          <w:highlight w:val="none"/>
        </w:rPr>
        <w:t>岁(监控管理员女不超过</w:t>
      </w:r>
      <w:r>
        <w:rPr>
          <w:rFonts w:hint="eastAsia" w:ascii="仿宋" w:hAnsi="仿宋" w:eastAsia="仿宋" w:cs="仿宋"/>
          <w:spacing w:val="-8"/>
          <w:sz w:val="28"/>
          <w:szCs w:val="28"/>
          <w:highlight w:val="none"/>
          <w:lang w:val="en-US" w:eastAsia="zh-CN"/>
        </w:rPr>
        <w:t>45</w:t>
      </w:r>
      <w:r>
        <w:rPr>
          <w:rFonts w:hint="eastAsia" w:ascii="仿宋" w:hAnsi="仿宋" w:eastAsia="仿宋" w:cs="仿宋"/>
          <w:spacing w:val="-8"/>
          <w:sz w:val="28"/>
          <w:szCs w:val="28"/>
          <w:highlight w:val="none"/>
        </w:rPr>
        <w:t>岁)。</w:t>
      </w:r>
    </w:p>
    <w:p>
      <w:pPr>
        <w:keepNext w:val="0"/>
        <w:keepLines w:val="0"/>
        <w:pageBreakBefore w:val="0"/>
        <w:widowControl w:val="0"/>
        <w:kinsoku/>
        <w:wordWrap/>
        <w:overflowPunct/>
        <w:topLinePunct w:val="0"/>
        <w:autoSpaceDE/>
        <w:autoSpaceDN/>
        <w:bidi w:val="0"/>
        <w:adjustRightInd/>
        <w:snapToGrid/>
        <w:spacing w:line="500" w:lineRule="exact"/>
        <w:ind w:right="422" w:firstLine="556" w:firstLineChars="200"/>
        <w:textAlignment w:val="auto"/>
        <w:rPr>
          <w:rFonts w:ascii="仿宋" w:hAnsi="仿宋" w:eastAsia="仿宋" w:cs="仿宋"/>
          <w:spacing w:val="-13"/>
          <w:sz w:val="29"/>
          <w:szCs w:val="29"/>
        </w:rPr>
      </w:pPr>
      <w:r>
        <w:rPr>
          <w:rFonts w:hint="eastAsia" w:ascii="仿宋" w:hAnsi="仿宋" w:eastAsia="仿宋" w:cs="仿宋"/>
          <w:spacing w:val="-6"/>
          <w:sz w:val="29"/>
          <w:szCs w:val="29"/>
          <w:lang w:val="en-US" w:eastAsia="zh-CN"/>
        </w:rPr>
        <w:t>9</w:t>
      </w:r>
      <w:r>
        <w:rPr>
          <w:rFonts w:ascii="仿宋" w:hAnsi="仿宋" w:eastAsia="仿宋" w:cs="仿宋"/>
          <w:spacing w:val="-6"/>
          <w:sz w:val="29"/>
          <w:szCs w:val="29"/>
        </w:rPr>
        <w:t>、甲方因工作需要、在合同区域外临时增加人员、工作量的，甲方应承担</w:t>
      </w:r>
      <w:r>
        <w:rPr>
          <w:rFonts w:ascii="仿宋" w:hAnsi="仿宋" w:eastAsia="仿宋" w:cs="仿宋"/>
          <w:sz w:val="29"/>
          <w:szCs w:val="29"/>
        </w:rPr>
        <w:t xml:space="preserve"> </w:t>
      </w:r>
      <w:r>
        <w:rPr>
          <w:rFonts w:ascii="仿宋" w:hAnsi="仿宋" w:eastAsia="仿宋" w:cs="仿宋"/>
          <w:spacing w:val="-8"/>
          <w:sz w:val="29"/>
          <w:szCs w:val="29"/>
        </w:rPr>
        <w:t>所产生的费用，由于乙方的原因未在时间期限内完成，而产生的额外费用由乙方</w:t>
      </w:r>
      <w:r>
        <w:rPr>
          <w:rFonts w:ascii="仿宋" w:hAnsi="仿宋" w:eastAsia="仿宋" w:cs="仿宋"/>
          <w:spacing w:val="-13"/>
          <w:sz w:val="29"/>
          <w:szCs w:val="29"/>
        </w:rPr>
        <w:t>承担。</w:t>
      </w:r>
    </w:p>
    <w:p>
      <w:pPr>
        <w:numPr>
          <w:ilvl w:val="0"/>
          <w:numId w:val="0"/>
        </w:num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10、乙方队员同时接受甲、乙双方的管理和纪律约束。甲方有权对乙方队员提出双方认可的奖励、处罚和更换人员决定。</w:t>
      </w:r>
    </w:p>
    <w:p>
      <w:pPr>
        <w:numPr>
          <w:ilvl w:val="0"/>
          <w:numId w:val="0"/>
        </w:numPr>
        <w:ind w:firstLine="522" w:firstLineChars="200"/>
        <w:rPr>
          <w:rFonts w:ascii="仿宋" w:hAnsi="仿宋" w:eastAsia="仿宋" w:cs="仿宋"/>
          <w:sz w:val="29"/>
          <w:szCs w:val="29"/>
        </w:rPr>
      </w:pPr>
      <w:r>
        <w:rPr>
          <w:rFonts w:ascii="仿宋" w:hAnsi="仿宋" w:eastAsia="仿宋" w:cs="仿宋"/>
          <w:b/>
          <w:bCs/>
          <w:spacing w:val="-15"/>
          <w:sz w:val="29"/>
          <w:szCs w:val="29"/>
        </w:rPr>
        <w:t>六、</w:t>
      </w:r>
      <w:r>
        <w:rPr>
          <w:rFonts w:ascii="仿宋" w:hAnsi="仿宋" w:eastAsia="仿宋" w:cs="仿宋"/>
          <w:spacing w:val="-32"/>
          <w:sz w:val="29"/>
          <w:szCs w:val="29"/>
        </w:rPr>
        <w:t xml:space="preserve"> </w:t>
      </w:r>
      <w:r>
        <w:rPr>
          <w:rFonts w:ascii="仿宋" w:hAnsi="仿宋" w:eastAsia="仿宋" w:cs="仿宋"/>
          <w:b/>
          <w:bCs/>
          <w:spacing w:val="-15"/>
          <w:sz w:val="29"/>
          <w:szCs w:val="29"/>
        </w:rPr>
        <w:t>乙方的权利和义务</w:t>
      </w:r>
    </w:p>
    <w:p>
      <w:pPr>
        <w:keepNext w:val="0"/>
        <w:keepLines w:val="0"/>
        <w:pageBreakBefore w:val="0"/>
        <w:widowControl w:val="0"/>
        <w:kinsoku/>
        <w:wordWrap/>
        <w:overflowPunct/>
        <w:topLinePunct w:val="0"/>
        <w:autoSpaceDE/>
        <w:autoSpaceDN/>
        <w:bidi w:val="0"/>
        <w:adjustRightInd/>
        <w:snapToGrid/>
        <w:spacing w:line="600" w:lineRule="exact"/>
        <w:ind w:firstLine="556" w:firstLineChars="200"/>
        <w:textAlignment w:val="auto"/>
        <w:rPr>
          <w:rFonts w:ascii="仿宋" w:hAnsi="仿宋" w:eastAsia="仿宋" w:cs="仿宋"/>
          <w:sz w:val="29"/>
          <w:szCs w:val="29"/>
        </w:rPr>
      </w:pPr>
      <w:r>
        <w:rPr>
          <w:rFonts w:ascii="仿宋" w:hAnsi="仿宋" w:eastAsia="仿宋" w:cs="仿宋"/>
          <w:spacing w:val="-6"/>
          <w:position w:val="18"/>
          <w:sz w:val="29"/>
          <w:szCs w:val="29"/>
        </w:rPr>
        <w:t>1、</w:t>
      </w:r>
      <w:r>
        <w:rPr>
          <w:rFonts w:ascii="仿宋" w:hAnsi="仿宋" w:eastAsia="仿宋" w:cs="仿宋"/>
          <w:spacing w:val="-40"/>
          <w:position w:val="18"/>
          <w:sz w:val="29"/>
          <w:szCs w:val="29"/>
        </w:rPr>
        <w:t xml:space="preserve"> </w:t>
      </w:r>
      <w:r>
        <w:rPr>
          <w:rFonts w:ascii="仿宋" w:hAnsi="仿宋" w:eastAsia="仿宋" w:cs="仿宋"/>
          <w:spacing w:val="-6"/>
          <w:position w:val="18"/>
          <w:sz w:val="29"/>
          <w:szCs w:val="29"/>
        </w:rPr>
        <w:t>乙方根据实际工作需要配备与工作任务相匹配的人数，定岗定责，统筹协调。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cs="仿宋"/>
          <w:sz w:val="29"/>
          <w:szCs w:val="29"/>
        </w:rPr>
      </w:pPr>
      <w:r>
        <w:rPr>
          <w:rFonts w:ascii="仿宋" w:hAnsi="仿宋" w:eastAsia="仿宋" w:cs="仿宋"/>
          <w:spacing w:val="-5"/>
          <w:position w:val="18"/>
          <w:sz w:val="29"/>
          <w:szCs w:val="29"/>
        </w:rPr>
        <w:t>2、</w:t>
      </w:r>
      <w:r>
        <w:rPr>
          <w:rFonts w:ascii="仿宋" w:hAnsi="仿宋" w:eastAsia="仿宋" w:cs="仿宋"/>
          <w:spacing w:val="-62"/>
          <w:position w:val="18"/>
          <w:sz w:val="29"/>
          <w:szCs w:val="29"/>
        </w:rPr>
        <w:t xml:space="preserve"> </w:t>
      </w:r>
      <w:r>
        <w:rPr>
          <w:rFonts w:ascii="仿宋" w:hAnsi="仿宋" w:eastAsia="仿宋" w:cs="仿宋"/>
          <w:spacing w:val="-5"/>
          <w:position w:val="18"/>
          <w:sz w:val="29"/>
          <w:szCs w:val="29"/>
        </w:rPr>
        <w:t>乙方须听从甲方管理人员的管理和安排，定期向甲方通报工作情况，对甲方整改意见有义务执行。</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textAlignment w:val="auto"/>
        <w:rPr>
          <w:rFonts w:ascii="仿宋" w:hAnsi="仿宋" w:eastAsia="仿宋" w:cs="仿宋"/>
          <w:sz w:val="29"/>
          <w:szCs w:val="29"/>
        </w:rPr>
      </w:pPr>
      <w:r>
        <w:rPr>
          <w:rFonts w:hint="eastAsia" w:ascii="仿宋" w:hAnsi="仿宋" w:eastAsia="仿宋" w:cs="仿宋"/>
          <w:spacing w:val="-8"/>
          <w:sz w:val="29"/>
          <w:szCs w:val="29"/>
          <w:lang w:val="en-US" w:eastAsia="zh-CN"/>
        </w:rPr>
        <w:t>3</w:t>
      </w:r>
      <w:r>
        <w:rPr>
          <w:rFonts w:ascii="仿宋" w:hAnsi="仿宋" w:eastAsia="仿宋" w:cs="仿宋"/>
          <w:spacing w:val="-8"/>
          <w:sz w:val="29"/>
          <w:szCs w:val="29"/>
        </w:rPr>
        <w:t>、</w:t>
      </w:r>
      <w:r>
        <w:rPr>
          <w:rFonts w:ascii="仿宋" w:hAnsi="仿宋" w:eastAsia="仿宋" w:cs="仿宋"/>
          <w:spacing w:val="-47"/>
          <w:sz w:val="29"/>
          <w:szCs w:val="29"/>
        </w:rPr>
        <w:t xml:space="preserve"> </w:t>
      </w:r>
      <w:r>
        <w:rPr>
          <w:rFonts w:ascii="仿宋" w:hAnsi="仿宋" w:eastAsia="仿宋" w:cs="仿宋"/>
          <w:spacing w:val="-8"/>
          <w:sz w:val="29"/>
          <w:szCs w:val="29"/>
        </w:rPr>
        <w:t>未经甲方同意不得将本项目管理内容和责任转让给第三方。</w:t>
      </w:r>
    </w:p>
    <w:p>
      <w:pPr>
        <w:spacing w:before="210" w:line="222" w:lineRule="auto"/>
        <w:rPr>
          <w:rFonts w:ascii="仿宋" w:hAnsi="仿宋" w:eastAsia="仿宋" w:cs="仿宋"/>
          <w:b/>
          <w:bCs/>
          <w:sz w:val="29"/>
          <w:szCs w:val="29"/>
        </w:rPr>
      </w:pPr>
      <w:r>
        <w:rPr>
          <w:rFonts w:ascii="仿宋" w:hAnsi="仿宋" w:eastAsia="仿宋" w:cs="仿宋"/>
          <w:b/>
          <w:bCs/>
          <w:spacing w:val="37"/>
          <w:sz w:val="29"/>
          <w:szCs w:val="29"/>
        </w:rPr>
        <w:t>七、其他</w:t>
      </w:r>
    </w:p>
    <w:p>
      <w:pPr>
        <w:keepNext w:val="0"/>
        <w:keepLines w:val="0"/>
        <w:pageBreakBefore w:val="0"/>
        <w:widowControl w:val="0"/>
        <w:kinsoku/>
        <w:wordWrap/>
        <w:overflowPunct/>
        <w:topLinePunct w:val="0"/>
        <w:autoSpaceDE/>
        <w:autoSpaceDN/>
        <w:bidi w:val="0"/>
        <w:adjustRightInd/>
        <w:snapToGrid/>
        <w:spacing w:before="184" w:line="500" w:lineRule="exact"/>
        <w:ind w:firstLine="548" w:firstLineChars="200"/>
        <w:textAlignment w:val="auto"/>
        <w:rPr>
          <w:rFonts w:ascii="仿宋" w:hAnsi="仿宋" w:eastAsia="仿宋" w:cs="仿宋"/>
          <w:sz w:val="29"/>
          <w:szCs w:val="29"/>
        </w:rPr>
      </w:pPr>
      <w:r>
        <w:rPr>
          <w:rFonts w:ascii="仿宋" w:hAnsi="仿宋" w:eastAsia="仿宋" w:cs="仿宋"/>
          <w:spacing w:val="-8"/>
          <w:sz w:val="29"/>
          <w:szCs w:val="29"/>
        </w:rPr>
        <w:t>1、</w:t>
      </w:r>
      <w:r>
        <w:rPr>
          <w:rFonts w:ascii="仿宋" w:hAnsi="仿宋" w:eastAsia="仿宋" w:cs="仿宋"/>
          <w:spacing w:val="-75"/>
          <w:sz w:val="29"/>
          <w:szCs w:val="29"/>
        </w:rPr>
        <w:t xml:space="preserve"> </w:t>
      </w:r>
      <w:r>
        <w:rPr>
          <w:rFonts w:ascii="仿宋" w:hAnsi="仿宋" w:eastAsia="仿宋" w:cs="仿宋"/>
          <w:spacing w:val="-8"/>
          <w:sz w:val="29"/>
          <w:szCs w:val="29"/>
        </w:rPr>
        <w:t>本合同一经签定，既具有法律效力任何一方不得违规。</w:t>
      </w:r>
    </w:p>
    <w:p>
      <w:pPr>
        <w:keepNext w:val="0"/>
        <w:keepLines w:val="0"/>
        <w:pageBreakBefore w:val="0"/>
        <w:widowControl w:val="0"/>
        <w:kinsoku/>
        <w:wordWrap/>
        <w:overflowPunct/>
        <w:topLinePunct w:val="0"/>
        <w:autoSpaceDE/>
        <w:autoSpaceDN/>
        <w:bidi w:val="0"/>
        <w:adjustRightInd/>
        <w:snapToGrid/>
        <w:spacing w:before="188" w:line="500" w:lineRule="exact"/>
        <w:ind w:firstLine="560" w:firstLineChars="200"/>
        <w:textAlignment w:val="auto"/>
        <w:rPr>
          <w:rFonts w:ascii="仿宋" w:hAnsi="仿宋" w:eastAsia="仿宋" w:cs="仿宋"/>
          <w:sz w:val="29"/>
          <w:szCs w:val="29"/>
        </w:rPr>
      </w:pPr>
      <w:r>
        <w:rPr>
          <w:rFonts w:ascii="仿宋" w:hAnsi="仿宋" w:eastAsia="仿宋" w:cs="仿宋"/>
          <w:spacing w:val="-5"/>
          <w:sz w:val="29"/>
          <w:szCs w:val="29"/>
        </w:rPr>
        <w:t>2、</w:t>
      </w:r>
      <w:r>
        <w:rPr>
          <w:rFonts w:ascii="仿宋" w:hAnsi="仿宋" w:eastAsia="仿宋" w:cs="仿宋"/>
          <w:spacing w:val="-61"/>
          <w:sz w:val="29"/>
          <w:szCs w:val="29"/>
        </w:rPr>
        <w:t xml:space="preserve"> </w:t>
      </w:r>
      <w:r>
        <w:rPr>
          <w:rFonts w:ascii="仿宋" w:hAnsi="仿宋" w:eastAsia="仿宋" w:cs="仿宋"/>
          <w:spacing w:val="-5"/>
          <w:sz w:val="29"/>
          <w:szCs w:val="29"/>
        </w:rPr>
        <w:t>双方如对合同发生争议，协商未果的，可提请有关部门调解，或诉讼至</w:t>
      </w:r>
      <w:r>
        <w:rPr>
          <w:rFonts w:ascii="仿宋" w:hAnsi="仿宋" w:eastAsia="仿宋" w:cs="仿宋"/>
          <w:spacing w:val="-11"/>
          <w:sz w:val="29"/>
          <w:szCs w:val="29"/>
        </w:rPr>
        <w:t>当地人民法院。</w:t>
      </w:r>
    </w:p>
    <w:p>
      <w:pPr>
        <w:keepNext w:val="0"/>
        <w:keepLines w:val="0"/>
        <w:pageBreakBefore w:val="0"/>
        <w:widowControl w:val="0"/>
        <w:kinsoku/>
        <w:wordWrap/>
        <w:overflowPunct/>
        <w:topLinePunct w:val="0"/>
        <w:autoSpaceDE/>
        <w:autoSpaceDN/>
        <w:bidi w:val="0"/>
        <w:adjustRightInd/>
        <w:snapToGrid/>
        <w:spacing w:before="189" w:line="500" w:lineRule="exact"/>
        <w:ind w:firstLine="548" w:firstLineChars="200"/>
        <w:textAlignment w:val="auto"/>
        <w:rPr>
          <w:rFonts w:ascii="仿宋" w:hAnsi="仿宋" w:eastAsia="仿宋" w:cs="仿宋"/>
          <w:sz w:val="29"/>
          <w:szCs w:val="29"/>
        </w:rPr>
      </w:pPr>
      <w:r>
        <w:rPr>
          <w:rFonts w:ascii="仿宋" w:hAnsi="仿宋" w:eastAsia="仿宋" w:cs="仿宋"/>
          <w:spacing w:val="-8"/>
          <w:sz w:val="29"/>
          <w:szCs w:val="29"/>
        </w:rPr>
        <w:t>3、</w:t>
      </w:r>
      <w:r>
        <w:rPr>
          <w:rFonts w:ascii="仿宋" w:hAnsi="仿宋" w:eastAsia="仿宋" w:cs="仿宋"/>
          <w:spacing w:val="-70"/>
          <w:sz w:val="29"/>
          <w:szCs w:val="29"/>
        </w:rPr>
        <w:t xml:space="preserve"> </w:t>
      </w:r>
      <w:r>
        <w:rPr>
          <w:rFonts w:ascii="仿宋" w:hAnsi="仿宋" w:eastAsia="仿宋" w:cs="仿宋"/>
          <w:spacing w:val="-8"/>
          <w:sz w:val="29"/>
          <w:szCs w:val="29"/>
        </w:rPr>
        <w:t>本合同其他未尽事宜，双方协商解决。</w:t>
      </w:r>
    </w:p>
    <w:p>
      <w:pPr>
        <w:keepNext w:val="0"/>
        <w:keepLines w:val="0"/>
        <w:pageBreakBefore w:val="0"/>
        <w:widowControl w:val="0"/>
        <w:kinsoku/>
        <w:wordWrap/>
        <w:overflowPunct/>
        <w:topLinePunct w:val="0"/>
        <w:autoSpaceDE/>
        <w:autoSpaceDN/>
        <w:bidi w:val="0"/>
        <w:adjustRightInd/>
        <w:snapToGrid/>
        <w:spacing w:before="193" w:line="500" w:lineRule="exact"/>
        <w:ind w:firstLine="532" w:firstLineChars="200"/>
        <w:textAlignment w:val="auto"/>
        <w:rPr>
          <w:rFonts w:ascii="仿宋" w:hAnsi="仿宋" w:eastAsia="仿宋" w:cs="仿宋"/>
          <w:sz w:val="29"/>
          <w:szCs w:val="29"/>
        </w:rPr>
      </w:pPr>
      <w:r>
        <w:rPr>
          <w:rFonts w:ascii="仿宋" w:hAnsi="仿宋" w:eastAsia="仿宋" w:cs="仿宋"/>
          <w:spacing w:val="-12"/>
          <w:sz w:val="29"/>
          <w:szCs w:val="29"/>
        </w:rPr>
        <w:t>4、本合同一式肆份，甲方持两份，乙方持两份。本合同自签订之日起生效。</w:t>
      </w:r>
    </w:p>
    <w:p>
      <w:pPr>
        <w:spacing w:before="199" w:line="221" w:lineRule="auto"/>
        <w:rPr>
          <w:rFonts w:hint="eastAsia" w:ascii="仿宋" w:hAnsi="仿宋" w:eastAsia="仿宋" w:cs="仿宋"/>
          <w:spacing w:val="13"/>
          <w:sz w:val="29"/>
          <w:szCs w:val="29"/>
          <w:lang w:eastAsia="zh-CN"/>
        </w:rPr>
      </w:pPr>
    </w:p>
    <w:p>
      <w:pPr>
        <w:spacing w:before="199" w:line="221" w:lineRule="auto"/>
        <w:rPr>
          <w:rFonts w:hint="default" w:ascii="仿宋" w:hAnsi="仿宋" w:eastAsia="仿宋" w:cs="仿宋"/>
          <w:sz w:val="29"/>
          <w:szCs w:val="29"/>
          <w:lang w:val="en-US" w:eastAsia="zh-CN"/>
        </w:rPr>
      </w:pPr>
      <w:r>
        <w:rPr>
          <w:rFonts w:hint="eastAsia" w:ascii="仿宋" w:hAnsi="仿宋" w:eastAsia="仿宋" w:cs="仿宋"/>
          <w:spacing w:val="13"/>
          <w:sz w:val="29"/>
          <w:szCs w:val="29"/>
          <w:lang w:eastAsia="zh-CN"/>
        </w:rPr>
        <w:t>甲</w:t>
      </w:r>
      <w:r>
        <w:rPr>
          <w:rFonts w:ascii="仿宋" w:hAnsi="仿宋" w:eastAsia="仿宋" w:cs="仿宋"/>
          <w:spacing w:val="13"/>
          <w:sz w:val="29"/>
          <w:szCs w:val="29"/>
        </w:rPr>
        <w:t>方单位(盖章):</w:t>
      </w:r>
      <w:r>
        <w:rPr>
          <w:rFonts w:hint="eastAsia" w:ascii="仿宋" w:hAnsi="仿宋" w:eastAsia="仿宋" w:cs="仿宋"/>
          <w:spacing w:val="13"/>
          <w:sz w:val="29"/>
          <w:szCs w:val="29"/>
          <w:lang w:val="en-US" w:eastAsia="zh-CN"/>
        </w:rPr>
        <w:t xml:space="preserve">                 </w:t>
      </w:r>
      <w:r>
        <w:rPr>
          <w:rFonts w:ascii="仿宋" w:hAnsi="仿宋" w:eastAsia="仿宋" w:cs="仿宋"/>
          <w:spacing w:val="13"/>
          <w:sz w:val="29"/>
          <w:szCs w:val="29"/>
        </w:rPr>
        <w:t>乙方单位(盖章):</w:t>
      </w:r>
    </w:p>
    <w:p>
      <w:pPr>
        <w:spacing w:before="35" w:line="740" w:lineRule="exact"/>
        <w:rPr>
          <w:rFonts w:hint="default" w:eastAsia="仿宋"/>
          <w:sz w:val="29"/>
          <w:szCs w:val="29"/>
          <w:lang w:val="en-US" w:eastAsia="zh-CN"/>
        </w:rPr>
      </w:pPr>
      <w:r>
        <w:rPr>
          <w:rFonts w:hint="eastAsia" w:ascii="仿宋" w:hAnsi="仿宋" w:eastAsia="仿宋" w:cs="仿宋"/>
          <w:spacing w:val="14"/>
          <w:position w:val="16"/>
          <w:sz w:val="29"/>
          <w:szCs w:val="29"/>
          <w:lang w:eastAsia="zh-CN"/>
        </w:rPr>
        <w:t>甲</w:t>
      </w:r>
      <w:r>
        <w:rPr>
          <w:rFonts w:ascii="仿宋" w:hAnsi="仿宋" w:eastAsia="仿宋" w:cs="仿宋"/>
          <w:spacing w:val="14"/>
          <w:position w:val="16"/>
          <w:sz w:val="29"/>
          <w:szCs w:val="29"/>
        </w:rPr>
        <w:t>方代表人(签字)</w:t>
      </w:r>
      <w:r>
        <w:rPr>
          <w:rFonts w:hint="eastAsia" w:ascii="仿宋" w:hAnsi="仿宋" w:eastAsia="仿宋" w:cs="仿宋"/>
          <w:spacing w:val="14"/>
          <w:position w:val="16"/>
          <w:sz w:val="29"/>
          <w:szCs w:val="29"/>
          <w:lang w:val="en-US" w:eastAsia="zh-CN"/>
        </w:rPr>
        <w:t xml:space="preserve">                </w:t>
      </w:r>
      <w:r>
        <w:rPr>
          <w:rFonts w:ascii="仿宋" w:hAnsi="仿宋" w:eastAsia="仿宋" w:cs="仿宋"/>
          <w:spacing w:val="14"/>
          <w:position w:val="16"/>
          <w:sz w:val="29"/>
          <w:szCs w:val="29"/>
        </w:rPr>
        <w:t>乙方代表人(签字)</w:t>
      </w:r>
    </w:p>
    <w:p>
      <w:pPr>
        <w:spacing w:line="222" w:lineRule="auto"/>
        <w:ind w:firstLine="6290" w:firstLineChars="1700"/>
        <w:rPr>
          <w:rFonts w:ascii="仿宋" w:hAnsi="仿宋" w:eastAsia="仿宋" w:cs="仿宋"/>
          <w:spacing w:val="40"/>
          <w:sz w:val="29"/>
          <w:szCs w:val="29"/>
        </w:rPr>
      </w:pPr>
    </w:p>
    <w:p>
      <w:pPr>
        <w:spacing w:line="222" w:lineRule="auto"/>
        <w:ind w:firstLine="6290" w:firstLineChars="1700"/>
        <w:rPr>
          <w:rFonts w:hint="eastAsia" w:ascii="宋体" w:hAnsi="宋体" w:cs="宋体"/>
          <w:b w:val="0"/>
          <w:bCs/>
          <w:sz w:val="24"/>
        </w:rPr>
      </w:pPr>
      <w:r>
        <w:rPr>
          <w:rFonts w:ascii="仿宋" w:hAnsi="仿宋" w:eastAsia="仿宋" w:cs="仿宋"/>
          <w:spacing w:val="40"/>
          <w:sz w:val="29"/>
          <w:szCs w:val="29"/>
        </w:rPr>
        <w:t>年</w:t>
      </w:r>
      <w:r>
        <w:rPr>
          <w:rFonts w:hint="eastAsia" w:ascii="仿宋" w:hAnsi="仿宋" w:eastAsia="仿宋" w:cs="仿宋"/>
          <w:spacing w:val="40"/>
          <w:sz w:val="29"/>
          <w:szCs w:val="29"/>
          <w:lang w:val="en-US" w:eastAsia="zh-CN"/>
        </w:rPr>
        <w:t xml:space="preserve"> </w:t>
      </w:r>
      <w:r>
        <w:rPr>
          <w:rFonts w:ascii="仿宋" w:hAnsi="仿宋" w:eastAsia="仿宋" w:cs="仿宋"/>
          <w:spacing w:val="5"/>
          <w:sz w:val="29"/>
          <w:szCs w:val="29"/>
        </w:rPr>
        <w:t xml:space="preserve">  </w:t>
      </w:r>
      <w:r>
        <w:rPr>
          <w:rFonts w:ascii="仿宋" w:hAnsi="仿宋" w:eastAsia="仿宋" w:cs="仿宋"/>
          <w:spacing w:val="40"/>
          <w:sz w:val="29"/>
          <w:szCs w:val="29"/>
        </w:rPr>
        <w:t>月</w:t>
      </w:r>
      <w:r>
        <w:rPr>
          <w:rFonts w:hint="eastAsia" w:ascii="仿宋" w:hAnsi="仿宋" w:eastAsia="仿宋" w:cs="仿宋"/>
          <w:spacing w:val="40"/>
          <w:sz w:val="29"/>
          <w:szCs w:val="29"/>
          <w:lang w:val="en-US" w:eastAsia="zh-CN"/>
        </w:rPr>
        <w:t xml:space="preserve"> </w:t>
      </w:r>
      <w:r>
        <w:rPr>
          <w:rFonts w:ascii="仿宋" w:hAnsi="仿宋" w:eastAsia="仿宋" w:cs="仿宋"/>
          <w:spacing w:val="40"/>
          <w:sz w:val="29"/>
          <w:szCs w:val="29"/>
        </w:rPr>
        <w:t>日</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eastAsia="宋体" w:cs="宋体"/>
          <w:b/>
          <w:bCs/>
          <w:sz w:val="44"/>
          <w:szCs w:val="44"/>
          <w:highlight w:val="none"/>
          <w:lang w:eastAsia="zh-CN"/>
        </w:rPr>
      </w:pPr>
    </w:p>
    <w:p>
      <w:pPr>
        <w:pStyle w:val="64"/>
        <w:ind w:left="0" w:leftChars="0" w:firstLine="0" w:firstLineChars="0"/>
        <w:jc w:val="both"/>
        <w:rPr>
          <w:rFonts w:hint="eastAsia" w:ascii="宋体" w:hAnsi="宋体" w:cs="宋体"/>
          <w:b w:val="0"/>
          <w:bCs/>
          <w:sz w:val="24"/>
        </w:rPr>
      </w:pPr>
    </w:p>
    <w:sectPr>
      <w:headerReference r:id="rId3" w:type="default"/>
      <w:footerReference r:id="rId4" w:type="default"/>
      <w:pgSz w:w="11905" w:h="16838"/>
      <w:pgMar w:top="1417" w:right="1553" w:bottom="1417" w:left="1531" w:header="1020" w:footer="1020"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nThickMediumGap" w:color="auto" w:sz="18" w:space="1"/>
      </w:pBdr>
      <w:jc w:val="both"/>
    </w:pPr>
  </w:p>
  <w:p>
    <w:pPr>
      <w:pStyle w:val="19"/>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- 51 -</w:t>
                          </w:r>
                          <w:r>
                            <w:rPr>
                              <w:rFonts w:hint="eastAsia"/>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fRg4PdUBAACnAwAADgAAAAAAAAABACAA&#10;AAAiAQAAZHJzL2Uyb0RvYy54bWxQSwUGAAAAAAYABgBZAQAAaQUAAAAA&#10;">
              <v:fill on="f" focussize="0,0"/>
              <v:stroke on="f" weight="1.25pt"/>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- 51 -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nThickMediumGap" w:color="auto" w:sz="18" w:space="1"/>
      </w:pBdr>
      <w:jc w:val="both"/>
      <w:rPr>
        <w:sz w:val="15"/>
        <w:szCs w:val="15"/>
      </w:rPr>
    </w:pPr>
    <w:r>
      <w:rPr>
        <w:rFonts w:hint="eastAsia" w:ascii="宋体" w:hAnsi="宋体"/>
        <w:kern w:val="0"/>
        <w:sz w:val="18"/>
        <w:szCs w:val="18"/>
        <w:lang w:val="en-US" w:eastAsia="zh-CN"/>
      </w:rPr>
      <w:t xml:space="preserve">   </w:t>
    </w:r>
    <w:r>
      <w:rPr>
        <w:rFonts w:hint="eastAsia" w:ascii="宋体" w:hAnsi="宋体"/>
        <w:kern w:val="0"/>
        <w:sz w:val="18"/>
        <w:szCs w:val="18"/>
      </w:rPr>
      <w:t xml:space="preserve"> </w:t>
    </w:r>
    <w:r>
      <w:rPr>
        <w:rFonts w:hint="eastAsia" w:ascii="宋体" w:hAnsi="宋体"/>
        <w:kern w:val="0"/>
        <w:sz w:val="18"/>
        <w:szCs w:val="18"/>
        <w:lang w:val="en-US" w:eastAsia="zh-CN"/>
      </w:rPr>
      <w:t xml:space="preserve">                                                                     </w:t>
    </w:r>
    <w:r>
      <w:rPr>
        <w:rFonts w:hint="eastAsia" w:ascii="宋体" w:hAnsi="宋体"/>
        <w:kern w:val="0"/>
        <w:sz w:val="21"/>
        <w:szCs w:val="21"/>
        <w:lang w:val="en-US" w:eastAsia="zh-CN"/>
      </w:rPr>
      <w:t xml:space="preserve">       </w:t>
    </w:r>
    <w:r>
      <w:rPr>
        <w:rFonts w:hint="eastAsia" w:ascii="宋体" w:hAnsi="宋体"/>
        <w:kern w:val="0"/>
        <w:sz w:val="21"/>
        <w:szCs w:val="21"/>
        <w:lang w:eastAsia="zh-CN"/>
      </w:rPr>
      <w:t>竞争性磋商</w:t>
    </w:r>
    <w:r>
      <w:rPr>
        <w:rFonts w:hint="eastAsia" w:ascii="宋体" w:hAnsi="宋体"/>
        <w:kern w:val="0"/>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5F7F3"/>
    <w:multiLevelType w:val="singleLevel"/>
    <w:tmpl w:val="10E5F7F3"/>
    <w:lvl w:ilvl="0" w:tentative="0">
      <w:start w:val="2"/>
      <w:numFmt w:val="decimal"/>
      <w:suff w:val="nothing"/>
      <w:lvlText w:val="%1、"/>
      <w:lvlJc w:val="left"/>
    </w:lvl>
  </w:abstractNum>
  <w:abstractNum w:abstractNumId="1">
    <w:nsid w:val="2A94CB3F"/>
    <w:multiLevelType w:val="singleLevel"/>
    <w:tmpl w:val="2A94CB3F"/>
    <w:lvl w:ilvl="0" w:tentative="0">
      <w:start w:val="1"/>
      <w:numFmt w:val="chineseCounting"/>
      <w:suff w:val="nothing"/>
      <w:lvlText w:val="%1、"/>
      <w:lvlJc w:val="left"/>
      <w:rPr>
        <w:rFonts w:hint="eastAsia"/>
      </w:rPr>
    </w:lvl>
  </w:abstractNum>
  <w:abstractNum w:abstractNumId="2">
    <w:nsid w:val="58DA50E3"/>
    <w:multiLevelType w:val="singleLevel"/>
    <w:tmpl w:val="58DA50E3"/>
    <w:lvl w:ilvl="0" w:tentative="0">
      <w:start w:val="2"/>
      <w:numFmt w:val="decimal"/>
      <w:suff w:val="nothing"/>
      <w:lvlText w:val="%1、"/>
      <w:lvlJc w:val="left"/>
    </w:lvl>
  </w:abstractNum>
  <w:abstractNum w:abstractNumId="3">
    <w:nsid w:val="79E1057C"/>
    <w:multiLevelType w:val="multilevel"/>
    <w:tmpl w:val="79E1057C"/>
    <w:lvl w:ilvl="0" w:tentative="0">
      <w:start w:val="1"/>
      <w:numFmt w:val="decimal"/>
      <w:lvlText w:val="%1."/>
      <w:lvlJc w:val="left"/>
      <w:pPr>
        <w:tabs>
          <w:tab w:val="left" w:pos="420"/>
        </w:tabs>
        <w:ind w:left="630" w:hanging="420"/>
      </w:p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35"/>
        </w:tabs>
        <w:ind w:left="1635" w:hanging="375"/>
      </w:pPr>
      <w:rPr>
        <w:rFonts w:ascii="Times New Roman" w:hAnsi="Times New Roman"/>
        <w:b w:val="0"/>
        <w:i w:val="0"/>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C286572"/>
    <w:multiLevelType w:val="singleLevel"/>
    <w:tmpl w:val="7C286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2NhOTQzY2VhNDUzN2RiNDIxNzZmOWU3NjIyY2UifQ=="/>
  </w:docVars>
  <w:rsids>
    <w:rsidRoot w:val="00172A27"/>
    <w:rsid w:val="000024BA"/>
    <w:rsid w:val="00012B4F"/>
    <w:rsid w:val="0002229E"/>
    <w:rsid w:val="00027603"/>
    <w:rsid w:val="000300B3"/>
    <w:rsid w:val="000335E8"/>
    <w:rsid w:val="00041AC5"/>
    <w:rsid w:val="00045C76"/>
    <w:rsid w:val="00046DDF"/>
    <w:rsid w:val="00052589"/>
    <w:rsid w:val="0005574D"/>
    <w:rsid w:val="000566BD"/>
    <w:rsid w:val="00073B54"/>
    <w:rsid w:val="000741D7"/>
    <w:rsid w:val="00075A09"/>
    <w:rsid w:val="00076CFB"/>
    <w:rsid w:val="00076EC7"/>
    <w:rsid w:val="0008125F"/>
    <w:rsid w:val="00082F72"/>
    <w:rsid w:val="00090A98"/>
    <w:rsid w:val="000964D8"/>
    <w:rsid w:val="000A30EB"/>
    <w:rsid w:val="000C1365"/>
    <w:rsid w:val="000D3229"/>
    <w:rsid w:val="000D3360"/>
    <w:rsid w:val="000D4966"/>
    <w:rsid w:val="000E1C0C"/>
    <w:rsid w:val="000E537D"/>
    <w:rsid w:val="000E67B3"/>
    <w:rsid w:val="000F125E"/>
    <w:rsid w:val="000F1AA7"/>
    <w:rsid w:val="000F69A4"/>
    <w:rsid w:val="001061B1"/>
    <w:rsid w:val="00106DF6"/>
    <w:rsid w:val="00110710"/>
    <w:rsid w:val="00121433"/>
    <w:rsid w:val="001219FB"/>
    <w:rsid w:val="00123920"/>
    <w:rsid w:val="00126801"/>
    <w:rsid w:val="001315C6"/>
    <w:rsid w:val="00131B78"/>
    <w:rsid w:val="00137259"/>
    <w:rsid w:val="001379ED"/>
    <w:rsid w:val="00152208"/>
    <w:rsid w:val="00152A55"/>
    <w:rsid w:val="0016044F"/>
    <w:rsid w:val="00162637"/>
    <w:rsid w:val="00163DA7"/>
    <w:rsid w:val="00167853"/>
    <w:rsid w:val="001740CD"/>
    <w:rsid w:val="001801C4"/>
    <w:rsid w:val="001805B3"/>
    <w:rsid w:val="00181DF9"/>
    <w:rsid w:val="00186C66"/>
    <w:rsid w:val="00193A88"/>
    <w:rsid w:val="00193B56"/>
    <w:rsid w:val="0019612B"/>
    <w:rsid w:val="001A0B0C"/>
    <w:rsid w:val="001B055A"/>
    <w:rsid w:val="001B2C16"/>
    <w:rsid w:val="001B3DF3"/>
    <w:rsid w:val="001B72F9"/>
    <w:rsid w:val="001B734B"/>
    <w:rsid w:val="001D0202"/>
    <w:rsid w:val="001D081E"/>
    <w:rsid w:val="001D407A"/>
    <w:rsid w:val="001E002F"/>
    <w:rsid w:val="001E32A7"/>
    <w:rsid w:val="001E3654"/>
    <w:rsid w:val="001E54A4"/>
    <w:rsid w:val="001E6253"/>
    <w:rsid w:val="001E78FD"/>
    <w:rsid w:val="002010C7"/>
    <w:rsid w:val="0020232B"/>
    <w:rsid w:val="00207E26"/>
    <w:rsid w:val="002104AD"/>
    <w:rsid w:val="002116CA"/>
    <w:rsid w:val="00211B1C"/>
    <w:rsid w:val="00213F39"/>
    <w:rsid w:val="002205B8"/>
    <w:rsid w:val="00222C51"/>
    <w:rsid w:val="00254029"/>
    <w:rsid w:val="002578AC"/>
    <w:rsid w:val="002672AE"/>
    <w:rsid w:val="002726F0"/>
    <w:rsid w:val="0027688E"/>
    <w:rsid w:val="002830CB"/>
    <w:rsid w:val="00286728"/>
    <w:rsid w:val="00294FE0"/>
    <w:rsid w:val="00295E7F"/>
    <w:rsid w:val="002979ED"/>
    <w:rsid w:val="002A0D5C"/>
    <w:rsid w:val="002A1423"/>
    <w:rsid w:val="002A420B"/>
    <w:rsid w:val="002A5494"/>
    <w:rsid w:val="002A54C6"/>
    <w:rsid w:val="002A70E2"/>
    <w:rsid w:val="002B4AE3"/>
    <w:rsid w:val="002B4BA9"/>
    <w:rsid w:val="002B7054"/>
    <w:rsid w:val="002C0433"/>
    <w:rsid w:val="002D0BED"/>
    <w:rsid w:val="002D5671"/>
    <w:rsid w:val="002E5960"/>
    <w:rsid w:val="002F2593"/>
    <w:rsid w:val="002F7D58"/>
    <w:rsid w:val="00303D14"/>
    <w:rsid w:val="00306A88"/>
    <w:rsid w:val="003104C9"/>
    <w:rsid w:val="003115EF"/>
    <w:rsid w:val="00316C7D"/>
    <w:rsid w:val="00343C04"/>
    <w:rsid w:val="00344603"/>
    <w:rsid w:val="003450CB"/>
    <w:rsid w:val="00346D1A"/>
    <w:rsid w:val="00355F24"/>
    <w:rsid w:val="00362266"/>
    <w:rsid w:val="00362E1E"/>
    <w:rsid w:val="00364C7B"/>
    <w:rsid w:val="00365A94"/>
    <w:rsid w:val="00366DC1"/>
    <w:rsid w:val="003674CE"/>
    <w:rsid w:val="003706FB"/>
    <w:rsid w:val="00377046"/>
    <w:rsid w:val="00377054"/>
    <w:rsid w:val="003848AB"/>
    <w:rsid w:val="00392D10"/>
    <w:rsid w:val="003B0F03"/>
    <w:rsid w:val="003B259F"/>
    <w:rsid w:val="003B5FC4"/>
    <w:rsid w:val="003C07BE"/>
    <w:rsid w:val="003C2EBF"/>
    <w:rsid w:val="003C5DC5"/>
    <w:rsid w:val="003D39A5"/>
    <w:rsid w:val="003E32E7"/>
    <w:rsid w:val="00406943"/>
    <w:rsid w:val="00410DCD"/>
    <w:rsid w:val="0041421E"/>
    <w:rsid w:val="00415498"/>
    <w:rsid w:val="00417075"/>
    <w:rsid w:val="0041783B"/>
    <w:rsid w:val="004222ED"/>
    <w:rsid w:val="004264EC"/>
    <w:rsid w:val="00426C0A"/>
    <w:rsid w:val="00431979"/>
    <w:rsid w:val="00434F90"/>
    <w:rsid w:val="00436EA2"/>
    <w:rsid w:val="00437448"/>
    <w:rsid w:val="00441D75"/>
    <w:rsid w:val="00442F3C"/>
    <w:rsid w:val="004606B9"/>
    <w:rsid w:val="00464969"/>
    <w:rsid w:val="004653AF"/>
    <w:rsid w:val="004844B2"/>
    <w:rsid w:val="004878E3"/>
    <w:rsid w:val="00492302"/>
    <w:rsid w:val="00492BFA"/>
    <w:rsid w:val="004A043B"/>
    <w:rsid w:val="004A1C3A"/>
    <w:rsid w:val="004A4E49"/>
    <w:rsid w:val="004D0540"/>
    <w:rsid w:val="004D1FBE"/>
    <w:rsid w:val="004D5956"/>
    <w:rsid w:val="004E2ACE"/>
    <w:rsid w:val="004E46B1"/>
    <w:rsid w:val="004F6785"/>
    <w:rsid w:val="00500B0F"/>
    <w:rsid w:val="005062C2"/>
    <w:rsid w:val="00511699"/>
    <w:rsid w:val="00520B69"/>
    <w:rsid w:val="0052360B"/>
    <w:rsid w:val="00525E1E"/>
    <w:rsid w:val="0054558B"/>
    <w:rsid w:val="00562CFC"/>
    <w:rsid w:val="00563846"/>
    <w:rsid w:val="005641F4"/>
    <w:rsid w:val="00565B54"/>
    <w:rsid w:val="00566C65"/>
    <w:rsid w:val="00567157"/>
    <w:rsid w:val="00567C21"/>
    <w:rsid w:val="0057106D"/>
    <w:rsid w:val="005715D0"/>
    <w:rsid w:val="005766A6"/>
    <w:rsid w:val="005818F4"/>
    <w:rsid w:val="00585445"/>
    <w:rsid w:val="0059004F"/>
    <w:rsid w:val="00595ED6"/>
    <w:rsid w:val="005A7A4D"/>
    <w:rsid w:val="005B17B6"/>
    <w:rsid w:val="005B74F9"/>
    <w:rsid w:val="005C4D8F"/>
    <w:rsid w:val="005C6624"/>
    <w:rsid w:val="005D1EA6"/>
    <w:rsid w:val="005E21F8"/>
    <w:rsid w:val="005E36D8"/>
    <w:rsid w:val="005E3A78"/>
    <w:rsid w:val="005E427D"/>
    <w:rsid w:val="005F596A"/>
    <w:rsid w:val="005F79DD"/>
    <w:rsid w:val="00601787"/>
    <w:rsid w:val="00602BFB"/>
    <w:rsid w:val="0060551C"/>
    <w:rsid w:val="00613D5C"/>
    <w:rsid w:val="00614B3F"/>
    <w:rsid w:val="00614D03"/>
    <w:rsid w:val="0061517C"/>
    <w:rsid w:val="00617E8E"/>
    <w:rsid w:val="006231E8"/>
    <w:rsid w:val="00631F7E"/>
    <w:rsid w:val="00642787"/>
    <w:rsid w:val="00646948"/>
    <w:rsid w:val="00646BEC"/>
    <w:rsid w:val="00652181"/>
    <w:rsid w:val="0065522C"/>
    <w:rsid w:val="0066297B"/>
    <w:rsid w:val="00663A36"/>
    <w:rsid w:val="00665B19"/>
    <w:rsid w:val="00670F77"/>
    <w:rsid w:val="00674DAA"/>
    <w:rsid w:val="00683C91"/>
    <w:rsid w:val="00687447"/>
    <w:rsid w:val="006A236A"/>
    <w:rsid w:val="006A38B7"/>
    <w:rsid w:val="006B071C"/>
    <w:rsid w:val="006B408F"/>
    <w:rsid w:val="006B7599"/>
    <w:rsid w:val="006D5E62"/>
    <w:rsid w:val="006E0059"/>
    <w:rsid w:val="006E2C06"/>
    <w:rsid w:val="006E4E60"/>
    <w:rsid w:val="006E525C"/>
    <w:rsid w:val="006E55D8"/>
    <w:rsid w:val="006F6AC6"/>
    <w:rsid w:val="006F713E"/>
    <w:rsid w:val="007001F4"/>
    <w:rsid w:val="0070232E"/>
    <w:rsid w:val="007105F5"/>
    <w:rsid w:val="00714A36"/>
    <w:rsid w:val="0072147F"/>
    <w:rsid w:val="00721752"/>
    <w:rsid w:val="007218B8"/>
    <w:rsid w:val="007227AD"/>
    <w:rsid w:val="007232C6"/>
    <w:rsid w:val="00726804"/>
    <w:rsid w:val="0073460D"/>
    <w:rsid w:val="00735A6A"/>
    <w:rsid w:val="00740018"/>
    <w:rsid w:val="0074152A"/>
    <w:rsid w:val="007449BF"/>
    <w:rsid w:val="00747BFD"/>
    <w:rsid w:val="0076133D"/>
    <w:rsid w:val="00765003"/>
    <w:rsid w:val="007668D9"/>
    <w:rsid w:val="007668ED"/>
    <w:rsid w:val="00767801"/>
    <w:rsid w:val="00786100"/>
    <w:rsid w:val="00787860"/>
    <w:rsid w:val="00790B45"/>
    <w:rsid w:val="007958BB"/>
    <w:rsid w:val="007A1C09"/>
    <w:rsid w:val="007A29ED"/>
    <w:rsid w:val="007A477A"/>
    <w:rsid w:val="007A4C3A"/>
    <w:rsid w:val="007A560A"/>
    <w:rsid w:val="007A5C13"/>
    <w:rsid w:val="007B5674"/>
    <w:rsid w:val="007C596F"/>
    <w:rsid w:val="007D284C"/>
    <w:rsid w:val="007D47B8"/>
    <w:rsid w:val="007D5148"/>
    <w:rsid w:val="007D5400"/>
    <w:rsid w:val="007D5FE4"/>
    <w:rsid w:val="007E10FB"/>
    <w:rsid w:val="007E5AD3"/>
    <w:rsid w:val="007E7CDB"/>
    <w:rsid w:val="007F36B7"/>
    <w:rsid w:val="0080102A"/>
    <w:rsid w:val="00801F6B"/>
    <w:rsid w:val="00807787"/>
    <w:rsid w:val="00812B45"/>
    <w:rsid w:val="008209B7"/>
    <w:rsid w:val="00822182"/>
    <w:rsid w:val="008260CF"/>
    <w:rsid w:val="008311AA"/>
    <w:rsid w:val="00834E63"/>
    <w:rsid w:val="00836E4F"/>
    <w:rsid w:val="00840D2C"/>
    <w:rsid w:val="00842D90"/>
    <w:rsid w:val="0084707B"/>
    <w:rsid w:val="008477C4"/>
    <w:rsid w:val="00853D6B"/>
    <w:rsid w:val="0085606C"/>
    <w:rsid w:val="0085789E"/>
    <w:rsid w:val="00863339"/>
    <w:rsid w:val="00866C8F"/>
    <w:rsid w:val="008755E1"/>
    <w:rsid w:val="00875708"/>
    <w:rsid w:val="00881CC9"/>
    <w:rsid w:val="00887F09"/>
    <w:rsid w:val="00897DE4"/>
    <w:rsid w:val="008A1821"/>
    <w:rsid w:val="008A274A"/>
    <w:rsid w:val="008A492B"/>
    <w:rsid w:val="008A59E2"/>
    <w:rsid w:val="008A686D"/>
    <w:rsid w:val="008B002D"/>
    <w:rsid w:val="008B1D05"/>
    <w:rsid w:val="008B247D"/>
    <w:rsid w:val="008B2645"/>
    <w:rsid w:val="008B6210"/>
    <w:rsid w:val="008C00DD"/>
    <w:rsid w:val="008C0D68"/>
    <w:rsid w:val="008D633C"/>
    <w:rsid w:val="008D7E04"/>
    <w:rsid w:val="008E6932"/>
    <w:rsid w:val="008E71C8"/>
    <w:rsid w:val="008F2AC4"/>
    <w:rsid w:val="008F6176"/>
    <w:rsid w:val="00914C40"/>
    <w:rsid w:val="0092173B"/>
    <w:rsid w:val="009244DF"/>
    <w:rsid w:val="009325AE"/>
    <w:rsid w:val="009378A8"/>
    <w:rsid w:val="009633EB"/>
    <w:rsid w:val="009671FE"/>
    <w:rsid w:val="0097273F"/>
    <w:rsid w:val="0097380A"/>
    <w:rsid w:val="00974F84"/>
    <w:rsid w:val="00974FFC"/>
    <w:rsid w:val="00976310"/>
    <w:rsid w:val="00987EDD"/>
    <w:rsid w:val="00994517"/>
    <w:rsid w:val="0099497C"/>
    <w:rsid w:val="009A00F6"/>
    <w:rsid w:val="009A69C1"/>
    <w:rsid w:val="009B11DB"/>
    <w:rsid w:val="009B34B5"/>
    <w:rsid w:val="009B3FD8"/>
    <w:rsid w:val="009B42F1"/>
    <w:rsid w:val="009B4C1F"/>
    <w:rsid w:val="009B4FAC"/>
    <w:rsid w:val="009C51B8"/>
    <w:rsid w:val="009D0B27"/>
    <w:rsid w:val="009D224E"/>
    <w:rsid w:val="009E1485"/>
    <w:rsid w:val="009E44D6"/>
    <w:rsid w:val="009E6D7D"/>
    <w:rsid w:val="009F3D02"/>
    <w:rsid w:val="009F5A6A"/>
    <w:rsid w:val="00A050D0"/>
    <w:rsid w:val="00A109C8"/>
    <w:rsid w:val="00A235ED"/>
    <w:rsid w:val="00A3735C"/>
    <w:rsid w:val="00A37FF6"/>
    <w:rsid w:val="00A41C67"/>
    <w:rsid w:val="00A45AFA"/>
    <w:rsid w:val="00A502CC"/>
    <w:rsid w:val="00A50EF5"/>
    <w:rsid w:val="00A5616A"/>
    <w:rsid w:val="00A56EE6"/>
    <w:rsid w:val="00A60F2A"/>
    <w:rsid w:val="00A65483"/>
    <w:rsid w:val="00A65767"/>
    <w:rsid w:val="00A67680"/>
    <w:rsid w:val="00A74CC8"/>
    <w:rsid w:val="00A777A7"/>
    <w:rsid w:val="00A817BC"/>
    <w:rsid w:val="00A82B48"/>
    <w:rsid w:val="00A87F62"/>
    <w:rsid w:val="00A926D2"/>
    <w:rsid w:val="00A96380"/>
    <w:rsid w:val="00AA3FE6"/>
    <w:rsid w:val="00AA64A0"/>
    <w:rsid w:val="00AA79BF"/>
    <w:rsid w:val="00AA7F2B"/>
    <w:rsid w:val="00AB7A5A"/>
    <w:rsid w:val="00AC0034"/>
    <w:rsid w:val="00AC6AA2"/>
    <w:rsid w:val="00AD0D48"/>
    <w:rsid w:val="00AD1B71"/>
    <w:rsid w:val="00AD2A1D"/>
    <w:rsid w:val="00AD30F7"/>
    <w:rsid w:val="00AD3273"/>
    <w:rsid w:val="00AD54F8"/>
    <w:rsid w:val="00AD5E18"/>
    <w:rsid w:val="00AD602F"/>
    <w:rsid w:val="00AF71A0"/>
    <w:rsid w:val="00AF7B23"/>
    <w:rsid w:val="00B007E5"/>
    <w:rsid w:val="00B00F33"/>
    <w:rsid w:val="00B024DD"/>
    <w:rsid w:val="00B174BD"/>
    <w:rsid w:val="00B20F3C"/>
    <w:rsid w:val="00B26BB1"/>
    <w:rsid w:val="00B27CD3"/>
    <w:rsid w:val="00B3288F"/>
    <w:rsid w:val="00B32A1F"/>
    <w:rsid w:val="00B34B3D"/>
    <w:rsid w:val="00B375E6"/>
    <w:rsid w:val="00B421F3"/>
    <w:rsid w:val="00B46733"/>
    <w:rsid w:val="00B47818"/>
    <w:rsid w:val="00B53190"/>
    <w:rsid w:val="00B53BEC"/>
    <w:rsid w:val="00B549C2"/>
    <w:rsid w:val="00B6564C"/>
    <w:rsid w:val="00B6626E"/>
    <w:rsid w:val="00B72C92"/>
    <w:rsid w:val="00B7563E"/>
    <w:rsid w:val="00B75E93"/>
    <w:rsid w:val="00B76930"/>
    <w:rsid w:val="00B829A2"/>
    <w:rsid w:val="00B840E3"/>
    <w:rsid w:val="00B8572A"/>
    <w:rsid w:val="00B87678"/>
    <w:rsid w:val="00B915AF"/>
    <w:rsid w:val="00B93748"/>
    <w:rsid w:val="00B942C9"/>
    <w:rsid w:val="00B97B6F"/>
    <w:rsid w:val="00BA1921"/>
    <w:rsid w:val="00BA3107"/>
    <w:rsid w:val="00BA5C1B"/>
    <w:rsid w:val="00BB47AC"/>
    <w:rsid w:val="00BB6963"/>
    <w:rsid w:val="00BD1E68"/>
    <w:rsid w:val="00BD7358"/>
    <w:rsid w:val="00BE0080"/>
    <w:rsid w:val="00BE5265"/>
    <w:rsid w:val="00BE774B"/>
    <w:rsid w:val="00BF0020"/>
    <w:rsid w:val="00BF38DC"/>
    <w:rsid w:val="00BF7331"/>
    <w:rsid w:val="00BF7D4D"/>
    <w:rsid w:val="00C00B44"/>
    <w:rsid w:val="00C03546"/>
    <w:rsid w:val="00C03A93"/>
    <w:rsid w:val="00C05EC3"/>
    <w:rsid w:val="00C10876"/>
    <w:rsid w:val="00C1354F"/>
    <w:rsid w:val="00C1613B"/>
    <w:rsid w:val="00C33268"/>
    <w:rsid w:val="00C53F1B"/>
    <w:rsid w:val="00C552F2"/>
    <w:rsid w:val="00C57007"/>
    <w:rsid w:val="00C71290"/>
    <w:rsid w:val="00C77AC1"/>
    <w:rsid w:val="00C77C61"/>
    <w:rsid w:val="00C80089"/>
    <w:rsid w:val="00C8052C"/>
    <w:rsid w:val="00C80B0A"/>
    <w:rsid w:val="00C828E4"/>
    <w:rsid w:val="00C84FB8"/>
    <w:rsid w:val="00C96A22"/>
    <w:rsid w:val="00C97219"/>
    <w:rsid w:val="00CA1C9F"/>
    <w:rsid w:val="00CA2FC7"/>
    <w:rsid w:val="00CA4B7F"/>
    <w:rsid w:val="00CC1191"/>
    <w:rsid w:val="00CC7887"/>
    <w:rsid w:val="00CD460F"/>
    <w:rsid w:val="00CD7E04"/>
    <w:rsid w:val="00CE070F"/>
    <w:rsid w:val="00CE2B3B"/>
    <w:rsid w:val="00CE2C93"/>
    <w:rsid w:val="00CF0F63"/>
    <w:rsid w:val="00CF1AC1"/>
    <w:rsid w:val="00CF2C92"/>
    <w:rsid w:val="00CF582A"/>
    <w:rsid w:val="00D05739"/>
    <w:rsid w:val="00D12BBA"/>
    <w:rsid w:val="00D1320A"/>
    <w:rsid w:val="00D134EF"/>
    <w:rsid w:val="00D143E1"/>
    <w:rsid w:val="00D216BB"/>
    <w:rsid w:val="00D23EB5"/>
    <w:rsid w:val="00D23EC6"/>
    <w:rsid w:val="00D36506"/>
    <w:rsid w:val="00D37FC3"/>
    <w:rsid w:val="00D407C7"/>
    <w:rsid w:val="00D5216C"/>
    <w:rsid w:val="00D600C7"/>
    <w:rsid w:val="00D61505"/>
    <w:rsid w:val="00D61D12"/>
    <w:rsid w:val="00D63DF1"/>
    <w:rsid w:val="00D64124"/>
    <w:rsid w:val="00D654F8"/>
    <w:rsid w:val="00DA5E4E"/>
    <w:rsid w:val="00DA7BAE"/>
    <w:rsid w:val="00DB0EB7"/>
    <w:rsid w:val="00DC49C1"/>
    <w:rsid w:val="00DC6FEB"/>
    <w:rsid w:val="00DD5F6C"/>
    <w:rsid w:val="00DE1F6A"/>
    <w:rsid w:val="00DE2654"/>
    <w:rsid w:val="00DE483B"/>
    <w:rsid w:val="00DF25F0"/>
    <w:rsid w:val="00DF6B0A"/>
    <w:rsid w:val="00DF780D"/>
    <w:rsid w:val="00E01D70"/>
    <w:rsid w:val="00E0251A"/>
    <w:rsid w:val="00E10E97"/>
    <w:rsid w:val="00E12757"/>
    <w:rsid w:val="00E23E3B"/>
    <w:rsid w:val="00E27134"/>
    <w:rsid w:val="00E316B3"/>
    <w:rsid w:val="00E33180"/>
    <w:rsid w:val="00E33BA0"/>
    <w:rsid w:val="00E368CB"/>
    <w:rsid w:val="00E37DA3"/>
    <w:rsid w:val="00E46AE3"/>
    <w:rsid w:val="00E50C50"/>
    <w:rsid w:val="00E52E9C"/>
    <w:rsid w:val="00E53F26"/>
    <w:rsid w:val="00E54F24"/>
    <w:rsid w:val="00E56628"/>
    <w:rsid w:val="00E70EAA"/>
    <w:rsid w:val="00E734AE"/>
    <w:rsid w:val="00E73E41"/>
    <w:rsid w:val="00E917E5"/>
    <w:rsid w:val="00E94B8A"/>
    <w:rsid w:val="00EA1F1A"/>
    <w:rsid w:val="00EB0488"/>
    <w:rsid w:val="00EB45C9"/>
    <w:rsid w:val="00EB5E12"/>
    <w:rsid w:val="00EC387D"/>
    <w:rsid w:val="00EC5E42"/>
    <w:rsid w:val="00ED2279"/>
    <w:rsid w:val="00EE57C6"/>
    <w:rsid w:val="00EE6C00"/>
    <w:rsid w:val="00EE6CCB"/>
    <w:rsid w:val="00EE6DE2"/>
    <w:rsid w:val="00EF2450"/>
    <w:rsid w:val="00EF5330"/>
    <w:rsid w:val="00EF57A0"/>
    <w:rsid w:val="00F06ECD"/>
    <w:rsid w:val="00F12101"/>
    <w:rsid w:val="00F142BA"/>
    <w:rsid w:val="00F15455"/>
    <w:rsid w:val="00F16EDA"/>
    <w:rsid w:val="00F20E37"/>
    <w:rsid w:val="00F44E0C"/>
    <w:rsid w:val="00F45BFF"/>
    <w:rsid w:val="00F4786C"/>
    <w:rsid w:val="00F52654"/>
    <w:rsid w:val="00F5367E"/>
    <w:rsid w:val="00F574C0"/>
    <w:rsid w:val="00F579DE"/>
    <w:rsid w:val="00F64A86"/>
    <w:rsid w:val="00F90190"/>
    <w:rsid w:val="00FB02E3"/>
    <w:rsid w:val="00FC184D"/>
    <w:rsid w:val="00FC3E21"/>
    <w:rsid w:val="00FC56F2"/>
    <w:rsid w:val="00FD10BE"/>
    <w:rsid w:val="00FD5EC7"/>
    <w:rsid w:val="00FD772D"/>
    <w:rsid w:val="00FF084B"/>
    <w:rsid w:val="00FF0F1E"/>
    <w:rsid w:val="00FF66E3"/>
    <w:rsid w:val="014E4ED0"/>
    <w:rsid w:val="01847044"/>
    <w:rsid w:val="01A75038"/>
    <w:rsid w:val="01BD74E3"/>
    <w:rsid w:val="01CA77E2"/>
    <w:rsid w:val="01F304E5"/>
    <w:rsid w:val="01FD1152"/>
    <w:rsid w:val="01FE5971"/>
    <w:rsid w:val="022831DB"/>
    <w:rsid w:val="02835643"/>
    <w:rsid w:val="028957FA"/>
    <w:rsid w:val="02973A5E"/>
    <w:rsid w:val="02A9706C"/>
    <w:rsid w:val="02DF51D8"/>
    <w:rsid w:val="02EF4E02"/>
    <w:rsid w:val="03150941"/>
    <w:rsid w:val="032D010A"/>
    <w:rsid w:val="033F7679"/>
    <w:rsid w:val="03486EE3"/>
    <w:rsid w:val="036B4BAC"/>
    <w:rsid w:val="037B65E4"/>
    <w:rsid w:val="039B4E18"/>
    <w:rsid w:val="03CD2E6D"/>
    <w:rsid w:val="04211F95"/>
    <w:rsid w:val="04255BCC"/>
    <w:rsid w:val="04342D85"/>
    <w:rsid w:val="04472125"/>
    <w:rsid w:val="04571FCB"/>
    <w:rsid w:val="04A50989"/>
    <w:rsid w:val="04AE1FC4"/>
    <w:rsid w:val="04B270C1"/>
    <w:rsid w:val="04BA2FFF"/>
    <w:rsid w:val="04F66975"/>
    <w:rsid w:val="0505674F"/>
    <w:rsid w:val="05373767"/>
    <w:rsid w:val="053E5C26"/>
    <w:rsid w:val="057A05A6"/>
    <w:rsid w:val="05855B5F"/>
    <w:rsid w:val="059876A7"/>
    <w:rsid w:val="05A62628"/>
    <w:rsid w:val="05B57FC9"/>
    <w:rsid w:val="06033645"/>
    <w:rsid w:val="060A4BE6"/>
    <w:rsid w:val="0619015D"/>
    <w:rsid w:val="06252DA8"/>
    <w:rsid w:val="0631025D"/>
    <w:rsid w:val="06512A19"/>
    <w:rsid w:val="06795EF9"/>
    <w:rsid w:val="06A4536B"/>
    <w:rsid w:val="06AC5F82"/>
    <w:rsid w:val="06B74AF2"/>
    <w:rsid w:val="06EA6C56"/>
    <w:rsid w:val="06EF6B32"/>
    <w:rsid w:val="06FD4A88"/>
    <w:rsid w:val="06FE6E02"/>
    <w:rsid w:val="07016CD9"/>
    <w:rsid w:val="077B6150"/>
    <w:rsid w:val="07DF75F9"/>
    <w:rsid w:val="08024ADE"/>
    <w:rsid w:val="08280DA0"/>
    <w:rsid w:val="082D4914"/>
    <w:rsid w:val="084B5D09"/>
    <w:rsid w:val="08635998"/>
    <w:rsid w:val="08821300"/>
    <w:rsid w:val="08892FBF"/>
    <w:rsid w:val="08A829CB"/>
    <w:rsid w:val="08AF1AFD"/>
    <w:rsid w:val="08C43E60"/>
    <w:rsid w:val="08FB2EB3"/>
    <w:rsid w:val="09276647"/>
    <w:rsid w:val="09292E3F"/>
    <w:rsid w:val="092C1D1B"/>
    <w:rsid w:val="092C637E"/>
    <w:rsid w:val="0932145C"/>
    <w:rsid w:val="093830AD"/>
    <w:rsid w:val="09483348"/>
    <w:rsid w:val="094A20CE"/>
    <w:rsid w:val="095A1CD5"/>
    <w:rsid w:val="098E7A40"/>
    <w:rsid w:val="099C043C"/>
    <w:rsid w:val="09E444BD"/>
    <w:rsid w:val="09FA1624"/>
    <w:rsid w:val="0A9A7E64"/>
    <w:rsid w:val="0AAF0151"/>
    <w:rsid w:val="0B6643CE"/>
    <w:rsid w:val="0B7A6E5E"/>
    <w:rsid w:val="0BA630EC"/>
    <w:rsid w:val="0BD14F70"/>
    <w:rsid w:val="0BDC486E"/>
    <w:rsid w:val="0C44647B"/>
    <w:rsid w:val="0C557905"/>
    <w:rsid w:val="0C736C94"/>
    <w:rsid w:val="0C774C9E"/>
    <w:rsid w:val="0CB24A6C"/>
    <w:rsid w:val="0CB82B0B"/>
    <w:rsid w:val="0CC1314C"/>
    <w:rsid w:val="0CCE663B"/>
    <w:rsid w:val="0D2058D7"/>
    <w:rsid w:val="0D2323C3"/>
    <w:rsid w:val="0D2627B0"/>
    <w:rsid w:val="0D2758D8"/>
    <w:rsid w:val="0D6E3A97"/>
    <w:rsid w:val="0DA611EC"/>
    <w:rsid w:val="0DC1099B"/>
    <w:rsid w:val="0DC559A1"/>
    <w:rsid w:val="0DFB6B7F"/>
    <w:rsid w:val="0E04305D"/>
    <w:rsid w:val="0E0D1BD4"/>
    <w:rsid w:val="0E3946E1"/>
    <w:rsid w:val="0E4764CD"/>
    <w:rsid w:val="0E512BFA"/>
    <w:rsid w:val="0E775D2E"/>
    <w:rsid w:val="0E920377"/>
    <w:rsid w:val="0E937FF7"/>
    <w:rsid w:val="0EA76EA3"/>
    <w:rsid w:val="0ECF321A"/>
    <w:rsid w:val="0F0A5D32"/>
    <w:rsid w:val="0F1306FA"/>
    <w:rsid w:val="0F2436D3"/>
    <w:rsid w:val="0F5613B9"/>
    <w:rsid w:val="0F753DEB"/>
    <w:rsid w:val="0FB513F9"/>
    <w:rsid w:val="0FB70159"/>
    <w:rsid w:val="0FDC7DF2"/>
    <w:rsid w:val="0FE01B99"/>
    <w:rsid w:val="10500993"/>
    <w:rsid w:val="10713289"/>
    <w:rsid w:val="10807427"/>
    <w:rsid w:val="10DE545F"/>
    <w:rsid w:val="10E85497"/>
    <w:rsid w:val="1136728E"/>
    <w:rsid w:val="11457DAF"/>
    <w:rsid w:val="114F2D98"/>
    <w:rsid w:val="11697B20"/>
    <w:rsid w:val="1184155A"/>
    <w:rsid w:val="11EC4876"/>
    <w:rsid w:val="12111C4C"/>
    <w:rsid w:val="1213336C"/>
    <w:rsid w:val="12386EF3"/>
    <w:rsid w:val="1252251E"/>
    <w:rsid w:val="126631E4"/>
    <w:rsid w:val="128F2257"/>
    <w:rsid w:val="12994E52"/>
    <w:rsid w:val="129A463C"/>
    <w:rsid w:val="12A25838"/>
    <w:rsid w:val="12C22F32"/>
    <w:rsid w:val="12EA4799"/>
    <w:rsid w:val="12EB7007"/>
    <w:rsid w:val="12F26E2C"/>
    <w:rsid w:val="131A3A16"/>
    <w:rsid w:val="13593139"/>
    <w:rsid w:val="136B17B2"/>
    <w:rsid w:val="13B47455"/>
    <w:rsid w:val="13BC7F81"/>
    <w:rsid w:val="13BE6EBF"/>
    <w:rsid w:val="13F174B2"/>
    <w:rsid w:val="14311AF7"/>
    <w:rsid w:val="143A06A2"/>
    <w:rsid w:val="145567F2"/>
    <w:rsid w:val="146C3F15"/>
    <w:rsid w:val="147815DD"/>
    <w:rsid w:val="147D71A8"/>
    <w:rsid w:val="14B7229C"/>
    <w:rsid w:val="14F42BD2"/>
    <w:rsid w:val="14F94BD2"/>
    <w:rsid w:val="150F669C"/>
    <w:rsid w:val="151B08BC"/>
    <w:rsid w:val="152329B2"/>
    <w:rsid w:val="15252DC3"/>
    <w:rsid w:val="157E723F"/>
    <w:rsid w:val="158717DE"/>
    <w:rsid w:val="158B7253"/>
    <w:rsid w:val="158D6F6A"/>
    <w:rsid w:val="15905252"/>
    <w:rsid w:val="15CB42D8"/>
    <w:rsid w:val="15CE5F14"/>
    <w:rsid w:val="15DE5334"/>
    <w:rsid w:val="15E80BE8"/>
    <w:rsid w:val="15F42192"/>
    <w:rsid w:val="161F077C"/>
    <w:rsid w:val="168C360A"/>
    <w:rsid w:val="16923EB5"/>
    <w:rsid w:val="16FF6FC3"/>
    <w:rsid w:val="17793B20"/>
    <w:rsid w:val="17814670"/>
    <w:rsid w:val="17A51B58"/>
    <w:rsid w:val="17FC20B3"/>
    <w:rsid w:val="18000232"/>
    <w:rsid w:val="180466DA"/>
    <w:rsid w:val="180F3C89"/>
    <w:rsid w:val="18162EFA"/>
    <w:rsid w:val="185168C6"/>
    <w:rsid w:val="18662F51"/>
    <w:rsid w:val="187B3305"/>
    <w:rsid w:val="189A30E3"/>
    <w:rsid w:val="18D648C8"/>
    <w:rsid w:val="190E0AC5"/>
    <w:rsid w:val="194A2042"/>
    <w:rsid w:val="194D712C"/>
    <w:rsid w:val="195556FC"/>
    <w:rsid w:val="196B0D46"/>
    <w:rsid w:val="19704786"/>
    <w:rsid w:val="19927325"/>
    <w:rsid w:val="19AB4024"/>
    <w:rsid w:val="19B85402"/>
    <w:rsid w:val="19D7506E"/>
    <w:rsid w:val="19D8025E"/>
    <w:rsid w:val="19F51390"/>
    <w:rsid w:val="1A0B2160"/>
    <w:rsid w:val="1A231F9C"/>
    <w:rsid w:val="1A2E78E4"/>
    <w:rsid w:val="1A3A7CCB"/>
    <w:rsid w:val="1A553FE1"/>
    <w:rsid w:val="1A920E9A"/>
    <w:rsid w:val="1AFC73D8"/>
    <w:rsid w:val="1B094524"/>
    <w:rsid w:val="1B3E6323"/>
    <w:rsid w:val="1B695EDD"/>
    <w:rsid w:val="1B804101"/>
    <w:rsid w:val="1B924DB3"/>
    <w:rsid w:val="1BAF3D57"/>
    <w:rsid w:val="1BF1095C"/>
    <w:rsid w:val="1C807A1D"/>
    <w:rsid w:val="1CA51622"/>
    <w:rsid w:val="1CBD3CED"/>
    <w:rsid w:val="1CC52C3A"/>
    <w:rsid w:val="1D38755B"/>
    <w:rsid w:val="1D512985"/>
    <w:rsid w:val="1D740804"/>
    <w:rsid w:val="1DB9613C"/>
    <w:rsid w:val="1DD65800"/>
    <w:rsid w:val="1DD70713"/>
    <w:rsid w:val="1DEC57A6"/>
    <w:rsid w:val="1DEF2B6A"/>
    <w:rsid w:val="1E1A3944"/>
    <w:rsid w:val="1E820C16"/>
    <w:rsid w:val="1E8F4FAF"/>
    <w:rsid w:val="1E996BC3"/>
    <w:rsid w:val="1EA96437"/>
    <w:rsid w:val="1EBF6706"/>
    <w:rsid w:val="1F134705"/>
    <w:rsid w:val="1F16456A"/>
    <w:rsid w:val="1F2745F4"/>
    <w:rsid w:val="1F306C87"/>
    <w:rsid w:val="1F361195"/>
    <w:rsid w:val="1F477FE0"/>
    <w:rsid w:val="1F9A463F"/>
    <w:rsid w:val="1F9D6372"/>
    <w:rsid w:val="1FBC0501"/>
    <w:rsid w:val="1FBE0B9A"/>
    <w:rsid w:val="200603BB"/>
    <w:rsid w:val="20262D46"/>
    <w:rsid w:val="202B3AD6"/>
    <w:rsid w:val="203549C1"/>
    <w:rsid w:val="204001F8"/>
    <w:rsid w:val="204B7ED1"/>
    <w:rsid w:val="20817A88"/>
    <w:rsid w:val="208321D9"/>
    <w:rsid w:val="2088182A"/>
    <w:rsid w:val="210459B8"/>
    <w:rsid w:val="21172291"/>
    <w:rsid w:val="213E269A"/>
    <w:rsid w:val="21470272"/>
    <w:rsid w:val="21A1602B"/>
    <w:rsid w:val="21FA2247"/>
    <w:rsid w:val="22113509"/>
    <w:rsid w:val="22154C6B"/>
    <w:rsid w:val="22187EE0"/>
    <w:rsid w:val="22320D5D"/>
    <w:rsid w:val="224159CE"/>
    <w:rsid w:val="224A458F"/>
    <w:rsid w:val="22630696"/>
    <w:rsid w:val="22A70517"/>
    <w:rsid w:val="22AC4A6F"/>
    <w:rsid w:val="22CA6DBC"/>
    <w:rsid w:val="22D34D79"/>
    <w:rsid w:val="22D44D9F"/>
    <w:rsid w:val="23195C6E"/>
    <w:rsid w:val="233F240E"/>
    <w:rsid w:val="236207E4"/>
    <w:rsid w:val="23747AF0"/>
    <w:rsid w:val="2382079A"/>
    <w:rsid w:val="23AB752E"/>
    <w:rsid w:val="23CF5672"/>
    <w:rsid w:val="23D82C46"/>
    <w:rsid w:val="23E05708"/>
    <w:rsid w:val="23E80D39"/>
    <w:rsid w:val="24323668"/>
    <w:rsid w:val="24330953"/>
    <w:rsid w:val="243D59F5"/>
    <w:rsid w:val="244D3379"/>
    <w:rsid w:val="245510EA"/>
    <w:rsid w:val="245E76FC"/>
    <w:rsid w:val="2460183D"/>
    <w:rsid w:val="24993D96"/>
    <w:rsid w:val="24A01C88"/>
    <w:rsid w:val="24D50BFC"/>
    <w:rsid w:val="24F26AC9"/>
    <w:rsid w:val="25055C58"/>
    <w:rsid w:val="252B103F"/>
    <w:rsid w:val="253B5C8E"/>
    <w:rsid w:val="25435241"/>
    <w:rsid w:val="25440161"/>
    <w:rsid w:val="25603D93"/>
    <w:rsid w:val="25833B59"/>
    <w:rsid w:val="25A34ACC"/>
    <w:rsid w:val="25B53AED"/>
    <w:rsid w:val="25B7069A"/>
    <w:rsid w:val="25BF3C2A"/>
    <w:rsid w:val="25E77333"/>
    <w:rsid w:val="266F7A0C"/>
    <w:rsid w:val="267A70CB"/>
    <w:rsid w:val="26892037"/>
    <w:rsid w:val="26A51827"/>
    <w:rsid w:val="26B12BCA"/>
    <w:rsid w:val="26B45C0E"/>
    <w:rsid w:val="26D201CD"/>
    <w:rsid w:val="26EA681C"/>
    <w:rsid w:val="270D2338"/>
    <w:rsid w:val="27324426"/>
    <w:rsid w:val="2758225A"/>
    <w:rsid w:val="276B793B"/>
    <w:rsid w:val="27E56BBE"/>
    <w:rsid w:val="282A0C1F"/>
    <w:rsid w:val="284035F2"/>
    <w:rsid w:val="28500E67"/>
    <w:rsid w:val="285D27C0"/>
    <w:rsid w:val="286804B0"/>
    <w:rsid w:val="28AD64F0"/>
    <w:rsid w:val="28B35B3F"/>
    <w:rsid w:val="28B6769B"/>
    <w:rsid w:val="28E0723E"/>
    <w:rsid w:val="29060C2D"/>
    <w:rsid w:val="29100A73"/>
    <w:rsid w:val="293708FA"/>
    <w:rsid w:val="294C31D7"/>
    <w:rsid w:val="296D4959"/>
    <w:rsid w:val="29A9775A"/>
    <w:rsid w:val="29BD466B"/>
    <w:rsid w:val="29C535B3"/>
    <w:rsid w:val="29CD16A4"/>
    <w:rsid w:val="2A141531"/>
    <w:rsid w:val="2A321FD3"/>
    <w:rsid w:val="2A4504FD"/>
    <w:rsid w:val="2A497E99"/>
    <w:rsid w:val="2A4D5475"/>
    <w:rsid w:val="2A764BF2"/>
    <w:rsid w:val="2A967CDA"/>
    <w:rsid w:val="2AAE1F5C"/>
    <w:rsid w:val="2ABA427C"/>
    <w:rsid w:val="2AD84AB6"/>
    <w:rsid w:val="2AD91869"/>
    <w:rsid w:val="2B060EFE"/>
    <w:rsid w:val="2B0612EB"/>
    <w:rsid w:val="2B0661FA"/>
    <w:rsid w:val="2B087687"/>
    <w:rsid w:val="2B1448C5"/>
    <w:rsid w:val="2B3012EB"/>
    <w:rsid w:val="2B861EDC"/>
    <w:rsid w:val="2BA33517"/>
    <w:rsid w:val="2BB45C02"/>
    <w:rsid w:val="2BCA23E3"/>
    <w:rsid w:val="2BE430AF"/>
    <w:rsid w:val="2BF33EE9"/>
    <w:rsid w:val="2BFF4E3C"/>
    <w:rsid w:val="2C261FB6"/>
    <w:rsid w:val="2C3B112F"/>
    <w:rsid w:val="2CB95F40"/>
    <w:rsid w:val="2CF92365"/>
    <w:rsid w:val="2CF945F3"/>
    <w:rsid w:val="2D1D1AA8"/>
    <w:rsid w:val="2D452F54"/>
    <w:rsid w:val="2D7D6495"/>
    <w:rsid w:val="2D8550FF"/>
    <w:rsid w:val="2D87143F"/>
    <w:rsid w:val="2D8D6443"/>
    <w:rsid w:val="2D9A00E2"/>
    <w:rsid w:val="2D9B4CDC"/>
    <w:rsid w:val="2DA14FE4"/>
    <w:rsid w:val="2DC04C09"/>
    <w:rsid w:val="2DCC4132"/>
    <w:rsid w:val="2E0A17BC"/>
    <w:rsid w:val="2E231173"/>
    <w:rsid w:val="2E264294"/>
    <w:rsid w:val="2E644C2A"/>
    <w:rsid w:val="2E7F4E2A"/>
    <w:rsid w:val="2E956659"/>
    <w:rsid w:val="2EA919E6"/>
    <w:rsid w:val="2EDE3DEE"/>
    <w:rsid w:val="2F163FBA"/>
    <w:rsid w:val="2F1B55C0"/>
    <w:rsid w:val="2FA30EB8"/>
    <w:rsid w:val="2FCC1679"/>
    <w:rsid w:val="2FE61FCE"/>
    <w:rsid w:val="300B4EF7"/>
    <w:rsid w:val="30190B09"/>
    <w:rsid w:val="301C3953"/>
    <w:rsid w:val="307C6303"/>
    <w:rsid w:val="308E051A"/>
    <w:rsid w:val="309C4EE2"/>
    <w:rsid w:val="30A33C04"/>
    <w:rsid w:val="30A5210C"/>
    <w:rsid w:val="30D601A7"/>
    <w:rsid w:val="30E140CE"/>
    <w:rsid w:val="30EC5164"/>
    <w:rsid w:val="312C32DC"/>
    <w:rsid w:val="316359B1"/>
    <w:rsid w:val="31944B1F"/>
    <w:rsid w:val="31A06974"/>
    <w:rsid w:val="320065A2"/>
    <w:rsid w:val="321C4F02"/>
    <w:rsid w:val="322A1298"/>
    <w:rsid w:val="323B6E74"/>
    <w:rsid w:val="324E4757"/>
    <w:rsid w:val="32681E1C"/>
    <w:rsid w:val="326958BC"/>
    <w:rsid w:val="32946609"/>
    <w:rsid w:val="329E3D37"/>
    <w:rsid w:val="32B155E6"/>
    <w:rsid w:val="32CB28B7"/>
    <w:rsid w:val="32CD3EB2"/>
    <w:rsid w:val="32E31C24"/>
    <w:rsid w:val="32EE1BD0"/>
    <w:rsid w:val="32F075F3"/>
    <w:rsid w:val="330A6248"/>
    <w:rsid w:val="336E5F6C"/>
    <w:rsid w:val="3381639C"/>
    <w:rsid w:val="33926978"/>
    <w:rsid w:val="33CD760B"/>
    <w:rsid w:val="33E87A3D"/>
    <w:rsid w:val="33EE0AA0"/>
    <w:rsid w:val="340251D6"/>
    <w:rsid w:val="345029FC"/>
    <w:rsid w:val="34517E03"/>
    <w:rsid w:val="34C630A6"/>
    <w:rsid w:val="34D3261E"/>
    <w:rsid w:val="350E3830"/>
    <w:rsid w:val="355059FD"/>
    <w:rsid w:val="35521B47"/>
    <w:rsid w:val="3580785D"/>
    <w:rsid w:val="359F57CF"/>
    <w:rsid w:val="35AA3319"/>
    <w:rsid w:val="35C8178A"/>
    <w:rsid w:val="35D64246"/>
    <w:rsid w:val="35E80BFF"/>
    <w:rsid w:val="36173CCD"/>
    <w:rsid w:val="364406B8"/>
    <w:rsid w:val="364F781B"/>
    <w:rsid w:val="368117AB"/>
    <w:rsid w:val="368B49B6"/>
    <w:rsid w:val="36AD36DB"/>
    <w:rsid w:val="36FB19C1"/>
    <w:rsid w:val="370522D0"/>
    <w:rsid w:val="372B27B3"/>
    <w:rsid w:val="375201D1"/>
    <w:rsid w:val="37610748"/>
    <w:rsid w:val="377628F7"/>
    <w:rsid w:val="37816C7E"/>
    <w:rsid w:val="3793066D"/>
    <w:rsid w:val="37C73C51"/>
    <w:rsid w:val="37C83693"/>
    <w:rsid w:val="37D261A1"/>
    <w:rsid w:val="38010BD7"/>
    <w:rsid w:val="384D4C7C"/>
    <w:rsid w:val="3873257D"/>
    <w:rsid w:val="38A030F1"/>
    <w:rsid w:val="38A60C5B"/>
    <w:rsid w:val="38A748FD"/>
    <w:rsid w:val="38B165DA"/>
    <w:rsid w:val="38ED1C69"/>
    <w:rsid w:val="39052AC0"/>
    <w:rsid w:val="39466DB4"/>
    <w:rsid w:val="394B4383"/>
    <w:rsid w:val="39507C42"/>
    <w:rsid w:val="39902C7F"/>
    <w:rsid w:val="39AA6A8D"/>
    <w:rsid w:val="39BC33F7"/>
    <w:rsid w:val="39D236E8"/>
    <w:rsid w:val="39EF0E71"/>
    <w:rsid w:val="3A8301CA"/>
    <w:rsid w:val="3AA452F5"/>
    <w:rsid w:val="3AB34132"/>
    <w:rsid w:val="3ADE4BDC"/>
    <w:rsid w:val="3B060AE4"/>
    <w:rsid w:val="3B1A44BF"/>
    <w:rsid w:val="3B1F48FB"/>
    <w:rsid w:val="3B240548"/>
    <w:rsid w:val="3B345C8E"/>
    <w:rsid w:val="3B5F1B89"/>
    <w:rsid w:val="3B784545"/>
    <w:rsid w:val="3B7B66FA"/>
    <w:rsid w:val="3B846932"/>
    <w:rsid w:val="3B9C4CFB"/>
    <w:rsid w:val="3B9F2FC9"/>
    <w:rsid w:val="3BA75FD7"/>
    <w:rsid w:val="3BAD0D4F"/>
    <w:rsid w:val="3BBF5386"/>
    <w:rsid w:val="3BCF3AE4"/>
    <w:rsid w:val="3BFF6980"/>
    <w:rsid w:val="3C0A6D4D"/>
    <w:rsid w:val="3C0D5E5C"/>
    <w:rsid w:val="3C214FCC"/>
    <w:rsid w:val="3C6949F8"/>
    <w:rsid w:val="3C800C16"/>
    <w:rsid w:val="3C9C1D20"/>
    <w:rsid w:val="3CBC05C0"/>
    <w:rsid w:val="3CC44D40"/>
    <w:rsid w:val="3CF37E0D"/>
    <w:rsid w:val="3D2B48FD"/>
    <w:rsid w:val="3D2E0508"/>
    <w:rsid w:val="3D366BBC"/>
    <w:rsid w:val="3D4539EA"/>
    <w:rsid w:val="3D486B90"/>
    <w:rsid w:val="3D536280"/>
    <w:rsid w:val="3D556374"/>
    <w:rsid w:val="3D7B585F"/>
    <w:rsid w:val="3D8D3768"/>
    <w:rsid w:val="3DA93DDC"/>
    <w:rsid w:val="3E2C2CF6"/>
    <w:rsid w:val="3E4619B8"/>
    <w:rsid w:val="3E6355D7"/>
    <w:rsid w:val="3E716D25"/>
    <w:rsid w:val="3E746146"/>
    <w:rsid w:val="3E7B502E"/>
    <w:rsid w:val="3E9D63E0"/>
    <w:rsid w:val="3EBC4E7A"/>
    <w:rsid w:val="3EC66ED8"/>
    <w:rsid w:val="3F28582E"/>
    <w:rsid w:val="3F4135CF"/>
    <w:rsid w:val="3F475FF0"/>
    <w:rsid w:val="3F8111E8"/>
    <w:rsid w:val="3F8E0662"/>
    <w:rsid w:val="3FA53481"/>
    <w:rsid w:val="3FB86017"/>
    <w:rsid w:val="3FC26926"/>
    <w:rsid w:val="3FE07A5D"/>
    <w:rsid w:val="402576F3"/>
    <w:rsid w:val="402C4BB4"/>
    <w:rsid w:val="403D7850"/>
    <w:rsid w:val="406234CE"/>
    <w:rsid w:val="40646D4E"/>
    <w:rsid w:val="408451CB"/>
    <w:rsid w:val="40944F63"/>
    <w:rsid w:val="40A50287"/>
    <w:rsid w:val="40B82D0C"/>
    <w:rsid w:val="40C41D93"/>
    <w:rsid w:val="41090F5D"/>
    <w:rsid w:val="41357A1E"/>
    <w:rsid w:val="4136428A"/>
    <w:rsid w:val="413A7917"/>
    <w:rsid w:val="413E1696"/>
    <w:rsid w:val="4147482F"/>
    <w:rsid w:val="414C1CB1"/>
    <w:rsid w:val="41896292"/>
    <w:rsid w:val="418C651A"/>
    <w:rsid w:val="41A97DB3"/>
    <w:rsid w:val="41CA2158"/>
    <w:rsid w:val="41E40C2A"/>
    <w:rsid w:val="41F324B8"/>
    <w:rsid w:val="41FE5AE8"/>
    <w:rsid w:val="42840745"/>
    <w:rsid w:val="42B81538"/>
    <w:rsid w:val="42C42797"/>
    <w:rsid w:val="42E40ACD"/>
    <w:rsid w:val="42FF650E"/>
    <w:rsid w:val="43000294"/>
    <w:rsid w:val="43194334"/>
    <w:rsid w:val="432E2C18"/>
    <w:rsid w:val="433C5723"/>
    <w:rsid w:val="435C6144"/>
    <w:rsid w:val="4364793B"/>
    <w:rsid w:val="43703D40"/>
    <w:rsid w:val="43736021"/>
    <w:rsid w:val="43D15E71"/>
    <w:rsid w:val="43E81B01"/>
    <w:rsid w:val="44096F4A"/>
    <w:rsid w:val="441B68EB"/>
    <w:rsid w:val="443219DC"/>
    <w:rsid w:val="444E215D"/>
    <w:rsid w:val="4457014C"/>
    <w:rsid w:val="445D147D"/>
    <w:rsid w:val="44A006B7"/>
    <w:rsid w:val="44C011B3"/>
    <w:rsid w:val="44DE1B3C"/>
    <w:rsid w:val="44E67CEF"/>
    <w:rsid w:val="44F8220F"/>
    <w:rsid w:val="44FB5F37"/>
    <w:rsid w:val="45AF06E6"/>
    <w:rsid w:val="45B70C7B"/>
    <w:rsid w:val="45C6742E"/>
    <w:rsid w:val="45CB0510"/>
    <w:rsid w:val="45DE3550"/>
    <w:rsid w:val="4637376E"/>
    <w:rsid w:val="468467F4"/>
    <w:rsid w:val="468D77DC"/>
    <w:rsid w:val="46A454BE"/>
    <w:rsid w:val="46C20CDB"/>
    <w:rsid w:val="46C457A3"/>
    <w:rsid w:val="46C46621"/>
    <w:rsid w:val="471A28EE"/>
    <w:rsid w:val="47302DC6"/>
    <w:rsid w:val="47476E0F"/>
    <w:rsid w:val="47BA0A2A"/>
    <w:rsid w:val="47BB0588"/>
    <w:rsid w:val="47C21A04"/>
    <w:rsid w:val="47DA0270"/>
    <w:rsid w:val="480E7FAB"/>
    <w:rsid w:val="48313586"/>
    <w:rsid w:val="48447426"/>
    <w:rsid w:val="4849224B"/>
    <w:rsid w:val="48557809"/>
    <w:rsid w:val="488019BD"/>
    <w:rsid w:val="48930C8C"/>
    <w:rsid w:val="48E75A64"/>
    <w:rsid w:val="491B5802"/>
    <w:rsid w:val="49396E43"/>
    <w:rsid w:val="49484263"/>
    <w:rsid w:val="49577C2C"/>
    <w:rsid w:val="49941C48"/>
    <w:rsid w:val="499E6C57"/>
    <w:rsid w:val="49B80EC3"/>
    <w:rsid w:val="49BB32E0"/>
    <w:rsid w:val="49D363CC"/>
    <w:rsid w:val="49E70E88"/>
    <w:rsid w:val="4A301C0E"/>
    <w:rsid w:val="4A4F7477"/>
    <w:rsid w:val="4A775D4C"/>
    <w:rsid w:val="4AAC2FE8"/>
    <w:rsid w:val="4AD25D50"/>
    <w:rsid w:val="4AE17831"/>
    <w:rsid w:val="4AED635A"/>
    <w:rsid w:val="4B1367B9"/>
    <w:rsid w:val="4B2E23F0"/>
    <w:rsid w:val="4B694816"/>
    <w:rsid w:val="4B7D6ED4"/>
    <w:rsid w:val="4B9071C8"/>
    <w:rsid w:val="4B99075F"/>
    <w:rsid w:val="4BEC3FE2"/>
    <w:rsid w:val="4BED4059"/>
    <w:rsid w:val="4C0C4C20"/>
    <w:rsid w:val="4C8D243B"/>
    <w:rsid w:val="4CB229E2"/>
    <w:rsid w:val="4CB243F4"/>
    <w:rsid w:val="4CCD5A6F"/>
    <w:rsid w:val="4CD20279"/>
    <w:rsid w:val="4CD24D09"/>
    <w:rsid w:val="4D0454E0"/>
    <w:rsid w:val="4D45344A"/>
    <w:rsid w:val="4D810356"/>
    <w:rsid w:val="4D860D30"/>
    <w:rsid w:val="4DA50752"/>
    <w:rsid w:val="4DCD45E6"/>
    <w:rsid w:val="4DF54CF0"/>
    <w:rsid w:val="4DF76DAC"/>
    <w:rsid w:val="4E20568D"/>
    <w:rsid w:val="4E3549BB"/>
    <w:rsid w:val="4E3A68B9"/>
    <w:rsid w:val="4E4C4D02"/>
    <w:rsid w:val="4E531CBD"/>
    <w:rsid w:val="4E6C3023"/>
    <w:rsid w:val="4E9F2707"/>
    <w:rsid w:val="4EC84915"/>
    <w:rsid w:val="4F0060DE"/>
    <w:rsid w:val="4F1C1C2A"/>
    <w:rsid w:val="4F342A81"/>
    <w:rsid w:val="4F544AF2"/>
    <w:rsid w:val="4F805213"/>
    <w:rsid w:val="4FA74DF5"/>
    <w:rsid w:val="4FCB53C4"/>
    <w:rsid w:val="4FCD4D4A"/>
    <w:rsid w:val="4FDD77BC"/>
    <w:rsid w:val="4FEA28EE"/>
    <w:rsid w:val="500A28C8"/>
    <w:rsid w:val="502732B9"/>
    <w:rsid w:val="508A77D1"/>
    <w:rsid w:val="509850DE"/>
    <w:rsid w:val="50B839C5"/>
    <w:rsid w:val="50D744E7"/>
    <w:rsid w:val="50E06842"/>
    <w:rsid w:val="50E2676D"/>
    <w:rsid w:val="50F33EC0"/>
    <w:rsid w:val="510D1DB3"/>
    <w:rsid w:val="511C1A68"/>
    <w:rsid w:val="513F38F7"/>
    <w:rsid w:val="51655F25"/>
    <w:rsid w:val="51754C46"/>
    <w:rsid w:val="51874805"/>
    <w:rsid w:val="518A5C2E"/>
    <w:rsid w:val="518C7040"/>
    <w:rsid w:val="51E33EAE"/>
    <w:rsid w:val="521045FE"/>
    <w:rsid w:val="521C7F46"/>
    <w:rsid w:val="52205ED0"/>
    <w:rsid w:val="52297AD9"/>
    <w:rsid w:val="523B6BC9"/>
    <w:rsid w:val="5279662A"/>
    <w:rsid w:val="52944E37"/>
    <w:rsid w:val="52AD6DFA"/>
    <w:rsid w:val="52CD1C4A"/>
    <w:rsid w:val="52D43F0D"/>
    <w:rsid w:val="52F61E27"/>
    <w:rsid w:val="53251B74"/>
    <w:rsid w:val="534C3974"/>
    <w:rsid w:val="538154F8"/>
    <w:rsid w:val="538C1421"/>
    <w:rsid w:val="53973496"/>
    <w:rsid w:val="53A0372C"/>
    <w:rsid w:val="53C85A7D"/>
    <w:rsid w:val="53E762B8"/>
    <w:rsid w:val="540843F2"/>
    <w:rsid w:val="541163B4"/>
    <w:rsid w:val="542A2CD8"/>
    <w:rsid w:val="542D7DA6"/>
    <w:rsid w:val="54596142"/>
    <w:rsid w:val="54697FEC"/>
    <w:rsid w:val="548A03B3"/>
    <w:rsid w:val="54A85071"/>
    <w:rsid w:val="54C063CA"/>
    <w:rsid w:val="551556A5"/>
    <w:rsid w:val="55330689"/>
    <w:rsid w:val="557D030C"/>
    <w:rsid w:val="558A2AEA"/>
    <w:rsid w:val="5599686F"/>
    <w:rsid w:val="559D5F6E"/>
    <w:rsid w:val="55A43730"/>
    <w:rsid w:val="55BF1E46"/>
    <w:rsid w:val="55C55BC1"/>
    <w:rsid w:val="55D62985"/>
    <w:rsid w:val="55E90A47"/>
    <w:rsid w:val="55ED3A84"/>
    <w:rsid w:val="56220823"/>
    <w:rsid w:val="56354D2E"/>
    <w:rsid w:val="563560B7"/>
    <w:rsid w:val="564C538D"/>
    <w:rsid w:val="5678773C"/>
    <w:rsid w:val="56DF0AA6"/>
    <w:rsid w:val="56E44AD7"/>
    <w:rsid w:val="571D0ED6"/>
    <w:rsid w:val="57245D8E"/>
    <w:rsid w:val="57267345"/>
    <w:rsid w:val="57494340"/>
    <w:rsid w:val="577803D4"/>
    <w:rsid w:val="57A54123"/>
    <w:rsid w:val="57A77C1F"/>
    <w:rsid w:val="57A86E09"/>
    <w:rsid w:val="57A95EB4"/>
    <w:rsid w:val="57AB43E4"/>
    <w:rsid w:val="57B029FA"/>
    <w:rsid w:val="57D26B1C"/>
    <w:rsid w:val="5826114E"/>
    <w:rsid w:val="5838503C"/>
    <w:rsid w:val="583F5307"/>
    <w:rsid w:val="58881B3A"/>
    <w:rsid w:val="588A336A"/>
    <w:rsid w:val="588B79D0"/>
    <w:rsid w:val="58BB7E3F"/>
    <w:rsid w:val="58C44EB4"/>
    <w:rsid w:val="58C804B5"/>
    <w:rsid w:val="590466F9"/>
    <w:rsid w:val="590B386F"/>
    <w:rsid w:val="590B693A"/>
    <w:rsid w:val="592A3412"/>
    <w:rsid w:val="59745DA9"/>
    <w:rsid w:val="597941AE"/>
    <w:rsid w:val="59822C44"/>
    <w:rsid w:val="59850E58"/>
    <w:rsid w:val="59914276"/>
    <w:rsid w:val="5995069F"/>
    <w:rsid w:val="59FA4391"/>
    <w:rsid w:val="5A25370B"/>
    <w:rsid w:val="5A255671"/>
    <w:rsid w:val="5A361DC0"/>
    <w:rsid w:val="5A370C7F"/>
    <w:rsid w:val="5A615BD7"/>
    <w:rsid w:val="5A8E6238"/>
    <w:rsid w:val="5AFA456B"/>
    <w:rsid w:val="5B1A5250"/>
    <w:rsid w:val="5B902FA2"/>
    <w:rsid w:val="5C040292"/>
    <w:rsid w:val="5C423468"/>
    <w:rsid w:val="5C553A88"/>
    <w:rsid w:val="5C660E7A"/>
    <w:rsid w:val="5C6B0CE9"/>
    <w:rsid w:val="5CB8523D"/>
    <w:rsid w:val="5D04151A"/>
    <w:rsid w:val="5D0E13A2"/>
    <w:rsid w:val="5D114A86"/>
    <w:rsid w:val="5D564930"/>
    <w:rsid w:val="5DA05AD5"/>
    <w:rsid w:val="5DDF498A"/>
    <w:rsid w:val="5DE038C0"/>
    <w:rsid w:val="5DF30FA9"/>
    <w:rsid w:val="5E76511E"/>
    <w:rsid w:val="5E862F9A"/>
    <w:rsid w:val="5EA55066"/>
    <w:rsid w:val="5EB41EF5"/>
    <w:rsid w:val="5EDC1444"/>
    <w:rsid w:val="5F2B1033"/>
    <w:rsid w:val="5F2F546D"/>
    <w:rsid w:val="5F4D3766"/>
    <w:rsid w:val="5F6D0C3C"/>
    <w:rsid w:val="5F6D1A9C"/>
    <w:rsid w:val="5F8026F3"/>
    <w:rsid w:val="5F843AFE"/>
    <w:rsid w:val="5FB36828"/>
    <w:rsid w:val="5FC559AE"/>
    <w:rsid w:val="5FCD79AE"/>
    <w:rsid w:val="5FEE09A0"/>
    <w:rsid w:val="5FFB5324"/>
    <w:rsid w:val="60436CD5"/>
    <w:rsid w:val="60606A8D"/>
    <w:rsid w:val="60862BBC"/>
    <w:rsid w:val="60C33DCB"/>
    <w:rsid w:val="60D06982"/>
    <w:rsid w:val="60D422E8"/>
    <w:rsid w:val="61322218"/>
    <w:rsid w:val="61402C9C"/>
    <w:rsid w:val="617D727E"/>
    <w:rsid w:val="618E3791"/>
    <w:rsid w:val="61923281"/>
    <w:rsid w:val="61AF0482"/>
    <w:rsid w:val="61E92E6D"/>
    <w:rsid w:val="61EB2310"/>
    <w:rsid w:val="622E3FD4"/>
    <w:rsid w:val="62672EA5"/>
    <w:rsid w:val="62740596"/>
    <w:rsid w:val="627549D7"/>
    <w:rsid w:val="629A6BD5"/>
    <w:rsid w:val="629E5BFD"/>
    <w:rsid w:val="62A80882"/>
    <w:rsid w:val="62C5123B"/>
    <w:rsid w:val="62C841CC"/>
    <w:rsid w:val="62D27BAF"/>
    <w:rsid w:val="62FA655D"/>
    <w:rsid w:val="630F57F9"/>
    <w:rsid w:val="63254DD3"/>
    <w:rsid w:val="632D3FA6"/>
    <w:rsid w:val="636667F2"/>
    <w:rsid w:val="63775C64"/>
    <w:rsid w:val="639C5603"/>
    <w:rsid w:val="63A97173"/>
    <w:rsid w:val="63AC2D96"/>
    <w:rsid w:val="63AE0DF3"/>
    <w:rsid w:val="63F73336"/>
    <w:rsid w:val="640B189C"/>
    <w:rsid w:val="64274CD7"/>
    <w:rsid w:val="64374EF8"/>
    <w:rsid w:val="64703AA0"/>
    <w:rsid w:val="64797330"/>
    <w:rsid w:val="64883570"/>
    <w:rsid w:val="64D952B4"/>
    <w:rsid w:val="65397F9E"/>
    <w:rsid w:val="653D114B"/>
    <w:rsid w:val="658B18DE"/>
    <w:rsid w:val="65AF7FF1"/>
    <w:rsid w:val="65B90D3C"/>
    <w:rsid w:val="65BB1C05"/>
    <w:rsid w:val="65BD6C0B"/>
    <w:rsid w:val="65CF3E41"/>
    <w:rsid w:val="65D92CED"/>
    <w:rsid w:val="65F0503A"/>
    <w:rsid w:val="65F7180A"/>
    <w:rsid w:val="65FB38DF"/>
    <w:rsid w:val="660B02DF"/>
    <w:rsid w:val="66174246"/>
    <w:rsid w:val="661C7D04"/>
    <w:rsid w:val="66314ADD"/>
    <w:rsid w:val="66451FBA"/>
    <w:rsid w:val="666F3C96"/>
    <w:rsid w:val="66CD3C37"/>
    <w:rsid w:val="66D606AD"/>
    <w:rsid w:val="66DA7701"/>
    <w:rsid w:val="672542C6"/>
    <w:rsid w:val="678D5BE5"/>
    <w:rsid w:val="679A0F5B"/>
    <w:rsid w:val="67AE7EF2"/>
    <w:rsid w:val="67C247DD"/>
    <w:rsid w:val="67DB7871"/>
    <w:rsid w:val="680858A3"/>
    <w:rsid w:val="6828189F"/>
    <w:rsid w:val="684B4206"/>
    <w:rsid w:val="685D1F03"/>
    <w:rsid w:val="686B5E59"/>
    <w:rsid w:val="687F4B2C"/>
    <w:rsid w:val="68A17C07"/>
    <w:rsid w:val="68B6073B"/>
    <w:rsid w:val="68C858BA"/>
    <w:rsid w:val="691B6DE1"/>
    <w:rsid w:val="69423D2E"/>
    <w:rsid w:val="694557DC"/>
    <w:rsid w:val="697D5BC9"/>
    <w:rsid w:val="69904311"/>
    <w:rsid w:val="699576A1"/>
    <w:rsid w:val="699A504F"/>
    <w:rsid w:val="69E85A40"/>
    <w:rsid w:val="6A0047C4"/>
    <w:rsid w:val="6A097D5E"/>
    <w:rsid w:val="6A0C1CBB"/>
    <w:rsid w:val="6A4C3CCA"/>
    <w:rsid w:val="6A6564BA"/>
    <w:rsid w:val="6A8079E1"/>
    <w:rsid w:val="6AA67F4A"/>
    <w:rsid w:val="6B1707E9"/>
    <w:rsid w:val="6B41436B"/>
    <w:rsid w:val="6B62463B"/>
    <w:rsid w:val="6B711D00"/>
    <w:rsid w:val="6BAA5615"/>
    <w:rsid w:val="6BAB3925"/>
    <w:rsid w:val="6BD05BD6"/>
    <w:rsid w:val="6BD776D9"/>
    <w:rsid w:val="6C226DB0"/>
    <w:rsid w:val="6C3D42AB"/>
    <w:rsid w:val="6C5C00D6"/>
    <w:rsid w:val="6C945C43"/>
    <w:rsid w:val="6CA0543E"/>
    <w:rsid w:val="6CA77BF2"/>
    <w:rsid w:val="6CA82876"/>
    <w:rsid w:val="6CB341E3"/>
    <w:rsid w:val="6CC4758B"/>
    <w:rsid w:val="6CE74021"/>
    <w:rsid w:val="6CF41BB5"/>
    <w:rsid w:val="6D18765C"/>
    <w:rsid w:val="6D35214F"/>
    <w:rsid w:val="6D4F0262"/>
    <w:rsid w:val="6D691DB1"/>
    <w:rsid w:val="6D725BF5"/>
    <w:rsid w:val="6D857233"/>
    <w:rsid w:val="6D932E1E"/>
    <w:rsid w:val="6D9C10A4"/>
    <w:rsid w:val="6DC658DD"/>
    <w:rsid w:val="6DC719BB"/>
    <w:rsid w:val="6DE75EAE"/>
    <w:rsid w:val="6E3B11E5"/>
    <w:rsid w:val="6E6103F0"/>
    <w:rsid w:val="6E6D5366"/>
    <w:rsid w:val="6E80211B"/>
    <w:rsid w:val="6EA85A65"/>
    <w:rsid w:val="6EAF49B8"/>
    <w:rsid w:val="6EB02B29"/>
    <w:rsid w:val="6F4E1B8C"/>
    <w:rsid w:val="6F794770"/>
    <w:rsid w:val="6FAB29C1"/>
    <w:rsid w:val="6FCF46CA"/>
    <w:rsid w:val="70154F86"/>
    <w:rsid w:val="70197CE7"/>
    <w:rsid w:val="70340A9F"/>
    <w:rsid w:val="70463FBF"/>
    <w:rsid w:val="70673B2B"/>
    <w:rsid w:val="707D2E93"/>
    <w:rsid w:val="7082146C"/>
    <w:rsid w:val="70832F6F"/>
    <w:rsid w:val="70953C43"/>
    <w:rsid w:val="70E720FE"/>
    <w:rsid w:val="70FC7E97"/>
    <w:rsid w:val="71417FF4"/>
    <w:rsid w:val="71660730"/>
    <w:rsid w:val="719F2DE6"/>
    <w:rsid w:val="71B13B49"/>
    <w:rsid w:val="71CE13CD"/>
    <w:rsid w:val="71D856BE"/>
    <w:rsid w:val="71E8619C"/>
    <w:rsid w:val="71EB6773"/>
    <w:rsid w:val="71EE38BA"/>
    <w:rsid w:val="71F35889"/>
    <w:rsid w:val="72141E1F"/>
    <w:rsid w:val="72302AB7"/>
    <w:rsid w:val="723F128E"/>
    <w:rsid w:val="72447B2C"/>
    <w:rsid w:val="72767C5B"/>
    <w:rsid w:val="72A22A1E"/>
    <w:rsid w:val="72A82365"/>
    <w:rsid w:val="72B84D50"/>
    <w:rsid w:val="736326CC"/>
    <w:rsid w:val="73694B0D"/>
    <w:rsid w:val="738247B1"/>
    <w:rsid w:val="73A50FC7"/>
    <w:rsid w:val="73BA3A13"/>
    <w:rsid w:val="73C50208"/>
    <w:rsid w:val="73E45A81"/>
    <w:rsid w:val="7408106C"/>
    <w:rsid w:val="747522A9"/>
    <w:rsid w:val="74AA5C83"/>
    <w:rsid w:val="74C242F9"/>
    <w:rsid w:val="74E75342"/>
    <w:rsid w:val="74FD1224"/>
    <w:rsid w:val="7506376C"/>
    <w:rsid w:val="751607EF"/>
    <w:rsid w:val="751C7AB1"/>
    <w:rsid w:val="75313365"/>
    <w:rsid w:val="75392890"/>
    <w:rsid w:val="75876360"/>
    <w:rsid w:val="75B44E5B"/>
    <w:rsid w:val="75C015A3"/>
    <w:rsid w:val="75C82473"/>
    <w:rsid w:val="761E2003"/>
    <w:rsid w:val="76255B63"/>
    <w:rsid w:val="762A180B"/>
    <w:rsid w:val="763E5AAC"/>
    <w:rsid w:val="765450FC"/>
    <w:rsid w:val="76897E06"/>
    <w:rsid w:val="76AE4DC7"/>
    <w:rsid w:val="76C95589"/>
    <w:rsid w:val="76D263A1"/>
    <w:rsid w:val="76FF2D73"/>
    <w:rsid w:val="770A4EDC"/>
    <w:rsid w:val="770E410C"/>
    <w:rsid w:val="770F5920"/>
    <w:rsid w:val="771A245F"/>
    <w:rsid w:val="771A5CA9"/>
    <w:rsid w:val="77286E2F"/>
    <w:rsid w:val="77361223"/>
    <w:rsid w:val="776158EB"/>
    <w:rsid w:val="77AA5D52"/>
    <w:rsid w:val="77BA2CF3"/>
    <w:rsid w:val="77C13386"/>
    <w:rsid w:val="77CB7DAC"/>
    <w:rsid w:val="77D942B0"/>
    <w:rsid w:val="780E2535"/>
    <w:rsid w:val="7814696F"/>
    <w:rsid w:val="781512BF"/>
    <w:rsid w:val="782625DA"/>
    <w:rsid w:val="782811EF"/>
    <w:rsid w:val="782A0BF0"/>
    <w:rsid w:val="787877C4"/>
    <w:rsid w:val="787D213D"/>
    <w:rsid w:val="78A514A9"/>
    <w:rsid w:val="78ED1323"/>
    <w:rsid w:val="79192FE0"/>
    <w:rsid w:val="791C75B5"/>
    <w:rsid w:val="79217BF2"/>
    <w:rsid w:val="797B5531"/>
    <w:rsid w:val="798246AC"/>
    <w:rsid w:val="798E3214"/>
    <w:rsid w:val="799F0484"/>
    <w:rsid w:val="79B248D6"/>
    <w:rsid w:val="79D01377"/>
    <w:rsid w:val="7A170190"/>
    <w:rsid w:val="7A61390F"/>
    <w:rsid w:val="7A905722"/>
    <w:rsid w:val="7AAD0297"/>
    <w:rsid w:val="7ACC6B95"/>
    <w:rsid w:val="7AD151A9"/>
    <w:rsid w:val="7AFD7D49"/>
    <w:rsid w:val="7B0B041B"/>
    <w:rsid w:val="7B333216"/>
    <w:rsid w:val="7B503BC1"/>
    <w:rsid w:val="7B8B6B87"/>
    <w:rsid w:val="7B915902"/>
    <w:rsid w:val="7B9D7E3F"/>
    <w:rsid w:val="7BD03230"/>
    <w:rsid w:val="7C0C6053"/>
    <w:rsid w:val="7C3725A8"/>
    <w:rsid w:val="7C5B5E04"/>
    <w:rsid w:val="7C891088"/>
    <w:rsid w:val="7C8E6F45"/>
    <w:rsid w:val="7C943743"/>
    <w:rsid w:val="7C980A94"/>
    <w:rsid w:val="7CA3770C"/>
    <w:rsid w:val="7CBC3A44"/>
    <w:rsid w:val="7D26754E"/>
    <w:rsid w:val="7D5D24B4"/>
    <w:rsid w:val="7D98587B"/>
    <w:rsid w:val="7D9B60D7"/>
    <w:rsid w:val="7DB655FE"/>
    <w:rsid w:val="7DBE58DA"/>
    <w:rsid w:val="7E0721EA"/>
    <w:rsid w:val="7E2748F9"/>
    <w:rsid w:val="7E6F6226"/>
    <w:rsid w:val="7E8A7B68"/>
    <w:rsid w:val="7EA36880"/>
    <w:rsid w:val="7EAA4B5B"/>
    <w:rsid w:val="7EC045BE"/>
    <w:rsid w:val="7ED663A0"/>
    <w:rsid w:val="7ED727C6"/>
    <w:rsid w:val="7EEF71C5"/>
    <w:rsid w:val="7EF45FCF"/>
    <w:rsid w:val="7F070BE4"/>
    <w:rsid w:val="7F13498B"/>
    <w:rsid w:val="7F1905CA"/>
    <w:rsid w:val="7F2917EA"/>
    <w:rsid w:val="7F2B2A61"/>
    <w:rsid w:val="7F4370EF"/>
    <w:rsid w:val="7F554482"/>
    <w:rsid w:val="7F652792"/>
    <w:rsid w:val="7F8021F9"/>
    <w:rsid w:val="7F964E69"/>
    <w:rsid w:val="7FCA22F9"/>
    <w:rsid w:val="7FF31F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autoRedefine/>
    <w:qFormat/>
    <w:uiPriority w:val="0"/>
    <w:pPr>
      <w:spacing w:line="0" w:lineRule="atLeast"/>
      <w:jc w:val="center"/>
      <w:outlineLvl w:val="1"/>
    </w:pPr>
    <w:rPr>
      <w:kern w:val="0"/>
      <w:sz w:val="28"/>
    </w:rPr>
  </w:style>
  <w:style w:type="paragraph" w:styleId="4">
    <w:name w:val="heading 3"/>
    <w:basedOn w:val="1"/>
    <w:next w:val="1"/>
    <w:autoRedefine/>
    <w:qFormat/>
    <w:uiPriority w:val="0"/>
    <w:pPr>
      <w:keepNext/>
      <w:keepLines/>
      <w:spacing w:before="260" w:beforeLines="0" w:after="260" w:afterLines="0" w:line="413" w:lineRule="auto"/>
      <w:outlineLvl w:val="2"/>
    </w:pPr>
    <w:rPr>
      <w:b/>
      <w:bCs/>
      <w:sz w:val="32"/>
      <w:szCs w:val="32"/>
    </w:rPr>
  </w:style>
  <w:style w:type="paragraph" w:styleId="5">
    <w:name w:val="heading 4"/>
    <w:basedOn w:val="1"/>
    <w:next w:val="1"/>
    <w:autoRedefine/>
    <w:qFormat/>
    <w:uiPriority w:val="0"/>
    <w:pPr>
      <w:keepNext/>
      <w:keepLines/>
      <w:spacing w:before="280" w:beforeLines="0" w:after="290" w:afterLines="0" w:line="372" w:lineRule="auto"/>
      <w:outlineLvl w:val="3"/>
    </w:pPr>
    <w:rPr>
      <w:rFonts w:ascii="Cambria" w:hAnsi="Cambria"/>
      <w:b/>
      <w:bCs/>
      <w:sz w:val="28"/>
      <w:szCs w:val="28"/>
    </w:rPr>
  </w:style>
  <w:style w:type="paragraph" w:styleId="6">
    <w:name w:val="heading 5"/>
    <w:basedOn w:val="1"/>
    <w:next w:val="1"/>
    <w:autoRedefine/>
    <w:qFormat/>
    <w:uiPriority w:val="0"/>
    <w:pPr>
      <w:keepNext/>
      <w:keepLines/>
      <w:spacing w:before="280" w:beforeLines="0" w:after="290" w:afterLines="0" w:line="372" w:lineRule="auto"/>
      <w:outlineLvl w:val="4"/>
    </w:pPr>
    <w:rPr>
      <w:b/>
      <w:bCs/>
      <w:sz w:val="28"/>
      <w:szCs w:val="28"/>
    </w:rPr>
  </w:style>
  <w:style w:type="character" w:default="1" w:styleId="28">
    <w:name w:val="Default Paragraph Font"/>
    <w:autoRedefine/>
    <w:qFormat/>
    <w:uiPriority w:val="0"/>
    <w:rPr>
      <w:rFonts w:ascii="宋体" w:hAnsi="宋体" w:cs="宋体"/>
      <w:sz w:val="24"/>
    </w:rPr>
  </w:style>
  <w:style w:type="table" w:default="1" w:styleId="26">
    <w:name w:val="Normal Table"/>
    <w:autoRedefine/>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0"/>
    <w:pPr>
      <w:adjustRightInd w:val="0"/>
      <w:spacing w:line="360" w:lineRule="atLeast"/>
      <w:ind w:firstLine="420" w:firstLineChars="200"/>
      <w:jc w:val="left"/>
      <w:textAlignment w:val="baseline"/>
    </w:pPr>
    <w:rPr>
      <w:kern w:val="0"/>
      <w:sz w:val="24"/>
      <w:szCs w:val="20"/>
    </w:rPr>
  </w:style>
  <w:style w:type="paragraph" w:styleId="8">
    <w:name w:val="Document Map"/>
    <w:basedOn w:val="1"/>
    <w:link w:val="43"/>
    <w:autoRedefine/>
    <w:qFormat/>
    <w:uiPriority w:val="0"/>
    <w:rPr>
      <w:rFonts w:ascii="宋体"/>
      <w:sz w:val="18"/>
      <w:szCs w:val="18"/>
    </w:rPr>
  </w:style>
  <w:style w:type="paragraph" w:styleId="9">
    <w:name w:val="annotation text"/>
    <w:basedOn w:val="1"/>
    <w:autoRedefine/>
    <w:qFormat/>
    <w:uiPriority w:val="0"/>
    <w:pPr>
      <w:jc w:val="left"/>
    </w:pPr>
  </w:style>
  <w:style w:type="paragraph" w:styleId="10">
    <w:name w:val="Body Text"/>
    <w:basedOn w:val="1"/>
    <w:next w:val="11"/>
    <w:autoRedefine/>
    <w:qFormat/>
    <w:uiPriority w:val="0"/>
    <w:pPr>
      <w:adjustRightInd w:val="0"/>
      <w:spacing w:after="60" w:afterLines="0" w:line="360" w:lineRule="atLeast"/>
      <w:ind w:left="72" w:leftChars="30" w:right="30" w:rightChars="30"/>
      <w:jc w:val="center"/>
      <w:textAlignment w:val="baseline"/>
    </w:pPr>
    <w:rPr>
      <w:rFonts w:ascii="Times New Roman" w:hAnsi="Times New Roman"/>
      <w:kern w:val="0"/>
      <w:sz w:val="20"/>
      <w:szCs w:val="20"/>
    </w:rPr>
  </w:style>
  <w:style w:type="paragraph" w:customStyle="1" w:styleId="11">
    <w:name w:val="Default"/>
    <w:next w:val="1"/>
    <w:autoRedefine/>
    <w:unhideWhenUsed/>
    <w:qFormat/>
    <w:uiPriority w:val="99"/>
    <w:pPr>
      <w:widowControl w:val="0"/>
      <w:autoSpaceDE w:val="0"/>
      <w:autoSpaceDN w:val="0"/>
    </w:pPr>
    <w:rPr>
      <w:rFonts w:hint="eastAsia" w:ascii="仿宋" w:hAnsi="仿宋" w:eastAsia="仿宋" w:cs="Times New Roman"/>
      <w:color w:val="000000"/>
      <w:sz w:val="24"/>
      <w:lang w:val="en-US" w:eastAsia="zh-CN" w:bidi="ar-SA"/>
    </w:rPr>
  </w:style>
  <w:style w:type="paragraph" w:styleId="12">
    <w:name w:val="Body Text Indent"/>
    <w:basedOn w:val="1"/>
    <w:next w:val="13"/>
    <w:autoRedefine/>
    <w:qFormat/>
    <w:uiPriority w:val="0"/>
    <w:pPr>
      <w:ind w:firstLine="632" w:firstLineChars="200"/>
    </w:pPr>
    <w:rPr>
      <w:rFonts w:ascii="仿宋_GB2312" w:hAnsi="华文楷体" w:eastAsia="仿宋_GB2312"/>
      <w:sz w:val="32"/>
    </w:rPr>
  </w:style>
  <w:style w:type="paragraph" w:styleId="13">
    <w:name w:val="envelope return"/>
    <w:basedOn w:val="1"/>
    <w:autoRedefine/>
    <w:qFormat/>
    <w:uiPriority w:val="0"/>
    <w:pPr>
      <w:snapToGrid w:val="0"/>
    </w:pPr>
    <w:rPr>
      <w:rFonts w:ascii="Arial" w:hAnsi="Arial"/>
    </w:rPr>
  </w:style>
  <w:style w:type="paragraph" w:styleId="14">
    <w:name w:val="toc 5"/>
    <w:basedOn w:val="1"/>
    <w:next w:val="1"/>
    <w:autoRedefine/>
    <w:qFormat/>
    <w:uiPriority w:val="0"/>
    <w:pPr>
      <w:tabs>
        <w:tab w:val="right" w:leader="dot" w:pos="8296"/>
      </w:tabs>
      <w:ind w:left="1050" w:leftChars="500"/>
    </w:p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rPr>
      <w:rFonts w:ascii="宋体" w:hAnsi="Courier New"/>
      <w:kern w:val="2"/>
      <w:sz w:val="21"/>
      <w:szCs w:val="20"/>
    </w:rPr>
  </w:style>
  <w:style w:type="paragraph" w:styleId="17">
    <w:name w:val="Body Text Indent 2"/>
    <w:basedOn w:val="1"/>
    <w:autoRedefine/>
    <w:qFormat/>
    <w:uiPriority w:val="0"/>
    <w:pPr>
      <w:spacing w:after="120" w:line="480" w:lineRule="auto"/>
      <w:ind w:left="420" w:leftChars="200"/>
    </w:pPr>
  </w:style>
  <w:style w:type="paragraph" w:styleId="18">
    <w:name w:val="Balloon Text"/>
    <w:basedOn w:val="1"/>
    <w:autoRedefine/>
    <w:qFormat/>
    <w:uiPriority w:val="0"/>
    <w:rPr>
      <w:sz w:val="18"/>
      <w:szCs w:val="18"/>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4"/>
    <w:basedOn w:val="1"/>
    <w:next w:val="1"/>
    <w:autoRedefine/>
    <w:qFormat/>
    <w:uiPriority w:val="0"/>
    <w:pPr>
      <w:tabs>
        <w:tab w:val="left" w:pos="1890"/>
        <w:tab w:val="right" w:leader="dot" w:pos="8296"/>
      </w:tabs>
      <w:ind w:left="630" w:leftChars="300"/>
    </w:pPr>
  </w:style>
  <w:style w:type="paragraph" w:styleId="22">
    <w:name w:val="Body Text 2"/>
    <w:basedOn w:val="1"/>
    <w:next w:val="10"/>
    <w:autoRedefine/>
    <w:qFormat/>
    <w:uiPriority w:val="0"/>
    <w:rPr>
      <w:rFonts w:ascii="Times New Roman" w:hAnsi="Times New Roman" w:eastAsia="宋体" w:cs="Times New Roman"/>
      <w:sz w:val="28"/>
    </w:rPr>
  </w:style>
  <w:style w:type="paragraph" w:styleId="23">
    <w:name w:val="Normal (Web)"/>
    <w:basedOn w:val="1"/>
    <w:autoRedefine/>
    <w:qFormat/>
    <w:uiPriority w:val="99"/>
    <w:pPr>
      <w:widowControl/>
      <w:adjustRightInd/>
      <w:spacing w:before="100" w:beforeLines="0" w:beforeAutospacing="1" w:after="100" w:afterLines="0" w:afterAutospacing="1" w:line="240" w:lineRule="auto"/>
      <w:textAlignment w:val="auto"/>
    </w:pPr>
    <w:rPr>
      <w:rFonts w:ascii="宋体" w:hAnsi="宋体"/>
      <w:szCs w:val="24"/>
    </w:rPr>
  </w:style>
  <w:style w:type="paragraph" w:styleId="24">
    <w:name w:val="Body Text First Indent"/>
    <w:basedOn w:val="10"/>
    <w:next w:val="25"/>
    <w:autoRedefine/>
    <w:qFormat/>
    <w:uiPriority w:val="0"/>
    <w:pPr>
      <w:ind w:firstLine="420" w:firstLineChars="100"/>
    </w:pPr>
  </w:style>
  <w:style w:type="paragraph" w:styleId="25">
    <w:name w:val="Body Text First Indent 2"/>
    <w:basedOn w:val="12"/>
    <w:next w:val="1"/>
    <w:autoRedefine/>
    <w:qFormat/>
    <w:uiPriority w:val="0"/>
    <w:pPr>
      <w:ind w:firstLine="420" w:firstLineChars="200"/>
    </w:pPr>
    <w:rPr>
      <w:sz w:val="21"/>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rFonts w:ascii="宋体" w:hAnsi="宋体"/>
      <w:b/>
      <w:bCs/>
      <w:kern w:val="0"/>
      <w:sz w:val="20"/>
      <w:szCs w:val="20"/>
      <w:lang w:eastAsia="en-US"/>
    </w:rPr>
  </w:style>
  <w:style w:type="character" w:styleId="30">
    <w:name w:val="page number"/>
    <w:basedOn w:val="28"/>
    <w:autoRedefine/>
    <w:qFormat/>
    <w:uiPriority w:val="0"/>
  </w:style>
  <w:style w:type="character" w:styleId="31">
    <w:name w:val="FollowedHyperlink"/>
    <w:basedOn w:val="28"/>
    <w:autoRedefine/>
    <w:qFormat/>
    <w:uiPriority w:val="0"/>
    <w:rPr>
      <w:color w:val="333333"/>
      <w:u w:val="none"/>
    </w:rPr>
  </w:style>
  <w:style w:type="character" w:styleId="32">
    <w:name w:val="Emphasis"/>
    <w:basedOn w:val="28"/>
    <w:autoRedefine/>
    <w:qFormat/>
    <w:uiPriority w:val="0"/>
    <w:rPr>
      <w:b/>
      <w:bCs/>
    </w:rPr>
  </w:style>
  <w:style w:type="character" w:styleId="33">
    <w:name w:val="HTML Definition"/>
    <w:basedOn w:val="28"/>
    <w:autoRedefine/>
    <w:qFormat/>
    <w:uiPriority w:val="0"/>
  </w:style>
  <w:style w:type="character" w:styleId="34">
    <w:name w:val="HTML Typewriter"/>
    <w:basedOn w:val="28"/>
    <w:autoRedefine/>
    <w:qFormat/>
    <w:uiPriority w:val="0"/>
    <w:rPr>
      <w:rFonts w:ascii="monospace" w:hAnsi="monospace" w:eastAsia="monospace" w:cs="monospace"/>
      <w:sz w:val="20"/>
    </w:rPr>
  </w:style>
  <w:style w:type="character" w:styleId="35">
    <w:name w:val="HTML Acronym"/>
    <w:basedOn w:val="28"/>
    <w:autoRedefine/>
    <w:qFormat/>
    <w:uiPriority w:val="0"/>
  </w:style>
  <w:style w:type="character" w:styleId="36">
    <w:name w:val="HTML Variable"/>
    <w:basedOn w:val="28"/>
    <w:autoRedefine/>
    <w:qFormat/>
    <w:uiPriority w:val="0"/>
  </w:style>
  <w:style w:type="character" w:styleId="37">
    <w:name w:val="Hyperlink"/>
    <w:basedOn w:val="28"/>
    <w:autoRedefine/>
    <w:qFormat/>
    <w:uiPriority w:val="0"/>
    <w:rPr>
      <w:color w:val="333333"/>
      <w:u w:val="none"/>
    </w:rPr>
  </w:style>
  <w:style w:type="character" w:styleId="38">
    <w:name w:val="HTML Code"/>
    <w:basedOn w:val="28"/>
    <w:autoRedefine/>
    <w:qFormat/>
    <w:uiPriority w:val="0"/>
    <w:rPr>
      <w:rFonts w:hint="default" w:ascii="monospace" w:hAnsi="monospace" w:eastAsia="monospace" w:cs="monospace"/>
      <w:sz w:val="20"/>
    </w:rPr>
  </w:style>
  <w:style w:type="character" w:styleId="39">
    <w:name w:val="annotation reference"/>
    <w:basedOn w:val="28"/>
    <w:autoRedefine/>
    <w:qFormat/>
    <w:uiPriority w:val="0"/>
    <w:rPr>
      <w:sz w:val="21"/>
      <w:szCs w:val="21"/>
    </w:rPr>
  </w:style>
  <w:style w:type="character" w:styleId="40">
    <w:name w:val="HTML Cite"/>
    <w:basedOn w:val="28"/>
    <w:autoRedefine/>
    <w:qFormat/>
    <w:uiPriority w:val="0"/>
  </w:style>
  <w:style w:type="character" w:styleId="41">
    <w:name w:val="HTML Keyboard"/>
    <w:basedOn w:val="28"/>
    <w:autoRedefine/>
    <w:qFormat/>
    <w:uiPriority w:val="0"/>
    <w:rPr>
      <w:rFonts w:hint="default" w:ascii="monospace" w:hAnsi="monospace" w:eastAsia="monospace" w:cs="monospace"/>
      <w:sz w:val="20"/>
    </w:rPr>
  </w:style>
  <w:style w:type="character" w:styleId="42">
    <w:name w:val="HTML Sample"/>
    <w:basedOn w:val="28"/>
    <w:autoRedefine/>
    <w:qFormat/>
    <w:uiPriority w:val="0"/>
    <w:rPr>
      <w:rFonts w:hint="default" w:ascii="monospace" w:hAnsi="monospace" w:eastAsia="monospace" w:cs="monospace"/>
    </w:rPr>
  </w:style>
  <w:style w:type="character" w:customStyle="1" w:styleId="43">
    <w:name w:val="文档结构图 Char"/>
    <w:basedOn w:val="28"/>
    <w:link w:val="8"/>
    <w:autoRedefine/>
    <w:qFormat/>
    <w:uiPriority w:val="0"/>
    <w:rPr>
      <w:kern w:val="2"/>
      <w:sz w:val="18"/>
      <w:szCs w:val="18"/>
    </w:rPr>
  </w:style>
  <w:style w:type="character" w:customStyle="1" w:styleId="44">
    <w:name w:val="font11"/>
    <w:basedOn w:val="28"/>
    <w:autoRedefine/>
    <w:qFormat/>
    <w:uiPriority w:val="0"/>
    <w:rPr>
      <w:rFonts w:ascii="宋体" w:hAnsi="宋体" w:eastAsia="宋体" w:cs="宋体"/>
      <w:color w:val="000000"/>
      <w:sz w:val="22"/>
      <w:szCs w:val="22"/>
      <w:u w:val="none"/>
    </w:rPr>
  </w:style>
  <w:style w:type="character" w:customStyle="1" w:styleId="45">
    <w:name w:val="font61"/>
    <w:basedOn w:val="28"/>
    <w:autoRedefine/>
    <w:qFormat/>
    <w:uiPriority w:val="0"/>
    <w:rPr>
      <w:rFonts w:hint="default" w:ascii="font-weight : 400" w:hAnsi="font-weight : 400" w:eastAsia="font-weight : 400" w:cs="font-weight : 400"/>
      <w:color w:val="000000"/>
      <w:sz w:val="22"/>
      <w:szCs w:val="22"/>
      <w:u w:val="none"/>
    </w:rPr>
  </w:style>
  <w:style w:type="character" w:customStyle="1" w:styleId="46">
    <w:name w:val="hover2"/>
    <w:basedOn w:val="28"/>
    <w:autoRedefine/>
    <w:qFormat/>
    <w:uiPriority w:val="0"/>
    <w:rPr>
      <w:color w:val="2590EB"/>
    </w:rPr>
  </w:style>
  <w:style w:type="character" w:customStyle="1" w:styleId="47">
    <w:name w:val="hover3"/>
    <w:basedOn w:val="28"/>
    <w:autoRedefine/>
    <w:qFormat/>
    <w:uiPriority w:val="0"/>
    <w:rPr>
      <w:color w:val="2590EB"/>
      <w:shd w:val="clear" w:color="auto" w:fill="E9F4FD"/>
    </w:rPr>
  </w:style>
  <w:style w:type="character" w:customStyle="1" w:styleId="48">
    <w:name w:val="font01"/>
    <w:basedOn w:val="28"/>
    <w:autoRedefine/>
    <w:qFormat/>
    <w:uiPriority w:val="0"/>
    <w:rPr>
      <w:rFonts w:ascii="font-weight : 400" w:hAnsi="font-weight : 400" w:eastAsia="font-weight : 400" w:cs="font-weight : 400"/>
      <w:color w:val="FF0000"/>
      <w:sz w:val="22"/>
      <w:szCs w:val="22"/>
      <w:u w:val="none"/>
    </w:rPr>
  </w:style>
  <w:style w:type="character" w:customStyle="1" w:styleId="49">
    <w:name w:val="hover1"/>
    <w:basedOn w:val="28"/>
    <w:autoRedefine/>
    <w:qFormat/>
    <w:uiPriority w:val="0"/>
    <w:rPr>
      <w:color w:val="2590EB"/>
    </w:rPr>
  </w:style>
  <w:style w:type="character" w:customStyle="1" w:styleId="50">
    <w:name w:val="hover"/>
    <w:basedOn w:val="28"/>
    <w:autoRedefine/>
    <w:qFormat/>
    <w:uiPriority w:val="0"/>
  </w:style>
  <w:style w:type="character" w:customStyle="1" w:styleId="51">
    <w:name w:val="NormalCharacter"/>
    <w:autoRedefine/>
    <w:qFormat/>
    <w:uiPriority w:val="0"/>
  </w:style>
  <w:style w:type="paragraph" w:customStyle="1" w:styleId="52">
    <w:name w:val="正文缩进1"/>
    <w:basedOn w:val="1"/>
    <w:autoRedefine/>
    <w:qFormat/>
    <w:uiPriority w:val="0"/>
    <w:pPr>
      <w:adjustRightInd w:val="0"/>
      <w:spacing w:line="360" w:lineRule="atLeast"/>
      <w:ind w:firstLine="420" w:firstLineChars="200"/>
      <w:jc w:val="left"/>
      <w:textAlignment w:val="baseline"/>
    </w:pPr>
    <w:rPr>
      <w:kern w:val="0"/>
      <w:sz w:val="24"/>
      <w:szCs w:val="20"/>
    </w:rPr>
  </w:style>
  <w:style w:type="paragraph" w:customStyle="1" w:styleId="53">
    <w:name w:val="正文文本 21"/>
    <w:basedOn w:val="1"/>
    <w:autoRedefine/>
    <w:qFormat/>
    <w:uiPriority w:val="0"/>
    <w:rPr>
      <w:rFonts w:ascii="Times New Roman" w:hAnsi="Times New Roman" w:cs="Times New Roman"/>
      <w:sz w:val="28"/>
    </w:rPr>
  </w:style>
  <w:style w:type="paragraph" w:customStyle="1" w:styleId="54">
    <w:name w:val="_Style 6"/>
    <w:basedOn w:val="2"/>
    <w:next w:val="1"/>
    <w:autoRedefine/>
    <w:qFormat/>
    <w:uiPriority w:val="0"/>
    <w:pPr>
      <w:outlineLvl w:val="9"/>
    </w:pPr>
  </w:style>
  <w:style w:type="paragraph" w:customStyle="1" w:styleId="55">
    <w:name w:val="1"/>
    <w:basedOn w:val="1"/>
    <w:autoRedefine/>
    <w:qFormat/>
    <w:uiPriority w:val="0"/>
  </w:style>
  <w:style w:type="paragraph" w:styleId="56">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表格文字"/>
    <w:basedOn w:val="1"/>
    <w:next w:val="10"/>
    <w:autoRedefine/>
    <w:qFormat/>
    <w:uiPriority w:val="99"/>
    <w:pPr>
      <w:adjustRightInd w:val="0"/>
      <w:spacing w:line="420" w:lineRule="atLeast"/>
      <w:jc w:val="left"/>
      <w:textAlignment w:val="baseline"/>
    </w:pPr>
  </w:style>
  <w:style w:type="paragraph" w:customStyle="1" w:styleId="58">
    <w:name w:val="文档正文5"/>
    <w:basedOn w:val="52"/>
    <w:autoRedefine/>
    <w:qFormat/>
    <w:uiPriority w:val="0"/>
    <w:pPr>
      <w:autoSpaceDE w:val="0"/>
      <w:autoSpaceDN w:val="0"/>
      <w:snapToGrid w:val="0"/>
      <w:spacing w:line="440" w:lineRule="exact"/>
      <w:ind w:firstLine="505"/>
    </w:pPr>
    <w:rPr>
      <w:spacing w:val="4"/>
    </w:rPr>
  </w:style>
  <w:style w:type="paragraph" w:customStyle="1" w:styleId="59">
    <w:name w:val="List Paragraph1"/>
    <w:basedOn w:val="1"/>
    <w:autoRedefine/>
    <w:qFormat/>
    <w:uiPriority w:val="0"/>
    <w:pPr>
      <w:ind w:firstLine="420" w:firstLineChars="200"/>
    </w:pPr>
  </w:style>
  <w:style w:type="paragraph" w:customStyle="1" w:styleId="60">
    <w:name w:val="首行缩进"/>
    <w:basedOn w:val="1"/>
    <w:autoRedefine/>
    <w:qFormat/>
    <w:uiPriority w:val="0"/>
    <w:pPr>
      <w:spacing w:line="360" w:lineRule="auto"/>
      <w:ind w:firstLine="480" w:firstLineChars="200"/>
    </w:pPr>
    <w:rPr>
      <w:rFonts w:ascii="宋体" w:hAnsi="宋体"/>
      <w:kern w:val="0"/>
      <w:sz w:val="24"/>
    </w:rPr>
  </w:style>
  <w:style w:type="paragraph" w:customStyle="1" w:styleId="61">
    <w:name w:val="Char Char Char1 Char8"/>
    <w:basedOn w:val="1"/>
    <w:autoRedefine/>
    <w:qFormat/>
    <w:uiPriority w:val="0"/>
    <w:pPr>
      <w:adjustRightInd w:val="0"/>
      <w:spacing w:line="360" w:lineRule="auto"/>
      <w:ind w:firstLine="200" w:firstLineChars="200"/>
      <w:jc w:val="left"/>
    </w:pPr>
    <w:rPr>
      <w:rFonts w:ascii="宋体" w:hAnsi="宋体" w:eastAsia="Times New Roman"/>
      <w:kern w:val="0"/>
      <w:sz w:val="24"/>
      <w:szCs w:val="20"/>
    </w:rPr>
  </w:style>
  <w:style w:type="paragraph" w:customStyle="1" w:styleId="62">
    <w:name w:val="Body Text First Indent"/>
    <w:basedOn w:val="10"/>
    <w:next w:val="63"/>
    <w:autoRedefine/>
    <w:qFormat/>
    <w:uiPriority w:val="0"/>
    <w:pPr>
      <w:ind w:firstLine="420" w:firstLineChars="100"/>
    </w:pPr>
  </w:style>
  <w:style w:type="paragraph" w:customStyle="1" w:styleId="63">
    <w:name w:val="Body Text First Indent 2"/>
    <w:basedOn w:val="64"/>
    <w:autoRedefine/>
    <w:qFormat/>
    <w:uiPriority w:val="0"/>
    <w:pPr>
      <w:ind w:firstLine="420" w:firstLineChars="200"/>
    </w:pPr>
  </w:style>
  <w:style w:type="paragraph" w:customStyle="1" w:styleId="64">
    <w:name w:val="Body Text Indent"/>
    <w:basedOn w:val="1"/>
    <w:autoRedefine/>
    <w:qFormat/>
    <w:uiPriority w:val="0"/>
    <w:pPr>
      <w:spacing w:line="360" w:lineRule="auto"/>
      <w:ind w:firstLine="482" w:firstLineChars="100"/>
      <w:jc w:val="center"/>
    </w:pPr>
    <w:rPr>
      <w:rFonts w:ascii="黑体" w:eastAsia="黑体"/>
      <w:b/>
      <w:sz w:val="48"/>
      <w:szCs w:val="28"/>
    </w:rPr>
  </w:style>
  <w:style w:type="paragraph" w:customStyle="1" w:styleId="65">
    <w:name w:val=" Char Char Char1 Char"/>
    <w:basedOn w:val="1"/>
    <w:autoRedefine/>
    <w:semiHidden/>
    <w:qFormat/>
    <w:uiPriority w:val="0"/>
    <w:pPr>
      <w:spacing w:line="360" w:lineRule="auto"/>
      <w:ind w:firstLine="200" w:firstLineChars="200"/>
    </w:pPr>
    <w:rPr>
      <w:rFonts w:ascii="宋体" w:hAnsi="宋体" w:cs="宋体"/>
      <w:sz w:val="24"/>
    </w:rPr>
  </w:style>
  <w:style w:type="paragraph" w:customStyle="1" w:styleId="66">
    <w:name w:val="BodyText1I"/>
    <w:basedOn w:val="67"/>
    <w:autoRedefine/>
    <w:qFormat/>
    <w:uiPriority w:val="99"/>
    <w:pPr>
      <w:ind w:firstLine="420" w:firstLineChars="100"/>
    </w:pPr>
  </w:style>
  <w:style w:type="paragraph" w:customStyle="1" w:styleId="67">
    <w:name w:val="BodyText"/>
    <w:basedOn w:val="1"/>
    <w:autoRedefine/>
    <w:qFormat/>
    <w:uiPriority w:val="99"/>
    <w:pPr>
      <w:spacing w:after="120"/>
    </w:pPr>
  </w:style>
  <w:style w:type="paragraph" w:styleId="68">
    <w:name w:val="List Paragraph"/>
    <w:basedOn w:val="1"/>
    <w:autoRedefine/>
    <w:qFormat/>
    <w:uiPriority w:val="34"/>
    <w:pPr>
      <w:ind w:firstLine="420" w:firstLineChars="200"/>
    </w:pPr>
  </w:style>
  <w:style w:type="paragraph" w:customStyle="1" w:styleId="69">
    <w:name w:val="p0"/>
    <w:basedOn w:val="1"/>
    <w:autoRedefine/>
    <w:qFormat/>
    <w:uiPriority w:val="0"/>
    <w:pPr>
      <w:widowControl/>
    </w:pPr>
    <w:rPr>
      <w:rFonts w:ascii="Calibri" w:hAnsi="Calibri" w:cs="宋体"/>
      <w:kern w:val="0"/>
      <w:szCs w:val="21"/>
    </w:rPr>
  </w:style>
  <w:style w:type="paragraph" w:customStyle="1" w:styleId="70">
    <w:name w:val="Normal Indent"/>
    <w:basedOn w:val="1"/>
    <w:autoRedefine/>
    <w:qFormat/>
    <w:uiPriority w:val="0"/>
    <w:pPr>
      <w:adjustRightInd w:val="0"/>
      <w:spacing w:line="360" w:lineRule="atLeast"/>
      <w:ind w:firstLine="420" w:firstLineChars="200"/>
      <w:jc w:val="left"/>
      <w:textAlignment w:val="baseline"/>
    </w:pPr>
    <w:rPr>
      <w:kern w:val="0"/>
      <w:sz w:val="24"/>
      <w:szCs w:val="20"/>
    </w:rPr>
  </w:style>
  <w:style w:type="paragraph" w:customStyle="1" w:styleId="71">
    <w:name w:val="样式1"/>
    <w:basedOn w:val="1"/>
    <w:autoRedefine/>
    <w:qFormat/>
    <w:uiPriority w:val="0"/>
    <w:pPr>
      <w:tabs>
        <w:tab w:val="left" w:pos="709"/>
      </w:tabs>
      <w:adjustRightInd w:val="0"/>
      <w:ind w:left="709" w:hanging="709"/>
      <w:textAlignment w:val="baseline"/>
    </w:pPr>
    <w:rPr>
      <w:rFonts w:ascii="宋体" w:hAnsi="宋体"/>
      <w:kern w:val="0"/>
    </w:rPr>
  </w:style>
  <w:style w:type="paragraph" w:customStyle="1" w:styleId="72">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25031</Words>
  <Characters>26549</Characters>
  <Lines>178</Lines>
  <Paragraphs>50</Paragraphs>
  <TotalTime>3</TotalTime>
  <ScaleCrop>false</ScaleCrop>
  <LinksUpToDate>false</LinksUpToDate>
  <CharactersWithSpaces>28953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2018-07-10T02:31:00Z</dcterms:created>
  <dc:creator>微软用户</dc:creator>
  <cp:lastModifiedBy>Lenovo</cp:lastModifiedBy>
  <cp:lastPrinted>2024-03-18T01:42:00Z</cp:lastPrinted>
  <dcterms:modified xsi:type="dcterms:W3CDTF">2024-03-19T00:22:36Z</dcterms:modified>
  <dc:title>参数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BD49B3D02AFF4854B0CFF24ECDE60285_13</vt:lpwstr>
  </property>
</Properties>
</file>