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92AD">
      <w:pPr>
        <w:tabs>
          <w:tab w:val="left" w:pos="1164"/>
        </w:tabs>
        <w:wordWrap w:val="0"/>
        <w:topLinePunct/>
        <w:spacing w:line="500" w:lineRule="exact"/>
        <w:rPr>
          <w:rFonts w:ascii="宋体" w:hAnsi="宋体" w:cs="宋体"/>
          <w:b/>
          <w:color w:val="auto"/>
          <w:sz w:val="44"/>
          <w:szCs w:val="44"/>
          <w:highlight w:val="none"/>
        </w:rPr>
      </w:pPr>
      <w:bookmarkStart w:id="0" w:name="_Toc274383984"/>
      <w:bookmarkStart w:id="1" w:name="_Toc184635069"/>
    </w:p>
    <w:p w14:paraId="28FA5FE6">
      <w:pPr>
        <w:wordWrap w:val="0"/>
        <w:topLinePunct/>
        <w:spacing w:line="360" w:lineRule="auto"/>
        <w:jc w:val="center"/>
        <w:rPr>
          <w:rFonts w:hint="eastAsia" w:eastAsia="宋体"/>
          <w:color w:val="auto"/>
          <w:sz w:val="15"/>
          <w:szCs w:val="18"/>
          <w:highlight w:val="none"/>
          <w:lang w:val="zh-CN" w:eastAsia="zh-CN"/>
        </w:rPr>
      </w:pPr>
      <w:r>
        <w:rPr>
          <w:rFonts w:hint="eastAsia" w:ascii="宋体" w:hAnsi="宋体" w:cs="宋体"/>
          <w:b/>
          <w:bCs/>
          <w:color w:val="auto"/>
          <w:sz w:val="36"/>
          <w:szCs w:val="36"/>
          <w:highlight w:val="none"/>
        </w:rPr>
        <w:t>沁阳市农业农村局沁阳市2024年黄河流域农业面源污染治理项目</w:t>
      </w:r>
      <w:r>
        <w:rPr>
          <w:rFonts w:hint="eastAsia" w:ascii="宋体" w:hAnsi="宋体" w:cs="宋体"/>
          <w:b/>
          <w:bCs/>
          <w:color w:val="auto"/>
          <w:sz w:val="36"/>
          <w:szCs w:val="36"/>
          <w:highlight w:val="none"/>
          <w:lang w:val="en-US" w:eastAsia="zh-CN"/>
        </w:rPr>
        <w:t>一期设备</w:t>
      </w:r>
      <w:r>
        <w:rPr>
          <w:rFonts w:hint="eastAsia" w:ascii="宋体" w:hAnsi="宋体" w:cs="宋体"/>
          <w:b/>
          <w:bCs/>
          <w:color w:val="auto"/>
          <w:sz w:val="36"/>
          <w:szCs w:val="36"/>
          <w:highlight w:val="none"/>
        </w:rPr>
        <w:t>采购</w:t>
      </w:r>
      <w:r>
        <w:rPr>
          <w:rFonts w:hint="eastAsia" w:ascii="宋体" w:hAnsi="宋体" w:cs="宋体"/>
          <w:b/>
          <w:bCs/>
          <w:color w:val="auto"/>
          <w:sz w:val="36"/>
          <w:szCs w:val="36"/>
          <w:highlight w:val="none"/>
          <w:lang w:val="en-US" w:eastAsia="zh-CN"/>
        </w:rPr>
        <w:t xml:space="preserve"> （2包）</w:t>
      </w:r>
    </w:p>
    <w:p w14:paraId="42AC09FF">
      <w:pPr>
        <w:wordWrap w:val="0"/>
        <w:topLinePunct/>
        <w:spacing w:line="360" w:lineRule="auto"/>
        <w:jc w:val="both"/>
        <w:rPr>
          <w:rFonts w:ascii="宋体" w:hAnsi="宋体" w:cs="宋体"/>
          <w:b/>
          <w:bCs/>
          <w:color w:val="auto"/>
          <w:sz w:val="96"/>
          <w:szCs w:val="96"/>
          <w:highlight w:val="none"/>
          <w:lang w:val="zh-CN"/>
        </w:rPr>
      </w:pPr>
      <w:bookmarkStart w:id="389" w:name="_GoBack"/>
      <w:bookmarkEnd w:id="389"/>
    </w:p>
    <w:p w14:paraId="4355549D">
      <w:pPr>
        <w:wordWrap w:val="0"/>
        <w:topLinePunct/>
        <w:spacing w:line="360" w:lineRule="auto"/>
        <w:jc w:val="center"/>
        <w:rPr>
          <w:rFonts w:ascii="宋体" w:hAnsi="宋体" w:cs="宋体"/>
          <w:b/>
          <w:color w:val="auto"/>
          <w:sz w:val="32"/>
          <w:szCs w:val="32"/>
          <w:highlight w:val="none"/>
        </w:rPr>
      </w:pPr>
      <w:r>
        <w:rPr>
          <w:rFonts w:hint="eastAsia" w:ascii="宋体" w:hAnsi="宋体" w:cs="宋体"/>
          <w:b/>
          <w:bCs/>
          <w:color w:val="auto"/>
          <w:sz w:val="96"/>
          <w:szCs w:val="96"/>
          <w:highlight w:val="none"/>
          <w:lang w:val="zh-CN"/>
        </w:rPr>
        <w:t>招</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件</w:t>
      </w:r>
    </w:p>
    <w:p w14:paraId="17B9F704">
      <w:pPr>
        <w:wordWrap w:val="0"/>
        <w:topLinePunct/>
        <w:spacing w:line="700" w:lineRule="exact"/>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t>采购编号：</w:t>
      </w:r>
      <w:r>
        <w:rPr>
          <w:rFonts w:hint="eastAsia" w:ascii="宋体" w:hAnsi="宋体" w:cs="宋体"/>
          <w:b/>
          <w:color w:val="auto"/>
          <w:sz w:val="32"/>
          <w:szCs w:val="32"/>
          <w:highlight w:val="none"/>
          <w:lang w:val="en-US" w:eastAsia="zh-CN"/>
        </w:rPr>
        <w:t>沁财招标采购-2025-3</w:t>
      </w:r>
    </w:p>
    <w:p w14:paraId="1F62D689">
      <w:pPr>
        <w:wordWrap w:val="0"/>
        <w:topLinePunct/>
        <w:spacing w:line="700" w:lineRule="exact"/>
        <w:jc w:val="center"/>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项目编号：沁公资采购H2025-008号</w:t>
      </w:r>
    </w:p>
    <w:p w14:paraId="7FC5BC3D">
      <w:pPr>
        <w:wordWrap w:val="0"/>
        <w:topLinePunct/>
        <w:spacing w:line="700" w:lineRule="exact"/>
        <w:jc w:val="center"/>
        <w:rPr>
          <w:rFonts w:hint="eastAsia" w:ascii="宋体" w:hAnsi="宋体" w:cs="宋体"/>
          <w:b/>
          <w:color w:val="auto"/>
          <w:sz w:val="32"/>
          <w:szCs w:val="32"/>
          <w:highlight w:val="none"/>
          <w:lang w:val="en-US" w:eastAsia="zh-CN"/>
        </w:rPr>
      </w:pPr>
      <w:r>
        <w:rPr>
          <w:rFonts w:hint="default" w:ascii="宋体" w:hAnsi="宋体" w:cs="宋体"/>
          <w:b/>
          <w:color w:val="auto"/>
          <w:kern w:val="21"/>
          <w:sz w:val="30"/>
          <w:szCs w:val="30"/>
          <w:highlight w:val="none"/>
          <w:lang w:val="en-US" w:eastAsia="zh-CN"/>
        </w:rPr>
        <w:drawing>
          <wp:anchor distT="0" distB="0" distL="114300" distR="114300" simplePos="0" relativeHeight="251660288" behindDoc="0" locked="0" layoutInCell="1" allowOverlap="1">
            <wp:simplePos x="0" y="0"/>
            <wp:positionH relativeFrom="column">
              <wp:posOffset>2165350</wp:posOffset>
            </wp:positionH>
            <wp:positionV relativeFrom="paragraph">
              <wp:posOffset>380365</wp:posOffset>
            </wp:positionV>
            <wp:extent cx="2143125" cy="2019300"/>
            <wp:effectExtent l="0" t="0" r="9525" b="0"/>
            <wp:wrapNone/>
            <wp:docPr id="41" name="图片 41" descr="24a348d9e2958a441a6489543a0e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4a348d9e2958a441a6489543a0eb87"/>
                    <pic:cNvPicPr>
                      <a:picLocks noChangeAspect="1"/>
                    </pic:cNvPicPr>
                  </pic:nvPicPr>
                  <pic:blipFill>
                    <a:blip r:embed="rId17"/>
                    <a:stretch>
                      <a:fillRect/>
                    </a:stretch>
                  </pic:blipFill>
                  <pic:spPr>
                    <a:xfrm>
                      <a:off x="0" y="0"/>
                      <a:ext cx="2143125" cy="2019300"/>
                    </a:xfrm>
                    <a:prstGeom prst="rect">
                      <a:avLst/>
                    </a:prstGeom>
                  </pic:spPr>
                </pic:pic>
              </a:graphicData>
            </a:graphic>
          </wp:anchor>
        </w:drawing>
      </w:r>
      <w:r>
        <w:rPr>
          <w:rFonts w:hint="eastAsia" w:ascii="宋体" w:hAnsi="宋体" w:cs="宋体"/>
          <w:b/>
          <w:color w:val="auto"/>
          <w:sz w:val="32"/>
          <w:szCs w:val="32"/>
          <w:highlight w:val="none"/>
          <w:lang w:val="en-US" w:eastAsia="zh-CN"/>
        </w:rPr>
        <w:t xml:space="preserve"> </w:t>
      </w:r>
    </w:p>
    <w:p w14:paraId="6084F6C6">
      <w:pPr>
        <w:wordWrap w:val="0"/>
        <w:topLinePunct/>
        <w:spacing w:line="700" w:lineRule="exact"/>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 xml:space="preserve">  </w:t>
      </w:r>
    </w:p>
    <w:p w14:paraId="4B2E5E0E">
      <w:pPr>
        <w:pStyle w:val="25"/>
        <w:wordWrap w:val="0"/>
        <w:topLinePunct/>
        <w:autoSpaceDE/>
        <w:autoSpaceDN/>
        <w:rPr>
          <w:rFonts w:hAnsi="宋体"/>
          <w:color w:val="auto"/>
          <w:highlight w:val="none"/>
        </w:rPr>
      </w:pPr>
    </w:p>
    <w:p w14:paraId="335BDF2D">
      <w:pPr>
        <w:pStyle w:val="25"/>
        <w:wordWrap w:val="0"/>
        <w:topLinePunct/>
        <w:autoSpaceDE/>
        <w:autoSpaceDN/>
        <w:rPr>
          <w:rFonts w:hAnsi="宋体"/>
          <w:color w:val="auto"/>
          <w:highlight w:val="none"/>
        </w:rPr>
      </w:pPr>
    </w:p>
    <w:p w14:paraId="6702F91A">
      <w:pPr>
        <w:pStyle w:val="25"/>
        <w:wordWrap w:val="0"/>
        <w:topLinePunct/>
        <w:autoSpaceDE/>
        <w:autoSpaceDN/>
        <w:rPr>
          <w:rFonts w:hAnsi="宋体"/>
          <w:color w:val="auto"/>
          <w:highlight w:val="none"/>
        </w:rPr>
      </w:pPr>
    </w:p>
    <w:p w14:paraId="727A0910">
      <w:pPr>
        <w:pStyle w:val="25"/>
        <w:wordWrap w:val="0"/>
        <w:topLinePunct/>
        <w:autoSpaceDE/>
        <w:autoSpaceDN/>
        <w:rPr>
          <w:rFonts w:hAnsi="宋体"/>
          <w:color w:val="auto"/>
          <w:highlight w:val="none"/>
        </w:rPr>
      </w:pPr>
    </w:p>
    <w:p w14:paraId="36AFF525">
      <w:pPr>
        <w:pStyle w:val="25"/>
        <w:wordWrap w:val="0"/>
        <w:topLinePunct/>
        <w:autoSpaceDE/>
        <w:autoSpaceDN/>
        <w:rPr>
          <w:rFonts w:hAnsi="宋体"/>
          <w:color w:val="auto"/>
          <w:highlight w:val="none"/>
        </w:rPr>
      </w:pPr>
    </w:p>
    <w:p w14:paraId="093A4E01">
      <w:pPr>
        <w:wordWrap w:val="0"/>
        <w:topLinePunct/>
        <w:spacing w:line="600" w:lineRule="exact"/>
        <w:rPr>
          <w:rFonts w:ascii="宋体" w:hAnsi="宋体" w:cs="宋体"/>
          <w:b/>
          <w:color w:val="auto"/>
          <w:sz w:val="28"/>
          <w:szCs w:val="28"/>
          <w:highlight w:val="none"/>
        </w:rPr>
      </w:pPr>
    </w:p>
    <w:p w14:paraId="784083A8">
      <w:pPr>
        <w:pStyle w:val="25"/>
        <w:wordWrap w:val="0"/>
        <w:topLinePunct/>
        <w:autoSpaceDE/>
        <w:autoSpaceDN/>
        <w:rPr>
          <w:rFonts w:hAnsi="宋体"/>
          <w:color w:val="auto"/>
          <w:highlight w:val="none"/>
        </w:rPr>
      </w:pPr>
    </w:p>
    <w:p w14:paraId="2D4C7A53">
      <w:pPr>
        <w:wordWrap w:val="0"/>
        <w:topLinePunct/>
        <w:spacing w:line="480" w:lineRule="auto"/>
        <w:ind w:firstLine="1500" w:firstLineChars="500"/>
        <w:rPr>
          <w:rFonts w:hint="eastAsia" w:ascii="宋体" w:hAnsi="宋体" w:cs="宋体"/>
          <w:b/>
          <w:bCs/>
          <w:color w:val="auto"/>
          <w:sz w:val="30"/>
          <w:szCs w:val="30"/>
          <w:highlight w:val="none"/>
        </w:rPr>
      </w:pPr>
    </w:p>
    <w:p w14:paraId="6E74DB95">
      <w:pPr>
        <w:wordWrap w:val="0"/>
        <w:topLinePunct/>
        <w:spacing w:line="480" w:lineRule="auto"/>
        <w:ind w:firstLine="1500" w:firstLineChars="500"/>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采     购     人：</w:t>
      </w:r>
      <w:r>
        <w:rPr>
          <w:rFonts w:hint="eastAsia" w:ascii="宋体" w:hAnsi="宋体" w:cs="宋体"/>
          <w:b/>
          <w:bCs/>
          <w:color w:val="auto"/>
          <w:sz w:val="30"/>
          <w:szCs w:val="30"/>
          <w:highlight w:val="none"/>
          <w:u w:val="single"/>
          <w:lang w:eastAsia="zh-CN"/>
        </w:rPr>
        <w:t>沁阳市农业农村局</w:t>
      </w:r>
    </w:p>
    <w:p w14:paraId="49CF156B">
      <w:pPr>
        <w:wordWrap w:val="0"/>
        <w:topLinePunct/>
        <w:spacing w:line="480" w:lineRule="auto"/>
        <w:ind w:firstLine="1500" w:firstLineChars="500"/>
        <w:rPr>
          <w:rFonts w:hint="eastAsia" w:ascii="宋体" w:hAnsi="宋体" w:eastAsia="宋体" w:cs="宋体"/>
          <w:b/>
          <w:color w:val="auto"/>
          <w:sz w:val="32"/>
          <w:szCs w:val="32"/>
          <w:highlight w:val="none"/>
          <w:u w:val="single"/>
          <w:lang w:eastAsia="zh-CN"/>
        </w:rPr>
      </w:pPr>
      <w:r>
        <w:rPr>
          <w:rFonts w:hint="eastAsia" w:ascii="宋体" w:hAnsi="宋体" w:cs="宋体"/>
          <w:b/>
          <w:bCs/>
          <w:color w:val="auto"/>
          <w:sz w:val="30"/>
          <w:szCs w:val="30"/>
          <w:highlight w:val="none"/>
        </w:rPr>
        <w:t>采购代理机构：</w:t>
      </w:r>
      <w:r>
        <w:rPr>
          <w:rFonts w:hint="eastAsia" w:ascii="宋体" w:hAnsi="宋体" w:cs="宋体"/>
          <w:b/>
          <w:bCs/>
          <w:color w:val="auto"/>
          <w:sz w:val="30"/>
          <w:szCs w:val="30"/>
          <w:highlight w:val="none"/>
          <w:u w:val="single"/>
          <w:lang w:eastAsia="zh-CN"/>
        </w:rPr>
        <w:t>柏诚工程管理有限公司</w:t>
      </w:r>
    </w:p>
    <w:p w14:paraId="79E2E7D9">
      <w:pPr>
        <w:wordWrap w:val="0"/>
        <w:topLinePunct/>
        <w:spacing w:line="480" w:lineRule="auto"/>
        <w:jc w:val="center"/>
        <w:rPr>
          <w:rFonts w:ascii="宋体" w:hAnsi="宋体" w:cs="宋体"/>
          <w:color w:val="auto"/>
          <w:highlight w:val="none"/>
        </w:rPr>
      </w:pP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零</w:t>
      </w: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月</w:t>
      </w:r>
    </w:p>
    <w:p w14:paraId="264F64D5">
      <w:pPr>
        <w:wordWrap w:val="0"/>
        <w:topLinePunct/>
        <w:spacing w:line="400" w:lineRule="exact"/>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417" w:right="1417" w:bottom="1417" w:left="1417" w:header="851" w:footer="992" w:gutter="0"/>
          <w:pgNumType w:fmt="decimal" w:start="1"/>
          <w:cols w:space="720" w:num="1"/>
          <w:titlePg/>
          <w:docGrid w:type="linesAndChars" w:linePitch="312" w:charSpace="0"/>
        </w:sectPr>
      </w:pPr>
    </w:p>
    <w:p w14:paraId="25605B72">
      <w:pPr>
        <w:wordWrap w:val="0"/>
        <w:topLinePunct/>
        <w:spacing w:line="440" w:lineRule="exact"/>
        <w:ind w:firstLine="494" w:firstLineChars="206"/>
        <w:rPr>
          <w:rFonts w:ascii="宋体" w:hAnsi="宋体" w:cs="宋体"/>
          <w:color w:val="auto"/>
          <w:sz w:val="24"/>
          <w:highlight w:val="none"/>
        </w:rPr>
      </w:pPr>
    </w:p>
    <w:p w14:paraId="7D6CF3F5">
      <w:pPr>
        <w:wordWrap w:val="0"/>
        <w:topLinePunct/>
        <w:spacing w:line="500" w:lineRule="exact"/>
        <w:jc w:val="center"/>
        <w:rPr>
          <w:rFonts w:ascii="宋体" w:hAnsi="宋体" w:cs="宋体"/>
          <w:b/>
          <w:color w:val="auto"/>
          <w:sz w:val="32"/>
          <w:szCs w:val="32"/>
          <w:highlight w:val="none"/>
        </w:rPr>
      </w:pPr>
      <w:r>
        <w:rPr>
          <w:rFonts w:hint="eastAsia" w:ascii="宋体" w:hAnsi="宋体" w:cs="宋体"/>
          <w:color w:val="auto"/>
          <w:sz w:val="24"/>
          <w:highlight w:val="none"/>
        </w:rPr>
        <w:t xml:space="preserve"> </w:t>
      </w:r>
      <w:r>
        <w:rPr>
          <w:rFonts w:hint="eastAsia" w:ascii="宋体" w:hAnsi="宋体" w:cs="宋体"/>
          <w:b/>
          <w:color w:val="auto"/>
          <w:sz w:val="40"/>
          <w:szCs w:val="40"/>
          <w:highlight w:val="none"/>
        </w:rPr>
        <w:t>目 录</w:t>
      </w:r>
      <w:bookmarkEnd w:id="0"/>
    </w:p>
    <w:p w14:paraId="766AEC5B">
      <w:pPr>
        <w:pStyle w:val="14"/>
        <w:tabs>
          <w:tab w:val="right" w:leader="dot" w:pos="8306"/>
        </w:tabs>
        <w:wordWrap w:val="0"/>
        <w:topLinePunct/>
        <w:rPr>
          <w:color w:val="auto"/>
          <w:highlight w:val="none"/>
        </w:rPr>
      </w:pPr>
      <w:bookmarkStart w:id="2" w:name="_Toc21046"/>
      <w:bookmarkStart w:id="3" w:name="_Toc19968"/>
      <w:bookmarkStart w:id="4" w:name="_Toc7327"/>
      <w:bookmarkStart w:id="5" w:name="_Toc19066"/>
      <w:bookmarkStart w:id="6" w:name="_Toc4292"/>
      <w:bookmarkStart w:id="7" w:name="_Toc20621"/>
      <w:bookmarkStart w:id="8" w:name="_Toc12199"/>
      <w:bookmarkStart w:id="9" w:name="_Toc24124"/>
      <w:bookmarkStart w:id="10" w:name="_Toc26780"/>
      <w:bookmarkStart w:id="11" w:name="_Toc14219"/>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TOC \o "1-3" \h \u </w:instrText>
      </w:r>
      <w:r>
        <w:rPr>
          <w:rFonts w:hint="eastAsia"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"_Toc24357" </w:instrText>
      </w:r>
      <w:r>
        <w:rPr>
          <w:color w:val="auto"/>
          <w:highlight w:val="none"/>
        </w:rPr>
        <w:fldChar w:fldCharType="separate"/>
      </w:r>
      <w:r>
        <w:rPr>
          <w:rFonts w:hint="eastAsia" w:ascii="宋体" w:hAnsi="宋体" w:cs="宋体"/>
          <w:bCs/>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_Toc24357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C5E792E">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"_Toc885" </w:instrText>
      </w:r>
      <w:r>
        <w:rPr>
          <w:color w:val="auto"/>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_Toc885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D2F3612">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"_Toc10753" </w:instrText>
      </w:r>
      <w:r>
        <w:rPr>
          <w:color w:val="auto"/>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_Toc10753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70F9FDD">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"_Toc1558" </w:instrText>
      </w:r>
      <w:r>
        <w:rPr>
          <w:color w:val="auto"/>
          <w:highlight w:val="none"/>
        </w:rPr>
        <w:fldChar w:fldCharType="separate"/>
      </w:r>
      <w:r>
        <w:rPr>
          <w:rFonts w:hint="eastAsia" w:ascii="宋体" w:hAnsi="宋体" w:cs="宋体"/>
          <w:color w:val="auto"/>
          <w:kern w:val="0"/>
          <w:szCs w:val="28"/>
          <w:highlight w:val="none"/>
        </w:rPr>
        <w:t>1、</w:t>
      </w:r>
      <w:r>
        <w:rPr>
          <w:rFonts w:hint="eastAsia" w:ascii="宋体" w:hAnsi="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_Toc1558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D0FA5E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"_Toc9241" </w:instrText>
      </w:r>
      <w:r>
        <w:rPr>
          <w:color w:val="auto"/>
          <w:highlight w:val="none"/>
        </w:rPr>
        <w:fldChar w:fldCharType="separate"/>
      </w:r>
      <w:r>
        <w:rPr>
          <w:rFonts w:hint="eastAsia" w:ascii="宋体" w:hAnsi="宋体" w:cs="宋体"/>
          <w:color w:val="auto"/>
          <w:kern w:val="0"/>
          <w:szCs w:val="28"/>
          <w:highlight w:val="none"/>
        </w:rPr>
        <w:t>2、招标文件</w:t>
      </w:r>
      <w:r>
        <w:rPr>
          <w:color w:val="auto"/>
          <w:highlight w:val="none"/>
        </w:rPr>
        <w:tab/>
      </w:r>
      <w:r>
        <w:rPr>
          <w:color w:val="auto"/>
          <w:highlight w:val="none"/>
        </w:rPr>
        <w:fldChar w:fldCharType="begin"/>
      </w:r>
      <w:r>
        <w:rPr>
          <w:color w:val="auto"/>
          <w:highlight w:val="none"/>
        </w:rPr>
        <w:instrText xml:space="preserve"> PAGEREF _Toc9241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B82D1CF">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"_Toc3831" </w:instrText>
      </w:r>
      <w:r>
        <w:rPr>
          <w:color w:val="auto"/>
          <w:highlight w:val="none"/>
        </w:rPr>
        <w:fldChar w:fldCharType="separate"/>
      </w:r>
      <w:r>
        <w:rPr>
          <w:rFonts w:hint="eastAsia" w:ascii="宋体" w:hAnsi="宋体" w:cs="宋体"/>
          <w:color w:val="auto"/>
          <w:kern w:val="0"/>
          <w:szCs w:val="28"/>
          <w:highlight w:val="none"/>
        </w:rPr>
        <w:t>3、投标文件</w:t>
      </w:r>
      <w:r>
        <w:rPr>
          <w:color w:val="auto"/>
          <w:highlight w:val="none"/>
        </w:rPr>
        <w:tab/>
      </w:r>
      <w:r>
        <w:rPr>
          <w:color w:val="auto"/>
          <w:highlight w:val="none"/>
        </w:rPr>
        <w:fldChar w:fldCharType="begin"/>
      </w:r>
      <w:r>
        <w:rPr>
          <w:color w:val="auto"/>
          <w:highlight w:val="none"/>
        </w:rPr>
        <w:instrText xml:space="preserve"> PAGEREF _Toc3831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CF852F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"_Toc11417" </w:instrText>
      </w:r>
      <w:r>
        <w:rPr>
          <w:color w:val="auto"/>
          <w:highlight w:val="none"/>
        </w:rPr>
        <w:fldChar w:fldCharType="separate"/>
      </w:r>
      <w:r>
        <w:rPr>
          <w:rFonts w:hint="eastAsia" w:ascii="宋体" w:hAnsi="宋体" w:cs="宋体"/>
          <w:color w:val="auto"/>
          <w:kern w:val="0"/>
          <w:szCs w:val="28"/>
          <w:highlight w:val="none"/>
        </w:rPr>
        <w:t>4、投标</w:t>
      </w:r>
      <w:r>
        <w:rPr>
          <w:color w:val="auto"/>
          <w:highlight w:val="none"/>
        </w:rPr>
        <w:tab/>
      </w:r>
      <w:r>
        <w:rPr>
          <w:color w:val="auto"/>
          <w:highlight w:val="none"/>
        </w:rPr>
        <w:fldChar w:fldCharType="begin"/>
      </w:r>
      <w:r>
        <w:rPr>
          <w:color w:val="auto"/>
          <w:highlight w:val="none"/>
        </w:rPr>
        <w:instrText xml:space="preserve"> PAGEREF _Toc11417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2A2AFD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"_Toc29231" </w:instrText>
      </w:r>
      <w:r>
        <w:rPr>
          <w:color w:val="auto"/>
          <w:highlight w:val="none"/>
        </w:rPr>
        <w:fldChar w:fldCharType="separate"/>
      </w:r>
      <w:r>
        <w:rPr>
          <w:rFonts w:hint="eastAsia" w:ascii="宋体" w:hAnsi="宋体" w:cs="宋体"/>
          <w:color w:val="auto"/>
          <w:kern w:val="0"/>
          <w:highlight w:val="none"/>
        </w:rPr>
        <w:t>5、开标</w:t>
      </w:r>
      <w:r>
        <w:rPr>
          <w:color w:val="auto"/>
          <w:highlight w:val="none"/>
        </w:rPr>
        <w:tab/>
      </w:r>
      <w:r>
        <w:rPr>
          <w:color w:val="auto"/>
          <w:highlight w:val="none"/>
        </w:rPr>
        <w:fldChar w:fldCharType="begin"/>
      </w:r>
      <w:r>
        <w:rPr>
          <w:color w:val="auto"/>
          <w:highlight w:val="none"/>
        </w:rPr>
        <w:instrText xml:space="preserve"> PAGEREF _Toc29231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4181947">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"_Toc23149" </w:instrText>
      </w:r>
      <w:r>
        <w:rPr>
          <w:color w:val="auto"/>
          <w:highlight w:val="none"/>
        </w:rPr>
        <w:fldChar w:fldCharType="separate"/>
      </w:r>
      <w:r>
        <w:rPr>
          <w:rFonts w:hint="eastAsia" w:ascii="宋体" w:hAnsi="宋体" w:cs="宋体"/>
          <w:color w:val="auto"/>
          <w:kern w:val="0"/>
          <w:szCs w:val="28"/>
          <w:highlight w:val="none"/>
        </w:rPr>
        <w:t>6、评标</w:t>
      </w:r>
      <w:r>
        <w:rPr>
          <w:color w:val="auto"/>
          <w:highlight w:val="none"/>
        </w:rPr>
        <w:tab/>
      </w:r>
      <w:r>
        <w:rPr>
          <w:color w:val="auto"/>
          <w:highlight w:val="none"/>
        </w:rPr>
        <w:fldChar w:fldCharType="begin"/>
      </w:r>
      <w:r>
        <w:rPr>
          <w:color w:val="auto"/>
          <w:highlight w:val="none"/>
        </w:rPr>
        <w:instrText xml:space="preserve"> PAGEREF _Toc23149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23E671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"_Toc31074" </w:instrText>
      </w:r>
      <w:r>
        <w:rPr>
          <w:color w:val="auto"/>
          <w:highlight w:val="none"/>
        </w:rPr>
        <w:fldChar w:fldCharType="separate"/>
      </w:r>
      <w:r>
        <w:rPr>
          <w:rFonts w:hint="eastAsia" w:ascii="宋体" w:hAnsi="宋体" w:cs="宋体"/>
          <w:color w:val="auto"/>
          <w:szCs w:val="28"/>
          <w:highlight w:val="none"/>
        </w:rPr>
        <w:t>7.合同授予</w:t>
      </w:r>
      <w:r>
        <w:rPr>
          <w:color w:val="auto"/>
          <w:highlight w:val="none"/>
        </w:rPr>
        <w:tab/>
      </w:r>
      <w:r>
        <w:rPr>
          <w:color w:val="auto"/>
          <w:highlight w:val="none"/>
        </w:rPr>
        <w:fldChar w:fldCharType="begin"/>
      </w:r>
      <w:r>
        <w:rPr>
          <w:color w:val="auto"/>
          <w:highlight w:val="none"/>
        </w:rPr>
        <w:instrText xml:space="preserve"> PAGEREF _Toc31074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810794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"_Toc19818" </w:instrText>
      </w:r>
      <w:r>
        <w:rPr>
          <w:color w:val="auto"/>
          <w:highlight w:val="none"/>
        </w:rPr>
        <w:fldChar w:fldCharType="separate"/>
      </w:r>
      <w:r>
        <w:rPr>
          <w:rFonts w:hint="eastAsia" w:ascii="宋体" w:hAnsi="宋体" w:cs="宋体"/>
          <w:color w:val="auto"/>
          <w:szCs w:val="28"/>
          <w:highlight w:val="none"/>
        </w:rPr>
        <w:t>8.纪律和监督</w:t>
      </w:r>
      <w:r>
        <w:rPr>
          <w:color w:val="auto"/>
          <w:highlight w:val="none"/>
        </w:rPr>
        <w:tab/>
      </w:r>
      <w:r>
        <w:rPr>
          <w:color w:val="auto"/>
          <w:highlight w:val="none"/>
        </w:rPr>
        <w:fldChar w:fldCharType="begin"/>
      </w:r>
      <w:r>
        <w:rPr>
          <w:color w:val="auto"/>
          <w:highlight w:val="none"/>
        </w:rPr>
        <w:instrText xml:space="preserve"> PAGEREF _Toc19818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752246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"_Toc22219" </w:instrText>
      </w:r>
      <w:r>
        <w:rPr>
          <w:color w:val="auto"/>
          <w:highlight w:val="none"/>
        </w:rPr>
        <w:fldChar w:fldCharType="separate"/>
      </w:r>
      <w:r>
        <w:rPr>
          <w:rFonts w:hint="eastAsia" w:ascii="宋体" w:hAnsi="宋体" w:cs="宋体"/>
          <w:bCs/>
          <w:color w:val="auto"/>
          <w:szCs w:val="28"/>
          <w:highlight w:val="none"/>
        </w:rPr>
        <w:t>9.需要补充的其他内容</w:t>
      </w:r>
      <w:r>
        <w:rPr>
          <w:color w:val="auto"/>
          <w:highlight w:val="none"/>
        </w:rPr>
        <w:tab/>
      </w:r>
      <w:r>
        <w:rPr>
          <w:color w:val="auto"/>
          <w:highlight w:val="none"/>
        </w:rPr>
        <w:fldChar w:fldCharType="begin"/>
      </w:r>
      <w:r>
        <w:rPr>
          <w:color w:val="auto"/>
          <w:highlight w:val="none"/>
        </w:rPr>
        <w:instrText xml:space="preserve"> PAGEREF _Toc22219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F57E5D4">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"_Toc8626" </w:instrText>
      </w:r>
      <w:r>
        <w:rPr>
          <w:color w:val="auto"/>
          <w:highlight w:val="none"/>
        </w:rPr>
        <w:fldChar w:fldCharType="separate"/>
      </w:r>
      <w:r>
        <w:rPr>
          <w:rFonts w:hint="eastAsia" w:ascii="宋体" w:hAnsi="宋体" w:cs="宋体"/>
          <w:bCs/>
          <w:color w:val="auto"/>
          <w:szCs w:val="36"/>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A8948F0">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"_Toc25995" </w:instrText>
      </w:r>
      <w:r>
        <w:rPr>
          <w:color w:val="auto"/>
          <w:highlight w:val="none"/>
        </w:rPr>
        <w:fldChar w:fldCharType="separate"/>
      </w:r>
      <w:r>
        <w:rPr>
          <w:rFonts w:hint="eastAsia" w:ascii="宋体"/>
          <w:bCs/>
          <w:color w:val="auto"/>
          <w:szCs w:val="30"/>
          <w:highlight w:val="none"/>
        </w:rPr>
        <w:t>1、评标准则和评标方法</w:t>
      </w:r>
      <w:r>
        <w:rPr>
          <w:color w:val="auto"/>
          <w:highlight w:val="none"/>
        </w:rPr>
        <w:tab/>
      </w:r>
      <w:r>
        <w:rPr>
          <w:color w:val="auto"/>
          <w:highlight w:val="none"/>
        </w:rPr>
        <w:fldChar w:fldCharType="begin"/>
      </w:r>
      <w:r>
        <w:rPr>
          <w:color w:val="auto"/>
          <w:highlight w:val="none"/>
        </w:rPr>
        <w:instrText xml:space="preserve"> PAGEREF _Toc25995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8F9624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cs="宋体"/>
          <w:bCs/>
          <w:color w:val="auto"/>
          <w:szCs w:val="28"/>
          <w:highlight w:val="none"/>
        </w:rPr>
        <w:t>2、评审标准</w:t>
      </w:r>
      <w:r>
        <w:rPr>
          <w:color w:val="auto"/>
          <w:highlight w:val="none"/>
        </w:rPr>
        <w:tab/>
      </w:r>
      <w:r>
        <w:rPr>
          <w:color w:val="auto"/>
          <w:highlight w:val="none"/>
        </w:rPr>
        <w:fldChar w:fldCharType="begin"/>
      </w:r>
      <w:r>
        <w:rPr>
          <w:color w:val="auto"/>
          <w:highlight w:val="none"/>
        </w:rPr>
        <w:instrText xml:space="preserve"> PAGEREF _Toc24383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48FC8F6">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"_Toc18835" </w:instrText>
      </w:r>
      <w:r>
        <w:rPr>
          <w:color w:val="auto"/>
          <w:highlight w:val="none"/>
        </w:rPr>
        <w:fldChar w:fldCharType="separate"/>
      </w:r>
      <w:r>
        <w:rPr>
          <w:rFonts w:hint="eastAsia" w:ascii="宋体" w:hAnsi="宋体" w:cs="仿宋_GB2312"/>
          <w:color w:val="auto"/>
          <w:kern w:val="0"/>
          <w:szCs w:val="28"/>
          <w:highlight w:val="none"/>
        </w:rPr>
        <w:t>3、评标程序</w:t>
      </w:r>
      <w:r>
        <w:rPr>
          <w:color w:val="auto"/>
          <w:highlight w:val="none"/>
        </w:rPr>
        <w:tab/>
      </w:r>
      <w:r>
        <w:rPr>
          <w:color w:val="auto"/>
          <w:highlight w:val="none"/>
        </w:rPr>
        <w:fldChar w:fldCharType="begin"/>
      </w:r>
      <w:r>
        <w:rPr>
          <w:color w:val="auto"/>
          <w:highlight w:val="none"/>
        </w:rPr>
        <w:instrText xml:space="preserve"> PAGEREF _Toc18835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FF31118">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"_Toc20152" </w:instrText>
      </w:r>
      <w:r>
        <w:rPr>
          <w:color w:val="auto"/>
          <w:highlight w:val="none"/>
        </w:rPr>
        <w:fldChar w:fldCharType="separate"/>
      </w:r>
      <w:r>
        <w:rPr>
          <w:rFonts w:hint="eastAsia" w:ascii="宋体" w:hAnsi="宋体" w:cs="宋体"/>
          <w:bCs/>
          <w:color w:val="auto"/>
          <w:szCs w:val="36"/>
          <w:highlight w:val="none"/>
        </w:rPr>
        <w:t xml:space="preserve">第四章 </w:t>
      </w:r>
      <w:r>
        <w:rPr>
          <w:rFonts w:hint="eastAsia" w:ascii="宋体" w:hAnsi="宋体" w:cs="宋体"/>
          <w:bCs/>
          <w:color w:val="auto"/>
          <w:szCs w:val="36"/>
          <w:highlight w:val="none"/>
          <w:lang w:val="en-US" w:eastAsia="zh-CN"/>
        </w:rPr>
        <w:t xml:space="preserve"> 采购需求</w:t>
      </w:r>
      <w:r>
        <w:rPr>
          <w:color w:val="auto"/>
          <w:highlight w:val="none"/>
        </w:rPr>
        <w:tab/>
      </w:r>
      <w:r>
        <w:rPr>
          <w:color w:val="auto"/>
          <w:highlight w:val="none"/>
        </w:rPr>
        <w:fldChar w:fldCharType="begin"/>
      </w:r>
      <w:r>
        <w:rPr>
          <w:color w:val="auto"/>
          <w:highlight w:val="none"/>
        </w:rPr>
        <w:instrText xml:space="preserve"> PAGEREF _Toc20152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343155B">
      <w:pPr>
        <w:pStyle w:val="14"/>
        <w:tabs>
          <w:tab w:val="right" w:leader="dot" w:pos="8306"/>
        </w:tabs>
        <w:wordWrap w:val="0"/>
        <w:topLinePunct/>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"_Toc21400" </w:instrText>
      </w:r>
      <w:r>
        <w:rPr>
          <w:color w:val="auto"/>
          <w:highlight w:val="none"/>
        </w:rPr>
        <w:fldChar w:fldCharType="separate"/>
      </w:r>
      <w:r>
        <w:rPr>
          <w:rFonts w:hint="eastAsia"/>
          <w:bCs/>
          <w:color w:val="auto"/>
          <w:szCs w:val="36"/>
          <w:highlight w:val="none"/>
        </w:rPr>
        <w:t>第五章  合同条款及格式</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4</w:t>
      </w:r>
    </w:p>
    <w:p w14:paraId="3051F1E4">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"_Toc9724" </w:instrText>
      </w:r>
      <w:r>
        <w:rPr>
          <w:color w:val="auto"/>
          <w:highlight w:val="none"/>
        </w:rPr>
        <w:fldChar w:fldCharType="separate"/>
      </w:r>
      <w:r>
        <w:rPr>
          <w:rFonts w:hint="eastAsia" w:ascii="宋体" w:hAnsi="宋体" w:cs="宋体"/>
          <w:bCs/>
          <w:color w:val="auto"/>
          <w:szCs w:val="3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_Toc9724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431EBF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"_Toc29173" </w:instrText>
      </w:r>
      <w:r>
        <w:rPr>
          <w:color w:val="auto"/>
          <w:highlight w:val="none"/>
        </w:rPr>
        <w:fldChar w:fldCharType="separate"/>
      </w:r>
      <w:r>
        <w:rPr>
          <w:rFonts w:hint="eastAsia" w:ascii="宋体" w:hAnsi="宋体" w:cs="宋体"/>
          <w:bCs/>
          <w:color w:val="auto"/>
          <w:szCs w:val="32"/>
          <w:highlight w:val="none"/>
        </w:rPr>
        <w:t>一、投标函</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B05950E">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"_Toc21004" </w:instrText>
      </w:r>
      <w:r>
        <w:rPr>
          <w:color w:val="auto"/>
          <w:highlight w:val="none"/>
        </w:rPr>
        <w:fldChar w:fldCharType="separate"/>
      </w:r>
      <w:r>
        <w:rPr>
          <w:rFonts w:hint="eastAsia" w:ascii="宋体" w:hAnsi="宋体" w:cs="宋体"/>
          <w:color w:val="auto"/>
          <w:highlight w:val="none"/>
        </w:rPr>
        <w:t>二、开标一览表</w:t>
      </w:r>
      <w:r>
        <w:rPr>
          <w:color w:val="auto"/>
          <w:highlight w:val="none"/>
        </w:rPr>
        <w:tab/>
      </w:r>
      <w:r>
        <w:rPr>
          <w:color w:val="auto"/>
          <w:highlight w:val="none"/>
        </w:rPr>
        <w:fldChar w:fldCharType="begin"/>
      </w:r>
      <w:r>
        <w:rPr>
          <w:color w:val="auto"/>
          <w:highlight w:val="none"/>
        </w:rPr>
        <w:instrText xml:space="preserve"> PAGEREF _Toc21004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1D18B1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highlight w:val="none"/>
        </w:rPr>
        <w:t>三、货物分项报价一览表</w:t>
      </w:r>
      <w:r>
        <w:rPr>
          <w:color w:val="auto"/>
          <w:highlight w:val="none"/>
        </w:rPr>
        <w:tab/>
      </w:r>
      <w:r>
        <w:rPr>
          <w:color w:val="auto"/>
          <w:highlight w:val="none"/>
        </w:rPr>
        <w:fldChar w:fldCharType="begin"/>
      </w:r>
      <w:r>
        <w:rPr>
          <w:color w:val="auto"/>
          <w:highlight w:val="none"/>
        </w:rPr>
        <w:instrText xml:space="preserve"> PAGEREF _Toc32111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1A1FF9D">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"_Toc4410" </w:instrText>
      </w:r>
      <w:r>
        <w:rPr>
          <w:color w:val="auto"/>
          <w:highlight w:val="none"/>
        </w:rPr>
        <w:fldChar w:fldCharType="separate"/>
      </w:r>
      <w:r>
        <w:rPr>
          <w:rFonts w:hint="eastAsia" w:ascii="宋体" w:hAnsi="宋体" w:cs="宋体"/>
          <w:color w:val="auto"/>
          <w:highlight w:val="none"/>
        </w:rPr>
        <w:t>四、技术规格偏差表和商务条款响应表</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7DB4C6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"_Toc26927" </w:instrText>
      </w:r>
      <w:r>
        <w:rPr>
          <w:color w:val="auto"/>
          <w:highlight w:val="none"/>
        </w:rPr>
        <w:fldChar w:fldCharType="separate"/>
      </w:r>
      <w:r>
        <w:rPr>
          <w:rFonts w:hint="eastAsia" w:ascii="宋体" w:hAnsi="宋体" w:cs="宋体"/>
          <w:color w:val="auto"/>
          <w:kern w:val="0"/>
          <w:szCs w:val="32"/>
          <w:highlight w:val="none"/>
        </w:rPr>
        <w:t>五、投标承诺函</w:t>
      </w:r>
      <w:r>
        <w:rPr>
          <w:color w:val="auto"/>
          <w:highlight w:val="none"/>
        </w:rPr>
        <w:tab/>
      </w:r>
      <w:r>
        <w:rPr>
          <w:color w:val="auto"/>
          <w:highlight w:val="none"/>
        </w:rPr>
        <w:fldChar w:fldCharType="begin"/>
      </w:r>
      <w:r>
        <w:rPr>
          <w:color w:val="auto"/>
          <w:highlight w:val="none"/>
        </w:rPr>
        <w:instrText xml:space="preserve"> PAGEREF _Toc26927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67E678D7">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"_Toc26560" </w:instrText>
      </w:r>
      <w:r>
        <w:rPr>
          <w:color w:val="auto"/>
          <w:highlight w:val="none"/>
        </w:rPr>
        <w:fldChar w:fldCharType="separate"/>
      </w:r>
      <w:r>
        <w:rPr>
          <w:rFonts w:hint="eastAsia" w:ascii="宋体" w:hAnsi="宋体" w:cs="宋体"/>
          <w:color w:val="auto"/>
          <w:highlight w:val="none"/>
        </w:rPr>
        <w:t>六、法定代表人证明</w:t>
      </w:r>
      <w:r>
        <w:rPr>
          <w:color w:val="auto"/>
          <w:highlight w:val="none"/>
        </w:rPr>
        <w:tab/>
      </w:r>
      <w:r>
        <w:rPr>
          <w:color w:val="auto"/>
          <w:highlight w:val="none"/>
        </w:rPr>
        <w:fldChar w:fldCharType="begin"/>
      </w:r>
      <w:r>
        <w:rPr>
          <w:color w:val="auto"/>
          <w:highlight w:val="none"/>
        </w:rPr>
        <w:instrText xml:space="preserve"> PAGEREF _Toc26560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D516D9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"_Toc22383" </w:instrText>
      </w:r>
      <w:r>
        <w:rPr>
          <w:color w:val="auto"/>
          <w:highlight w:val="none"/>
        </w:rPr>
        <w:fldChar w:fldCharType="separate"/>
      </w:r>
      <w:r>
        <w:rPr>
          <w:rFonts w:hint="eastAsia" w:ascii="宋体" w:hAnsi="宋体" w:cs="宋体"/>
          <w:color w:val="auto"/>
          <w:highlight w:val="none"/>
        </w:rPr>
        <w:t>七、授权委托书</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69CE231">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"_Toc2610" </w:instrText>
      </w:r>
      <w:r>
        <w:rPr>
          <w:color w:val="auto"/>
          <w:highlight w:val="none"/>
        </w:rPr>
        <w:fldChar w:fldCharType="separate"/>
      </w:r>
      <w:r>
        <w:rPr>
          <w:rFonts w:hint="eastAsia" w:ascii="宋体" w:hAnsi="宋体" w:cs="宋体"/>
          <w:color w:val="auto"/>
          <w:highlight w:val="none"/>
        </w:rPr>
        <w:t>八、投标人基本情况表</w:t>
      </w:r>
      <w:r>
        <w:rPr>
          <w:color w:val="auto"/>
          <w:highlight w:val="none"/>
        </w:rPr>
        <w:tab/>
      </w:r>
      <w:r>
        <w:rPr>
          <w:color w:val="auto"/>
          <w:highlight w:val="none"/>
        </w:rPr>
        <w:fldChar w:fldCharType="begin"/>
      </w:r>
      <w:r>
        <w:rPr>
          <w:color w:val="auto"/>
          <w:highlight w:val="none"/>
        </w:rPr>
        <w:instrText xml:space="preserve"> PAGEREF _Toc2610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4C5C3135">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"_Toc24746" </w:instrText>
      </w:r>
      <w:r>
        <w:rPr>
          <w:color w:val="auto"/>
          <w:highlight w:val="none"/>
        </w:rPr>
        <w:fldChar w:fldCharType="separate"/>
      </w:r>
      <w:r>
        <w:rPr>
          <w:rFonts w:hint="eastAsia" w:ascii="宋体" w:hAnsi="宋体" w:cs="宋体"/>
          <w:color w:val="auto"/>
          <w:highlight w:val="none"/>
        </w:rPr>
        <w:t>九、</w:t>
      </w:r>
      <w:r>
        <w:rPr>
          <w:rFonts w:hint="eastAsia" w:ascii="宋体" w:hAnsi="宋体" w:cs="宋体"/>
          <w:color w:val="auto"/>
          <w:highlight w:val="none"/>
          <w:lang w:val="en-US" w:eastAsia="zh-CN"/>
        </w:rPr>
        <w:t>供货及安装方案</w:t>
      </w:r>
      <w:r>
        <w:rPr>
          <w:color w:val="auto"/>
          <w:highlight w:val="none"/>
        </w:rPr>
        <w:tab/>
      </w:r>
      <w:r>
        <w:rPr>
          <w:color w:val="auto"/>
          <w:highlight w:val="none"/>
        </w:rPr>
        <w:fldChar w:fldCharType="begin"/>
      </w:r>
      <w:r>
        <w:rPr>
          <w:color w:val="auto"/>
          <w:highlight w:val="none"/>
        </w:rPr>
        <w:instrText xml:space="preserve"> PAGEREF _Toc24746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977251F">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"_Toc29802" </w:instrText>
      </w:r>
      <w:r>
        <w:rPr>
          <w:color w:val="auto"/>
          <w:highlight w:val="none"/>
        </w:rPr>
        <w:fldChar w:fldCharType="separate"/>
      </w:r>
      <w:r>
        <w:rPr>
          <w:rFonts w:hint="eastAsia" w:ascii="宋体" w:hAnsi="宋体" w:cs="宋体"/>
          <w:bCs/>
          <w:color w:val="auto"/>
          <w:szCs w:val="32"/>
          <w:highlight w:val="none"/>
        </w:rPr>
        <w:t>十、售后服务及优惠承诺</w:t>
      </w:r>
      <w:r>
        <w:rPr>
          <w:color w:val="auto"/>
          <w:highlight w:val="none"/>
        </w:rPr>
        <w:tab/>
      </w:r>
      <w:r>
        <w:rPr>
          <w:color w:val="auto"/>
          <w:highlight w:val="none"/>
        </w:rPr>
        <w:fldChar w:fldCharType="begin"/>
      </w:r>
      <w:r>
        <w:rPr>
          <w:color w:val="auto"/>
          <w:highlight w:val="none"/>
        </w:rPr>
        <w:instrText xml:space="preserve"> PAGEREF _Toc29802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2A99271E">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"_Toc2397" </w:instrText>
      </w:r>
      <w:r>
        <w:rPr>
          <w:color w:val="auto"/>
          <w:highlight w:val="none"/>
        </w:rPr>
        <w:fldChar w:fldCharType="separate"/>
      </w:r>
      <w:r>
        <w:rPr>
          <w:rFonts w:hint="eastAsia" w:ascii="宋体" w:hAnsi="宋体" w:cs="宋体"/>
          <w:bCs/>
          <w:color w:val="auto"/>
          <w:szCs w:val="32"/>
          <w:highlight w:val="none"/>
        </w:rPr>
        <w:t>十一、反商业贿赂承诺书</w:t>
      </w:r>
      <w:r>
        <w:rPr>
          <w:color w:val="auto"/>
          <w:highlight w:val="none"/>
        </w:rPr>
        <w:tab/>
      </w:r>
      <w:r>
        <w:rPr>
          <w:color w:val="auto"/>
          <w:highlight w:val="none"/>
        </w:rPr>
        <w:fldChar w:fldCharType="begin"/>
      </w:r>
      <w:r>
        <w:rPr>
          <w:color w:val="auto"/>
          <w:highlight w:val="none"/>
        </w:rPr>
        <w:instrText xml:space="preserve"> PAGEREF _Toc2397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763D105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"_Toc22748" </w:instrText>
      </w:r>
      <w:r>
        <w:rPr>
          <w:color w:val="auto"/>
          <w:highlight w:val="none"/>
        </w:rPr>
        <w:fldChar w:fldCharType="separate"/>
      </w:r>
      <w:r>
        <w:rPr>
          <w:rFonts w:hint="eastAsia" w:ascii="宋体" w:hAnsi="宋体" w:cs="宋体"/>
          <w:bCs/>
          <w:color w:val="auto"/>
          <w:szCs w:val="32"/>
          <w:highlight w:val="none"/>
        </w:rPr>
        <w:t>十二、资格证明文件</w:t>
      </w:r>
      <w:r>
        <w:rPr>
          <w:color w:val="auto"/>
          <w:highlight w:val="none"/>
        </w:rPr>
        <w:tab/>
      </w:r>
      <w:r>
        <w:rPr>
          <w:color w:val="auto"/>
          <w:highlight w:val="none"/>
        </w:rPr>
        <w:fldChar w:fldCharType="begin"/>
      </w:r>
      <w:r>
        <w:rPr>
          <w:color w:val="auto"/>
          <w:highlight w:val="none"/>
        </w:rPr>
        <w:instrText xml:space="preserve"> PAGEREF _Toc22748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66A5AB11">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"_Toc650" </w:instrText>
      </w:r>
      <w:r>
        <w:rPr>
          <w:color w:val="auto"/>
          <w:highlight w:val="none"/>
        </w:rPr>
        <w:fldChar w:fldCharType="separate"/>
      </w:r>
      <w:r>
        <w:rPr>
          <w:rFonts w:hint="eastAsia" w:ascii="宋体" w:hAnsi="宋体" w:cs="宋体"/>
          <w:color w:val="auto"/>
          <w:kern w:val="0"/>
          <w:szCs w:val="36"/>
          <w:highlight w:val="none"/>
          <w:lang w:bidi="ar"/>
        </w:rPr>
        <w:t>十三、本项目招标文件第三章评标办法和评标标准所要求提供的证明材料</w:t>
      </w:r>
      <w:r>
        <w:rPr>
          <w:color w:val="auto"/>
          <w:highlight w:val="none"/>
        </w:rPr>
        <w:tab/>
      </w:r>
      <w:r>
        <w:rPr>
          <w:color w:val="auto"/>
          <w:highlight w:val="none"/>
        </w:rPr>
        <w:fldChar w:fldCharType="begin"/>
      </w:r>
      <w:r>
        <w:rPr>
          <w:color w:val="auto"/>
          <w:highlight w:val="none"/>
        </w:rPr>
        <w:instrText xml:space="preserve"> PAGEREF _Toc650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3FA9EE9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"_Toc13167" </w:instrText>
      </w:r>
      <w:r>
        <w:rPr>
          <w:color w:val="auto"/>
          <w:highlight w:val="none"/>
        </w:rPr>
        <w:fldChar w:fldCharType="separate"/>
      </w:r>
      <w:r>
        <w:rPr>
          <w:rFonts w:hint="eastAsia" w:ascii="宋体" w:hAnsi="宋体" w:cs="宋体"/>
          <w:bCs/>
          <w:color w:val="auto"/>
          <w:szCs w:val="32"/>
          <w:highlight w:val="none"/>
        </w:rPr>
        <w:t>十四、投标人认为需要提供的其它材料</w:t>
      </w:r>
      <w:r>
        <w:rPr>
          <w:color w:val="auto"/>
          <w:highlight w:val="none"/>
        </w:rPr>
        <w:tab/>
      </w:r>
      <w:r>
        <w:rPr>
          <w:color w:val="auto"/>
          <w:highlight w:val="none"/>
        </w:rPr>
        <w:fldChar w:fldCharType="begin"/>
      </w:r>
      <w:r>
        <w:rPr>
          <w:color w:val="auto"/>
          <w:highlight w:val="none"/>
        </w:rPr>
        <w:instrText xml:space="preserve"> PAGEREF _Toc13167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522F0740">
      <w:pPr>
        <w:wordWrap w:val="0"/>
        <w:topLinePunct/>
        <w:spacing w:line="500" w:lineRule="exact"/>
        <w:rPr>
          <w:rFonts w:ascii="宋体" w:hAnsi="宋体" w:cs="宋体"/>
          <w:b/>
          <w:bCs/>
          <w:color w:val="auto"/>
          <w:sz w:val="36"/>
          <w:szCs w:val="36"/>
          <w:highlight w:val="none"/>
        </w:rPr>
      </w:pPr>
      <w:r>
        <w:rPr>
          <w:rFonts w:hint="eastAsia" w:ascii="宋体" w:hAnsi="宋体" w:cs="宋体"/>
          <w:color w:val="auto"/>
          <w:szCs w:val="32"/>
          <w:highlight w:val="none"/>
        </w:rPr>
        <w:fldChar w:fldCharType="end"/>
      </w:r>
      <w:bookmarkStart w:id="12" w:name="_Toc8487"/>
    </w:p>
    <w:p w14:paraId="3E152CBA">
      <w:pPr>
        <w:wordWrap w:val="0"/>
        <w:topLinePunct/>
        <w:jc w:val="center"/>
        <w:rPr>
          <w:rFonts w:ascii="宋体" w:hAnsi="宋体" w:cs="宋体"/>
          <w:b/>
          <w:color w:val="auto"/>
          <w:sz w:val="44"/>
          <w:szCs w:val="44"/>
          <w:highlight w:val="none"/>
        </w:rPr>
        <w:sectPr>
          <w:footerReference r:id="rId8" w:type="first"/>
          <w:footerReference r:id="rId7" w:type="default"/>
          <w:pgSz w:w="11906" w:h="16838"/>
          <w:pgMar w:top="1440" w:right="1800" w:bottom="1440" w:left="1800" w:header="851" w:footer="992" w:gutter="0"/>
          <w:pgNumType w:fmt="decimal"/>
          <w:cols w:space="720" w:num="1"/>
          <w:titlePg/>
          <w:docGrid w:type="lines" w:linePitch="312" w:charSpace="0"/>
        </w:sectPr>
      </w:pPr>
      <w:bookmarkStart w:id="13" w:name="_Toc12231"/>
    </w:p>
    <w:p w14:paraId="614E15AA">
      <w:pPr>
        <w:wordWrap w:val="0"/>
        <w:topLinePunct/>
        <w:jc w:val="center"/>
        <w:rPr>
          <w:rFonts w:ascii="宋体" w:hAnsi="宋体" w:cs="宋体"/>
          <w:color w:val="auto"/>
          <w:sz w:val="32"/>
          <w:szCs w:val="32"/>
          <w:highlight w:val="none"/>
        </w:rPr>
      </w:pPr>
      <w:r>
        <w:rPr>
          <w:rFonts w:hint="eastAsia" w:ascii="宋体" w:hAnsi="宋体" w:cs="宋体"/>
          <w:b/>
          <w:color w:val="auto"/>
          <w:sz w:val="44"/>
          <w:szCs w:val="44"/>
          <w:highlight w:val="none"/>
        </w:rPr>
        <w:t>政府采购合同融资政策</w:t>
      </w:r>
    </w:p>
    <w:p w14:paraId="611A1FE9">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为充分发挥政府采购合同资金支付有保障的优势，</w:t>
      </w:r>
      <w:r>
        <w:rPr>
          <w:rFonts w:hint="eastAsia" w:ascii="宋体" w:hAnsi="宋体" w:cs="宋体"/>
          <w:color w:val="auto"/>
          <w:sz w:val="28"/>
          <w:szCs w:val="28"/>
          <w:highlight w:val="none"/>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color w:val="auto"/>
          <w:sz w:val="28"/>
          <w:szCs w:val="28"/>
          <w:highlight w:val="none"/>
        </w:rPr>
        <w:t>无抵押、免担保、低利率的的</w:t>
      </w:r>
      <w:r>
        <w:rPr>
          <w:rFonts w:hint="eastAsia" w:ascii="宋体" w:hAnsi="宋体" w:cs="宋体"/>
          <w:color w:val="auto"/>
          <w:kern w:val="0"/>
          <w:sz w:val="28"/>
          <w:szCs w:val="28"/>
          <w:highlight w:val="none"/>
        </w:rPr>
        <w:t>融资产品。</w:t>
      </w:r>
    </w:p>
    <w:p w14:paraId="6ECADF2C">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政府采购项目中标（成交）的供应商，有融资意向的，可登陆“焦作市政府采购网”（网址：</w:t>
      </w:r>
      <w:r>
        <w:rPr>
          <w:color w:val="auto"/>
          <w:highlight w:val="none"/>
        </w:rPr>
        <w:fldChar w:fldCharType="begin"/>
      </w:r>
      <w:r>
        <w:rPr>
          <w:color w:val="auto"/>
          <w:highlight w:val="none"/>
        </w:rPr>
        <w:instrText xml:space="preserve"> HYPERLINK "http://jiaozuo.hngp.gov.cn）de" </w:instrText>
      </w:r>
      <w:r>
        <w:rPr>
          <w:color w:val="auto"/>
          <w:highlight w:val="none"/>
        </w:rPr>
        <w:fldChar w:fldCharType="separate"/>
      </w:r>
      <w:r>
        <w:rPr>
          <w:rStyle w:val="24"/>
          <w:rFonts w:hint="eastAsia" w:ascii="宋体" w:hAnsi="宋体" w:cs="宋体"/>
          <w:color w:val="auto"/>
          <w:sz w:val="28"/>
          <w:szCs w:val="28"/>
          <w:highlight w:val="none"/>
        </w:rPr>
        <w:t>http://jiaozuo.hngp.gov.cn）</w:t>
      </w:r>
      <w:r>
        <w:rPr>
          <w:rStyle w:val="24"/>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的政府采购合同融资平台，查看各融资服务机构的融资产品，同时可在线向融资服务机构申请贷款，</w:t>
      </w:r>
      <w:r>
        <w:rPr>
          <w:rFonts w:hint="eastAsia" w:ascii="宋体" w:hAnsi="宋体" w:cs="宋体"/>
          <w:color w:val="auto"/>
          <w:kern w:val="0"/>
          <w:sz w:val="28"/>
          <w:szCs w:val="28"/>
          <w:highlight w:val="none"/>
        </w:rPr>
        <w:t>融资服务机构</w:t>
      </w:r>
      <w:r>
        <w:rPr>
          <w:rFonts w:hint="eastAsia" w:ascii="宋体" w:hAnsi="宋体" w:cs="宋体"/>
          <w:color w:val="auto"/>
          <w:sz w:val="28"/>
          <w:szCs w:val="28"/>
          <w:highlight w:val="none"/>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color w:val="auto"/>
          <w:kern w:val="0"/>
          <w:sz w:val="32"/>
          <w:szCs w:val="32"/>
          <w:highlight w:val="none"/>
        </w:rPr>
      </w:pPr>
    </w:p>
    <w:p w14:paraId="71556D6B">
      <w:pPr>
        <w:shd w:val="clear" w:color="auto" w:fill="FFFFFF"/>
        <w:tabs>
          <w:tab w:val="left" w:pos="0"/>
        </w:tabs>
        <w:wordWrap w:val="0"/>
        <w:topLinePunct/>
        <w:jc w:val="center"/>
        <w:rPr>
          <w:rFonts w:ascii="宋体" w:hAnsi="宋体" w:cs="宋体"/>
          <w:color w:val="auto"/>
          <w:kern w:val="0"/>
          <w:sz w:val="44"/>
          <w:szCs w:val="44"/>
          <w:highlight w:val="none"/>
        </w:rPr>
      </w:pPr>
      <w:r>
        <w:rPr>
          <w:rFonts w:hint="eastAsia" w:ascii="宋体" w:hAnsi="宋体" w:cs="宋体"/>
          <w:b/>
          <w:bCs/>
          <w:color w:val="auto"/>
          <w:sz w:val="44"/>
          <w:szCs w:val="44"/>
          <w:highlight w:val="none"/>
        </w:rPr>
        <w:br w:type="page"/>
      </w:r>
      <w:r>
        <w:rPr>
          <w:rFonts w:hint="eastAsia" w:ascii="宋体" w:hAnsi="宋体" w:cs="宋体"/>
          <w:color w:val="auto"/>
          <w:kern w:val="0"/>
          <w:sz w:val="44"/>
          <w:szCs w:val="44"/>
          <w:highlight w:val="none"/>
        </w:rPr>
        <w:t>政府采购合同融资操作流程图</w:t>
      </w:r>
    </w:p>
    <w:p w14:paraId="235BAE39">
      <w:pPr>
        <w:shd w:val="clear" w:color="auto" w:fill="FFFFFF"/>
        <w:tabs>
          <w:tab w:val="left" w:pos="0"/>
        </w:tabs>
        <w:wordWrap w:val="0"/>
        <w:topLinePunct/>
        <w:rPr>
          <w:rFonts w:ascii="宋体" w:hAnsi="宋体" w:cs="宋体"/>
          <w:color w:val="auto"/>
          <w:kern w:val="0"/>
          <w:sz w:val="32"/>
          <w:szCs w:val="32"/>
          <w:highlight w:val="none"/>
        </w:rPr>
      </w:pPr>
      <w:r>
        <w:rPr>
          <w:rFonts w:hint="eastAsia" w:ascii="宋体" w:hAnsi="宋体" w:cs="宋体"/>
          <w:color w:val="auto"/>
          <w:kern w:val="0"/>
          <w:sz w:val="32"/>
          <w:szCs w:val="32"/>
          <w:highlight w:val="none"/>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color w:val="auto"/>
          <w:sz w:val="44"/>
          <w:szCs w:val="44"/>
          <w:highlight w:val="none"/>
        </w:rPr>
      </w:pPr>
    </w:p>
    <w:p w14:paraId="501A8F29">
      <w:pPr>
        <w:wordWrap w:val="0"/>
        <w:topLinePunct/>
        <w:jc w:val="center"/>
        <w:rPr>
          <w:rFonts w:ascii="宋体" w:hAnsi="宋体" w:cs="宋体"/>
          <w:b/>
          <w:bCs/>
          <w:color w:val="auto"/>
          <w:sz w:val="44"/>
          <w:szCs w:val="44"/>
          <w:highlight w:val="none"/>
        </w:rPr>
      </w:pPr>
    </w:p>
    <w:p w14:paraId="70B4BC57">
      <w:pPr>
        <w:pStyle w:val="8"/>
        <w:wordWrap w:val="0"/>
        <w:topLinePunct/>
        <w:spacing w:after="0"/>
        <w:ind w:left="420"/>
        <w:rPr>
          <w:rFonts w:ascii="宋体" w:hAnsi="宋体" w:cs="宋体"/>
          <w:color w:val="auto"/>
          <w:highlight w:val="none"/>
        </w:rPr>
      </w:pPr>
    </w:p>
    <w:p w14:paraId="45F52485">
      <w:pPr>
        <w:shd w:val="clear" w:color="auto" w:fill="FFFFFF"/>
        <w:tabs>
          <w:tab w:val="left" w:pos="0"/>
        </w:tabs>
        <w:wordWrap w:val="0"/>
        <w:topLinePunct/>
        <w:jc w:val="center"/>
        <w:rPr>
          <w:rFonts w:hint="eastAsia" w:ascii="宋体" w:hAnsi="宋体" w:cs="宋体"/>
          <w:color w:val="auto"/>
          <w:sz w:val="44"/>
          <w:szCs w:val="44"/>
          <w:highlight w:val="none"/>
        </w:rPr>
      </w:pPr>
    </w:p>
    <w:p w14:paraId="4F791E30">
      <w:pPr>
        <w:shd w:val="clear" w:color="auto" w:fill="FFFFFF"/>
        <w:tabs>
          <w:tab w:val="left" w:pos="0"/>
        </w:tabs>
        <w:wordWrap w:val="0"/>
        <w:topLinePunct/>
        <w:jc w:val="center"/>
        <w:rPr>
          <w:rFonts w:ascii="宋体" w:hAnsi="宋体" w:cs="宋体"/>
          <w:color w:val="auto"/>
          <w:sz w:val="44"/>
          <w:szCs w:val="44"/>
          <w:highlight w:val="none"/>
        </w:rPr>
      </w:pPr>
      <w:r>
        <w:rPr>
          <w:rFonts w:hint="eastAsia" w:ascii="宋体" w:hAnsi="宋体" w:cs="宋体"/>
          <w:color w:val="auto"/>
          <w:sz w:val="44"/>
          <w:szCs w:val="44"/>
          <w:highlight w:val="none"/>
        </w:rPr>
        <w:t>融资服务机构名单</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名称</w:t>
            </w:r>
          </w:p>
        </w:tc>
        <w:tc>
          <w:tcPr>
            <w:tcW w:w="1133" w:type="dxa"/>
            <w:vAlign w:val="center"/>
          </w:tcPr>
          <w:p w14:paraId="2EDD3804">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668" w:type="dxa"/>
            <w:vAlign w:val="center"/>
          </w:tcPr>
          <w:p w14:paraId="65906991">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联系电话</w:t>
            </w:r>
          </w:p>
        </w:tc>
        <w:tc>
          <w:tcPr>
            <w:tcW w:w="2282" w:type="dxa"/>
            <w:vAlign w:val="center"/>
          </w:tcPr>
          <w:p w14:paraId="01491C5F">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中国农业银行股份有限公司</w:t>
            </w:r>
          </w:p>
          <w:p w14:paraId="37CA2D6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中国邮政储蓄银行股份有限公司</w:t>
            </w:r>
          </w:p>
          <w:p w14:paraId="06829546">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w:t>
            </w:r>
          </w:p>
          <w:p w14:paraId="21967E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color w:val="auto"/>
          <w:sz w:val="44"/>
          <w:szCs w:val="44"/>
          <w:highlight w:val="none"/>
        </w:rPr>
      </w:pPr>
    </w:p>
    <w:p w14:paraId="4111D5D5">
      <w:pPr>
        <w:pStyle w:val="8"/>
        <w:wordWrap w:val="0"/>
        <w:topLinePunct/>
        <w:spacing w:after="0"/>
        <w:ind w:left="420"/>
        <w:rPr>
          <w:rFonts w:ascii="宋体" w:hAnsi="宋体" w:cs="宋体"/>
          <w:color w:val="auto"/>
          <w:highlight w:val="none"/>
        </w:rPr>
      </w:pPr>
    </w:p>
    <w:p w14:paraId="293A20B4">
      <w:pPr>
        <w:wordWrap w:val="0"/>
        <w:topLinePunct/>
        <w:jc w:val="center"/>
        <w:rPr>
          <w:rFonts w:hint="eastAsia" w:ascii="宋体" w:hAnsi="宋体" w:cs="宋体"/>
          <w:b/>
          <w:color w:val="auto"/>
          <w:sz w:val="44"/>
          <w:szCs w:val="44"/>
          <w:highlight w:val="none"/>
        </w:rPr>
      </w:pPr>
    </w:p>
    <w:p w14:paraId="3FF1F596">
      <w:pPr>
        <w:wordWrap w:val="0"/>
        <w:topLinePunct/>
        <w:jc w:val="center"/>
        <w:rPr>
          <w:rFonts w:ascii="宋体" w:hAnsi="宋体" w:cs="宋体"/>
          <w:b/>
          <w:color w:val="auto"/>
          <w:sz w:val="44"/>
          <w:szCs w:val="44"/>
          <w:highlight w:val="none"/>
        </w:rPr>
      </w:pPr>
      <w:r>
        <w:rPr>
          <w:rFonts w:hint="eastAsia" w:ascii="宋体" w:hAnsi="宋体" w:cs="宋体"/>
          <w:b/>
          <w:color w:val="auto"/>
          <w:sz w:val="44"/>
          <w:szCs w:val="44"/>
          <w:highlight w:val="none"/>
        </w:rPr>
        <w:t>优化和提升政府采购政策</w:t>
      </w:r>
    </w:p>
    <w:p w14:paraId="21F1C4A6">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 xml:space="preserve">监督电话：0391-5637651   </w:t>
      </w:r>
    </w:p>
    <w:p w14:paraId="6CF3F7DD">
      <w:pPr>
        <w:wordWrap w:val="0"/>
        <w:topLinePunct/>
        <w:spacing w:line="360" w:lineRule="auto"/>
        <w:ind w:firstLine="560" w:firstLineChars="200"/>
        <w:rPr>
          <w:rFonts w:ascii="宋体" w:hAnsi="宋体" w:cs="宋体"/>
          <w:color w:val="auto"/>
          <w:kern w:val="0"/>
          <w:sz w:val="32"/>
          <w:szCs w:val="32"/>
          <w:highlight w:val="none"/>
        </w:rPr>
      </w:pPr>
      <w:r>
        <w:rPr>
          <w:rFonts w:hint="eastAsia" w:ascii="宋体" w:hAnsi="宋体" w:cs="宋体"/>
          <w:color w:val="auto"/>
          <w:sz w:val="28"/>
          <w:szCs w:val="28"/>
          <w:highlight w:val="none"/>
          <w:shd w:val="clear" w:color="auto" w:fill="FFFFFF"/>
        </w:rPr>
        <w:t>电子邮箱：qycgb@163.com</w:t>
      </w:r>
      <w:r>
        <w:rPr>
          <w:rFonts w:hint="eastAsia" w:ascii="宋体" w:hAnsi="宋体" w:cs="宋体"/>
          <w:color w:val="auto"/>
          <w:kern w:val="0"/>
          <w:sz w:val="28"/>
          <w:szCs w:val="28"/>
          <w:highlight w:val="none"/>
        </w:rPr>
        <w:t xml:space="preserve">  </w:t>
      </w:r>
      <w:r>
        <w:rPr>
          <w:rFonts w:hint="eastAsia" w:ascii="宋体" w:hAnsi="宋体" w:cs="宋体"/>
          <w:color w:val="auto"/>
          <w:kern w:val="0"/>
          <w:sz w:val="32"/>
          <w:szCs w:val="32"/>
          <w:highlight w:val="none"/>
        </w:rPr>
        <w:t xml:space="preserve"> </w:t>
      </w:r>
    </w:p>
    <w:p w14:paraId="3E569260">
      <w:pPr>
        <w:wordWrap w:val="0"/>
        <w:topLinePunct/>
        <w:spacing w:line="360" w:lineRule="auto"/>
        <w:ind w:firstLine="2277" w:firstLineChars="756"/>
        <w:rPr>
          <w:rFonts w:ascii="宋体" w:hAnsi="宋体" w:cs="宋体"/>
          <w:b/>
          <w:bCs/>
          <w:color w:val="auto"/>
          <w:sz w:val="30"/>
          <w:szCs w:val="30"/>
          <w:highlight w:val="none"/>
        </w:rPr>
      </w:pPr>
    </w:p>
    <w:p w14:paraId="6DB1F114">
      <w:pPr>
        <w:pStyle w:val="10"/>
        <w:tabs>
          <w:tab w:val="right" w:leader="dot" w:pos="9638"/>
        </w:tabs>
        <w:wordWrap w:val="0"/>
        <w:topLinePunct/>
        <w:spacing w:line="500" w:lineRule="exact"/>
        <w:ind w:left="0" w:leftChars="0"/>
        <w:jc w:val="center"/>
        <w:outlineLvl w:val="0"/>
        <w:rPr>
          <w:rFonts w:ascii="宋体" w:hAnsi="宋体" w:cs="宋体"/>
          <w:b/>
          <w:bCs/>
          <w:color w:val="auto"/>
          <w:sz w:val="36"/>
          <w:szCs w:val="36"/>
          <w:highlight w:val="none"/>
        </w:rPr>
      </w:pPr>
      <w:r>
        <w:rPr>
          <w:rFonts w:hint="eastAsia" w:ascii="宋体" w:hAnsi="宋体" w:cs="宋体"/>
          <w:color w:val="auto"/>
          <w:sz w:val="24"/>
          <w:highlight w:val="none"/>
        </w:rPr>
        <w:br w:type="page"/>
      </w:r>
      <w:bookmarkStart w:id="14" w:name="_Toc24357"/>
      <w:r>
        <w:rPr>
          <w:rFonts w:hint="eastAsia" w:ascii="宋体" w:hAnsi="宋体" w:cs="宋体"/>
          <w:b/>
          <w:bCs/>
          <w:color w:val="auto"/>
          <w:sz w:val="36"/>
          <w:szCs w:val="36"/>
          <w:highlight w:val="none"/>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597FBF0A">
      <w:pPr>
        <w:pStyle w:val="17"/>
        <w:wordWrap w:val="0"/>
        <w:topLinePunct/>
        <w:spacing w:before="0" w:beforeAutospacing="0" w:after="0" w:afterAutospacing="0" w:line="440" w:lineRule="exact"/>
        <w:ind w:firstLine="480"/>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lang w:eastAsia="zh-CN"/>
        </w:rPr>
        <w:t>沁阳市农业农村局沁阳市2024年黄河流域农业面源污染治理项目</w:t>
      </w:r>
      <w:r>
        <w:rPr>
          <w:rFonts w:hint="eastAsia" w:ascii="宋体" w:hAnsi="宋体" w:cs="宋体"/>
          <w:b/>
          <w:bCs/>
          <w:color w:val="auto"/>
          <w:kern w:val="2"/>
          <w:sz w:val="28"/>
          <w:szCs w:val="28"/>
          <w:highlight w:val="none"/>
          <w:lang w:val="en-US" w:eastAsia="zh-CN"/>
        </w:rPr>
        <w:t>一期</w:t>
      </w:r>
      <w:r>
        <w:rPr>
          <w:rFonts w:hint="eastAsia" w:ascii="宋体" w:hAnsi="宋体" w:cs="宋体"/>
          <w:b/>
          <w:bCs/>
          <w:color w:val="auto"/>
          <w:kern w:val="2"/>
          <w:sz w:val="28"/>
          <w:szCs w:val="28"/>
          <w:highlight w:val="none"/>
          <w:lang w:eastAsia="zh-CN"/>
        </w:rPr>
        <w:t>设备采购</w:t>
      </w:r>
      <w:r>
        <w:rPr>
          <w:rFonts w:hint="eastAsia" w:ascii="宋体" w:hAnsi="宋体" w:cs="宋体"/>
          <w:b/>
          <w:bCs/>
          <w:color w:val="auto"/>
          <w:kern w:val="2"/>
          <w:sz w:val="28"/>
          <w:szCs w:val="28"/>
          <w:highlight w:val="none"/>
        </w:rPr>
        <w:t>招标公告（不见面开标）</w:t>
      </w:r>
    </w:p>
    <w:p w14:paraId="187E57D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u w:val="single"/>
          <w:shd w:val="clear" w:color="auto" w:fill="FFFFFF"/>
        </w:rPr>
      </w:pPr>
      <w:r>
        <w:rPr>
          <w:rFonts w:hint="eastAsia" w:ascii="宋体" w:hAnsi="宋体" w:cs="宋体"/>
          <w:color w:val="auto"/>
          <w:highlight w:val="none"/>
          <w:shd w:val="clear" w:color="auto" w:fill="FFFFFF"/>
        </w:rPr>
        <w:t>项目概况</w:t>
      </w:r>
    </w:p>
    <w:p w14:paraId="0BF1248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2" w:firstLineChars="200"/>
        <w:textAlignment w:val="auto"/>
        <w:rPr>
          <w:rFonts w:ascii="宋体" w:hAnsi="宋体" w:cs="宋体"/>
          <w:color w:val="auto"/>
          <w:highlight w:val="none"/>
        </w:rPr>
      </w:pPr>
      <w:r>
        <w:rPr>
          <w:rFonts w:hint="eastAsia" w:ascii="宋体" w:hAnsi="宋体" w:cs="宋体"/>
          <w:b/>
          <w:bCs/>
          <w:color w:val="auto"/>
          <w:highlight w:val="none"/>
          <w:u w:val="single"/>
          <w:shd w:val="clear" w:color="auto" w:fill="FFFFFF"/>
          <w:lang w:eastAsia="zh-CN"/>
        </w:rPr>
        <w:t>沁阳市农业农村局沁阳市2024年黄河流域农业面源污染治理项目</w:t>
      </w:r>
      <w:r>
        <w:rPr>
          <w:rFonts w:hint="eastAsia" w:ascii="宋体" w:hAnsi="宋体" w:cs="宋体"/>
          <w:b/>
          <w:bCs/>
          <w:color w:val="auto"/>
          <w:highlight w:val="none"/>
          <w:u w:val="single"/>
          <w:shd w:val="clear" w:color="auto" w:fill="FFFFFF"/>
          <w:lang w:val="en-US" w:eastAsia="zh-CN"/>
        </w:rPr>
        <w:t>一期</w:t>
      </w:r>
      <w:r>
        <w:rPr>
          <w:rFonts w:hint="eastAsia" w:ascii="宋体" w:hAnsi="宋体" w:cs="宋体"/>
          <w:b/>
          <w:bCs/>
          <w:color w:val="auto"/>
          <w:highlight w:val="none"/>
          <w:u w:val="single"/>
          <w:shd w:val="clear" w:color="auto" w:fill="FFFFFF"/>
          <w:lang w:eastAsia="zh-CN"/>
        </w:rPr>
        <w:t xml:space="preserve">设备采购 </w:t>
      </w:r>
      <w:r>
        <w:rPr>
          <w:rFonts w:hint="eastAsia" w:ascii="宋体" w:hAnsi="宋体" w:cs="宋体"/>
          <w:b w:val="0"/>
          <w:bCs w:val="0"/>
          <w:color w:val="auto"/>
          <w:highlight w:val="none"/>
          <w:u w:val="none"/>
          <w:shd w:val="clear" w:color="auto" w:fill="FFFFFF"/>
          <w:lang w:val="en-US" w:eastAsia="zh-CN"/>
        </w:rPr>
        <w:t>招标项目</w:t>
      </w:r>
      <w:r>
        <w:rPr>
          <w:rFonts w:hint="eastAsia" w:ascii="宋体" w:hAnsi="宋体" w:cs="宋体"/>
          <w:color w:val="auto"/>
          <w:highlight w:val="none"/>
          <w:shd w:val="clear" w:color="auto" w:fill="FFFFFF"/>
        </w:rPr>
        <w:t>的潜在投标人应在</w:t>
      </w:r>
      <w:r>
        <w:rPr>
          <w:rFonts w:hint="eastAsia" w:ascii="宋体" w:hAnsi="宋体" w:cs="宋体"/>
          <w:b w:val="0"/>
          <w:bCs w:val="0"/>
          <w:color w:val="auto"/>
          <w:highlight w:val="none"/>
          <w:u w:val="none"/>
          <w:shd w:val="clear" w:color="auto" w:fill="FFFFFF"/>
        </w:rPr>
        <w:t>焦作市公共资源交易中心网站</w:t>
      </w:r>
      <w:r>
        <w:rPr>
          <w:rFonts w:hint="eastAsia" w:ascii="宋体" w:hAnsi="宋体" w:cs="宋体"/>
          <w:color w:val="auto"/>
          <w:highlight w:val="none"/>
          <w:shd w:val="clear" w:color="auto" w:fill="FFFFFF"/>
        </w:rPr>
        <w:t>获取招标文件，并于</w:t>
      </w:r>
      <w:r>
        <w:rPr>
          <w:rFonts w:hint="eastAsia" w:ascii="宋体" w:hAnsi="宋体" w:cs="宋体"/>
          <w:b/>
          <w:bCs/>
          <w:color w:val="auto"/>
          <w:highlight w:val="none"/>
          <w:u w:val="single"/>
          <w:shd w:val="clear" w:color="auto" w:fill="FFFFFF"/>
        </w:rPr>
        <w:t>202</w:t>
      </w:r>
      <w:r>
        <w:rPr>
          <w:rFonts w:hint="eastAsia" w:ascii="宋体" w:hAnsi="宋体" w:cs="宋体"/>
          <w:b/>
          <w:bCs/>
          <w:color w:val="auto"/>
          <w:highlight w:val="none"/>
          <w:u w:val="single"/>
          <w:shd w:val="clear" w:color="auto" w:fill="FFFFFF"/>
          <w:lang w:val="en-US" w:eastAsia="zh-CN"/>
        </w:rPr>
        <w:t>5</w:t>
      </w:r>
      <w:r>
        <w:rPr>
          <w:rFonts w:hint="eastAsia" w:ascii="宋体" w:hAnsi="宋体" w:cs="宋体"/>
          <w:b/>
          <w:bCs/>
          <w:color w:val="auto"/>
          <w:highlight w:val="none"/>
          <w:u w:val="single"/>
          <w:shd w:val="clear" w:color="auto" w:fill="FFFFFF"/>
        </w:rPr>
        <w:t>年</w:t>
      </w:r>
      <w:r>
        <w:rPr>
          <w:rFonts w:hint="eastAsia" w:ascii="宋体" w:hAnsi="宋体" w:cs="宋体"/>
          <w:b/>
          <w:bCs/>
          <w:color w:val="auto"/>
          <w:highlight w:val="none"/>
          <w:u w:val="single"/>
          <w:shd w:val="clear" w:color="auto" w:fill="FFFFFF"/>
          <w:lang w:val="en-US" w:eastAsia="zh-CN"/>
        </w:rPr>
        <w:t>3</w:t>
      </w:r>
      <w:r>
        <w:rPr>
          <w:rFonts w:hint="eastAsia" w:ascii="宋体" w:hAnsi="宋体" w:cs="宋体"/>
          <w:b/>
          <w:bCs/>
          <w:color w:val="auto"/>
          <w:highlight w:val="none"/>
          <w:u w:val="single"/>
          <w:shd w:val="clear" w:color="auto" w:fill="FFFFFF"/>
        </w:rPr>
        <w:t>月</w:t>
      </w:r>
      <w:r>
        <w:rPr>
          <w:rFonts w:hint="eastAsia" w:ascii="宋体" w:hAnsi="宋体" w:cs="宋体"/>
          <w:b/>
          <w:bCs/>
          <w:color w:val="auto"/>
          <w:highlight w:val="none"/>
          <w:u w:val="single"/>
          <w:shd w:val="clear" w:color="auto" w:fill="FFFFFF"/>
          <w:lang w:val="en-US" w:eastAsia="zh-CN"/>
        </w:rPr>
        <w:t xml:space="preserve"> 20</w:t>
      </w:r>
      <w:r>
        <w:rPr>
          <w:rFonts w:hint="eastAsia" w:ascii="宋体" w:hAnsi="宋体" w:cs="宋体"/>
          <w:b/>
          <w:bCs/>
          <w:color w:val="auto"/>
          <w:highlight w:val="none"/>
          <w:u w:val="single"/>
          <w:shd w:val="clear" w:color="auto" w:fill="FFFFFF"/>
        </w:rPr>
        <w:t>日8点30分</w:t>
      </w:r>
      <w:r>
        <w:rPr>
          <w:rFonts w:hint="eastAsia" w:ascii="宋体" w:hAnsi="宋体" w:cs="宋体"/>
          <w:color w:val="auto"/>
          <w:highlight w:val="none"/>
          <w:shd w:val="clear" w:color="auto" w:fill="FFFFFF"/>
        </w:rPr>
        <w:t>（北京时间）前递交投标文件。</w:t>
      </w:r>
    </w:p>
    <w:p w14:paraId="1E7C780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textAlignment w:val="auto"/>
        <w:rPr>
          <w:rFonts w:ascii="宋体" w:hAnsi="宋体" w:cs="宋体"/>
          <w:color w:val="auto"/>
          <w:highlight w:val="none"/>
        </w:rPr>
      </w:pPr>
      <w:r>
        <w:rPr>
          <w:rStyle w:val="23"/>
          <w:rFonts w:hint="eastAsia" w:ascii="宋体" w:hAnsi="宋体" w:cs="宋体"/>
          <w:color w:val="auto"/>
          <w:highlight w:val="none"/>
          <w:shd w:val="clear" w:color="auto" w:fill="FFFFFF"/>
        </w:rPr>
        <w:t>一、项目基本情况</w:t>
      </w:r>
    </w:p>
    <w:p w14:paraId="17231B5D">
      <w:pPr>
        <w:pStyle w:val="17"/>
        <w:keepNext w:val="0"/>
        <w:keepLines w:val="0"/>
        <w:pageBreakBefore w:val="0"/>
        <w:widowControl w:val="0"/>
        <w:shd w:val="clear" w:color="auto" w:fill="FFFFFF"/>
        <w:tabs>
          <w:tab w:val="left" w:pos="1050"/>
        </w:tabs>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采购</w:t>
      </w:r>
      <w:r>
        <w:rPr>
          <w:rFonts w:hint="eastAsia" w:ascii="宋体" w:hAnsi="宋体" w:cs="宋体"/>
          <w:color w:val="auto"/>
          <w:highlight w:val="none"/>
          <w:shd w:val="clear" w:color="auto" w:fill="FFFFFF"/>
        </w:rPr>
        <w:t>编号：沁财招标采购-202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3   项目编号：沁公资采购H2025-008号</w:t>
      </w:r>
    </w:p>
    <w:p w14:paraId="0E3F2FB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项目名称：</w:t>
      </w:r>
      <w:r>
        <w:rPr>
          <w:rFonts w:hint="eastAsia" w:ascii="宋体" w:hAnsi="宋体" w:cs="宋体"/>
          <w:color w:val="auto"/>
          <w:highlight w:val="none"/>
          <w:shd w:val="clear" w:color="auto" w:fill="FFFFFF"/>
          <w:lang w:eastAsia="zh-CN"/>
        </w:rPr>
        <w:t>沁阳市农业农村局沁阳市2024年黄河流域农业面源污染治理项目</w:t>
      </w:r>
      <w:r>
        <w:rPr>
          <w:rFonts w:hint="eastAsia" w:ascii="宋体" w:hAnsi="宋体" w:cs="宋体"/>
          <w:color w:val="auto"/>
          <w:highlight w:val="none"/>
          <w:shd w:val="clear" w:color="auto" w:fill="FFFFFF"/>
          <w:lang w:val="en-US" w:eastAsia="zh-CN"/>
        </w:rPr>
        <w:t>一期</w:t>
      </w:r>
      <w:r>
        <w:rPr>
          <w:rFonts w:hint="eastAsia" w:ascii="宋体" w:hAnsi="宋体" w:cs="宋体"/>
          <w:color w:val="auto"/>
          <w:highlight w:val="none"/>
          <w:shd w:val="clear" w:color="auto" w:fill="FFFFFF"/>
          <w:lang w:eastAsia="zh-CN"/>
        </w:rPr>
        <w:t xml:space="preserve">设备采购 </w:t>
      </w:r>
    </w:p>
    <w:p w14:paraId="426FD0C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采购方式：公开招标</w:t>
      </w:r>
    </w:p>
    <w:p w14:paraId="047523C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预算金额：</w:t>
      </w:r>
      <w:r>
        <w:rPr>
          <w:rFonts w:hint="eastAsia" w:ascii="宋体" w:hAnsi="宋体" w:cs="宋体"/>
          <w:color w:val="auto"/>
          <w:highlight w:val="none"/>
          <w:lang w:val="en-US" w:eastAsia="zh-CN"/>
        </w:rPr>
        <w:t>23296500.00</w:t>
      </w:r>
      <w:r>
        <w:rPr>
          <w:rFonts w:hint="eastAsia" w:ascii="宋体" w:hAnsi="宋体" w:cs="宋体"/>
          <w:color w:val="auto"/>
          <w:highlight w:val="none"/>
        </w:rPr>
        <w:t>元</w:t>
      </w:r>
    </w:p>
    <w:p w14:paraId="3E6B1C2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   最高限价：</w:t>
      </w:r>
      <w:r>
        <w:rPr>
          <w:rFonts w:hint="eastAsia" w:ascii="宋体" w:hAnsi="宋体" w:cs="宋体"/>
          <w:color w:val="auto"/>
          <w:highlight w:val="none"/>
          <w:lang w:val="en-US" w:eastAsia="zh-CN"/>
        </w:rPr>
        <w:t>23296500.00</w:t>
      </w:r>
      <w:r>
        <w:rPr>
          <w:rFonts w:hint="eastAsia" w:ascii="宋体" w:hAnsi="宋体" w:cs="宋体"/>
          <w:color w:val="auto"/>
          <w:highlight w:val="none"/>
        </w:rPr>
        <w:t>元</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612"/>
        <w:gridCol w:w="1806"/>
        <w:gridCol w:w="1452"/>
        <w:gridCol w:w="1560"/>
        <w:gridCol w:w="1152"/>
        <w:gridCol w:w="1491"/>
      </w:tblGrid>
      <w:tr w14:paraId="2B7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84895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序号</w:t>
            </w:r>
          </w:p>
        </w:tc>
        <w:tc>
          <w:tcPr>
            <w:tcW w:w="1612" w:type="dxa"/>
            <w:vAlign w:val="center"/>
          </w:tcPr>
          <w:p w14:paraId="77B3A5A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包号</w:t>
            </w:r>
          </w:p>
        </w:tc>
        <w:tc>
          <w:tcPr>
            <w:tcW w:w="1806" w:type="dxa"/>
            <w:vAlign w:val="center"/>
          </w:tcPr>
          <w:p w14:paraId="2FC98F0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包名称</w:t>
            </w:r>
          </w:p>
        </w:tc>
        <w:tc>
          <w:tcPr>
            <w:tcW w:w="1452" w:type="dxa"/>
            <w:vAlign w:val="center"/>
          </w:tcPr>
          <w:p w14:paraId="6B0BA6C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包预算</w:t>
            </w:r>
          </w:p>
          <w:p w14:paraId="75F7480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（元）</w:t>
            </w:r>
          </w:p>
        </w:tc>
        <w:tc>
          <w:tcPr>
            <w:tcW w:w="1560" w:type="dxa"/>
            <w:vAlign w:val="center"/>
          </w:tcPr>
          <w:p w14:paraId="26E4916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包最高限价（元）</w:t>
            </w:r>
          </w:p>
        </w:tc>
        <w:tc>
          <w:tcPr>
            <w:tcW w:w="1152" w:type="dxa"/>
            <w:vAlign w:val="center"/>
          </w:tcPr>
          <w:p w14:paraId="7D640CF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是否专门面向中小企业</w:t>
            </w:r>
          </w:p>
        </w:tc>
        <w:tc>
          <w:tcPr>
            <w:tcW w:w="1491" w:type="dxa"/>
            <w:vAlign w:val="center"/>
          </w:tcPr>
          <w:p w14:paraId="310C4AC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采购预留金额（元）</w:t>
            </w:r>
          </w:p>
        </w:tc>
      </w:tr>
      <w:tr w14:paraId="32A5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1A4394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p>
        </w:tc>
        <w:tc>
          <w:tcPr>
            <w:tcW w:w="1612" w:type="dxa"/>
            <w:vAlign w:val="center"/>
          </w:tcPr>
          <w:p w14:paraId="2CE9EB6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-1</w:t>
            </w:r>
          </w:p>
        </w:tc>
        <w:tc>
          <w:tcPr>
            <w:tcW w:w="1806" w:type="dxa"/>
            <w:vAlign w:val="center"/>
          </w:tcPr>
          <w:p w14:paraId="5A783DF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1包</w:t>
            </w:r>
            <w:r>
              <w:rPr>
                <w:rFonts w:hint="eastAsia" w:ascii="宋体" w:hAnsi="宋体" w:cs="宋体"/>
                <w:color w:val="auto"/>
                <w:highlight w:val="none"/>
                <w:lang w:eastAsia="zh-CN"/>
              </w:rPr>
              <w:t>）</w:t>
            </w:r>
          </w:p>
        </w:tc>
        <w:tc>
          <w:tcPr>
            <w:tcW w:w="1452" w:type="dxa"/>
            <w:vAlign w:val="center"/>
          </w:tcPr>
          <w:p w14:paraId="57B1B09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7998000.00</w:t>
            </w:r>
          </w:p>
        </w:tc>
        <w:tc>
          <w:tcPr>
            <w:tcW w:w="1560" w:type="dxa"/>
            <w:vAlign w:val="center"/>
          </w:tcPr>
          <w:p w14:paraId="742B5D0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7998000.00</w:t>
            </w:r>
          </w:p>
        </w:tc>
        <w:tc>
          <w:tcPr>
            <w:tcW w:w="1152" w:type="dxa"/>
            <w:vAlign w:val="center"/>
          </w:tcPr>
          <w:p w14:paraId="267F42A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是</w:t>
            </w:r>
          </w:p>
        </w:tc>
        <w:tc>
          <w:tcPr>
            <w:tcW w:w="1491" w:type="dxa"/>
            <w:vAlign w:val="center"/>
          </w:tcPr>
          <w:p w14:paraId="41E1C87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7998000.00其中小微企业采购金额：4798800</w:t>
            </w:r>
          </w:p>
        </w:tc>
      </w:tr>
      <w:tr w14:paraId="3B97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B195D3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2</w:t>
            </w:r>
          </w:p>
        </w:tc>
        <w:tc>
          <w:tcPr>
            <w:tcW w:w="1612" w:type="dxa"/>
            <w:vAlign w:val="center"/>
          </w:tcPr>
          <w:p w14:paraId="1C90336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 xml:space="preserve">08 </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-2</w:t>
            </w:r>
          </w:p>
        </w:tc>
        <w:tc>
          <w:tcPr>
            <w:tcW w:w="1806" w:type="dxa"/>
            <w:vAlign w:val="center"/>
          </w:tcPr>
          <w:p w14:paraId="1D0A9DE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2包</w:t>
            </w:r>
            <w:r>
              <w:rPr>
                <w:rFonts w:hint="eastAsia" w:ascii="宋体" w:hAnsi="宋体" w:cs="宋体"/>
                <w:color w:val="auto"/>
                <w:highlight w:val="none"/>
                <w:lang w:eastAsia="zh-CN"/>
              </w:rPr>
              <w:t>）</w:t>
            </w:r>
          </w:p>
        </w:tc>
        <w:tc>
          <w:tcPr>
            <w:tcW w:w="1452" w:type="dxa"/>
            <w:vAlign w:val="center"/>
          </w:tcPr>
          <w:p w14:paraId="2D6F15F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6132700.00</w:t>
            </w:r>
          </w:p>
        </w:tc>
        <w:tc>
          <w:tcPr>
            <w:tcW w:w="1560" w:type="dxa"/>
            <w:vAlign w:val="center"/>
          </w:tcPr>
          <w:p w14:paraId="220AB68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6132700.00</w:t>
            </w:r>
          </w:p>
        </w:tc>
        <w:tc>
          <w:tcPr>
            <w:tcW w:w="1152" w:type="dxa"/>
            <w:vAlign w:val="center"/>
          </w:tcPr>
          <w:p w14:paraId="72DDA0E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是</w:t>
            </w:r>
          </w:p>
        </w:tc>
        <w:tc>
          <w:tcPr>
            <w:tcW w:w="1491" w:type="dxa"/>
            <w:vAlign w:val="center"/>
          </w:tcPr>
          <w:p w14:paraId="39D31FF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6132700.00其中小微企业采购金额：3679620</w:t>
            </w:r>
          </w:p>
        </w:tc>
      </w:tr>
      <w:tr w14:paraId="589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BB7574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3</w:t>
            </w:r>
          </w:p>
        </w:tc>
        <w:tc>
          <w:tcPr>
            <w:tcW w:w="1612" w:type="dxa"/>
            <w:vAlign w:val="center"/>
          </w:tcPr>
          <w:p w14:paraId="22CDEF1B">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-3</w:t>
            </w:r>
          </w:p>
        </w:tc>
        <w:tc>
          <w:tcPr>
            <w:tcW w:w="1806" w:type="dxa"/>
            <w:vAlign w:val="center"/>
          </w:tcPr>
          <w:p w14:paraId="3D7D2C4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3包</w:t>
            </w:r>
            <w:r>
              <w:rPr>
                <w:rFonts w:hint="eastAsia" w:ascii="宋体" w:hAnsi="宋体" w:cs="宋体"/>
                <w:color w:val="auto"/>
                <w:highlight w:val="none"/>
                <w:lang w:eastAsia="zh-CN"/>
              </w:rPr>
              <w:t>）</w:t>
            </w:r>
          </w:p>
        </w:tc>
        <w:tc>
          <w:tcPr>
            <w:tcW w:w="1452" w:type="dxa"/>
            <w:vAlign w:val="center"/>
          </w:tcPr>
          <w:p w14:paraId="0A2C5FE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9165800.00</w:t>
            </w:r>
          </w:p>
        </w:tc>
        <w:tc>
          <w:tcPr>
            <w:tcW w:w="1560" w:type="dxa"/>
            <w:vAlign w:val="center"/>
          </w:tcPr>
          <w:p w14:paraId="2096993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9165800.00</w:t>
            </w:r>
          </w:p>
        </w:tc>
        <w:tc>
          <w:tcPr>
            <w:tcW w:w="1152" w:type="dxa"/>
            <w:vAlign w:val="center"/>
          </w:tcPr>
          <w:p w14:paraId="14B1025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是</w:t>
            </w:r>
          </w:p>
        </w:tc>
        <w:tc>
          <w:tcPr>
            <w:tcW w:w="1491" w:type="dxa"/>
            <w:vAlign w:val="center"/>
          </w:tcPr>
          <w:p w14:paraId="186FA58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9165800.00其中小微企业采购金额：5499480</w:t>
            </w:r>
          </w:p>
        </w:tc>
      </w:tr>
    </w:tbl>
    <w:p w14:paraId="53D648AD">
      <w:pPr>
        <w:keepNext w:val="0"/>
        <w:keepLines w:val="0"/>
        <w:pageBreakBefore w:val="0"/>
        <w:widowControl w:val="0"/>
        <w:numPr>
          <w:ilvl w:val="0"/>
          <w:numId w:val="0"/>
        </w:numPr>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采购需求（包括但不限于标的的名称、数量、简要技术需求或服务要求等）</w:t>
      </w:r>
    </w:p>
    <w:p w14:paraId="0834744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5.1采购内容：</w:t>
      </w:r>
      <w:r>
        <w:rPr>
          <w:rFonts w:hint="eastAsia" w:ascii="宋体" w:hAnsi="宋体" w:cs="宋体"/>
          <w:color w:val="auto"/>
          <w:sz w:val="24"/>
          <w:highlight w:val="none"/>
          <w:lang w:val="en-US" w:eastAsia="zh-CN"/>
        </w:rPr>
        <w:t>本项目为</w:t>
      </w:r>
      <w:r>
        <w:rPr>
          <w:rFonts w:hint="eastAsia" w:ascii="宋体" w:hAnsi="宋体" w:cs="宋体"/>
          <w:color w:val="auto"/>
          <w:highlight w:val="none"/>
          <w:shd w:val="clear" w:color="auto" w:fill="FFFFFF"/>
          <w:lang w:eastAsia="zh-CN"/>
        </w:rPr>
        <w:t>沁阳市农业农村局沁阳市2024年黄河流域农业面源污染治理项目</w:t>
      </w:r>
      <w:r>
        <w:rPr>
          <w:rFonts w:hint="eastAsia" w:ascii="宋体" w:hAnsi="宋体" w:cs="宋体"/>
          <w:color w:val="auto"/>
          <w:highlight w:val="none"/>
          <w:shd w:val="clear" w:color="auto" w:fill="FFFFFF"/>
          <w:lang w:val="en-US" w:eastAsia="zh-CN"/>
        </w:rPr>
        <w:t>一期</w:t>
      </w:r>
      <w:r>
        <w:rPr>
          <w:rFonts w:hint="eastAsia" w:ascii="宋体" w:hAnsi="宋体" w:cs="宋体"/>
          <w:color w:val="auto"/>
          <w:highlight w:val="none"/>
          <w:shd w:val="clear" w:color="auto" w:fill="FFFFFF"/>
          <w:lang w:eastAsia="zh-CN"/>
        </w:rPr>
        <w:t>设备采购 ；</w:t>
      </w:r>
      <w:r>
        <w:rPr>
          <w:rFonts w:hint="eastAsia" w:ascii="宋体" w:hAnsi="宋体" w:cs="宋体"/>
          <w:color w:val="auto"/>
          <w:sz w:val="24"/>
          <w:highlight w:val="none"/>
          <w:lang w:val="en-US" w:eastAsia="zh-CN"/>
        </w:rPr>
        <w:t>一包主要采购设备为：粪肥生产及特种设备（规模场）、粪肥加工设备、粪肥收储设备、自走式翻抛机、固液分离机、高温好氧发酵罐等。二包主要采购设备为：打药车、喷灌机、无人机等；三包主要采购设备为：装载机、粪肥运输车、撒粪车、 吸粪车、液肥喷洒机等</w:t>
      </w:r>
      <w:r>
        <w:rPr>
          <w:rFonts w:hint="eastAsia" w:ascii="宋体" w:hAnsi="宋体" w:cs="宋体"/>
          <w:color w:val="auto"/>
          <w:sz w:val="24"/>
          <w:highlight w:val="none"/>
        </w:rPr>
        <w:t>（具体内容详见招标文件。）</w:t>
      </w:r>
    </w:p>
    <w:p w14:paraId="2FC5D3C8">
      <w:pPr>
        <w:keepNext w:val="0"/>
        <w:keepLines w:val="0"/>
        <w:pageBreakBefore w:val="0"/>
        <w:widowControl w:val="0"/>
        <w:kinsoku/>
        <w:wordWrap w:val="0"/>
        <w:overflowPunct/>
        <w:topLinePunct/>
        <w:autoSpaceDE/>
        <w:autoSpaceDN/>
        <w:bidi w:val="0"/>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5.2资金来源：</w:t>
      </w:r>
      <w:r>
        <w:rPr>
          <w:rFonts w:hint="eastAsia" w:ascii="宋体" w:hAnsi="宋体" w:cs="宋体"/>
          <w:color w:val="auto"/>
          <w:sz w:val="24"/>
          <w:highlight w:val="none"/>
          <w:lang w:eastAsia="zh-CN"/>
        </w:rPr>
        <w:t>财政</w:t>
      </w:r>
      <w:r>
        <w:rPr>
          <w:rFonts w:hint="eastAsia" w:ascii="宋体" w:hAnsi="宋体" w:eastAsia="宋体" w:cs="宋体"/>
          <w:color w:val="auto"/>
          <w:sz w:val="24"/>
          <w:highlight w:val="none"/>
          <w:lang w:eastAsia="zh-CN"/>
        </w:rPr>
        <w:t>资金</w:t>
      </w:r>
    </w:p>
    <w:p w14:paraId="02665529">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项目地点：采购人指定地点</w:t>
      </w:r>
    </w:p>
    <w:p w14:paraId="16B2FCEC">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：合格，符合国家相关质量标准</w:t>
      </w:r>
    </w:p>
    <w:p w14:paraId="00B388A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6</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合同履行期限：</w:t>
      </w:r>
      <w:r>
        <w:rPr>
          <w:rFonts w:hint="eastAsia" w:ascii="宋体" w:hAnsi="宋体" w:cs="宋体"/>
          <w:color w:val="auto"/>
          <w:highlight w:val="none"/>
          <w:shd w:val="clear" w:color="auto" w:fill="FFFFFF"/>
          <w:lang w:val="en-US" w:eastAsia="zh-CN"/>
        </w:rPr>
        <w:t>365</w:t>
      </w:r>
      <w:r>
        <w:rPr>
          <w:rFonts w:hint="eastAsia" w:ascii="宋体" w:hAnsi="宋体" w:cs="宋体"/>
          <w:color w:val="auto"/>
          <w:highlight w:val="none"/>
          <w:shd w:val="clear" w:color="auto" w:fill="FFFFFF"/>
        </w:rPr>
        <w:t>日历天</w:t>
      </w:r>
    </w:p>
    <w:p w14:paraId="60DE514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7</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本项目是否接受联合体投标：否</w:t>
      </w:r>
    </w:p>
    <w:p w14:paraId="14D6C8F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8</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是否接受进口产品：否</w:t>
      </w:r>
    </w:p>
    <w:p w14:paraId="41689E3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9</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是否专门面向中小企业：是</w:t>
      </w:r>
    </w:p>
    <w:p w14:paraId="48570F0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二、申请人资格要求：</w:t>
      </w:r>
    </w:p>
    <w:p w14:paraId="48D3D4D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满足《中华人民共和国政府采购法》第二十二条规定。</w:t>
      </w:r>
    </w:p>
    <w:p w14:paraId="47D2AF0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落实政府采购政策需满足的资格要求：</w:t>
      </w:r>
    </w:p>
    <w:p w14:paraId="78ADDC7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促进政府强制采购节能产品及环境标志产品优先采购，本项目为专门面向中小企业，投标人应为中小企业或监狱企业或残疾人福利性单位；</w:t>
      </w:r>
    </w:p>
    <w:p w14:paraId="6E16F2A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本项目的特定资格要求</w:t>
      </w:r>
    </w:p>
    <w:p w14:paraId="3603330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3.1提供沁阳市政府采购供应商资格信用承诺函（详见投标文件格式）；</w:t>
      </w:r>
    </w:p>
    <w:p w14:paraId="36C6A89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（供应商自行提供的与网站信息不一致的其他证明材料亦不作为资格审查的依据，查询结果以开标当日采购人或采购代理机构查询为准）；</w:t>
      </w:r>
    </w:p>
    <w:p w14:paraId="549B3FE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3.3本次采购不接受联合体投标（无需提供任何声明、承诺）；</w:t>
      </w:r>
    </w:p>
    <w:p w14:paraId="558CA07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备注：</w:t>
      </w:r>
      <w:r>
        <w:rPr>
          <w:rFonts w:hint="eastAsia" w:ascii="宋体" w:hAnsi="宋体" w:cs="宋体"/>
          <w:color w:val="auto"/>
          <w:highlight w:val="none"/>
          <w:shd w:val="clear" w:color="auto" w:fill="FFFFFF"/>
          <w:lang w:val="en-US" w:eastAsia="zh-CN"/>
        </w:rPr>
        <w:t>一个投标人可同时投多个包，只允许成交一个包，按一包至三包的顺序进行开、评标，已中标一个包的投标人评标委员会将不推荐其为其他包的中标候选人，则其他包按得分由高到低顺延本包其他投标人为中标候选人。</w:t>
      </w:r>
    </w:p>
    <w:p w14:paraId="17887B6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default" w:ascii="宋体" w:hAnsi="宋体" w:eastAsia="宋体" w:cs="宋体"/>
          <w:color w:val="auto"/>
          <w:highlight w:val="none"/>
          <w:shd w:val="clear" w:color="auto" w:fill="FFFFFF"/>
          <w:lang w:val="en-US" w:eastAsia="zh-CN"/>
        </w:rPr>
      </w:pPr>
    </w:p>
    <w:p w14:paraId="2890977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三、获取招标文件</w:t>
      </w:r>
    </w:p>
    <w:p w14:paraId="4C2A11B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28</w:t>
      </w:r>
      <w:r>
        <w:rPr>
          <w:rFonts w:hint="eastAsia" w:ascii="宋体" w:hAnsi="宋体" w:cs="宋体"/>
          <w:color w:val="auto"/>
          <w:highlight w:val="none"/>
          <w:shd w:val="clear" w:color="auto" w:fill="FFFFFF"/>
        </w:rPr>
        <w:t>日至202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日，每天上午</w:t>
      </w:r>
      <w:r>
        <w:rPr>
          <w:rFonts w:hint="eastAsia" w:ascii="宋体" w:hAnsi="宋体" w:cs="宋体"/>
          <w:color w:val="auto"/>
          <w:highlight w:val="none"/>
          <w:shd w:val="clear" w:color="auto" w:fill="FFFFFF"/>
          <w:lang w:val="en-US" w:eastAsia="zh-CN"/>
        </w:rPr>
        <w:t>00</w:t>
      </w:r>
      <w:r>
        <w:rPr>
          <w:rFonts w:hint="eastAsia" w:ascii="宋体" w:hAnsi="宋体" w:cs="宋体"/>
          <w:color w:val="auto"/>
          <w:highlight w:val="none"/>
          <w:shd w:val="clear" w:color="auto" w:fill="FFFFFF"/>
        </w:rPr>
        <w:t>:00至12:00，下午12:00至23:59（北京时间，法定节假日除外。）</w:t>
      </w:r>
    </w:p>
    <w:p w14:paraId="5ED9678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2.地点：焦作市公共资源交易中心网站会员系统</w:t>
      </w:r>
    </w:p>
    <w:p w14:paraId="14BF83D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3.方式：本项目采用网上获取招标文件，凡有意参加投标者，请登陆焦作市公共资源交易中心网站进行网上下载招标文件；</w:t>
      </w:r>
    </w:p>
    <w:p w14:paraId="3C33E55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特别提醒：报名前请下载《操作手册》按要求进行网上报名，凡未在规定时间内报名或下载招标文件者视为无效标。</w:t>
      </w:r>
    </w:p>
    <w:p w14:paraId="5D06302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售价：0元</w:t>
      </w:r>
    </w:p>
    <w:p w14:paraId="1B92BEE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四、投标截止时间及地点</w:t>
      </w:r>
    </w:p>
    <w:p w14:paraId="4EEB305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日8时30分（北京时间）</w:t>
      </w:r>
    </w:p>
    <w:p w14:paraId="18D050A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22DADF0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五、开标时间及地点</w:t>
      </w:r>
    </w:p>
    <w:p w14:paraId="374A76D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日8时30分（北京时间）</w:t>
      </w:r>
    </w:p>
    <w:p w14:paraId="120D07F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6245150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六、发布公告的媒介及招标公告期限</w:t>
      </w:r>
    </w:p>
    <w:p w14:paraId="40F08F1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本次招标公告在《河南省政府采购网》、《焦作市政府采购网》、《焦作市公共资源交易中心网》、《</w:t>
      </w:r>
      <w:r>
        <w:rPr>
          <w:rFonts w:hint="eastAsia" w:ascii="宋体" w:hAnsi="宋体" w:cs="宋体"/>
          <w:color w:val="auto"/>
          <w:highlight w:val="none"/>
          <w:shd w:val="clear" w:color="auto" w:fill="FFFFFF"/>
          <w:lang w:val="en-US" w:eastAsia="zh-CN"/>
        </w:rPr>
        <w:t>沁阳</w:t>
      </w:r>
      <w:r>
        <w:rPr>
          <w:rFonts w:hint="eastAsia" w:ascii="宋体" w:hAnsi="宋体" w:cs="宋体"/>
          <w:color w:val="auto"/>
          <w:highlight w:val="none"/>
          <w:shd w:val="clear" w:color="auto" w:fill="FFFFFF"/>
        </w:rPr>
        <w:t>市公共资源交易中心网》上发布。招标公告期限为五个工作日。</w:t>
      </w:r>
    </w:p>
    <w:p w14:paraId="7FBFFDE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七、其他补充事宜</w:t>
      </w:r>
    </w:p>
    <w:p w14:paraId="3EC9E1D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0066A20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w:t>
      </w:r>
      <w:r>
        <w:rPr>
          <w:rFonts w:hint="eastAsia" w:ascii="宋体" w:hAnsi="宋体" w:cs="宋体"/>
          <w:color w:val="auto"/>
          <w:highlight w:val="none"/>
          <w:shd w:val="clear" w:color="auto" w:fill="FFFFFF"/>
          <w:lang w:val="en-US" w:eastAsia="zh-CN"/>
        </w:rPr>
        <w:t>s</w:t>
      </w:r>
      <w:r>
        <w:rPr>
          <w:rFonts w:hint="eastAsia" w:ascii="宋体" w:hAnsi="宋体" w:cs="宋体"/>
          <w:color w:val="auto"/>
          <w:highlight w:val="none"/>
          <w:shd w:val="clear" w:color="auto" w:fill="FFFFFF"/>
        </w:rPr>
        <w:t>://222.143.135.34:7890/BidOpeningHall/bidhall/default/login），按要求解密投标文件。因文件未及时上传导致投标失败的责任由投标人自行承担。具体要求详见招标文件。</w:t>
      </w:r>
    </w:p>
    <w:p w14:paraId="6323074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技术支持请联系：平台统一技术服务电话为：400-998-0000、服务时间：周一至周日8：00-17：30。</w:t>
      </w:r>
    </w:p>
    <w:p w14:paraId="781A817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八、对本次招标提出询问，请按照以下方式联系</w:t>
      </w:r>
    </w:p>
    <w:p w14:paraId="219D669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1.采购人信息</w:t>
      </w:r>
    </w:p>
    <w:p w14:paraId="7557A7D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沁阳市农业农村局</w:t>
      </w:r>
    </w:p>
    <w:p w14:paraId="7D3B632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地  址：</w:t>
      </w:r>
      <w:r>
        <w:rPr>
          <w:rFonts w:hint="eastAsia" w:ascii="宋体" w:hAnsi="宋体" w:cs="宋体"/>
          <w:color w:val="auto"/>
          <w:highlight w:val="none"/>
          <w:shd w:val="clear" w:color="auto" w:fill="FFFFFF"/>
          <w:lang w:val="en-US" w:eastAsia="zh-CN"/>
        </w:rPr>
        <w:t>焦作市</w:t>
      </w:r>
      <w:r>
        <w:rPr>
          <w:rFonts w:hint="eastAsia" w:ascii="宋体" w:hAnsi="宋体" w:cs="宋体"/>
          <w:color w:val="auto"/>
          <w:highlight w:val="none"/>
          <w:shd w:val="clear" w:color="auto" w:fill="FFFFFF"/>
        </w:rPr>
        <w:t>沁阳市</w:t>
      </w:r>
      <w:r>
        <w:rPr>
          <w:rFonts w:hint="eastAsia" w:ascii="宋体" w:hAnsi="宋体" w:cs="宋体"/>
          <w:color w:val="auto"/>
          <w:highlight w:val="none"/>
          <w:shd w:val="clear" w:color="auto" w:fill="FFFFFF"/>
          <w:lang w:val="en-US" w:eastAsia="zh-CN"/>
        </w:rPr>
        <w:t>怀府西路5</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 xml:space="preserve"> </w:t>
      </w:r>
    </w:p>
    <w:p w14:paraId="1CF1711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联系人：张先生</w:t>
      </w:r>
    </w:p>
    <w:p w14:paraId="291820F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 xml:space="preserve">电话：13569128410 </w:t>
      </w:r>
    </w:p>
    <w:p w14:paraId="3946A3E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2.集中采购代理机构信息（如有）</w:t>
      </w:r>
    </w:p>
    <w:p w14:paraId="53BFB36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柏诚工程管理有限公司</w:t>
      </w:r>
    </w:p>
    <w:p w14:paraId="3831C53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地</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rPr>
        <w:t>址：</w:t>
      </w:r>
      <w:r>
        <w:rPr>
          <w:rFonts w:hint="eastAsia" w:ascii="宋体" w:hAnsi="宋体" w:cs="宋体"/>
          <w:color w:val="auto"/>
          <w:highlight w:val="none"/>
          <w:shd w:val="clear" w:color="auto" w:fill="FFFFFF"/>
          <w:lang w:val="en-US" w:eastAsia="zh-CN"/>
        </w:rPr>
        <w:t>郑州高新技术产业开发区西三环路279号13栋17层70号</w:t>
      </w:r>
    </w:p>
    <w:p w14:paraId="3E2CF0C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val="en-US" w:eastAsia="zh-CN"/>
        </w:rPr>
        <w:t>贾女士</w:t>
      </w:r>
    </w:p>
    <w:p w14:paraId="38473E5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联系方式：</w:t>
      </w:r>
      <w:r>
        <w:rPr>
          <w:rFonts w:hint="eastAsia" w:ascii="宋体" w:hAnsi="宋体" w:cs="宋体"/>
          <w:color w:val="auto"/>
          <w:highlight w:val="none"/>
          <w:shd w:val="clear" w:color="auto" w:fill="FFFFFF"/>
          <w:lang w:val="en-US" w:eastAsia="zh-CN"/>
        </w:rPr>
        <w:t>18039131423</w:t>
      </w:r>
    </w:p>
    <w:p w14:paraId="795D330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3.项目联系方式</w:t>
      </w:r>
    </w:p>
    <w:p w14:paraId="1D35566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项目联系人</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 xml:space="preserve">张先生 </w:t>
      </w:r>
    </w:p>
    <w:p w14:paraId="6106C27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联系方式：</w:t>
      </w:r>
      <w:r>
        <w:rPr>
          <w:rFonts w:hint="eastAsia" w:ascii="宋体" w:hAnsi="宋体" w:cs="宋体"/>
          <w:color w:val="auto"/>
          <w:highlight w:val="none"/>
          <w:shd w:val="clear" w:color="auto" w:fill="FFFFFF"/>
          <w:lang w:val="en-US" w:eastAsia="zh-CN"/>
        </w:rPr>
        <w:t xml:space="preserve">13569128410 </w:t>
      </w:r>
    </w:p>
    <w:p w14:paraId="4F5A3E7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cs="宋体"/>
          <w:color w:val="auto"/>
          <w:highlight w:val="none"/>
          <w:shd w:val="clear" w:color="auto" w:fill="FFFFFF"/>
        </w:rPr>
      </w:pPr>
    </w:p>
    <w:p w14:paraId="59DA873B">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cs="宋体"/>
          <w:color w:val="auto"/>
          <w:highlight w:val="none"/>
          <w:shd w:val="clear" w:color="auto" w:fill="FFFFFF"/>
        </w:rPr>
      </w:pPr>
    </w:p>
    <w:p w14:paraId="6185542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发布人：</w:t>
      </w:r>
      <w:r>
        <w:rPr>
          <w:rFonts w:hint="eastAsia" w:ascii="宋体" w:hAnsi="宋体" w:cs="宋体"/>
          <w:color w:val="auto"/>
          <w:highlight w:val="none"/>
          <w:shd w:val="clear" w:color="auto" w:fill="FFFFFF"/>
          <w:lang w:eastAsia="zh-CN"/>
        </w:rPr>
        <w:t>沁阳市农业农村局</w:t>
      </w:r>
    </w:p>
    <w:p w14:paraId="3087397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柏诚工程管理有限公司</w:t>
      </w:r>
    </w:p>
    <w:p w14:paraId="3F6B8A7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27</w:t>
      </w:r>
      <w:r>
        <w:rPr>
          <w:rFonts w:hint="eastAsia" w:ascii="宋体" w:hAnsi="宋体" w:cs="宋体"/>
          <w:color w:val="auto"/>
          <w:highlight w:val="none"/>
          <w:shd w:val="clear" w:color="auto" w:fill="FFFFFF"/>
        </w:rPr>
        <w:t>日</w:t>
      </w:r>
    </w:p>
    <w:p w14:paraId="10BDE34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center"/>
        <w:textAlignment w:val="auto"/>
        <w:outlineLvl w:val="0"/>
        <w:rPr>
          <w:rStyle w:val="36"/>
          <w:color w:val="auto"/>
          <w:highlight w:val="none"/>
        </w:rPr>
      </w:pPr>
      <w:r>
        <w:rPr>
          <w:rFonts w:hint="eastAsia" w:ascii="宋体" w:hAnsi="宋体" w:cs="宋体"/>
          <w:color w:val="auto"/>
          <w:highlight w:val="none"/>
          <w:shd w:val="clear" w:color="auto" w:fill="FFFFFF"/>
        </w:rPr>
        <w:br w:type="page"/>
      </w:r>
      <w:bookmarkStart w:id="15" w:name="_Toc426013165"/>
      <w:bookmarkStart w:id="16" w:name="_Toc27962"/>
      <w:bookmarkStart w:id="17" w:name="_Toc778"/>
      <w:bookmarkStart w:id="18" w:name="_Toc983"/>
      <w:bookmarkStart w:id="19" w:name="_Toc23879"/>
      <w:bookmarkStart w:id="20" w:name="_Toc11953"/>
      <w:bookmarkStart w:id="21" w:name="_Toc885"/>
      <w:bookmarkStart w:id="22" w:name="_Toc4948"/>
      <w:bookmarkStart w:id="23" w:name="_Toc19744"/>
      <w:bookmarkStart w:id="24" w:name="_Toc13615"/>
      <w:bookmarkStart w:id="25" w:name="_Toc23979"/>
      <w:bookmarkStart w:id="26" w:name="_Toc30245"/>
      <w:bookmarkStart w:id="27" w:name="_Toc26495"/>
      <w:bookmarkStart w:id="28" w:name="_Toc13330"/>
      <w:bookmarkStart w:id="29" w:name="_Toc4327"/>
      <w:bookmarkStart w:id="30" w:name="_Toc8700"/>
      <w:bookmarkStart w:id="31" w:name="_Toc11877"/>
      <w:bookmarkStart w:id="32" w:name="_Toc7462"/>
      <w:bookmarkStart w:id="33" w:name="_Toc16418"/>
      <w:bookmarkStart w:id="34" w:name="_Toc9012"/>
      <w:bookmarkStart w:id="35" w:name="_Toc7954"/>
      <w:bookmarkStart w:id="36" w:name="_Toc6711"/>
      <w:r>
        <w:rPr>
          <w:rStyle w:val="36"/>
          <w:rFonts w:hint="eastAsia"/>
          <w:color w:val="auto"/>
          <w:sz w:val="36"/>
          <w:szCs w:val="36"/>
          <w:highlight w:val="none"/>
        </w:rPr>
        <w:t xml:space="preserve">第二章  </w:t>
      </w:r>
      <w:bookmarkStart w:id="37" w:name="_Toc32333"/>
      <w:r>
        <w:rPr>
          <w:rStyle w:val="36"/>
          <w:rFonts w:hint="eastAsia"/>
          <w:color w:val="auto"/>
          <w:sz w:val="36"/>
          <w:szCs w:val="36"/>
          <w:highlight w:val="none"/>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61"/>
      <w:bookmarkStart w:id="39" w:name="_Toc2809"/>
      <w:bookmarkStart w:id="40" w:name="_Toc18812"/>
      <w:bookmarkStart w:id="41" w:name="_Toc20859"/>
      <w:bookmarkStart w:id="42" w:name="_Toc426013166"/>
      <w:bookmarkStart w:id="43" w:name="_Toc3575"/>
      <w:bookmarkStart w:id="44" w:name="_Toc13319"/>
      <w:bookmarkStart w:id="45" w:name="_Toc28844"/>
      <w:bookmarkStart w:id="46" w:name="_Toc3979"/>
      <w:bookmarkStart w:id="47" w:name="_Toc30993"/>
      <w:bookmarkStart w:id="48" w:name="_Toc15160"/>
      <w:bookmarkStart w:id="49" w:name="_Toc18933"/>
      <w:bookmarkStart w:id="50" w:name="_Toc17894"/>
      <w:bookmarkStart w:id="51" w:name="_Toc2784"/>
      <w:bookmarkStart w:id="52" w:name="_Toc28377"/>
      <w:bookmarkStart w:id="53" w:name="_Toc6645"/>
      <w:bookmarkStart w:id="54" w:name="_Toc21990"/>
      <w:bookmarkStart w:id="55" w:name="_Toc184635070"/>
      <w:bookmarkStart w:id="56" w:name="_Toc23517"/>
      <w:bookmarkStart w:id="57" w:name="_Toc26853"/>
      <w:bookmarkStart w:id="58" w:name="_Toc2572"/>
      <w:bookmarkStart w:id="59" w:name="_Toc12349"/>
      <w:bookmarkStart w:id="60" w:name="_Toc29594"/>
      <w:bookmarkStart w:id="61" w:name="_Toc18983"/>
    </w:p>
    <w:p w14:paraId="11BBA063">
      <w:pPr>
        <w:jc w:val="center"/>
        <w:rPr>
          <w:color w:val="auto"/>
          <w:highlight w:val="none"/>
        </w:rPr>
      </w:pPr>
      <w:bookmarkStart w:id="62" w:name="_Toc10753"/>
      <w:bookmarkStart w:id="63" w:name="_Toc4332"/>
      <w:bookmarkStart w:id="64" w:name="_Toc9752"/>
      <w:r>
        <w:rPr>
          <w:rFonts w:hint="eastAsia"/>
          <w:color w:val="auto"/>
          <w:highlight w:val="none"/>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2735B585">
            <w:pPr>
              <w:wordWrap w:val="0"/>
              <w:topLinePunct/>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沁阳市农业农村局</w:t>
            </w:r>
          </w:p>
          <w:p w14:paraId="4BC30AF1">
            <w:pP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联系人：张先生</w:t>
            </w:r>
          </w:p>
          <w:p w14:paraId="3D2EF52D">
            <w:pP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电话：13569128410</w:t>
            </w:r>
          </w:p>
          <w:p w14:paraId="4498A846">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焦作市</w:t>
            </w:r>
            <w:r>
              <w:rPr>
                <w:rFonts w:hint="eastAsia" w:ascii="宋体" w:hAnsi="宋体" w:cs="宋体"/>
                <w:color w:val="auto"/>
                <w:szCs w:val="21"/>
                <w:highlight w:val="none"/>
              </w:rPr>
              <w:t>沁阳市</w:t>
            </w:r>
            <w:r>
              <w:rPr>
                <w:rFonts w:hint="eastAsia" w:ascii="宋体" w:hAnsi="宋体" w:cs="宋体"/>
                <w:color w:val="auto"/>
                <w:szCs w:val="21"/>
                <w:highlight w:val="none"/>
                <w:lang w:val="en-US" w:eastAsia="zh-CN"/>
              </w:rPr>
              <w:t>怀府西路5</w:t>
            </w:r>
            <w:r>
              <w:rPr>
                <w:rFonts w:hint="eastAsia" w:ascii="宋体" w:hAnsi="宋体" w:cs="宋体"/>
                <w:color w:val="auto"/>
                <w:szCs w:val="21"/>
                <w:highlight w:val="none"/>
              </w:rPr>
              <w:t>号</w:t>
            </w:r>
            <w:r>
              <w:rPr>
                <w:rFonts w:hint="eastAsia" w:ascii="宋体" w:hAnsi="宋体" w:cs="宋体"/>
                <w:color w:val="auto"/>
                <w:szCs w:val="21"/>
                <w:highlight w:val="none"/>
                <w:lang w:val="en-US" w:eastAsia="zh-CN"/>
              </w:rPr>
              <w:t xml:space="preserve"> </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集中采购代理机构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3D097053">
            <w:pPr>
              <w:wordWrap w:val="0"/>
              <w:topLinePunct/>
              <w:spacing w:line="440" w:lineRule="exac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名  称：</w:t>
            </w:r>
            <w:r>
              <w:rPr>
                <w:rFonts w:hint="eastAsia" w:ascii="宋体" w:hAnsi="宋体" w:cs="宋体"/>
                <w:color w:val="auto"/>
                <w:kern w:val="0"/>
                <w:szCs w:val="21"/>
                <w:highlight w:val="none"/>
                <w:shd w:val="clear" w:color="auto" w:fill="FFFFFF"/>
                <w:lang w:eastAsia="zh-CN"/>
              </w:rPr>
              <w:t>柏诚工程管理有限公司</w:t>
            </w:r>
          </w:p>
          <w:p w14:paraId="3520E8BA">
            <w:pPr>
              <w:wordWrap w:val="0"/>
              <w:topLinePunct/>
              <w:spacing w:line="44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联系人：</w:t>
            </w:r>
            <w:r>
              <w:rPr>
                <w:rFonts w:hint="eastAsia" w:ascii="宋体" w:hAnsi="宋体" w:cs="宋体"/>
                <w:color w:val="auto"/>
                <w:kern w:val="0"/>
                <w:szCs w:val="21"/>
                <w:highlight w:val="none"/>
                <w:shd w:val="clear" w:color="auto" w:fill="FFFFFF"/>
                <w:lang w:val="en-US" w:eastAsia="zh-CN"/>
              </w:rPr>
              <w:t>贾</w:t>
            </w:r>
            <w:r>
              <w:rPr>
                <w:rFonts w:hint="eastAsia" w:ascii="宋体" w:hAnsi="宋体" w:cs="宋体"/>
                <w:color w:val="auto"/>
                <w:kern w:val="0"/>
                <w:szCs w:val="21"/>
                <w:highlight w:val="none"/>
                <w:shd w:val="clear" w:color="auto" w:fill="FFFFFF"/>
              </w:rPr>
              <w:t>女士</w:t>
            </w:r>
          </w:p>
          <w:p w14:paraId="477B07AA">
            <w:pPr>
              <w:wordWrap w:val="0"/>
              <w:topLinePunct/>
              <w:spacing w:line="440" w:lineRule="exac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rPr>
              <w:t>联系方式：</w:t>
            </w:r>
            <w:r>
              <w:rPr>
                <w:rFonts w:hint="eastAsia" w:ascii="宋体" w:hAnsi="宋体" w:cs="宋体"/>
                <w:color w:val="auto"/>
                <w:kern w:val="0"/>
                <w:szCs w:val="21"/>
                <w:highlight w:val="none"/>
                <w:shd w:val="clear" w:color="auto" w:fill="FFFFFF"/>
                <w:lang w:val="en-US" w:eastAsia="zh-CN"/>
              </w:rPr>
              <w:t>18039131423</w:t>
            </w:r>
          </w:p>
          <w:p w14:paraId="71C70684">
            <w:pPr>
              <w:wordWrap w:val="0"/>
              <w:topLinePunct/>
              <w:spacing w:line="440" w:lineRule="exact"/>
              <w:rPr>
                <w:rFonts w:ascii="宋体" w:hAnsi="宋体" w:cs="宋体"/>
                <w:bCs/>
                <w:color w:val="auto"/>
                <w:szCs w:val="21"/>
                <w:highlight w:val="none"/>
              </w:rPr>
            </w:pPr>
            <w:r>
              <w:rPr>
                <w:rFonts w:hint="eastAsia" w:ascii="宋体" w:hAnsi="宋体" w:cs="宋体"/>
                <w:color w:val="auto"/>
                <w:kern w:val="0"/>
                <w:szCs w:val="21"/>
                <w:highlight w:val="none"/>
                <w:shd w:val="clear" w:color="auto" w:fill="FFFFFF"/>
              </w:rPr>
              <w:t>地  址：</w:t>
            </w:r>
            <w:r>
              <w:rPr>
                <w:rFonts w:hint="eastAsia" w:ascii="宋体" w:hAnsi="宋体" w:cs="宋体"/>
                <w:color w:val="auto"/>
                <w:kern w:val="0"/>
                <w:szCs w:val="21"/>
                <w:highlight w:val="none"/>
                <w:shd w:val="clear" w:color="auto" w:fill="FFFFFF"/>
                <w:lang w:val="en-US" w:eastAsia="zh-CN"/>
              </w:rPr>
              <w:t>郑州高新技术产业开发区西三环路279号13栋17层70号</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wordWrap w:val="0"/>
              <w:topLinePunct/>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项目名称及采购编号</w:t>
            </w:r>
            <w:r>
              <w:rPr>
                <w:rFonts w:hint="eastAsia" w:ascii="宋体" w:hAnsi="宋体" w:cs="宋体"/>
                <w:color w:val="auto"/>
                <w:szCs w:val="21"/>
                <w:highlight w:val="none"/>
                <w:lang w:val="en-US" w:eastAsia="zh-CN"/>
              </w:rPr>
              <w:t xml:space="preserve"> </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wordWrap w:val="0"/>
              <w:topLinePunct/>
              <w:adjustRightInd w:val="0"/>
              <w:spacing w:line="440" w:lineRule="exact"/>
              <w:ind w:right="35"/>
              <w:rPr>
                <w:color w:val="auto"/>
                <w:highlight w:val="none"/>
              </w:rPr>
            </w:pPr>
            <w:r>
              <w:rPr>
                <w:rFonts w:hint="eastAsia"/>
                <w:color w:val="auto"/>
                <w:highlight w:val="none"/>
              </w:rPr>
              <w:t>项目名称：</w:t>
            </w:r>
            <w:r>
              <w:rPr>
                <w:rFonts w:hint="eastAsia"/>
                <w:color w:val="auto"/>
                <w:highlight w:val="none"/>
                <w:lang w:eastAsia="zh-CN"/>
              </w:rPr>
              <w:t>沁阳市农业农村局沁阳市2024年黄河流域农业面源污染治理项目</w:t>
            </w:r>
            <w:r>
              <w:rPr>
                <w:rFonts w:hint="eastAsia"/>
                <w:color w:val="auto"/>
                <w:highlight w:val="none"/>
                <w:lang w:val="en-US" w:eastAsia="zh-CN"/>
              </w:rPr>
              <w:t>一期</w:t>
            </w:r>
            <w:r>
              <w:rPr>
                <w:rFonts w:hint="eastAsia"/>
                <w:color w:val="auto"/>
                <w:highlight w:val="none"/>
                <w:lang w:eastAsia="zh-CN"/>
              </w:rPr>
              <w:t>设备采购 （</w:t>
            </w:r>
            <w:r>
              <w:rPr>
                <w:rFonts w:hint="eastAsia"/>
                <w:color w:val="auto"/>
                <w:highlight w:val="none"/>
                <w:lang w:val="en-US" w:eastAsia="zh-CN"/>
              </w:rPr>
              <w:t>2包</w:t>
            </w:r>
            <w:r>
              <w:rPr>
                <w:rFonts w:hint="eastAsia"/>
                <w:color w:val="auto"/>
                <w:highlight w:val="none"/>
                <w:lang w:eastAsia="zh-CN"/>
              </w:rPr>
              <w:t>）</w:t>
            </w:r>
          </w:p>
          <w:p w14:paraId="7C8DB294">
            <w:pPr>
              <w:wordWrap w:val="0"/>
              <w:topLinePunct/>
              <w:adjustRightInd w:val="0"/>
              <w:spacing w:line="440" w:lineRule="exact"/>
              <w:ind w:right="35"/>
              <w:rPr>
                <w:color w:val="auto"/>
                <w:highlight w:val="none"/>
              </w:rPr>
            </w:pPr>
            <w:r>
              <w:rPr>
                <w:rFonts w:hint="eastAsia"/>
                <w:color w:val="auto"/>
                <w:highlight w:val="none"/>
              </w:rPr>
              <w:t>采购编号：沁财招标采购-202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 xml:space="preserve">3  </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wordWrap w:val="0"/>
              <w:topLinePunct/>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wordWrap w:val="0"/>
              <w:topLinePunct/>
              <w:spacing w:line="440" w:lineRule="exact"/>
              <w:rPr>
                <w:rFonts w:hint="default" w:ascii="宋体" w:hAnsi="宋体" w:cs="宋体"/>
                <w:color w:val="auto"/>
                <w:kern w:val="0"/>
                <w:szCs w:val="21"/>
                <w:highlight w:val="none"/>
                <w:lang w:val="en-US"/>
              </w:rPr>
            </w:pPr>
            <w:r>
              <w:rPr>
                <w:rFonts w:hint="eastAsia" w:ascii="宋体" w:hAnsi="宋体" w:cs="宋体"/>
                <w:color w:val="auto"/>
                <w:kern w:val="0"/>
                <w:szCs w:val="21"/>
                <w:highlight w:val="none"/>
                <w:shd w:val="clear" w:color="auto" w:fill="FFFFFF"/>
                <w:lang w:val="en-US" w:eastAsia="zh-CN"/>
              </w:rPr>
              <w:t>6132700.00元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 xml:space="preserve">财政资金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3B4DB944">
            <w:pPr>
              <w:shd w:val="clear" w:color="auto" w:fill="FFFFFF"/>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lang w:val="en-US" w:eastAsia="zh-CN"/>
              </w:rPr>
              <w:t>二包主要采购设备为：打药车、喷灌机、无人机等；</w:t>
            </w:r>
            <w:r>
              <w:rPr>
                <w:rFonts w:hint="eastAsia" w:ascii="宋体" w:hAnsi="宋体" w:cs="宋体"/>
                <w:color w:val="auto"/>
                <w:szCs w:val="21"/>
                <w:highlight w:val="none"/>
              </w:rPr>
              <w:t>（具体内容见招标文件）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fill="FFFFFF"/>
              <w:wordWrap w:val="0"/>
              <w:topLinePunct/>
              <w:spacing w:line="440" w:lineRule="exact"/>
              <w:ind w:firstLine="8" w:firstLineChars="4"/>
              <w:jc w:val="center"/>
              <w:rPr>
                <w:rFonts w:ascii="宋体" w:hAnsi="宋体" w:cs="宋体"/>
                <w:color w:val="auto"/>
                <w:kern w:val="0"/>
                <w:szCs w:val="21"/>
                <w:highlight w:val="none"/>
                <w:shd w:val="clear" w:color="auto" w:fill="FFFFFF"/>
              </w:rPr>
            </w:pPr>
            <w:r>
              <w:rPr>
                <w:rFonts w:hint="eastAsia" w:ascii="宋体" w:hAnsi="宋体" w:cs="宋体"/>
                <w:color w:val="auto"/>
                <w:highlight w:val="none"/>
                <w:shd w:val="clear" w:color="auto" w:fill="FFFFFF"/>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fill="FFFFFF"/>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 365 </w:t>
            </w:r>
            <w:r>
              <w:rPr>
                <w:rFonts w:hint="eastAsia" w:ascii="宋体" w:hAnsi="宋体" w:cs="宋体"/>
                <w:color w:val="auto"/>
                <w:szCs w:val="21"/>
                <w:highlight w:val="none"/>
              </w:rPr>
              <w:t>日历天</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质量要求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wordWrap w:val="0"/>
              <w:topLinePunct/>
              <w:spacing w:line="440" w:lineRule="exact"/>
              <w:rPr>
                <w:rFonts w:ascii="宋体" w:hAnsi="宋体" w:cs="宋体"/>
                <w:color w:val="auto"/>
                <w:szCs w:val="21"/>
                <w:highlight w:val="none"/>
              </w:rPr>
            </w:pPr>
            <w:r>
              <w:rPr>
                <w:rFonts w:hint="eastAsia" w:ascii="宋体" w:hAnsi="宋体" w:cs="宋体"/>
                <w:color w:val="auto"/>
                <w:highlight w:val="none"/>
                <w:shd w:val="clear" w:color="auto" w:fill="FFFFFF"/>
              </w:rPr>
              <w:t>合格，符合国家相关质量标准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wordWrap w:val="0"/>
              <w:topLinePunct/>
              <w:spacing w:line="440" w:lineRule="exact"/>
              <w:rPr>
                <w:rFonts w:ascii="宋体" w:hAnsi="宋体" w:cs="宋体"/>
                <w:color w:val="auto"/>
                <w:szCs w:val="21"/>
                <w:highlight w:val="none"/>
              </w:rPr>
            </w:pPr>
            <w:r>
              <w:rPr>
                <w:rFonts w:ascii="宋体" w:hAnsi="宋体" w:cs="宋体"/>
                <w:color w:val="auto"/>
                <w:szCs w:val="21"/>
                <w:highlight w:val="none"/>
              </w:rPr>
              <w:t>合同签订后，设备进场后付至合同金额的 80%，设备安装调试验收合 格后付清余款。</w:t>
            </w:r>
          </w:p>
        </w:tc>
      </w:tr>
      <w:tr w14:paraId="5A7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68173ED4">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1.3.5</w:t>
            </w:r>
          </w:p>
        </w:tc>
        <w:tc>
          <w:tcPr>
            <w:tcW w:w="1936" w:type="dxa"/>
            <w:tcBorders>
              <w:top w:val="single" w:color="auto" w:sz="4" w:space="0"/>
              <w:left w:val="single" w:color="auto" w:sz="4" w:space="0"/>
              <w:bottom w:val="single" w:color="auto" w:sz="4" w:space="0"/>
              <w:right w:val="single" w:color="auto" w:sz="4" w:space="0"/>
            </w:tcBorders>
            <w:vAlign w:val="center"/>
          </w:tcPr>
          <w:p w14:paraId="27838185">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质保期</w:t>
            </w:r>
          </w:p>
        </w:tc>
        <w:tc>
          <w:tcPr>
            <w:tcW w:w="6600" w:type="dxa"/>
            <w:tcBorders>
              <w:top w:val="single" w:color="auto" w:sz="4" w:space="0"/>
              <w:left w:val="single" w:color="auto" w:sz="4" w:space="0"/>
              <w:bottom w:val="single" w:color="auto" w:sz="4" w:space="0"/>
              <w:right w:val="single" w:color="auto" w:sz="4" w:space="0"/>
            </w:tcBorders>
            <w:vAlign w:val="center"/>
          </w:tcPr>
          <w:p w14:paraId="459829D8">
            <w:pPr>
              <w:wordWrap w:val="0"/>
              <w:topLinePunct/>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eastAsia="zh-CN"/>
              </w:rPr>
              <w:t>自设备安装调试验收合格之日起一</w:t>
            </w:r>
            <w:r>
              <w:rPr>
                <w:rFonts w:hint="eastAsia" w:ascii="宋体" w:hAnsi="宋体" w:cs="宋体"/>
                <w:color w:val="auto"/>
                <w:szCs w:val="21"/>
                <w:highlight w:val="none"/>
                <w:lang w:val="zh-CN"/>
              </w:rPr>
              <w:t>年</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D512A2D">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满足《中华人民共和国政府采购法》第二十二条规定。</w:t>
            </w:r>
          </w:p>
          <w:p w14:paraId="5DB52D6A">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落实政府采购政策需满足的资格要求：</w:t>
            </w:r>
          </w:p>
          <w:p w14:paraId="027CD12F">
            <w:pPr>
              <w:pStyle w:val="17"/>
              <w:shd w:val="clear" w:color="auto" w:fill="FFFFFF"/>
              <w:wordWrap w:val="0"/>
              <w:topLinePunct/>
              <w:spacing w:before="0" w:beforeAutospacing="0" w:after="0" w:afterAutospacing="0" w:line="440" w:lineRule="exact"/>
              <w:rPr>
                <w:rFonts w:hint="eastAsia"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促进政府强制采购节能产品及环境标志产品优先采购，本项目为专门面向中小企业，投标人应为中小企业或监狱企业或残疾人福利性单位；</w:t>
            </w:r>
          </w:p>
          <w:p w14:paraId="5EB847E7">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本项目的特定资格要求</w:t>
            </w:r>
          </w:p>
          <w:p w14:paraId="1938ABB3">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3.1提供沁阳市政府采购供应商资格信用承诺函（详见投标文件格式）；</w:t>
            </w:r>
          </w:p>
          <w:p w14:paraId="0FBBFF0E">
            <w:pPr>
              <w:pStyle w:val="17"/>
              <w:shd w:val="clear" w:color="auto" w:fill="FFFFFF"/>
              <w:wordWrap w:val="0"/>
              <w:topLinePunct/>
              <w:spacing w:before="0" w:beforeAutospacing="0" w:after="0" w:afterAutospacing="0" w:line="440" w:lineRule="exact"/>
              <w:rPr>
                <w:rFonts w:hint="eastAsia" w:ascii="宋体" w:hAnsi="宋体" w:cs="宋体"/>
                <w:color w:val="auto"/>
                <w:kern w:val="2"/>
                <w:sz w:val="21"/>
                <w:szCs w:val="21"/>
                <w:highlight w:val="none"/>
                <w:lang w:val="zh-CN" w:eastAsia="zh-CN"/>
              </w:rPr>
            </w:pPr>
            <w:r>
              <w:rPr>
                <w:rFonts w:hint="eastAsia" w:ascii="宋体" w:hAnsi="宋体" w:cs="宋体"/>
                <w:color w:val="auto"/>
                <w:kern w:val="2"/>
                <w:sz w:val="21"/>
                <w:szCs w:val="21"/>
                <w:highlight w:val="none"/>
                <w:lang w:val="zh-CN"/>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kern w:val="2"/>
                <w:sz w:val="21"/>
                <w:szCs w:val="21"/>
                <w:highlight w:val="none"/>
                <w:lang w:val="zh-CN" w:eastAsia="zh-CN"/>
              </w:rPr>
              <w:t>。（供应商自行提供的与网站信息不一致的其他证明材料亦不作为资格审查的依据，查询结果以开标当日采购人或采购代理机构查询为准）；</w:t>
            </w:r>
          </w:p>
          <w:p w14:paraId="1897966E">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3.3本次采购不接受联合体投标（无需提供任何声明、承诺）；</w:t>
            </w:r>
          </w:p>
          <w:p w14:paraId="5C72524B">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备注：</w:t>
            </w:r>
            <w:r>
              <w:rPr>
                <w:rFonts w:hint="eastAsia" w:ascii="宋体" w:hAnsi="宋体" w:cs="宋体"/>
                <w:color w:val="auto"/>
                <w:kern w:val="2"/>
                <w:sz w:val="21"/>
                <w:szCs w:val="21"/>
                <w:highlight w:val="none"/>
                <w:lang w:val="zh-CN" w:eastAsia="zh-CN"/>
              </w:rPr>
              <w:t>一个投标人可同时投多个包，只允许成交一个包，按一包至三包的顺序进行开、评标，已中标一个包的投标人评标委员会将不推荐其为其他包的中标候选人，则其他包按得分由高到低顺延本包其他投标人为中标候选人。</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6"/>
              <w:wordWrap w:val="0"/>
              <w:topLinePunct/>
              <w:spacing w:line="440" w:lineRule="exact"/>
              <w:jc w:val="left"/>
              <w:rPr>
                <w:rFonts w:ascii="宋体" w:hAnsi="宋体" w:eastAsia="宋体" w:cs="宋体"/>
                <w:b/>
                <w:bCs/>
                <w:color w:val="auto"/>
                <w:kern w:val="0"/>
                <w:sz w:val="21"/>
                <w:szCs w:val="21"/>
                <w:highlight w:val="none"/>
                <w:shd w:val="clear" w:color="auto" w:fill="FFFFFF"/>
              </w:rPr>
            </w:pPr>
            <w:r>
              <w:rPr>
                <w:rFonts w:hint="eastAsia" w:ascii="宋体" w:hAnsi="宋体" w:eastAsia="宋体" w:cs="宋体"/>
                <w:color w:val="auto"/>
                <w:sz w:val="21"/>
                <w:szCs w:val="21"/>
                <w:highlight w:val="none"/>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6"/>
              <w:wordWrap w:val="0"/>
              <w:topLinePunct/>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wordWrap w:val="0"/>
              <w:topLinePunct/>
              <w:spacing w:line="440" w:lineRule="exact"/>
              <w:jc w:val="left"/>
              <w:rPr>
                <w:rFonts w:ascii="宋体" w:hAnsi="宋体" w:cs="宋体"/>
                <w:color w:val="auto"/>
                <w:szCs w:val="21"/>
                <w:highlight w:val="none"/>
              </w:rPr>
            </w:pPr>
            <w:r>
              <w:rPr>
                <w:rFonts w:hint="eastAsia" w:ascii="宋体" w:hAnsi="宋体" w:cs="宋体"/>
                <w:color w:val="auto"/>
                <w:szCs w:val="21"/>
                <w:highlight w:val="none"/>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5"/>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wordWrap w:val="0"/>
              <w:topLinePunct/>
              <w:spacing w:line="400" w:lineRule="exac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20</w:t>
            </w:r>
            <w:r>
              <w:rPr>
                <w:rFonts w:hint="eastAsia" w:ascii="宋体" w:hAnsi="宋体" w:cs="宋体"/>
                <w:color w:val="auto"/>
                <w:highlight w:val="none"/>
              </w:rPr>
              <w:t>日</w:t>
            </w:r>
            <w:r>
              <w:rPr>
                <w:rFonts w:hint="eastAsia" w:ascii="宋体" w:hAnsi="宋体" w:cs="宋体"/>
                <w:color w:val="auto"/>
                <w:highlight w:val="none"/>
                <w:lang w:val="en-US" w:eastAsia="zh-CN"/>
              </w:rPr>
              <w:t>8</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分（北京时间）</w:t>
            </w:r>
          </w:p>
          <w:p w14:paraId="656F0713">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电子投标文件的递交</w:t>
            </w:r>
          </w:p>
          <w:p w14:paraId="1E2DE6A5">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a、各投标人应在投标截至时间前</w:t>
            </w:r>
            <w:r>
              <w:rPr>
                <w:rFonts w:hint="eastAsia" w:ascii="宋体" w:hAnsi="宋体" w:cs="宋体"/>
                <w:color w:val="auto"/>
                <w:szCs w:val="21"/>
                <w:highlight w:val="none"/>
                <w:lang w:val="en-US" w:eastAsia="zh-CN"/>
              </w:rPr>
              <w:t>进行系统签到（若递交文件未签到则为无效投标，工作人员系统内将投标文件予以退回）并同时</w:t>
            </w:r>
            <w:r>
              <w:rPr>
                <w:rFonts w:hint="eastAsia" w:ascii="宋体" w:hAnsi="宋体" w:cs="宋体"/>
                <w:color w:val="auto"/>
                <w:szCs w:val="21"/>
                <w:highlight w:val="none"/>
              </w:rPr>
              <w:t>上传加密的电子投标文件到会员系统的指定位置。上传时必须得到电脑“上传成功”的确认回复。请投标人在上传时认真检查上传投标文件是否完整、正确。</w:t>
            </w:r>
          </w:p>
          <w:p w14:paraId="56754DC9">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b、如系统故障需上传非加密文件时，投标人应按照招标人指示将非加密文件递交给</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w:t>
            </w:r>
          </w:p>
          <w:p w14:paraId="19EBCFF2">
            <w:pPr>
              <w:wordWrap w:val="0"/>
              <w:topLinePunct/>
              <w:spacing w:line="400" w:lineRule="exact"/>
              <w:jc w:val="left"/>
              <w:rPr>
                <w:rFonts w:ascii="宋体" w:hAnsi="宋体" w:cs="宋体"/>
                <w:color w:val="auto"/>
                <w:szCs w:val="21"/>
                <w:highlight w:val="none"/>
              </w:rPr>
            </w:pPr>
            <w:r>
              <w:rPr>
                <w:rFonts w:hint="eastAsia" w:ascii="宋体" w:hAnsi="宋体" w:cs="宋体"/>
                <w:color w:val="auto"/>
                <w:szCs w:val="21"/>
                <w:highlight w:val="none"/>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wordWrap w:val="0"/>
              <w:topLinePunct/>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投标文件递交截止之日起</w:t>
            </w:r>
            <w:r>
              <w:rPr>
                <w:rFonts w:hint="eastAsia" w:ascii="宋体" w:hAnsi="宋体" w:cs="宋体"/>
                <w:color w:val="auto"/>
                <w:szCs w:val="21"/>
                <w:highlight w:val="none"/>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加密的电子投标文件壹份（*.jztf 格式，在会员系统指定位置上传）；自备非加密的电子投标文件</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 xml:space="preserve">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电子投标文件</w:t>
            </w:r>
          </w:p>
          <w:p w14:paraId="21A1EA1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（1）所有要求投标人加盖公章的地方都应加盖投标人单位的企业CA签章；</w:t>
            </w:r>
          </w:p>
          <w:p w14:paraId="68BCC7E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（2）所有要求法定代表人签字的地方应用法定代表人个人CA印章或手写签字的扫描件；</w:t>
            </w:r>
          </w:p>
          <w:p w14:paraId="7171918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（3）所有要求其委托代理人签字的地方可以用授权委托人手写签字的扫描件。</w:t>
            </w:r>
          </w:p>
          <w:p w14:paraId="4E75676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开标时间：同投标截止时间。</w:t>
            </w:r>
          </w:p>
          <w:p w14:paraId="0E767FD1">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投标人应当在投标截止时间前，登录远程开标大厅，凭制作投标文件所用的企业CA密匙在线签到、解密文件等，解密时间为投标截止时后30分钟内。</w:t>
            </w:r>
          </w:p>
          <w:p w14:paraId="23AF3311">
            <w:pPr>
              <w:pStyle w:val="39"/>
              <w:spacing w:before="28" w:line="220" w:lineRule="auto"/>
              <w:ind w:left="114"/>
              <w:rPr>
                <w:color w:val="auto"/>
                <w:highlight w:val="none"/>
              </w:rPr>
            </w:pPr>
            <w:r>
              <w:rPr>
                <w:color w:val="auto"/>
                <w:highlight w:val="none"/>
              </w:rPr>
              <w:t>本项目采用“远程不见面”开标方式，远程开标大</w:t>
            </w:r>
            <w:r>
              <w:rPr>
                <w:color w:val="auto"/>
                <w:spacing w:val="-1"/>
                <w:highlight w:val="none"/>
              </w:rPr>
              <w:t>厅网址为</w:t>
            </w:r>
          </w:p>
          <w:p w14:paraId="3A62F90A">
            <w:pPr>
              <w:wordWrap w:val="0"/>
              <w:topLinePunct/>
              <w:spacing w:line="400" w:lineRule="exact"/>
              <w:rPr>
                <w:rFonts w:ascii="宋体" w:hAnsi="宋体" w:cs="宋体"/>
                <w:color w:val="auto"/>
                <w:szCs w:val="21"/>
                <w:highlight w:val="none"/>
              </w:rPr>
            </w:pPr>
            <w:r>
              <w:rPr>
                <w:color w:val="auto"/>
                <w:highlight w:val="none"/>
              </w:rPr>
              <w:t>http</w:t>
            </w:r>
            <w:r>
              <w:rPr>
                <w:rFonts w:hint="eastAsia"/>
                <w:color w:val="auto"/>
                <w:highlight w:val="none"/>
                <w:lang w:val="en-US" w:eastAsia="zh-CN"/>
              </w:rPr>
              <w:t>s</w:t>
            </w:r>
            <w:r>
              <w:rPr>
                <w:color w:val="auto"/>
                <w:highlight w:val="none"/>
              </w:rPr>
              <w:t>://</w:t>
            </w:r>
            <w:r>
              <w:rPr>
                <w:color w:val="auto"/>
                <w:highlight w:val="none"/>
              </w:rPr>
              <w:fldChar w:fldCharType="begin"/>
            </w:r>
            <w:r>
              <w:rPr>
                <w:color w:val="auto"/>
                <w:highlight w:val="none"/>
              </w:rPr>
              <w:instrText xml:space="preserve"> HYPERLINK "222.143.135.34" </w:instrText>
            </w:r>
            <w:r>
              <w:rPr>
                <w:color w:val="auto"/>
                <w:highlight w:val="none"/>
              </w:rPr>
              <w:fldChar w:fldCharType="separate"/>
            </w:r>
            <w:r>
              <w:rPr>
                <w:color w:val="auto"/>
                <w:highlight w:val="none"/>
              </w:rPr>
              <w:t>222.143.135.34</w:t>
            </w:r>
            <w:r>
              <w:rPr>
                <w:color w:val="auto"/>
                <w:highlight w:val="none"/>
              </w:rPr>
              <w:fldChar w:fldCharType="end"/>
            </w:r>
            <w:r>
              <w:rPr>
                <w:color w:val="auto"/>
                <w:highlight w:val="none"/>
              </w:rPr>
              <w:t>:7890/BidOpeningHall/bidhall/defaul</w:t>
            </w:r>
            <w:r>
              <w:rPr>
                <w:color w:val="auto"/>
                <w:spacing w:val="-1"/>
                <w:highlight w:val="none"/>
              </w:rPr>
              <w:t>t/lo</w:t>
            </w:r>
            <w:r>
              <w:rPr>
                <w:color w:val="auto"/>
                <w:highlight w:val="none"/>
              </w:rPr>
              <w:t xml:space="preserve"> </w:t>
            </w:r>
            <w:r>
              <w:rPr>
                <w:color w:val="auto"/>
                <w:spacing w:val="-4"/>
                <w:highlight w:val="none"/>
              </w:rPr>
              <w:t>gin。招标人不得要求投标人必须到开标现场参加开标会议提交原件资</w:t>
            </w:r>
            <w:r>
              <w:rPr>
                <w:color w:val="auto"/>
                <w:spacing w:val="18"/>
                <w:highlight w:val="none"/>
              </w:rPr>
              <w:t xml:space="preserve"> </w:t>
            </w:r>
            <w:r>
              <w:rPr>
                <w:color w:val="auto"/>
                <w:spacing w:val="-2"/>
                <w:highlight w:val="none"/>
              </w:rPr>
              <w:t>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1、登录焦作市公共资源交易中心电子交易平台；</w:t>
            </w:r>
          </w:p>
          <w:p w14:paraId="20E8BF72">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2、公布投标人；</w:t>
            </w:r>
          </w:p>
          <w:p w14:paraId="1F8179BF">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3、在监督人监督下进行投标文件现场解密。</w:t>
            </w:r>
          </w:p>
          <w:p w14:paraId="692643D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4、电子投标文件必须凭制作投标文件所用的企业CA密匙在30分钟内完成解密。因加密电子投标文件未能成功上传或误传等自身原因而导致的解密失败，投标将被拒绝。</w:t>
            </w:r>
          </w:p>
          <w:p w14:paraId="7786EDBC">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6DAEB4B2">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评标委员会构成:由采购方代表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人组成，其中评审专家人数不得少于评标委员会成员总数的2/3。</w:t>
            </w:r>
          </w:p>
          <w:p w14:paraId="6ADB5BF1">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w:t>
            </w:r>
            <w:r>
              <w:rPr>
                <w:rFonts w:hint="eastAsia" w:ascii="宋体" w:hAnsi="宋体" w:cs="宋体"/>
                <w:color w:val="auto"/>
                <w:szCs w:val="21"/>
                <w:highlight w:val="none"/>
                <w:lang w:val="en-US" w:eastAsia="zh-CN"/>
              </w:rPr>
              <w:t>委员会</w:t>
            </w:r>
            <w:r>
              <w:rPr>
                <w:rFonts w:hint="eastAsia" w:ascii="宋体" w:hAnsi="宋体" w:cs="宋体"/>
                <w:color w:val="auto"/>
                <w:szCs w:val="21"/>
                <w:highlight w:val="none"/>
              </w:rPr>
              <w:t>确定方式：</w:t>
            </w:r>
            <w:r>
              <w:rPr>
                <w:rFonts w:hint="eastAsia" w:ascii="宋体" w:hAnsi="宋体" w:cs="宋体"/>
                <w:color w:val="auto"/>
                <w:szCs w:val="21"/>
                <w:highlight w:val="none"/>
                <w:lang w:val="en-US" w:eastAsia="zh-CN"/>
              </w:rPr>
              <w:t>评标委员会</w:t>
            </w:r>
            <w:r>
              <w:rPr>
                <w:rFonts w:hint="eastAsia" w:ascii="宋体" w:hAnsi="宋体" w:cs="宋体"/>
                <w:color w:val="auto"/>
                <w:szCs w:val="21"/>
                <w:highlight w:val="none"/>
              </w:rPr>
              <w:t>应由采购人在开标前从政府采购评审专家库中随机抽取确定。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wordWrap w:val="0"/>
              <w:topLinePunct/>
              <w:spacing w:line="400" w:lineRule="exact"/>
              <w:rPr>
                <w:rFonts w:ascii="宋体" w:hAnsi="宋体" w:cs="宋体"/>
                <w:color w:val="auto"/>
                <w:highlight w:val="none"/>
              </w:rPr>
            </w:pPr>
            <w:r>
              <w:rPr>
                <w:rFonts w:hint="eastAsia" w:ascii="宋体" w:hAnsi="宋体" w:cs="宋体"/>
                <w:b/>
                <w:bCs/>
                <w:color w:val="auto"/>
                <w:szCs w:val="21"/>
                <w:highlight w:val="none"/>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否，推荐的中标候选人数：1-3人</w:t>
            </w:r>
          </w:p>
          <w:p w14:paraId="47F3D081">
            <w:pPr>
              <w:wordWrap w:val="0"/>
              <w:topLinePunct/>
              <w:spacing w:line="400" w:lineRule="exact"/>
              <w:rPr>
                <w:rFonts w:ascii="宋体" w:hAnsi="宋体" w:cs="宋体"/>
                <w:color w:val="auto"/>
                <w:kern w:val="0"/>
                <w:szCs w:val="21"/>
                <w:highlight w:val="none"/>
              </w:rPr>
            </w:pPr>
            <w:r>
              <w:rPr>
                <w:rFonts w:hint="eastAsia" w:ascii="宋体" w:hAnsi="宋体" w:cs="宋体"/>
                <w:color w:val="auto"/>
                <w:szCs w:val="21"/>
                <w:highlight w:val="none"/>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wordWrap w:val="0"/>
              <w:topLinePunct/>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中标公告及中标通知书：</w:t>
            </w:r>
          </w:p>
          <w:p w14:paraId="783C97B8">
            <w:pPr>
              <w:wordWrap w:val="0"/>
              <w:topLinePunct/>
              <w:spacing w:line="400" w:lineRule="exact"/>
              <w:rPr>
                <w:rFonts w:ascii="宋体" w:hAnsi="宋体" w:cs="宋体"/>
                <w:color w:val="auto"/>
                <w:kern w:val="0"/>
                <w:sz w:val="22"/>
                <w:szCs w:val="22"/>
                <w:highlight w:val="none"/>
              </w:rPr>
            </w:pPr>
            <w:r>
              <w:rPr>
                <w:rFonts w:hint="eastAsia" w:ascii="宋体" w:hAnsi="宋体" w:cs="宋体"/>
                <w:color w:val="auto"/>
                <w:szCs w:val="21"/>
                <w:highlight w:val="none"/>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wordWrap w:val="0"/>
              <w:topLinePunct/>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3A149F2B">
            <w:pPr>
              <w:pStyle w:val="39"/>
              <w:spacing w:before="139" w:line="219" w:lineRule="auto"/>
              <w:ind w:left="129"/>
              <w:rPr>
                <w:color w:val="auto"/>
                <w:highlight w:val="none"/>
              </w:rPr>
            </w:pPr>
            <w:r>
              <w:rPr>
                <w:b/>
                <w:bCs/>
                <w:color w:val="auto"/>
                <w:spacing w:val="-4"/>
                <w:highlight w:val="none"/>
              </w:rPr>
              <w:t>1、履约保证金：按成交价的3%缴纳。</w:t>
            </w:r>
          </w:p>
          <w:p w14:paraId="34C29ACD">
            <w:pPr>
              <w:pStyle w:val="39"/>
              <w:spacing w:before="151" w:line="221" w:lineRule="auto"/>
              <w:ind w:left="116"/>
              <w:rPr>
                <w:color w:val="auto"/>
                <w:highlight w:val="none"/>
              </w:rPr>
            </w:pPr>
            <w:r>
              <w:rPr>
                <w:b/>
                <w:bCs/>
                <w:color w:val="auto"/>
                <w:spacing w:val="-3"/>
                <w:highlight w:val="none"/>
              </w:rPr>
              <w:t>2、履约保证金的形式：以保函等非现金形式缴纳。</w:t>
            </w:r>
          </w:p>
          <w:p w14:paraId="5C21975E">
            <w:pPr>
              <w:pStyle w:val="39"/>
              <w:spacing w:before="147" w:line="344" w:lineRule="auto"/>
              <w:ind w:left="112" w:right="102" w:firstLine="5"/>
              <w:jc w:val="both"/>
              <w:rPr>
                <w:color w:val="auto"/>
                <w:highlight w:val="none"/>
              </w:rPr>
            </w:pPr>
            <w:r>
              <w:rPr>
                <w:b/>
                <w:bCs/>
                <w:color w:val="auto"/>
                <w:spacing w:val="-2"/>
                <w:highlight w:val="none"/>
              </w:rPr>
              <w:t>3、自中标通知书发放之日起10天内双方签订政府采购合同，按照采</w:t>
            </w:r>
            <w:r>
              <w:rPr>
                <w:color w:val="auto"/>
                <w:spacing w:val="4"/>
                <w:highlight w:val="none"/>
              </w:rPr>
              <w:t xml:space="preserve">  </w:t>
            </w:r>
            <w:r>
              <w:rPr>
                <w:b/>
                <w:bCs/>
                <w:color w:val="auto"/>
                <w:spacing w:val="-2"/>
                <w:highlight w:val="none"/>
              </w:rPr>
              <w:t>购文件要求足额缴纳履约保证金；在采购项目经验收合格后全额退还</w:t>
            </w:r>
            <w:r>
              <w:rPr>
                <w:color w:val="auto"/>
                <w:spacing w:val="5"/>
                <w:highlight w:val="none"/>
              </w:rPr>
              <w:t xml:space="preserve"> </w:t>
            </w:r>
            <w:r>
              <w:rPr>
                <w:b/>
                <w:bCs/>
                <w:color w:val="auto"/>
                <w:spacing w:val="-3"/>
                <w:highlight w:val="none"/>
              </w:rPr>
              <w:t>履约保证金。</w:t>
            </w:r>
          </w:p>
          <w:p w14:paraId="169184E6">
            <w:pPr>
              <w:wordWrap w:val="0"/>
              <w:topLinePunct/>
              <w:spacing w:line="440" w:lineRule="exact"/>
              <w:jc w:val="left"/>
              <w:rPr>
                <w:rFonts w:ascii="宋体" w:hAnsi="宋体" w:cs="宋体"/>
                <w:color w:val="auto"/>
                <w:szCs w:val="21"/>
                <w:highlight w:val="none"/>
              </w:rPr>
            </w:pPr>
            <w:r>
              <w:rPr>
                <w:b/>
                <w:bCs/>
                <w:color w:val="auto"/>
                <w:spacing w:val="-10"/>
                <w:highlight w:val="none"/>
              </w:rPr>
              <w:t>备注：保函应由银行、保险公司、沁阳市诚信融资担保有限公司（市</w:t>
            </w:r>
            <w:r>
              <w:rPr>
                <w:b/>
                <w:bCs/>
                <w:color w:val="auto"/>
                <w:spacing w:val="-5"/>
                <w:highlight w:val="none"/>
              </w:rPr>
              <w:t>国资委下属）等出具。</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pacing w:val="-4"/>
                <w:szCs w:val="21"/>
                <w:highlight w:val="none"/>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参照河南省招标投标协会关于印发《河南省招标代理服务收费指导意见》的通知（豫招协【2023】002号）规定，由中标人支付。</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9.2</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b/>
                <w:color w:val="auto"/>
                <w:kern w:val="0"/>
                <w:szCs w:val="21"/>
                <w:highlight w:val="none"/>
              </w:rPr>
              <w:t>本项目是否专门面向中小企业采购：</w:t>
            </w:r>
            <w:r>
              <w:rPr>
                <w:rFonts w:hint="eastAsia" w:ascii="宋体" w:hAnsi="宋体" w:cs="宋体"/>
                <w:b/>
                <w:color w:val="auto"/>
                <w:kern w:val="0"/>
                <w:szCs w:val="21"/>
                <w:highlight w:val="none"/>
                <w:lang w:val="en-US" w:eastAsia="zh-CN"/>
              </w:rPr>
              <w:t>是</w:t>
            </w:r>
          </w:p>
        </w:tc>
      </w:tr>
      <w:tr w14:paraId="4536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B0DFB65">
            <w:pPr>
              <w:wordWrap w:val="0"/>
              <w:topLinePunct/>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9.3</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640B3F16">
            <w:pPr>
              <w:jc w:val="left"/>
              <w:rPr>
                <w:rFonts w:hint="default" w:ascii="宋体" w:hAnsi="宋体" w:eastAsia="宋体" w:cs="宋体"/>
                <w:color w:val="auto"/>
                <w:szCs w:val="21"/>
                <w:highlight w:val="none"/>
                <w:lang w:val="en-US" w:eastAsia="zh-CN"/>
              </w:rPr>
            </w:pPr>
            <w:r>
              <w:rPr>
                <w:rFonts w:hint="eastAsia" w:ascii="宋体" w:hAnsi="宋体" w:cs="宋体"/>
                <w:b/>
                <w:color w:val="auto"/>
                <w:kern w:val="0"/>
                <w:szCs w:val="21"/>
                <w:highlight w:val="none"/>
                <w:lang w:val="en-US" w:eastAsia="zh-CN"/>
              </w:rPr>
              <w:t>本项目对应的中小企业划分标准所属行业：工业</w:t>
            </w:r>
          </w:p>
        </w:tc>
      </w:tr>
      <w:tr w14:paraId="4781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8FE2B68">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9.4</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55FEBE52">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供应商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14:paraId="5E3EC3FE">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（1）提供虚假材料谋取中标、成交的； </w:t>
            </w:r>
          </w:p>
          <w:p w14:paraId="2A7BFC16">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（2）采取不正当手段诋毁、排挤其他供应商的； </w:t>
            </w:r>
          </w:p>
          <w:p w14:paraId="2C002E8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（3）与采购人、其他供应商或者采购代理机构恶意串通的；</w:t>
            </w:r>
          </w:p>
          <w:p w14:paraId="358F485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（4）向采购人、采购代理机构行贿或者提供其他不正当利益的； </w:t>
            </w:r>
          </w:p>
          <w:p w14:paraId="6CF9B5DD">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（5）在招标采购过程中与采购人进行协商谈判的； </w:t>
            </w:r>
          </w:p>
          <w:p w14:paraId="0692E66C">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（6）拒绝有关部门监督检查或者提供虚假情况的。 </w:t>
            </w:r>
          </w:p>
          <w:p w14:paraId="7010A4A9">
            <w:pPr>
              <w:jc w:val="left"/>
              <w:rPr>
                <w:rFonts w:hint="eastAsia" w:ascii="宋体" w:hAnsi="宋体" w:cs="宋体"/>
                <w:b/>
                <w:color w:val="auto"/>
                <w:kern w:val="0"/>
                <w:szCs w:val="21"/>
                <w:highlight w:val="none"/>
                <w:lang w:val="en-US" w:eastAsia="zh-CN"/>
              </w:rPr>
            </w:pPr>
            <w:r>
              <w:rPr>
                <w:rFonts w:hint="eastAsia" w:ascii="宋体" w:hAnsi="宋体" w:eastAsia="宋体" w:cs="Times New Roman"/>
                <w:color w:val="auto"/>
                <w:spacing w:val="0"/>
                <w:kern w:val="0"/>
                <w:szCs w:val="21"/>
                <w:highlight w:val="none"/>
              </w:rPr>
              <w:t>供应商有上述第 1 至 5 项情形之一的，中标无效。</w:t>
            </w:r>
          </w:p>
        </w:tc>
      </w:tr>
      <w:tr w14:paraId="56FA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CA87F76">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9.5</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9EBB38B">
            <w:pPr>
              <w:rPr>
                <w:rFonts w:ascii="宋体" w:hAnsi="宋体" w:cs="宋体"/>
                <w:color w:val="auto"/>
                <w:szCs w:val="21"/>
                <w:highlight w:val="none"/>
              </w:rPr>
            </w:pPr>
            <w:r>
              <w:rPr>
                <w:rFonts w:hint="eastAsia" w:ascii="宋体" w:hAnsi="宋体" w:cs="宋体"/>
                <w:color w:val="auto"/>
                <w:szCs w:val="21"/>
                <w:highlight w:val="none"/>
              </w:rPr>
              <w:t>解释权：本文件的解释权归采购人所有。</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color w:val="auto"/>
                <w:szCs w:val="21"/>
                <w:highlight w:val="none"/>
              </w:rPr>
            </w:pPr>
            <w:r>
              <w:rPr>
                <w:rFonts w:hint="eastAsia" w:ascii="宋体" w:cs="宋体"/>
                <w:b/>
                <w:bCs/>
                <w:color w:val="auto"/>
                <w:szCs w:val="21"/>
                <w:highlight w:val="none"/>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本招标文件未尽事宜，按《中华人民共和国政府采购法》等法律法规的有关规定执行。</w:t>
            </w:r>
          </w:p>
        </w:tc>
      </w:tr>
    </w:tbl>
    <w:p w14:paraId="4B0E70FB">
      <w:pPr>
        <w:wordWrap w:val="0"/>
        <w:topLinePunct/>
        <w:spacing w:line="500" w:lineRule="exact"/>
        <w:rPr>
          <w:rFonts w:ascii="宋体" w:hAnsi="宋体" w:cs="宋体"/>
          <w:b/>
          <w:color w:val="auto"/>
          <w:kern w:val="0"/>
          <w:sz w:val="28"/>
          <w:szCs w:val="28"/>
          <w:highlight w:val="none"/>
        </w:rPr>
      </w:pPr>
    </w:p>
    <w:p w14:paraId="670FBDA3">
      <w:pPr>
        <w:wordWrap w:val="0"/>
        <w:topLinePunct/>
        <w:spacing w:line="500" w:lineRule="exact"/>
        <w:outlineLvl w:val="1"/>
        <w:rPr>
          <w:rFonts w:ascii="宋体" w:hAnsi="宋体" w:cs="宋体"/>
          <w:b/>
          <w:color w:val="auto"/>
          <w:sz w:val="28"/>
          <w:szCs w:val="28"/>
          <w:highlight w:val="none"/>
        </w:rPr>
      </w:pPr>
      <w:bookmarkStart w:id="65" w:name="_Toc20358"/>
      <w:bookmarkStart w:id="66" w:name="_Toc15566"/>
      <w:r>
        <w:rPr>
          <w:rFonts w:hint="eastAsia" w:ascii="宋体" w:hAnsi="宋体" w:cs="宋体"/>
          <w:b/>
          <w:color w:val="auto"/>
          <w:kern w:val="0"/>
          <w:sz w:val="28"/>
          <w:szCs w:val="28"/>
          <w:highlight w:val="none"/>
        </w:rPr>
        <w:br w:type="page"/>
      </w:r>
      <w:bookmarkStart w:id="67" w:name="_Toc1558"/>
      <w:r>
        <w:rPr>
          <w:rFonts w:hint="eastAsia" w:ascii="宋体" w:hAnsi="宋体" w:cs="宋体"/>
          <w:b/>
          <w:color w:val="auto"/>
          <w:kern w:val="0"/>
          <w:sz w:val="28"/>
          <w:szCs w:val="28"/>
          <w:highlight w:val="none"/>
        </w:rPr>
        <w:t>1、</w:t>
      </w:r>
      <w:r>
        <w:rPr>
          <w:rFonts w:hint="eastAsia" w:ascii="宋体" w:hAnsi="宋体" w:cs="宋体"/>
          <w:b/>
          <w:color w:val="auto"/>
          <w:sz w:val="28"/>
          <w:szCs w:val="28"/>
          <w:highlight w:val="none"/>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  招标概况</w:t>
      </w:r>
    </w:p>
    <w:p w14:paraId="63DED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1.2  资金来源</w:t>
      </w:r>
    </w:p>
    <w:p w14:paraId="06FB4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1.3  项目内容、质量要求及付款方式</w:t>
      </w:r>
    </w:p>
    <w:p w14:paraId="6899BCA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1.3.1本招标项目内容：见</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要求。</w:t>
      </w:r>
    </w:p>
    <w:p w14:paraId="348FE42E">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1.3.2本招标项目</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：见投标人须知前附表。</w:t>
      </w:r>
    </w:p>
    <w:p w14:paraId="55B030FF">
      <w:pPr>
        <w:wordWrap w:val="0"/>
        <w:topLinePunct/>
        <w:adjustRightInd w:val="0"/>
        <w:spacing w:line="500" w:lineRule="exact"/>
        <w:ind w:firstLine="420" w:firstLineChars="200"/>
        <w:jc w:val="left"/>
        <w:rPr>
          <w:rFonts w:hint="default" w:eastAsia="宋体"/>
          <w:color w:val="auto"/>
          <w:highlight w:val="none"/>
          <w:lang w:val="en-US" w:eastAsia="zh-CN"/>
        </w:rPr>
      </w:pPr>
      <w:r>
        <w:rPr>
          <w:rFonts w:hint="eastAsia" w:ascii="宋体" w:hAnsi="宋体" w:cs="宋体"/>
          <w:color w:val="auto"/>
          <w:kern w:val="0"/>
          <w:szCs w:val="21"/>
          <w:highlight w:val="none"/>
          <w:lang w:val="en-US" w:eastAsia="zh-CN"/>
        </w:rPr>
        <w:t>1.3.3本招标项目质量要求：</w:t>
      </w:r>
      <w:r>
        <w:rPr>
          <w:rFonts w:hint="eastAsia" w:ascii="宋体" w:hAnsi="宋体" w:cs="宋体"/>
          <w:color w:val="auto"/>
          <w:kern w:val="0"/>
          <w:szCs w:val="21"/>
          <w:highlight w:val="none"/>
        </w:rPr>
        <w:t>见投标人须知前附表。</w:t>
      </w:r>
    </w:p>
    <w:p w14:paraId="7525910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付款方式</w:t>
      </w:r>
      <w:r>
        <w:rPr>
          <w:rFonts w:hint="eastAsia" w:ascii="宋体" w:hAnsi="宋体" w:cs="宋体"/>
          <w:color w:val="auto"/>
          <w:kern w:val="0"/>
          <w:szCs w:val="21"/>
          <w:highlight w:val="none"/>
        </w:rPr>
        <w:t>：见投标人须知前附表。</w:t>
      </w:r>
    </w:p>
    <w:p w14:paraId="41BC14F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质保期</w:t>
      </w:r>
      <w:r>
        <w:rPr>
          <w:rFonts w:hint="eastAsia" w:ascii="宋体" w:hAnsi="宋体" w:cs="宋体"/>
          <w:color w:val="auto"/>
          <w:kern w:val="0"/>
          <w:szCs w:val="21"/>
          <w:highlight w:val="none"/>
        </w:rPr>
        <w:t>：见投标人须知前附表。</w:t>
      </w:r>
    </w:p>
    <w:p w14:paraId="7796F759">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1.4  合格的投标人</w:t>
      </w:r>
    </w:p>
    <w:p w14:paraId="1C75A7E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1.4.1合格投标人应具备的资质条件、能力和信誉。</w:t>
      </w:r>
    </w:p>
    <w:p w14:paraId="208587F6">
      <w:pPr>
        <w:numPr>
          <w:ilvl w:val="0"/>
          <w:numId w:val="1"/>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资质条件：见投标人须知前附表；</w:t>
      </w:r>
    </w:p>
    <w:p w14:paraId="4F576CFD">
      <w:pPr>
        <w:numPr>
          <w:ilvl w:val="0"/>
          <w:numId w:val="1"/>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其他要求：见投标人须知前附表。</w:t>
      </w:r>
    </w:p>
    <w:p w14:paraId="62E8499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1.4.2投标人须知前附表规定接受联合投标的，除应符合本章第1.4.1项和投标人须知前附表的要求外，还应遵守以下规定：</w:t>
      </w:r>
    </w:p>
    <w:p w14:paraId="1504C71A">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联合体各方应按招标文件提供的格式签订《共同投标协议》，明确主办方和各方的分工与职责，明确中标后联合体各方将向采购人承担连带责任。</w:t>
      </w:r>
    </w:p>
    <w:p w14:paraId="22373FED">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由同一专业的单位组成的联合体，按照资质等级较低的单位确定联合体资质等级。</w:t>
      </w:r>
    </w:p>
    <w:p w14:paraId="252E3942">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采购人根据采购项目的特殊要求规定投标人特定条件的，联合体各方中至少应当有一方符合采购规定的特定条件。</w:t>
      </w:r>
    </w:p>
    <w:p w14:paraId="46D81881">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1.4.3投标人不得存在下列情形之一：</w:t>
      </w:r>
    </w:p>
    <w:p w14:paraId="3A86BEF1">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为本项目前期准备提供设计或咨询服务的；</w:t>
      </w:r>
    </w:p>
    <w:p w14:paraId="6E50DECD">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参加政府采购活动前三年内有重大违法记录的；</w:t>
      </w:r>
    </w:p>
    <w:p w14:paraId="75B37144">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1.5  合格的货物和相关服务</w:t>
      </w:r>
    </w:p>
    <w:p w14:paraId="44A89DC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1.5.1中标人对合同义务全面负责；对招标范围内货物的质量、使用性能、安装、调试及售后服务全面负责。</w:t>
      </w:r>
    </w:p>
    <w:p w14:paraId="580E4ED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1.5.2售后服务中标方须满足国家规定的三包售后条款要求。 </w:t>
      </w:r>
    </w:p>
    <w:p w14:paraId="054E484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1.5.3设备运至招标人指定地点时，招标人全部或随机抽取开箱验货，中标人应按投标文件承诺的配置及技术参数提供中标品牌设备，若所供设备与投标文件不符，招标人有权要求中标人在限定时间内完成设备更换。</w:t>
      </w:r>
    </w:p>
    <w:p w14:paraId="6D76BD15">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1.6  保密</w:t>
      </w:r>
    </w:p>
    <w:p w14:paraId="14F3ADA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1.7  招标澄清、答疑会</w:t>
      </w:r>
    </w:p>
    <w:p w14:paraId="4F01334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1.7.2采购人书面澄清的时间：见投标人须知前附表。</w:t>
      </w:r>
    </w:p>
    <w:p w14:paraId="436FE581">
      <w:pPr>
        <w:wordWrap w:val="0"/>
        <w:topLinePunct/>
        <w:spacing w:line="500" w:lineRule="exact"/>
        <w:ind w:firstLine="413" w:firstLineChars="147"/>
        <w:outlineLvl w:val="1"/>
        <w:rPr>
          <w:rFonts w:ascii="宋体" w:hAnsi="宋体" w:cs="宋体"/>
          <w:b/>
          <w:color w:val="auto"/>
          <w:kern w:val="0"/>
          <w:sz w:val="28"/>
          <w:szCs w:val="28"/>
          <w:highlight w:val="none"/>
        </w:rPr>
      </w:pPr>
      <w:bookmarkStart w:id="68" w:name="_Toc13621"/>
      <w:bookmarkStart w:id="69" w:name="_Toc18906"/>
      <w:bookmarkStart w:id="70" w:name="_Toc11800"/>
      <w:bookmarkStart w:id="71" w:name="_Toc9241"/>
      <w:bookmarkStart w:id="72" w:name="_Toc454147524"/>
      <w:bookmarkStart w:id="73" w:name="_Toc8218"/>
      <w:bookmarkStart w:id="74" w:name="_Toc10261"/>
      <w:bookmarkStart w:id="75" w:name="_Toc29959"/>
      <w:bookmarkStart w:id="76" w:name="_Toc25671"/>
      <w:r>
        <w:rPr>
          <w:rFonts w:hint="eastAsia" w:ascii="宋体" w:hAnsi="宋体" w:cs="宋体"/>
          <w:b/>
          <w:color w:val="auto"/>
          <w:kern w:val="0"/>
          <w:sz w:val="28"/>
          <w:szCs w:val="28"/>
          <w:highlight w:val="none"/>
        </w:rPr>
        <w:t>2、</w:t>
      </w:r>
      <w:bookmarkStart w:id="77" w:name="_Toc369430156"/>
      <w:r>
        <w:rPr>
          <w:rFonts w:hint="eastAsia" w:ascii="宋体" w:hAnsi="宋体" w:cs="宋体"/>
          <w:b/>
          <w:color w:val="auto"/>
          <w:kern w:val="0"/>
          <w:sz w:val="28"/>
          <w:szCs w:val="28"/>
          <w:highlight w:val="none"/>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2.1  招标文件的组成</w:t>
      </w:r>
    </w:p>
    <w:p w14:paraId="1173F18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本招标文件包括：</w:t>
      </w:r>
    </w:p>
    <w:p w14:paraId="67A0EAE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（1）招标公告</w:t>
      </w:r>
    </w:p>
    <w:p w14:paraId="3687418C">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（2）</w:t>
      </w:r>
      <w:r>
        <w:rPr>
          <w:rFonts w:hint="eastAsia" w:ascii="宋体" w:hAnsi="宋体" w:cs="宋体"/>
          <w:color w:val="auto"/>
          <w:kern w:val="0"/>
          <w:szCs w:val="21"/>
          <w:highlight w:val="none"/>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（3）</w:t>
      </w:r>
      <w:r>
        <w:rPr>
          <w:rFonts w:hint="eastAsia" w:ascii="宋体" w:hAnsi="宋体" w:cs="宋体"/>
          <w:color w:val="auto"/>
          <w:kern w:val="0"/>
          <w:szCs w:val="21"/>
          <w:highlight w:val="none"/>
        </w:rPr>
        <w:t>评标办法</w:t>
      </w:r>
    </w:p>
    <w:p w14:paraId="3692957A">
      <w:pPr>
        <w:tabs>
          <w:tab w:val="left" w:pos="0"/>
        </w:tabs>
        <w:wordWrap w:val="0"/>
        <w:topLinePunct/>
        <w:adjustRightInd w:val="0"/>
        <w:spacing w:line="50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Times New Roman"/>
          <w:color w:val="auto"/>
          <w:kern w:val="0"/>
          <w:szCs w:val="21"/>
          <w:highlight w:val="none"/>
        </w:rPr>
        <w:t>（4）</w:t>
      </w:r>
      <w:r>
        <w:rPr>
          <w:rFonts w:hint="eastAsia" w:ascii="宋体" w:hAnsi="宋体" w:cs="Times New Roman"/>
          <w:color w:val="auto"/>
          <w:kern w:val="0"/>
          <w:szCs w:val="21"/>
          <w:highlight w:val="none"/>
          <w:lang w:val="en-US" w:eastAsia="zh-CN"/>
        </w:rPr>
        <w:t>采购需求</w:t>
      </w:r>
    </w:p>
    <w:p w14:paraId="17BF0101">
      <w:pPr>
        <w:tabs>
          <w:tab w:val="left" w:pos="0"/>
        </w:tabs>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ascii="宋体" w:hAnsi="宋体" w:cs="Times New Roman"/>
          <w:color w:val="auto"/>
          <w:kern w:val="0"/>
          <w:szCs w:val="21"/>
          <w:highlight w:val="none"/>
        </w:rPr>
        <w:t>（5）</w:t>
      </w:r>
      <w:r>
        <w:rPr>
          <w:rFonts w:hint="eastAsia" w:ascii="宋体" w:hAnsi="宋体" w:cs="宋体"/>
          <w:color w:val="auto"/>
          <w:kern w:val="0"/>
          <w:szCs w:val="21"/>
          <w:highlight w:val="none"/>
        </w:rPr>
        <w:t>合同条款</w:t>
      </w:r>
      <w:r>
        <w:rPr>
          <w:rFonts w:hint="eastAsia" w:ascii="宋体" w:hAnsi="宋体" w:cs="宋体"/>
          <w:color w:val="auto"/>
          <w:kern w:val="0"/>
          <w:szCs w:val="21"/>
          <w:highlight w:val="none"/>
          <w:lang w:val="en-US" w:eastAsia="zh-CN"/>
        </w:rPr>
        <w:t xml:space="preserve"> </w:t>
      </w:r>
    </w:p>
    <w:p w14:paraId="4BEE0FE0">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（6）</w:t>
      </w:r>
      <w:r>
        <w:rPr>
          <w:rFonts w:hint="eastAsia" w:ascii="宋体" w:hAnsi="宋体" w:cs="宋体"/>
          <w:color w:val="auto"/>
          <w:kern w:val="0"/>
          <w:szCs w:val="21"/>
          <w:highlight w:val="none"/>
        </w:rPr>
        <w:t>投标文件格式</w:t>
      </w:r>
    </w:p>
    <w:p w14:paraId="3B821DE1">
      <w:pPr>
        <w:wordWrap w:val="0"/>
        <w:topLinePunct/>
        <w:spacing w:line="5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w:t>
      </w:r>
    </w:p>
    <w:p w14:paraId="6FBBCF0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2.2  招标文件的澄清</w:t>
      </w:r>
    </w:p>
    <w:p w14:paraId="30CEB95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highlight w:val="none"/>
        </w:rPr>
        <w:t>2.2.1投标人应仔细阅读和检查招标文件的全部内容。</w:t>
      </w:r>
      <w:r>
        <w:rPr>
          <w:rFonts w:hint="eastAsia" w:ascii="宋体" w:hAnsi="宋体" w:cs="宋体"/>
          <w:color w:val="auto"/>
          <w:szCs w:val="21"/>
          <w:highlight w:val="none"/>
        </w:rPr>
        <w:t>如发现缺页或附件不全，应及时向</w:t>
      </w:r>
      <w:r>
        <w:rPr>
          <w:rFonts w:hint="eastAsia" w:ascii="宋体" w:hAnsi="宋体" w:cs="宋体"/>
          <w:color w:val="auto"/>
          <w:kern w:val="0"/>
          <w:szCs w:val="21"/>
          <w:highlight w:val="none"/>
        </w:rPr>
        <w:t>采购人</w:t>
      </w:r>
      <w:r>
        <w:rPr>
          <w:rFonts w:hint="eastAsia" w:ascii="宋体" w:hAnsi="宋体" w:cs="宋体"/>
          <w:color w:val="auto"/>
          <w:szCs w:val="21"/>
          <w:highlight w:val="none"/>
        </w:rPr>
        <w:t>提出，以便补齐。</w:t>
      </w:r>
      <w:r>
        <w:rPr>
          <w:rFonts w:hint="eastAsia" w:ascii="宋体" w:hAnsi="宋体" w:cs="宋体"/>
          <w:color w:val="auto"/>
          <w:highlight w:val="none"/>
        </w:rPr>
        <w:t>如有疑问，</w:t>
      </w:r>
      <w:r>
        <w:rPr>
          <w:rFonts w:hint="eastAsia" w:ascii="宋体" w:hAnsi="宋体" w:cs="宋体"/>
          <w:color w:val="auto"/>
          <w:highlight w:val="none"/>
          <w:lang w:val="en-US" w:eastAsia="zh-CN"/>
        </w:rPr>
        <w:t>应</w:t>
      </w:r>
      <w:r>
        <w:rPr>
          <w:rFonts w:hint="eastAsia" w:ascii="宋体" w:hAnsi="宋体" w:cs="宋体"/>
          <w:color w:val="auto"/>
          <w:highlight w:val="none"/>
        </w:rPr>
        <w:t>在投标人须知前附表规定的时间前以电子交易平台提出，要求</w:t>
      </w:r>
      <w:r>
        <w:rPr>
          <w:rFonts w:hint="eastAsia" w:ascii="宋体" w:hAnsi="宋体" w:cs="宋体"/>
          <w:color w:val="auto"/>
          <w:kern w:val="0"/>
          <w:szCs w:val="21"/>
          <w:highlight w:val="none"/>
        </w:rPr>
        <w:t>采购人</w:t>
      </w:r>
      <w:r>
        <w:rPr>
          <w:rFonts w:hint="eastAsia" w:ascii="宋体" w:hAnsi="宋体" w:cs="宋体"/>
          <w:color w:val="auto"/>
          <w:highlight w:val="none"/>
        </w:rPr>
        <w:t>对招标文件予以澄清。</w:t>
      </w:r>
    </w:p>
    <w:p w14:paraId="5757DED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2.2.2投标人对政府采购活动事项有疑问的，可以按照《中华人民共和国政府采购法》的规定向采购人或采购代理机构提出询问，采购人或采购代理机构应当及时作出答复，但答复的内容不得涉及商业秘密。</w:t>
      </w:r>
    </w:p>
    <w:p w14:paraId="6EE0EA40">
      <w:pPr>
        <w:wordWrap w:val="0"/>
        <w:topLinePunct/>
        <w:adjustRightInd w:val="0"/>
        <w:spacing w:line="5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rPr>
        <w:t>2.2.3若投标人认为采购文件、采购过程和中标、成交结果使自己权益受到损害的其他事项，可以在应当在知道或者应当知道其合法权益受到损害之日起七个工作日内，将质疑文件</w:t>
      </w:r>
      <w:r>
        <w:rPr>
          <w:rFonts w:hint="eastAsia" w:ascii="宋体" w:hAnsi="宋体" w:cs="宋体"/>
          <w:color w:val="auto"/>
          <w:highlight w:val="none"/>
          <w:lang w:val="en-US" w:eastAsia="zh-CN"/>
        </w:rPr>
        <w:t>原件送达采购人或采购代理机构。</w:t>
      </w:r>
    </w:p>
    <w:p w14:paraId="69C52E92">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2.2.6采购人或采购代理机构将在收到符合上述条件的质疑后7个工作日内审查质疑事项，作出答复或相关处理决定，并</w:t>
      </w:r>
      <w:r>
        <w:rPr>
          <w:rFonts w:hint="eastAsia" w:ascii="宋体" w:hAnsi="宋体" w:cs="宋体"/>
          <w:color w:val="auto"/>
          <w:highlight w:val="none"/>
          <w:lang w:val="en-US" w:eastAsia="zh-CN"/>
        </w:rPr>
        <w:t>以书面形式</w:t>
      </w:r>
      <w:r>
        <w:rPr>
          <w:rFonts w:hint="eastAsia" w:ascii="宋体" w:hAnsi="宋体" w:cs="宋体"/>
          <w:color w:val="auto"/>
          <w:highlight w:val="none"/>
        </w:rPr>
        <w:t>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color w:val="auto"/>
          <w:kern w:val="0"/>
          <w:sz w:val="24"/>
          <w:highlight w:val="none"/>
        </w:rPr>
      </w:pPr>
      <w:r>
        <w:rPr>
          <w:rFonts w:hint="eastAsia" w:ascii="宋体" w:hAnsi="宋体" w:cs="宋体"/>
          <w:color w:val="auto"/>
          <w:highlight w:val="none"/>
        </w:rPr>
        <w:t>2.2.7质疑投标人对采购人或采购代理机构的答复不满意以及采购人或采购代理机构规定的时间内做出答复的，可以在答复期满后15个工作日内</w:t>
      </w:r>
      <w:r>
        <w:rPr>
          <w:rFonts w:hint="eastAsia" w:ascii="宋体" w:hAnsi="宋体" w:cs="宋体"/>
          <w:color w:val="auto"/>
          <w:highlight w:val="none"/>
          <w:lang w:val="en-US" w:eastAsia="zh-CN"/>
        </w:rPr>
        <w:t>向同级财政部门</w:t>
      </w:r>
      <w:r>
        <w:rPr>
          <w:rFonts w:hint="eastAsia" w:ascii="宋体" w:hAnsi="宋体" w:cs="宋体"/>
          <w:color w:val="auto"/>
          <w:highlight w:val="none"/>
        </w:rPr>
        <w:t>投诉。</w:t>
      </w:r>
    </w:p>
    <w:p w14:paraId="33FDBE35">
      <w:pPr>
        <w:wordWrap w:val="0"/>
        <w:topLinePunct/>
        <w:spacing w:line="500" w:lineRule="exact"/>
        <w:ind w:firstLine="420" w:firstLineChars="200"/>
        <w:rPr>
          <w:rFonts w:ascii="宋体" w:hAnsi="宋体" w:cs="宋体"/>
          <w:color w:val="auto"/>
          <w:sz w:val="32"/>
          <w:szCs w:val="32"/>
          <w:highlight w:val="none"/>
        </w:rPr>
      </w:pPr>
      <w:r>
        <w:rPr>
          <w:rFonts w:hint="eastAsia" w:ascii="宋体" w:hAnsi="宋体" w:cs="宋体"/>
          <w:color w:val="auto"/>
          <w:highlight w:val="none"/>
        </w:rPr>
        <w:t>2.2.8招标文件的澄清</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，但不指明澄清问题的来源。如果澄清发出的时间距投标人须知前附表规定的投标截止时间不足15天，并且澄清内容影响投标文件编制的，将相应延长投标截止时间。</w:t>
      </w:r>
    </w:p>
    <w:p w14:paraId="599BE14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2.3  招标文件的修改</w:t>
      </w:r>
    </w:p>
    <w:p w14:paraId="22B5CB9A">
      <w:pPr>
        <w:wordWrap w:val="0"/>
        <w:topLinePunct/>
        <w:spacing w:line="500" w:lineRule="exact"/>
        <w:ind w:firstLine="420" w:firstLineChars="200"/>
        <w:rPr>
          <w:rFonts w:ascii="宋体" w:hAnsi="宋体" w:cs="宋体"/>
          <w:color w:val="auto"/>
          <w:highlight w:val="none"/>
        </w:rPr>
      </w:pPr>
      <w:bookmarkStart w:id="78" w:name="_Toc369430157"/>
      <w:bookmarkStart w:id="79" w:name="_Toc25417"/>
      <w:bookmarkStart w:id="80" w:name="_Toc454147525"/>
      <w:bookmarkStart w:id="81" w:name="_Toc7609"/>
      <w:bookmarkStart w:id="82" w:name="_Toc15552"/>
      <w:bookmarkStart w:id="83" w:name="_Toc24135"/>
      <w:bookmarkStart w:id="84" w:name="_Toc2792"/>
      <w:bookmarkStart w:id="85" w:name="_Toc14023"/>
      <w:bookmarkStart w:id="86" w:name="_Toc30422"/>
      <w:r>
        <w:rPr>
          <w:rFonts w:hint="eastAsia" w:ascii="宋体" w:hAnsi="宋体" w:cs="宋体"/>
          <w:color w:val="auto"/>
          <w:highlight w:val="none"/>
        </w:rPr>
        <w:t>2.3.1</w:t>
      </w:r>
      <w:r>
        <w:rPr>
          <w:rFonts w:hint="eastAsia" w:ascii="宋体" w:hAnsi="宋体" w:cs="宋体"/>
          <w:color w:val="auto"/>
          <w:kern w:val="0"/>
          <w:szCs w:val="21"/>
          <w:highlight w:val="none"/>
        </w:rPr>
        <w:t>采购人</w:t>
      </w:r>
      <w:r>
        <w:rPr>
          <w:rFonts w:hint="eastAsia" w:ascii="宋体" w:hAnsi="宋体" w:cs="宋体"/>
          <w:color w:val="auto"/>
          <w:highlight w:val="none"/>
        </w:rPr>
        <w:t>可以修改招标文件，并</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color w:val="auto"/>
          <w:highlight w:val="none"/>
        </w:rPr>
      </w:pPr>
      <w:r>
        <w:rPr>
          <w:rFonts w:hint="eastAsia" w:ascii="宋体" w:hAnsi="宋体" w:cs="宋体"/>
          <w:color w:val="auto"/>
          <w:highlight w:val="none"/>
        </w:rPr>
        <w:t>2.3.2 投标人收到修改内容后，应在投标人须知前附表规定的时间内以书面形式通知</w:t>
      </w:r>
      <w:r>
        <w:rPr>
          <w:rFonts w:hint="eastAsia" w:ascii="宋体" w:hAnsi="宋体" w:cs="宋体"/>
          <w:color w:val="auto"/>
          <w:kern w:val="0"/>
          <w:szCs w:val="21"/>
          <w:highlight w:val="none"/>
        </w:rPr>
        <w:t>采购人</w:t>
      </w:r>
      <w:r>
        <w:rPr>
          <w:rFonts w:hint="eastAsia" w:ascii="宋体" w:hAnsi="宋体" w:cs="宋体"/>
          <w:color w:val="auto"/>
          <w:highlight w:val="none"/>
        </w:rPr>
        <w:t>，确认已收到该修改。</w:t>
      </w:r>
    </w:p>
    <w:p w14:paraId="11FF0DF7">
      <w:pPr>
        <w:wordWrap w:val="0"/>
        <w:topLinePunct/>
        <w:spacing w:line="500" w:lineRule="exact"/>
        <w:ind w:firstLine="413" w:firstLineChars="147"/>
        <w:outlineLvl w:val="1"/>
        <w:rPr>
          <w:rFonts w:ascii="宋体" w:hAnsi="宋体" w:cs="宋体"/>
          <w:b/>
          <w:color w:val="auto"/>
          <w:kern w:val="0"/>
          <w:sz w:val="28"/>
          <w:szCs w:val="28"/>
          <w:highlight w:val="none"/>
        </w:rPr>
      </w:pPr>
      <w:bookmarkStart w:id="87" w:name="_Toc3831"/>
      <w:r>
        <w:rPr>
          <w:rFonts w:hint="eastAsia" w:ascii="宋体" w:hAnsi="宋体" w:cs="宋体"/>
          <w:b/>
          <w:color w:val="auto"/>
          <w:kern w:val="0"/>
          <w:sz w:val="28"/>
          <w:szCs w:val="28"/>
          <w:highlight w:val="none"/>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3.1  投标文件的组成</w:t>
      </w:r>
    </w:p>
    <w:p w14:paraId="70434BF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一、投标函</w:t>
      </w:r>
    </w:p>
    <w:p w14:paraId="5C0B893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二、开标一览表</w:t>
      </w:r>
    </w:p>
    <w:p w14:paraId="71EA9523">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三、货物分项报价一览表</w:t>
      </w:r>
    </w:p>
    <w:p w14:paraId="4A4747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四、技术规格偏差表和商务条款响应表</w:t>
      </w:r>
    </w:p>
    <w:p w14:paraId="4EC8BBC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五、投标承诺函</w:t>
      </w:r>
    </w:p>
    <w:p w14:paraId="2FD2A5DA">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六、法定代表人证明</w:t>
      </w:r>
    </w:p>
    <w:p w14:paraId="7A738C1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七、授权委托书</w:t>
      </w:r>
    </w:p>
    <w:p w14:paraId="563265E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八、投标人基本情况表</w:t>
      </w:r>
    </w:p>
    <w:p w14:paraId="424E9592">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九、</w:t>
      </w:r>
      <w:r>
        <w:rPr>
          <w:rFonts w:hint="eastAsia" w:ascii="宋体" w:hAnsi="宋体" w:cs="宋体"/>
          <w:color w:val="auto"/>
          <w:szCs w:val="21"/>
          <w:highlight w:val="none"/>
          <w:lang w:val="en-US" w:eastAsia="zh-CN"/>
        </w:rPr>
        <w:t>供货及安装方案</w:t>
      </w:r>
    </w:p>
    <w:p w14:paraId="3B6F8C13">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售后服务及优惠承诺</w:t>
      </w:r>
    </w:p>
    <w:p w14:paraId="2B3C3FA7">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十一、</w:t>
      </w:r>
      <w:r>
        <w:rPr>
          <w:rFonts w:hint="eastAsia" w:ascii="宋体" w:hAnsi="宋体" w:cs="宋体"/>
          <w:color w:val="auto"/>
          <w:szCs w:val="21"/>
          <w:highlight w:val="none"/>
          <w:lang w:val="en-US" w:eastAsia="zh-CN"/>
        </w:rPr>
        <w:t>反商业贿赂承诺书</w:t>
      </w:r>
    </w:p>
    <w:p w14:paraId="5476624A">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十二、资格证明文件</w:t>
      </w:r>
    </w:p>
    <w:p w14:paraId="19A42CDC">
      <w:pPr>
        <w:wordWrap w:val="0"/>
        <w:topLinePunct/>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本项目招标文件第三章评标办法和评标标准所要求提供的证明材料</w:t>
      </w:r>
    </w:p>
    <w:p w14:paraId="31FBD42D">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十四、</w:t>
      </w:r>
      <w:r>
        <w:rPr>
          <w:rFonts w:hint="eastAsia" w:ascii="宋体" w:hAnsi="宋体" w:cs="宋体"/>
          <w:color w:val="auto"/>
          <w:szCs w:val="21"/>
          <w:highlight w:val="none"/>
          <w:lang w:val="en-US" w:eastAsia="zh-CN"/>
        </w:rPr>
        <w:t>投标人认为需要提供的其它材料</w:t>
      </w:r>
    </w:p>
    <w:p w14:paraId="18C697B4">
      <w:pPr>
        <w:wordWrap w:val="0"/>
        <w:topLinePunct/>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3.2  投标截止时间和地点</w:t>
      </w:r>
    </w:p>
    <w:p w14:paraId="420490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3.3  投标报价</w:t>
      </w:r>
    </w:p>
    <w:p w14:paraId="431DAE21">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3.3.1投标人应按照第六章投标文件格式完整地填写投标报价表和开标一览表，说明其拟提供货物的名称、简介（包括主要技术参数）、品牌型号、数量、价格、交付时间、质</w:t>
      </w:r>
      <w:r>
        <w:rPr>
          <w:rFonts w:hint="eastAsia" w:ascii="宋体" w:hAnsi="宋体" w:cs="宋体"/>
          <w:color w:val="auto"/>
          <w:kern w:val="0"/>
          <w:szCs w:val="21"/>
          <w:highlight w:val="none"/>
          <w:lang w:val="en-US" w:eastAsia="zh-CN"/>
        </w:rPr>
        <w:t>保</w:t>
      </w:r>
      <w:r>
        <w:rPr>
          <w:rFonts w:hint="eastAsia" w:ascii="宋体" w:hAnsi="宋体" w:cs="宋体"/>
          <w:color w:val="auto"/>
          <w:kern w:val="0"/>
          <w:szCs w:val="21"/>
          <w:highlight w:val="none"/>
        </w:rPr>
        <w:t>期等。</w:t>
      </w:r>
    </w:p>
    <w:p w14:paraId="19ACDBAA">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3.3.2除投标人须知前附表中说明并允许外，只允许有一个报价，任何有选择的报价将不予接受。</w:t>
      </w:r>
    </w:p>
    <w:p w14:paraId="44C4C4C4">
      <w:pPr>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所报的价格中包含本招标采购对象及与之相关的制造、包装、运输、装卸、安装、调试、质量检验、各项税费、保险费、意外事故等验收合格前全部费用，以及备品备件、专用工具、技术培训、技术资料、保修期内的各项保修和系统维护、相应的伴随服务和售后服务费用等。</w:t>
      </w:r>
    </w:p>
    <w:p w14:paraId="080A2E53">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3.3.4开标一览表是为了便于采购人开标，开标一览表内容在开标时将当众唱出。开标一览表的内容应与分项报价表内容一致，不一致时以开标一览表内容为准。</w:t>
      </w:r>
    </w:p>
    <w:p w14:paraId="7FC83057">
      <w:pPr>
        <w:wordWrap w:val="0"/>
        <w:topLinePunct/>
        <w:adjustRightInd w:val="0"/>
        <w:spacing w:line="5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3.3.5</w:t>
      </w:r>
      <w:r>
        <w:rPr>
          <w:rFonts w:hint="eastAsia" w:ascii="宋体" w:hAnsi="宋体" w:cs="宋体"/>
          <w:color w:val="auto"/>
          <w:kern w:val="0"/>
          <w:szCs w:val="21"/>
          <w:highlight w:val="none"/>
          <w:lang w:val="en-US" w:eastAsia="zh-CN"/>
        </w:rPr>
        <w:t xml:space="preserve"> 需要落实的政府采购政策：</w:t>
      </w:r>
      <w:r>
        <w:rPr>
          <w:rFonts w:hint="eastAsia"/>
          <w:b/>
          <w:bCs/>
          <w:color w:val="auto"/>
          <w:sz w:val="21"/>
          <w:szCs w:val="21"/>
          <w:highlight w:val="none"/>
          <w:lang w:val="en-US" w:eastAsia="zh-CN" w:bidi="ar"/>
        </w:rPr>
        <w:t xml:space="preserve"> </w:t>
      </w:r>
    </w:p>
    <w:p w14:paraId="01B3508F">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促进中小企业、监狱企业和残疾人福利性单位发展扶持政策，落实节能产品、环境标志产品等 </w:t>
      </w:r>
    </w:p>
    <w:p w14:paraId="1A2E636D">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相关政府采购政策。</w:t>
      </w:r>
    </w:p>
    <w:p w14:paraId="57815A0F">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本项目为专门面向中小企业，投标人提供的货物生产商或制造商应为中小企业或监狱企业或残疾人福利性单位。中小企业应提供《中小企业声明函》（见格式），否则不予认可。</w:t>
      </w:r>
    </w:p>
    <w:p w14:paraId="0684D4BE">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本项目专门面向中小企业采购，不再执行价格评审的扶持政策。 </w:t>
      </w:r>
    </w:p>
    <w:p w14:paraId="5B8700D5">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本文件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B19AF90">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投标供应商当按照规定出具《中小企业声明函》，否则不享受相关扶持政策； </w:t>
      </w:r>
    </w:p>
    <w:p w14:paraId="73170E4A">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按照《政府采购促进中小企业发展管理办法》有关规定，中小企业的标准为： </w:t>
      </w:r>
    </w:p>
    <w:p w14:paraId="34226964">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提供本企业制造的货物、承担的工程或者服务，或者提供其他中小企业制造的货物，不包括提供或使用大型企业注册商标的货物； </w:t>
      </w:r>
    </w:p>
    <w:p w14:paraId="03B66F46">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本规定所称中小企业划分标准，是指国务院有关部门根据企业从业人员、营业收入、资产总额等指标制定的中小企业划型标准（工信部联企业[2011]300 号）； </w:t>
      </w:r>
    </w:p>
    <w:p w14:paraId="0E2CA6EB">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小型、微型企业提供有中型企业制造的货物的，视同为中型企业；小型、微型、中型企业提供有大型企业制造的货物的，视同为大型企业。 </w:t>
      </w:r>
    </w:p>
    <w:p w14:paraId="6A80E31A">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val="en-US" w:eastAsia="zh-CN" w:bidi="ar"/>
        </w:rPr>
        <w:t xml:space="preserve"> </w:t>
      </w:r>
      <w:r>
        <w:rPr>
          <w:rFonts w:hint="eastAsia" w:ascii="宋体" w:hAnsi="宋体" w:eastAsia="宋体" w:cs="宋体"/>
          <w:b/>
          <w:bCs/>
          <w:color w:val="auto"/>
          <w:sz w:val="21"/>
          <w:szCs w:val="21"/>
          <w:highlight w:val="none"/>
          <w:lang w:bidi="ar"/>
        </w:rPr>
        <w:t xml:space="preserve"> 根据财库〔2014〕68 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eastAsia="宋体" w:cs="宋体"/>
          <w:b/>
          <w:bCs/>
          <w:color w:val="auto"/>
          <w:sz w:val="21"/>
          <w:szCs w:val="21"/>
          <w:highlight w:val="none"/>
          <w:lang w:val="en-US" w:eastAsia="zh-CN" w:bidi="ar"/>
        </w:rPr>
        <w:t>投标</w:t>
      </w:r>
      <w:r>
        <w:rPr>
          <w:rFonts w:hint="eastAsia" w:ascii="宋体" w:hAnsi="宋体" w:eastAsia="宋体" w:cs="宋体"/>
          <w:b/>
          <w:bCs/>
          <w:color w:val="auto"/>
          <w:sz w:val="21"/>
          <w:szCs w:val="21"/>
          <w:highlight w:val="none"/>
          <w:lang w:bidi="ar"/>
        </w:rPr>
        <w:t>文件中附扫描件），不再提供《中小企业声明函》，投标供应商出具的监狱企业证明文件如有虚假，其</w:t>
      </w:r>
      <w:r>
        <w:rPr>
          <w:rFonts w:hint="eastAsia" w:ascii="宋体" w:hAnsi="宋体" w:eastAsia="宋体" w:cs="宋体"/>
          <w:b/>
          <w:bCs/>
          <w:color w:val="auto"/>
          <w:sz w:val="21"/>
          <w:szCs w:val="21"/>
          <w:highlight w:val="none"/>
          <w:lang w:val="en-US" w:eastAsia="zh-CN" w:bidi="ar"/>
        </w:rPr>
        <w:t>中标</w:t>
      </w:r>
      <w:r>
        <w:rPr>
          <w:rFonts w:hint="eastAsia" w:ascii="宋体" w:hAnsi="宋体" w:eastAsia="宋体" w:cs="宋体"/>
          <w:b/>
          <w:bCs/>
          <w:color w:val="auto"/>
          <w:sz w:val="21"/>
          <w:szCs w:val="21"/>
          <w:highlight w:val="none"/>
          <w:lang w:bidi="ar"/>
        </w:rPr>
        <w:t xml:space="preserve">资格将被取消，并根据相关规定进行处罚。 </w:t>
      </w:r>
    </w:p>
    <w:p w14:paraId="2F926467">
      <w:pPr>
        <w:keepNext w:val="0"/>
        <w:keepLines w:val="0"/>
        <w:pageBreakBefore w:val="0"/>
        <w:widowControl/>
        <w:kinsoku/>
        <w:overflowPunct/>
        <w:autoSpaceDE/>
        <w:autoSpaceDN/>
        <w:bidi w:val="0"/>
        <w:snapToGrid/>
        <w:spacing w:line="48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根据财库〔2017〕141 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w:t>
      </w:r>
      <w:r>
        <w:rPr>
          <w:rFonts w:hint="eastAsia" w:ascii="宋体" w:hAnsi="宋体" w:eastAsia="宋体" w:cs="宋体"/>
          <w:b/>
          <w:bCs/>
          <w:color w:val="auto"/>
          <w:sz w:val="21"/>
          <w:szCs w:val="21"/>
          <w:highlight w:val="none"/>
          <w:lang w:val="en-US" w:eastAsia="zh-CN" w:bidi="ar"/>
        </w:rPr>
        <w:t>中标</w:t>
      </w:r>
      <w:r>
        <w:rPr>
          <w:rFonts w:hint="eastAsia" w:ascii="宋体" w:hAnsi="宋体" w:eastAsia="宋体" w:cs="宋体"/>
          <w:b/>
          <w:bCs/>
          <w:color w:val="auto"/>
          <w:sz w:val="21"/>
          <w:szCs w:val="21"/>
          <w:highlight w:val="none"/>
          <w:lang w:bidi="ar"/>
        </w:rPr>
        <w:t>资格将被取消，并根据相关规定进行处罚。</w:t>
      </w:r>
    </w:p>
    <w:p w14:paraId="1A83C333">
      <w:pPr>
        <w:keepNext w:val="0"/>
        <w:keepLines w:val="0"/>
        <w:pageBreakBefore w:val="0"/>
        <w:widowControl/>
        <w:kinsoku/>
        <w:overflowPunct/>
        <w:autoSpaceDE/>
        <w:autoSpaceDN/>
        <w:bidi w:val="0"/>
        <w:snapToGrid/>
        <w:spacing w:line="480" w:lineRule="exact"/>
        <w:ind w:firstLine="422" w:firstLineChars="200"/>
        <w:textAlignment w:val="auto"/>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采购人根据投标供应商提供的《中小企业声明函》认定该投标供应商是否属于中小企业，监狱企业和残疾人福利性单位视同小型、微型企业。不属于中小企业或监狱企业或残疾人福利性单位的拒绝参与本项目投标。</w:t>
      </w:r>
    </w:p>
    <w:p w14:paraId="217A7257">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  投标有效期</w:t>
      </w:r>
    </w:p>
    <w:p w14:paraId="066C9083">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3.4.1投标有效期见投标人须知前附表。</w:t>
      </w:r>
    </w:p>
    <w:p w14:paraId="007A52BC">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3.4.2在投标有效期内，投标人不得要求撤销或修改其投标文件。</w:t>
      </w:r>
    </w:p>
    <w:p w14:paraId="2DB46BAA">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3.5  投标承诺函</w:t>
      </w:r>
    </w:p>
    <w:p w14:paraId="5A7561C7">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投标人不按要求提交投标承诺函的，其投标文件按废标处理。</w:t>
      </w:r>
    </w:p>
    <w:p w14:paraId="021776A1">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3.6  资格审查资料</w:t>
      </w:r>
    </w:p>
    <w:p w14:paraId="09540B75">
      <w:pPr>
        <w:keepNext w:val="0"/>
        <w:keepLines w:val="0"/>
        <w:pageBreakBefore w:val="0"/>
        <w:kinsoku/>
        <w:wordWrap w:val="0"/>
        <w:overflowPunct/>
        <w:topLinePunct/>
        <w:autoSpaceDE/>
        <w:autoSpaceDN/>
        <w:bidi w:val="0"/>
        <w:snapToGrid/>
        <w:spacing w:line="4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3.6.1“投标人基本情况表”填写完整</w:t>
      </w:r>
      <w:r>
        <w:rPr>
          <w:rFonts w:hint="eastAsia" w:ascii="宋体" w:hAnsi="宋体" w:cs="宋体"/>
          <w:color w:val="auto"/>
          <w:szCs w:val="21"/>
          <w:highlight w:val="none"/>
        </w:rPr>
        <w:t>。</w:t>
      </w:r>
    </w:p>
    <w:p w14:paraId="3C6E906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3.6.2投标人须知前附表规定接受联合体投标的，本章第3.6.1项表格和资料应包括联合体各方相关情况。</w:t>
      </w:r>
    </w:p>
    <w:p w14:paraId="07F948A2">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3.7  投标文件的编制</w:t>
      </w:r>
    </w:p>
    <w:p w14:paraId="440FC130">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3.7.1投标文件应按本招标文件“投标文件格式”进行编写。</w:t>
      </w:r>
    </w:p>
    <w:p w14:paraId="0350730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3.7.2投标文件应当对招标文件规定的投标有效期、</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、质量要求、技术标准和要求等实质性内容作出响应。</w:t>
      </w:r>
    </w:p>
    <w:p w14:paraId="27294CA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3.7.3投标文件以加密的电子投标文件为准；</w:t>
      </w:r>
    </w:p>
    <w:p w14:paraId="67FDBCA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3.7.4投标人须在</w:t>
      </w:r>
      <w:r>
        <w:rPr>
          <w:rFonts w:hint="eastAsia" w:ascii="宋体" w:hAnsi="宋体" w:cs="宋体"/>
          <w:color w:val="auto"/>
          <w:kern w:val="0"/>
          <w:szCs w:val="21"/>
          <w:highlight w:val="none"/>
          <w:lang w:val="zh-CN"/>
        </w:rPr>
        <w:t>投标文件递交截止时间</w:t>
      </w:r>
      <w:r>
        <w:rPr>
          <w:rFonts w:hint="eastAsia" w:ascii="宋体" w:hAnsi="宋体" w:cs="宋体"/>
          <w:color w:val="auto"/>
          <w:kern w:val="0"/>
          <w:szCs w:val="21"/>
          <w:highlight w:val="none"/>
        </w:rPr>
        <w:t>前制作并上传加密的电子投标文件。加密的电子投标文件，应在投标文件截止时间前通过“焦作市公共资源交易中心（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”电子交易平台内上传；</w:t>
      </w:r>
    </w:p>
    <w:p w14:paraId="411CE3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3.7.5加密的电子投标文件为“焦作市公共资源交易中心（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网站提供的“投标文件制作工具”软件制作生成的加密版投标文件。</w:t>
      </w:r>
    </w:p>
    <w:p w14:paraId="66281CE1">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3.7.8投标文件以外的任何资料采购人和代理机构将拒收。</w:t>
      </w:r>
    </w:p>
    <w:p w14:paraId="1D5D56A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3.7.9投标人编辑电子投标文件时，根据招标文件要求用法人CA密钥和企业CA密钥进行签章制作；最后一步生成电子投标文件时，只能用本单位的企业CA密钥。</w:t>
      </w:r>
    </w:p>
    <w:p w14:paraId="11FBCB3C">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3.7.10电报、电传和传真投标文件一律不接受。</w:t>
      </w:r>
    </w:p>
    <w:p w14:paraId="111ABF49">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3.8  语言文字</w:t>
      </w:r>
    </w:p>
    <w:p w14:paraId="725F376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除专用术语外，与招标投标有关的语言均使用中文。必要时专业术语应附有中文注释。</w:t>
      </w:r>
    </w:p>
    <w:p w14:paraId="22548890">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3.9  计量单位和货币</w:t>
      </w:r>
    </w:p>
    <w:p w14:paraId="0231C1C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所有计量单位均采用中华人民共和国法定计量单位。货币均采用人民币。</w:t>
      </w:r>
    </w:p>
    <w:p w14:paraId="7B4B866A">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3.10  踏勘现场</w:t>
      </w:r>
    </w:p>
    <w:p w14:paraId="47FBA22D">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bookmarkStart w:id="88" w:name="_Toc454147531"/>
      <w:bookmarkStart w:id="89" w:name="_Toc24618"/>
      <w:bookmarkStart w:id="90" w:name="_Toc369430158"/>
      <w:bookmarkStart w:id="91" w:name="_Toc17008"/>
      <w:bookmarkStart w:id="92" w:name="_Toc6619"/>
      <w:bookmarkStart w:id="93" w:name="_Toc23819"/>
      <w:bookmarkStart w:id="94" w:name="_Toc10665"/>
      <w:bookmarkStart w:id="95" w:name="_Toc5374"/>
      <w:bookmarkStart w:id="96" w:name="_Toc9902"/>
      <w:r>
        <w:rPr>
          <w:rFonts w:hint="eastAsia" w:ascii="宋体" w:hAnsi="宋体" w:cs="宋体"/>
          <w:color w:val="auto"/>
          <w:kern w:val="0"/>
          <w:szCs w:val="21"/>
          <w:highlight w:val="none"/>
        </w:rPr>
        <w:t>3.10.1 本项目不安排勘察现场</w:t>
      </w:r>
    </w:p>
    <w:p w14:paraId="280FF3C4">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3.11 投标澄清会</w:t>
      </w:r>
    </w:p>
    <w:p w14:paraId="105FB14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3.11.1投标人须知前附表规定召开投标澄清会的，采购人按投标人须知前附表规定的时间和地点召开投标澄清会，澄清投标人提出的问题。</w:t>
      </w:r>
    </w:p>
    <w:p w14:paraId="06F8607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3.11.2投标人应在投标人须知前附表规定的时间前，以书面形式将提出的问题送达采购人，以便采购人在会议期间澄清。</w:t>
      </w:r>
    </w:p>
    <w:p w14:paraId="4E34703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3.11.3投标澄清会后，采购人在投标人须知前附表规定的时间内，将对投标人所提问题的澄清，以书面方式通知所有投标人。该澄清内容为招标文件的组成部分。</w:t>
      </w:r>
    </w:p>
    <w:p w14:paraId="2B6FD8F2">
      <w:pPr>
        <w:keepNext w:val="0"/>
        <w:keepLines w:val="0"/>
        <w:pageBreakBefore w:val="0"/>
        <w:widowControl w:val="0"/>
        <w:kinsoku/>
        <w:wordWrap w:val="0"/>
        <w:overflowPunct/>
        <w:topLinePunct/>
        <w:autoSpaceDE/>
        <w:autoSpaceDN/>
        <w:bidi w:val="0"/>
        <w:snapToGrid/>
        <w:spacing w:line="480" w:lineRule="exact"/>
        <w:ind w:firstLine="413" w:firstLineChars="147"/>
        <w:textAlignment w:val="auto"/>
        <w:outlineLvl w:val="1"/>
        <w:rPr>
          <w:rFonts w:ascii="宋体" w:hAnsi="宋体" w:cs="宋体"/>
          <w:b/>
          <w:color w:val="auto"/>
          <w:kern w:val="0"/>
          <w:sz w:val="28"/>
          <w:szCs w:val="28"/>
          <w:highlight w:val="none"/>
        </w:rPr>
      </w:pPr>
      <w:bookmarkStart w:id="97" w:name="_Toc11417"/>
      <w:r>
        <w:rPr>
          <w:rFonts w:hint="eastAsia" w:ascii="宋体" w:hAnsi="宋体" w:cs="宋体"/>
          <w:b/>
          <w:color w:val="auto"/>
          <w:kern w:val="0"/>
          <w:sz w:val="28"/>
          <w:szCs w:val="28"/>
          <w:highlight w:val="none"/>
        </w:rPr>
        <w:t>4、投标</w:t>
      </w:r>
      <w:bookmarkEnd w:id="88"/>
      <w:bookmarkEnd w:id="89"/>
      <w:bookmarkEnd w:id="90"/>
      <w:bookmarkEnd w:id="91"/>
      <w:bookmarkEnd w:id="92"/>
      <w:bookmarkEnd w:id="93"/>
      <w:bookmarkEnd w:id="94"/>
      <w:bookmarkEnd w:id="95"/>
      <w:bookmarkEnd w:id="96"/>
      <w:bookmarkEnd w:id="97"/>
    </w:p>
    <w:p w14:paraId="15AB321E">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rPr>
        <w:t>4.1  投标文件的</w:t>
      </w:r>
      <w:r>
        <w:rPr>
          <w:rFonts w:hint="eastAsia" w:ascii="宋体" w:hAnsi="宋体" w:cs="宋体"/>
          <w:b/>
          <w:color w:val="auto"/>
          <w:kern w:val="0"/>
          <w:sz w:val="24"/>
          <w:highlight w:val="none"/>
          <w:lang w:val="en-US" w:eastAsia="zh-CN"/>
        </w:rPr>
        <w:t>加密</w:t>
      </w:r>
    </w:p>
    <w:p w14:paraId="68A66B53">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hint="eastAsia" w:ascii="宋体" w:hAnsi="宋体" w:cs="宋体"/>
          <w:color w:val="auto"/>
          <w:kern w:val="0"/>
          <w:szCs w:val="21"/>
          <w:highlight w:val="none"/>
        </w:rPr>
        <w:sectPr>
          <w:headerReference r:id="rId9" w:type="default"/>
          <w:footerReference r:id="rId10" w:type="default"/>
          <w:pgSz w:w="11907" w:h="16839"/>
          <w:pgMar w:top="1372" w:right="1203" w:bottom="1296" w:left="1416" w:header="1128" w:footer="983" w:gutter="0"/>
          <w:pgNumType w:fmt="decimal"/>
          <w:cols w:space="720" w:num="1"/>
        </w:sectPr>
      </w:pPr>
      <w:bookmarkStart w:id="98" w:name="_Toc26259"/>
      <w:bookmarkStart w:id="99" w:name="_Toc21719"/>
      <w:bookmarkStart w:id="100" w:name="_Toc454147532"/>
      <w:bookmarkStart w:id="101" w:name="_Toc25636"/>
      <w:bookmarkStart w:id="102" w:name="_Toc369430159"/>
      <w:bookmarkStart w:id="103" w:name="_Toc22650"/>
      <w:bookmarkStart w:id="104" w:name="_Toc10149"/>
      <w:bookmarkStart w:id="105" w:name="_Toc24526"/>
      <w:bookmarkStart w:id="106" w:name="_Toc25654"/>
      <w:r>
        <w:rPr>
          <w:rFonts w:hint="eastAsia" w:ascii="宋体" w:hAnsi="宋体" w:cs="宋体"/>
          <w:color w:val="auto"/>
          <w:kern w:val="0"/>
          <w:szCs w:val="21"/>
          <w:highlight w:val="none"/>
        </w:rPr>
        <w:t>4.1.1网上上传的电子投标文件应使用数字证书认证并加密。</w:t>
      </w:r>
    </w:p>
    <w:p w14:paraId="7C498C12">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4.1.2投标人须在投标人须知前附表规定的时间内完成解密。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4.2  投标文件的递交</w:t>
      </w:r>
    </w:p>
    <w:p w14:paraId="5642A2FA">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4.2.3投标人所递交的投标文件不予退还。</w:t>
      </w:r>
    </w:p>
    <w:p w14:paraId="426D73A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4.3  投标文件的修改与撤回</w:t>
      </w:r>
    </w:p>
    <w:p w14:paraId="493AC1A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4.3.1在本章第3.2项规定的投标截止时间前，投标人可以</w:t>
      </w:r>
      <w:r>
        <w:rPr>
          <w:rFonts w:hint="eastAsia" w:ascii="宋体" w:hAnsi="宋体" w:cs="宋体"/>
          <w:color w:val="auto"/>
          <w:kern w:val="0"/>
          <w:szCs w:val="21"/>
          <w:highlight w:val="none"/>
          <w:lang w:val="en-US" w:eastAsia="zh-CN"/>
        </w:rPr>
        <w:t>通过电子交易平台修改或撤回已递交的投标文件</w:t>
      </w:r>
      <w:r>
        <w:rPr>
          <w:rFonts w:hint="eastAsia" w:ascii="宋体" w:hAnsi="宋体" w:cs="宋体"/>
          <w:color w:val="auto"/>
          <w:kern w:val="0"/>
          <w:szCs w:val="21"/>
          <w:highlight w:val="none"/>
        </w:rPr>
        <w:t>，该通知须有经正式授权的投标方代表签字，同时应出具投标人法定代表人的授权书。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color w:val="auto"/>
          <w:kern w:val="0"/>
          <w:sz w:val="24"/>
          <w:highlight w:val="none"/>
        </w:rPr>
      </w:pPr>
      <w:bookmarkStart w:id="107" w:name="_Toc29231"/>
      <w:r>
        <w:rPr>
          <w:rFonts w:hint="eastAsia" w:ascii="宋体" w:hAnsi="宋体" w:cs="宋体"/>
          <w:b/>
          <w:color w:val="auto"/>
          <w:kern w:val="0"/>
          <w:sz w:val="24"/>
          <w:highlight w:val="none"/>
        </w:rPr>
        <w:t>5、开标</w:t>
      </w:r>
      <w:bookmarkEnd w:id="107"/>
    </w:p>
    <w:bookmarkEnd w:id="98"/>
    <w:bookmarkEnd w:id="99"/>
    <w:bookmarkEnd w:id="100"/>
    <w:bookmarkEnd w:id="101"/>
    <w:bookmarkEnd w:id="102"/>
    <w:bookmarkEnd w:id="103"/>
    <w:bookmarkEnd w:id="104"/>
    <w:bookmarkEnd w:id="105"/>
    <w:bookmarkEnd w:id="106"/>
    <w:p w14:paraId="537B5F9A">
      <w:pPr>
        <w:wordWrap w:val="0"/>
        <w:topLinePunct/>
        <w:adjustRightInd w:val="0"/>
        <w:spacing w:line="500" w:lineRule="exact"/>
        <w:ind w:firstLine="482" w:firstLineChars="200"/>
        <w:jc w:val="left"/>
        <w:rPr>
          <w:rFonts w:ascii="宋体" w:hAnsi="宋体" w:cs="宋体"/>
          <w:b/>
          <w:color w:val="auto"/>
          <w:kern w:val="0"/>
          <w:sz w:val="24"/>
          <w:highlight w:val="none"/>
        </w:rPr>
      </w:pPr>
      <w:bookmarkStart w:id="108" w:name="_Toc454147533"/>
      <w:bookmarkStart w:id="109" w:name="_Toc14185"/>
      <w:bookmarkStart w:id="110" w:name="_Toc1830"/>
      <w:bookmarkStart w:id="111" w:name="_Toc369430160"/>
      <w:bookmarkStart w:id="112" w:name="_Toc23053"/>
      <w:bookmarkStart w:id="113" w:name="_Toc307525933"/>
      <w:bookmarkStart w:id="114" w:name="_Toc28613"/>
      <w:bookmarkStart w:id="115" w:name="_Toc1865"/>
      <w:bookmarkStart w:id="116" w:name="_Toc6886"/>
      <w:bookmarkStart w:id="117" w:name="_Toc5667"/>
      <w:bookmarkStart w:id="118" w:name="_Toc307525934"/>
      <w:r>
        <w:rPr>
          <w:rFonts w:hint="eastAsia" w:ascii="宋体" w:hAnsi="宋体" w:cs="宋体"/>
          <w:b/>
          <w:color w:val="auto"/>
          <w:kern w:val="0"/>
          <w:sz w:val="24"/>
          <w:highlight w:val="none"/>
        </w:rPr>
        <w:t>5.1  开标时间、地点和方式</w:t>
      </w:r>
    </w:p>
    <w:p w14:paraId="645939C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kern w:val="0"/>
          <w:sz w:val="24"/>
          <w:highlight w:val="none"/>
        </w:rPr>
        <w:t xml:space="preserve">5.2  </w:t>
      </w:r>
      <w:r>
        <w:rPr>
          <w:rFonts w:hint="eastAsia" w:ascii="宋体" w:hAnsi="宋体" w:cs="宋体"/>
          <w:b/>
          <w:color w:val="auto"/>
          <w:sz w:val="24"/>
          <w:highlight w:val="none"/>
        </w:rPr>
        <w:t>投标人有下列情形之一的，采购人不予受理</w:t>
      </w:r>
    </w:p>
    <w:p w14:paraId="32611DC0">
      <w:pPr>
        <w:wordWrap w:val="0"/>
        <w:topLinePunct/>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经检查数字证书无效的投标文件；</w:t>
      </w:r>
    </w:p>
    <w:p w14:paraId="5204E4A3">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投标人未按《投标人须知前附表》规定的时间内解密投标文件的；</w:t>
      </w:r>
    </w:p>
    <w:p w14:paraId="6AF04CDB">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5.3  开标程序</w:t>
      </w:r>
    </w:p>
    <w:p w14:paraId="2C0C60C7">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本项目采用电子开标。开标程序详见投标人须知前附表</w:t>
      </w:r>
    </w:p>
    <w:p w14:paraId="1719C7EC">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5.4  资格性审查</w:t>
      </w:r>
    </w:p>
    <w:p w14:paraId="6F1509E8">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5.4.l资格性检查。</w:t>
      </w:r>
    </w:p>
    <w:p w14:paraId="7D29B86E">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5.4.2资格性审查的内容包括：</w:t>
      </w:r>
    </w:p>
    <w:p w14:paraId="5F85FDE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（1）招标文件规定的投标人资格条件；</w:t>
      </w:r>
    </w:p>
    <w:p w14:paraId="6E958F16">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以上资格性审查中内容任意有一条不满足，则投标文件为无效文件。</w:t>
      </w:r>
    </w:p>
    <w:p w14:paraId="30083FE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szCs w:val="21"/>
          <w:highlight w:val="none"/>
        </w:rPr>
        <w:t>合格投标人不足3家的，将不再评标。</w:t>
      </w:r>
    </w:p>
    <w:p w14:paraId="580AC111">
      <w:pPr>
        <w:wordWrap w:val="0"/>
        <w:topLinePunct/>
        <w:spacing w:line="500" w:lineRule="exact"/>
        <w:ind w:firstLine="413" w:firstLineChars="147"/>
        <w:outlineLvl w:val="1"/>
        <w:rPr>
          <w:rFonts w:ascii="宋体" w:hAnsi="宋体" w:cs="宋体"/>
          <w:b/>
          <w:color w:val="auto"/>
          <w:kern w:val="0"/>
          <w:sz w:val="28"/>
          <w:szCs w:val="28"/>
          <w:highlight w:val="none"/>
        </w:rPr>
      </w:pPr>
      <w:bookmarkStart w:id="119" w:name="_Toc23149"/>
      <w:r>
        <w:rPr>
          <w:rFonts w:hint="eastAsia" w:ascii="宋体" w:hAnsi="宋体" w:cs="宋体"/>
          <w:b/>
          <w:color w:val="auto"/>
          <w:kern w:val="0"/>
          <w:sz w:val="28"/>
          <w:szCs w:val="28"/>
          <w:highlight w:val="none"/>
        </w:rPr>
        <w:t>6、评标</w:t>
      </w:r>
      <w:bookmarkEnd w:id="108"/>
      <w:bookmarkEnd w:id="109"/>
      <w:bookmarkEnd w:id="110"/>
      <w:bookmarkEnd w:id="111"/>
      <w:bookmarkEnd w:id="112"/>
      <w:bookmarkEnd w:id="113"/>
      <w:bookmarkEnd w:id="114"/>
      <w:bookmarkEnd w:id="115"/>
      <w:bookmarkEnd w:id="116"/>
      <w:bookmarkEnd w:id="117"/>
      <w:bookmarkEnd w:id="119"/>
    </w:p>
    <w:p w14:paraId="6C1670BA">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6.1  评标委员会</w:t>
      </w:r>
    </w:p>
    <w:p w14:paraId="2CF9F76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6.1.1评标由采购人依法组建的评标委员会负责。评标委员会由采购方代表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人组成。其中评审专家人数不得少于评标委员会成员总数的2/3。评标委员会成员人数以及专家的确定方式见投标人须知前附表。</w:t>
      </w:r>
    </w:p>
    <w:p w14:paraId="7FD48C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6.1.2、评标原则</w:t>
      </w:r>
    </w:p>
    <w:p w14:paraId="0584654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6.1.2.1公开、公平、公正，科学、择优。</w:t>
      </w:r>
    </w:p>
    <w:p w14:paraId="26A07D5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6.1.2.2质量好、信誉高、价格合理、使用寿命长、售后服务好。</w:t>
      </w:r>
    </w:p>
    <w:p w14:paraId="63CC158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（六）记录、复制或者带走任何评标资料；</w:t>
      </w:r>
    </w:p>
    <w:p w14:paraId="5EA5FAA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（七）其他不遵守评标纪律的行为。</w:t>
      </w:r>
    </w:p>
    <w:p w14:paraId="1152682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22C0A410">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6.2投标文件的符合性审查</w:t>
      </w:r>
    </w:p>
    <w:p w14:paraId="030E183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6.2.2投标文件报价出现前后不一致的将按以下方法更正，如果投标人不确认的，其投标无效：</w:t>
      </w:r>
    </w:p>
    <w:p w14:paraId="729BD40D">
      <w:pPr>
        <w:pStyle w:val="17"/>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（1）投标文件中开标一览表（报价表）内容与投标文件中相应内容不一致的，以开标一览表（报价表）为准；</w:t>
      </w:r>
    </w:p>
    <w:p w14:paraId="7DD6EA47">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（2）大写金额和小写金额不一致的，以大写金额为准；</w:t>
      </w:r>
    </w:p>
    <w:p w14:paraId="6C5BB041">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（3）单价金额小数点或者百分比有明显错位的，以开标一览表的总价为准，并修改单价；</w:t>
      </w:r>
    </w:p>
    <w:p w14:paraId="58692BF0">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（4）总价金额与按单价汇总金额不一致的，以单价金额计算结果为准。</w:t>
      </w:r>
    </w:p>
    <w:p w14:paraId="4B67CB42">
      <w:pPr>
        <w:pStyle w:val="17"/>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6.2.3投标人存在下列情况之一的，投标无效:</w:t>
      </w:r>
    </w:p>
    <w:p w14:paraId="591E7225">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（1）未按照招标文件的规定提交投标承诺函；</w:t>
      </w:r>
    </w:p>
    <w:p w14:paraId="5EA6AFD8">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（2）投标文件未按招标文件要求签署、盖章的；</w:t>
      </w:r>
    </w:p>
    <w:p w14:paraId="2FCEB3AA">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（3）不具备招标文件中规定的资格要求的；</w:t>
      </w:r>
    </w:p>
    <w:p w14:paraId="60865CA4">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（4）报价超过招标文件中规定的预算金额或者最高限价的；</w:t>
      </w:r>
    </w:p>
    <w:p w14:paraId="526BA3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（5）投标文件含有采购人不能接受的附加条件的；</w:t>
      </w:r>
    </w:p>
    <w:p w14:paraId="1D667A1F">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（6）法律、法规和招标文件规定的其他无效情形；</w:t>
      </w:r>
    </w:p>
    <w:p w14:paraId="3711521C">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不同投标人的投标文件相互混装；</w:t>
      </w:r>
    </w:p>
    <w:p w14:paraId="5F975E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⑦评标委员会认定的其他串通情形</w:t>
      </w:r>
    </w:p>
    <w:p w14:paraId="3E514383">
      <w:pPr>
        <w:autoSpaceDE w:val="0"/>
        <w:autoSpaceDN w:val="0"/>
        <w:adjustRightInd w:val="0"/>
        <w:spacing w:line="500" w:lineRule="exact"/>
        <w:ind w:firstLine="422" w:firstLineChars="200"/>
        <w:jc w:val="left"/>
        <w:rPr>
          <w:rFonts w:hint="eastAsia" w:ascii="宋体" w:eastAsia="宋体" w:cs="宋体"/>
          <w:b/>
          <w:bCs/>
          <w:color w:val="auto"/>
          <w:szCs w:val="21"/>
          <w:highlight w:val="none"/>
          <w:lang w:val="en-US" w:eastAsia="zh-CN" w:bidi="ar-SA"/>
        </w:rPr>
      </w:pPr>
      <w:r>
        <w:rPr>
          <w:rFonts w:hint="eastAsia" w:ascii="宋体" w:eastAsia="宋体" w:cs="宋体"/>
          <w:b/>
          <w:bCs/>
          <w:color w:val="auto"/>
          <w:szCs w:val="21"/>
          <w:highlight w:val="none"/>
          <w:lang w:val="en-US" w:eastAsia="zh-CN" w:bidi="ar-SA"/>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35C2722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①不同供应商的电子投标（响应）文件上传计算机的网卡MAC地址、CPU序列号和硬盘序列号等硬件信息相同的；</w:t>
      </w:r>
    </w:p>
    <w:p w14:paraId="7E60E40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②不同供应商的投标（响应）文件由同一电子设备编制、打印加密或者上传；</w:t>
      </w:r>
    </w:p>
    <w:p w14:paraId="721AA4FB">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③不同供应商的投标（响应）文件由同一电子设备打印、复印；</w:t>
      </w:r>
    </w:p>
    <w:p w14:paraId="7672A641">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④不同供应商的投标（响应）文件由同一人送达或者分发，或者不同供应商联系人为同一人或不同联系人的联系电话一致的；</w:t>
      </w:r>
    </w:p>
    <w:p w14:paraId="41A37F4C">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⑤不同供应商的投标（响应）文件的内容存在两处以上细节错误一致；</w:t>
      </w:r>
    </w:p>
    <w:p w14:paraId="6811C580">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⑥不同供应商的法定代表人、委托代理人、项目经理、项目负责人等由同一个单位缴纳社会保险或者领取报酬的；</w:t>
      </w:r>
    </w:p>
    <w:p w14:paraId="56258AB7">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⑦不同供应商投标（响应）文件中法定代表人或者负责人签字出自同一人之手；</w:t>
      </w:r>
    </w:p>
    <w:p w14:paraId="720D5717">
      <w:pPr>
        <w:autoSpaceDE w:val="0"/>
        <w:autoSpaceDN w:val="0"/>
        <w:adjustRightInd w:val="0"/>
        <w:spacing w:line="500" w:lineRule="exact"/>
        <w:ind w:firstLine="420" w:firstLineChars="200"/>
        <w:jc w:val="left"/>
        <w:rPr>
          <w:rFonts w:hint="eastAsia" w:ascii="宋体" w:hAnsi="宋体" w:cs="宋体"/>
          <w:color w:val="auto"/>
          <w:szCs w:val="21"/>
          <w:highlight w:val="none"/>
        </w:rPr>
      </w:pPr>
      <w:r>
        <w:rPr>
          <w:rFonts w:hint="eastAsia" w:ascii="宋体" w:eastAsia="宋体" w:cs="宋体"/>
          <w:color w:val="auto"/>
          <w:szCs w:val="21"/>
          <w:highlight w:val="none"/>
          <w:lang w:val="en-US" w:eastAsia="zh-CN" w:bidi="ar-SA"/>
        </w:rPr>
        <w:t>⑧其它涉嫌串通的情形。</w:t>
      </w:r>
    </w:p>
    <w:p w14:paraId="130506C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6.2.4投标文件的澄清</w:t>
      </w:r>
    </w:p>
    <w:p w14:paraId="52063F0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6.2.5评标办法见投标人须知前附表</w:t>
      </w:r>
    </w:p>
    <w:p w14:paraId="58D77D2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6.3  在招标采购中，出现下列情形之一的，应予废标：</w:t>
      </w:r>
    </w:p>
    <w:p w14:paraId="5733946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6.3.1符合专业条件的供应商或者对招标文件作实质响应的供应商不足三家的；</w:t>
      </w:r>
    </w:p>
    <w:p w14:paraId="3F8DA7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6.3.2出现影响采购公正的违法、违规行为的；</w:t>
      </w:r>
    </w:p>
    <w:p w14:paraId="7E4FE301">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6.3.3投标人的报价超过了采购预算，采购人不能支付的；</w:t>
      </w:r>
    </w:p>
    <w:p w14:paraId="1EF3C270">
      <w:pPr>
        <w:wordWrap w:val="0"/>
        <w:topLinePunct/>
        <w:adjustRightInd w:val="0"/>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6.3.4因重大变故，采购任务取消的</w:t>
      </w:r>
      <w:r>
        <w:rPr>
          <w:rFonts w:hint="eastAsia" w:ascii="宋体" w:hAnsi="宋体" w:cs="宋体"/>
          <w:color w:val="auto"/>
          <w:szCs w:val="21"/>
          <w:highlight w:val="none"/>
        </w:rPr>
        <w:t>。</w:t>
      </w:r>
    </w:p>
    <w:p w14:paraId="60B670D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382CC069">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sz w:val="24"/>
          <w:highlight w:val="none"/>
        </w:rPr>
        <w:t xml:space="preserve">6.4  </w:t>
      </w:r>
      <w:r>
        <w:rPr>
          <w:rFonts w:hint="eastAsia" w:ascii="宋体" w:hAnsi="宋体" w:cs="宋体"/>
          <w:color w:val="auto"/>
          <w:szCs w:val="21"/>
          <w:highlight w:val="none"/>
        </w:rPr>
        <w:t>废标后，除采购任务取消情形外，应当重新组织招标；需要采取其他方式采购的，应当在采购活动开始前获得沁阳市政府采购监督管理部门批准。</w:t>
      </w:r>
    </w:p>
    <w:bookmarkEnd w:id="118"/>
    <w:p w14:paraId="43D3C90F">
      <w:pPr>
        <w:pStyle w:val="3"/>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20" w:name="_Toc22827"/>
      <w:bookmarkStart w:id="121" w:name="_Toc31074"/>
      <w:bookmarkStart w:id="122" w:name="_Toc3801"/>
      <w:bookmarkStart w:id="123" w:name="_Toc2803"/>
      <w:bookmarkStart w:id="124" w:name="_Toc8980"/>
      <w:bookmarkStart w:id="125" w:name="_Toc16869"/>
      <w:bookmarkStart w:id="126" w:name="_Toc8665"/>
      <w:bookmarkStart w:id="127" w:name="_Toc15930"/>
      <w:bookmarkStart w:id="128" w:name="_Toc5809"/>
      <w:bookmarkStart w:id="129" w:name="_Toc28587"/>
      <w:bookmarkStart w:id="130" w:name="_Toc9267"/>
      <w:bookmarkStart w:id="131" w:name="_Toc11660"/>
      <w:bookmarkStart w:id="132" w:name="_Toc19963"/>
      <w:bookmarkStart w:id="133" w:name="_Toc16851"/>
      <w:bookmarkStart w:id="134" w:name="_Toc3106"/>
      <w:bookmarkStart w:id="135" w:name="_Toc184635092"/>
      <w:bookmarkStart w:id="136" w:name="_Toc8587"/>
      <w:bookmarkStart w:id="137" w:name="_Toc14252"/>
      <w:bookmarkStart w:id="138" w:name="_Toc13491"/>
      <w:bookmarkStart w:id="139" w:name="_Toc27434"/>
      <w:bookmarkStart w:id="140" w:name="_Toc20631"/>
      <w:bookmarkStart w:id="141" w:name="_Toc1951"/>
      <w:bookmarkStart w:id="142" w:name="_Toc14992"/>
      <w:bookmarkStart w:id="143" w:name="_Toc426013177"/>
      <w:bookmarkStart w:id="144" w:name="_Toc17490"/>
      <w:r>
        <w:rPr>
          <w:rFonts w:hint="eastAsia" w:ascii="宋体" w:hAnsi="宋体" w:eastAsia="宋体" w:cs="宋体"/>
          <w:color w:val="auto"/>
          <w:sz w:val="28"/>
          <w:szCs w:val="28"/>
          <w:highlight w:val="none"/>
        </w:rPr>
        <w:t>7.合同授予</w:t>
      </w:r>
      <w:bookmarkEnd w:id="120"/>
      <w:bookmarkEnd w:id="121"/>
      <w:bookmarkEnd w:id="122"/>
      <w:bookmarkEnd w:id="123"/>
    </w:p>
    <w:p w14:paraId="6EC61496">
      <w:pPr>
        <w:wordWrap w:val="0"/>
        <w:topLinePunct/>
        <w:spacing w:line="500" w:lineRule="exact"/>
        <w:ind w:firstLine="482" w:firstLineChars="200"/>
        <w:jc w:val="left"/>
        <w:rPr>
          <w:rFonts w:ascii="宋体" w:hAnsi="宋体" w:cs="宋体"/>
          <w:b/>
          <w:color w:val="auto"/>
          <w:sz w:val="24"/>
          <w:highlight w:val="none"/>
        </w:rPr>
      </w:pPr>
      <w:bookmarkStart w:id="145" w:name="_Toc8238"/>
      <w:bookmarkStart w:id="146" w:name="_Toc370307928"/>
      <w:bookmarkStart w:id="147" w:name="_Toc370307639"/>
      <w:bookmarkStart w:id="148" w:name="_Toc370307750"/>
      <w:bookmarkStart w:id="149" w:name="_Toc370307426"/>
      <w:bookmarkStart w:id="150" w:name="_Toc364092363"/>
      <w:bookmarkStart w:id="151" w:name="_Toc29751"/>
      <w:r>
        <w:rPr>
          <w:rFonts w:hint="eastAsia" w:ascii="宋体" w:hAnsi="宋体" w:cs="宋体"/>
          <w:b/>
          <w:color w:val="auto"/>
          <w:sz w:val="24"/>
          <w:highlight w:val="none"/>
        </w:rPr>
        <w:t>7.1  定标方式</w:t>
      </w:r>
    </w:p>
    <w:p w14:paraId="55DF1258">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b/>
          <w:bCs/>
          <w:color w:val="auto"/>
          <w:szCs w:val="21"/>
          <w:highlight w:val="none"/>
        </w:rPr>
        <w:t>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7.2  中标通知</w:t>
      </w:r>
    </w:p>
    <w:p w14:paraId="0FCA09F9">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7.3  履约担保</w:t>
      </w:r>
    </w:p>
    <w:p w14:paraId="06B9E12D">
      <w:pPr>
        <w:pStyle w:val="7"/>
        <w:spacing w:before="236" w:line="433" w:lineRule="auto"/>
        <w:ind w:left="9" w:right="2" w:firstLine="424"/>
        <w:jc w:val="both"/>
        <w:rPr>
          <w:color w:val="auto"/>
          <w:sz w:val="21"/>
          <w:szCs w:val="21"/>
          <w:highlight w:val="none"/>
        </w:rPr>
      </w:pPr>
      <w:r>
        <w:rPr>
          <w:color w:val="auto"/>
          <w:spacing w:val="-6"/>
          <w:sz w:val="21"/>
          <w:szCs w:val="21"/>
          <w:highlight w:val="none"/>
        </w:rPr>
        <w:t>7.3.1在签订合同前，中标人应按投标人须知前附表规定的金额、</w:t>
      </w:r>
      <w:r>
        <w:rPr>
          <w:color w:val="auto"/>
          <w:spacing w:val="-7"/>
          <w:sz w:val="21"/>
          <w:szCs w:val="21"/>
          <w:highlight w:val="none"/>
        </w:rPr>
        <w:t>担保形式和招标文件第五章“合</w:t>
      </w:r>
      <w:r>
        <w:rPr>
          <w:color w:val="auto"/>
          <w:sz w:val="21"/>
          <w:szCs w:val="21"/>
          <w:highlight w:val="none"/>
        </w:rPr>
        <w:t xml:space="preserve"> 同条款及格式”规定的履约担保格式向采购人提交履约担保。联合体中标的，其履约担保由</w:t>
      </w:r>
      <w:r>
        <w:rPr>
          <w:color w:val="auto"/>
          <w:spacing w:val="-1"/>
          <w:sz w:val="21"/>
          <w:szCs w:val="21"/>
          <w:highlight w:val="none"/>
        </w:rPr>
        <w:t>牵头人</w:t>
      </w:r>
      <w:r>
        <w:rPr>
          <w:color w:val="auto"/>
          <w:sz w:val="21"/>
          <w:szCs w:val="21"/>
          <w:highlight w:val="none"/>
        </w:rPr>
        <w:t xml:space="preserve"> 递交，并应符合投标人须知前附表规定的金额、担保形式和招标文件第五章“合同条款及格</w:t>
      </w:r>
      <w:r>
        <w:rPr>
          <w:color w:val="auto"/>
          <w:spacing w:val="-1"/>
          <w:sz w:val="21"/>
          <w:szCs w:val="21"/>
          <w:highlight w:val="none"/>
        </w:rPr>
        <w:t>式”规</w:t>
      </w:r>
      <w:r>
        <w:rPr>
          <w:color w:val="auto"/>
          <w:sz w:val="21"/>
          <w:szCs w:val="21"/>
          <w:highlight w:val="none"/>
        </w:rPr>
        <w:t xml:space="preserve"> </w:t>
      </w:r>
      <w:r>
        <w:rPr>
          <w:color w:val="auto"/>
          <w:spacing w:val="-2"/>
          <w:sz w:val="21"/>
          <w:szCs w:val="21"/>
          <w:highlight w:val="none"/>
        </w:rPr>
        <w:t>定的履约担保格式要求。</w:t>
      </w:r>
    </w:p>
    <w:p w14:paraId="6ED1DADC">
      <w:pPr>
        <w:pStyle w:val="7"/>
        <w:spacing w:before="34" w:line="425" w:lineRule="auto"/>
        <w:ind w:left="8" w:right="42" w:firstLine="425"/>
        <w:rPr>
          <w:color w:val="auto"/>
          <w:sz w:val="21"/>
          <w:szCs w:val="21"/>
          <w:highlight w:val="none"/>
        </w:rPr>
      </w:pPr>
      <w:r>
        <w:rPr>
          <w:color w:val="auto"/>
          <w:sz w:val="21"/>
          <w:szCs w:val="21"/>
          <w:highlight w:val="none"/>
        </w:rPr>
        <w:t>7.3.2中标人不能按本章第7.3.1项要求提交履约担保的，视为放弃中标</w:t>
      </w:r>
      <w:r>
        <w:rPr>
          <w:color w:val="auto"/>
          <w:spacing w:val="-1"/>
          <w:sz w:val="21"/>
          <w:szCs w:val="21"/>
          <w:highlight w:val="none"/>
        </w:rPr>
        <w:t>，给采购人造成的损失较大的，中标人还应当予以赔偿。</w:t>
      </w:r>
    </w:p>
    <w:p w14:paraId="69AD6B61">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7.4  签订合同</w:t>
      </w:r>
    </w:p>
    <w:p w14:paraId="2827B7A3">
      <w:pPr>
        <w:wordWrap w:val="0"/>
        <w:topLinePunct/>
        <w:spacing w:line="5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5"/>
      <w:bookmarkEnd w:id="146"/>
      <w:bookmarkEnd w:id="147"/>
      <w:bookmarkEnd w:id="148"/>
      <w:bookmarkEnd w:id="149"/>
      <w:bookmarkEnd w:id="150"/>
      <w:bookmarkEnd w:id="151"/>
      <w:bookmarkStart w:id="152" w:name="_Toc364092364"/>
      <w:bookmarkStart w:id="153" w:name="_Toc370307751"/>
      <w:bookmarkStart w:id="154" w:name="_Toc370307640"/>
      <w:bookmarkStart w:id="155" w:name="_Toc503932575"/>
      <w:bookmarkStart w:id="156" w:name="_Toc370307929"/>
      <w:bookmarkStart w:id="157" w:name="_Toc8926"/>
      <w:bookmarkStart w:id="158" w:name="_Toc29213"/>
      <w:bookmarkStart w:id="159" w:name="_Toc370307427"/>
    </w:p>
    <w:p w14:paraId="146B3234">
      <w:pPr>
        <w:pStyle w:val="3"/>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60" w:name="_Toc23536"/>
      <w:bookmarkStart w:id="161" w:name="_Toc19818"/>
      <w:bookmarkStart w:id="162" w:name="_Toc22227"/>
      <w:r>
        <w:rPr>
          <w:rFonts w:hint="eastAsia" w:ascii="宋体" w:hAnsi="宋体" w:eastAsia="宋体" w:cs="宋体"/>
          <w:color w:val="auto"/>
          <w:sz w:val="28"/>
          <w:szCs w:val="28"/>
          <w:highlight w:val="none"/>
        </w:rPr>
        <w:t>8.纪律和监督</w:t>
      </w:r>
      <w:bookmarkEnd w:id="152"/>
      <w:bookmarkEnd w:id="153"/>
      <w:bookmarkEnd w:id="154"/>
      <w:bookmarkEnd w:id="155"/>
      <w:bookmarkEnd w:id="156"/>
      <w:bookmarkEnd w:id="157"/>
      <w:bookmarkEnd w:id="158"/>
      <w:bookmarkEnd w:id="159"/>
      <w:bookmarkEnd w:id="160"/>
      <w:bookmarkEnd w:id="161"/>
      <w:bookmarkEnd w:id="162"/>
    </w:p>
    <w:p w14:paraId="7885D151">
      <w:pPr>
        <w:wordWrap w:val="0"/>
        <w:topLinePunct/>
        <w:spacing w:line="500" w:lineRule="exact"/>
        <w:ind w:firstLine="482" w:firstLineChars="200"/>
        <w:jc w:val="left"/>
        <w:rPr>
          <w:rFonts w:ascii="宋体" w:hAnsi="宋体" w:cs="宋体"/>
          <w:b/>
          <w:color w:val="auto"/>
          <w:sz w:val="24"/>
          <w:highlight w:val="none"/>
        </w:rPr>
      </w:pPr>
      <w:bookmarkStart w:id="163" w:name="_Toc370307428"/>
      <w:bookmarkStart w:id="164" w:name="_Toc23430"/>
      <w:bookmarkStart w:id="165" w:name="_Toc364092365"/>
      <w:bookmarkStart w:id="166" w:name="_Toc8878"/>
      <w:bookmarkStart w:id="167" w:name="_Toc370307752"/>
      <w:bookmarkStart w:id="168" w:name="_Toc370307641"/>
      <w:bookmarkStart w:id="169" w:name="_Toc370307930"/>
      <w:r>
        <w:rPr>
          <w:rFonts w:hint="eastAsia" w:ascii="宋体" w:hAnsi="宋体" w:cs="宋体"/>
          <w:b/>
          <w:color w:val="auto"/>
          <w:sz w:val="24"/>
          <w:highlight w:val="none"/>
        </w:rPr>
        <w:t>8.1  对采购人的纪律要求</w:t>
      </w:r>
    </w:p>
    <w:p w14:paraId="0E020CFF">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  对投标人的纪律要求</w:t>
      </w:r>
    </w:p>
    <w:p w14:paraId="4FF57B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  对评标委员会成员的纪律要求</w:t>
      </w:r>
    </w:p>
    <w:p w14:paraId="75060F2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  对与评标活动有关的工作人员的纪律要求</w:t>
      </w:r>
    </w:p>
    <w:p w14:paraId="5F20F895">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  投诉</w:t>
      </w:r>
    </w:p>
    <w:p w14:paraId="58D2AC4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color w:val="auto"/>
          <w:sz w:val="24"/>
          <w:highlight w:val="none"/>
        </w:rPr>
      </w:pPr>
      <w:bookmarkStart w:id="170" w:name="_Toc25489"/>
      <w:bookmarkStart w:id="171" w:name="_Toc22219"/>
      <w:bookmarkStart w:id="172" w:name="_Toc503932576"/>
      <w:bookmarkStart w:id="173" w:name="_Toc3117"/>
      <w:bookmarkStart w:id="174" w:name="_Toc1961"/>
      <w:r>
        <w:rPr>
          <w:rFonts w:hint="eastAsia" w:ascii="宋体" w:hAnsi="宋体" w:cs="宋体"/>
          <w:b/>
          <w:bCs/>
          <w:color w:val="auto"/>
          <w:sz w:val="28"/>
          <w:szCs w:val="28"/>
          <w:highlight w:val="none"/>
        </w:rPr>
        <w:t>9.需要补充的其他内容</w:t>
      </w:r>
      <w:bookmarkEnd w:id="163"/>
      <w:bookmarkEnd w:id="164"/>
      <w:bookmarkEnd w:id="165"/>
      <w:bookmarkEnd w:id="166"/>
      <w:bookmarkEnd w:id="167"/>
      <w:bookmarkEnd w:id="168"/>
      <w:bookmarkEnd w:id="169"/>
      <w:bookmarkEnd w:id="170"/>
      <w:bookmarkEnd w:id="171"/>
      <w:bookmarkEnd w:id="172"/>
      <w:bookmarkEnd w:id="173"/>
      <w:bookmarkEnd w:id="174"/>
    </w:p>
    <w:p w14:paraId="3EC5E3E7">
      <w:pPr>
        <w:wordWrap w:val="0"/>
        <w:topLinePunct/>
        <w:spacing w:line="500" w:lineRule="exact"/>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需要补充的其他内容：见投标人须知前附表。</w:t>
      </w:r>
    </w:p>
    <w:p w14:paraId="78098069">
      <w:pPr>
        <w:spacing w:line="360" w:lineRule="auto"/>
        <w:ind w:firstLine="200"/>
        <w:rPr>
          <w:rFonts w:hint="eastAsia" w:ascii="宋体" w:hAnsi="宋体" w:cs="Lucida Sans Unicode"/>
          <w:color w:val="auto"/>
          <w:szCs w:val="24"/>
          <w:highlight w:val="none"/>
        </w:rPr>
      </w:pPr>
      <w:r>
        <w:rPr>
          <w:rFonts w:hint="eastAsia" w:ascii="宋体" w:hAnsi="宋体" w:cs="Lucida Sans Unicode"/>
          <w:color w:val="auto"/>
          <w:szCs w:val="24"/>
          <w:highlight w:val="none"/>
        </w:rPr>
        <w:t>附件</w:t>
      </w:r>
    </w:p>
    <w:p w14:paraId="77053290">
      <w:pPr>
        <w:rPr>
          <w:rFonts w:hint="eastAsia" w:ascii="宋体" w:hAnsi="宋体" w:cs="黑体"/>
          <w:b/>
          <w:bCs/>
          <w:color w:val="auto"/>
          <w:sz w:val="28"/>
          <w:szCs w:val="28"/>
          <w:highlight w:val="none"/>
        </w:rPr>
      </w:pPr>
      <w:r>
        <w:rPr>
          <w:rFonts w:hint="eastAsia" w:ascii="宋体" w:hAnsi="宋体" w:cs="黑体"/>
          <w:b/>
          <w:bCs/>
          <w:color w:val="auto"/>
          <w:sz w:val="28"/>
          <w:szCs w:val="28"/>
          <w:highlight w:val="none"/>
        </w:rPr>
        <w:br w:type="page"/>
      </w:r>
    </w:p>
    <w:p w14:paraId="3D56BEEC">
      <w:pPr>
        <w:spacing w:line="360" w:lineRule="auto"/>
        <w:ind w:firstLine="200"/>
        <w:jc w:val="center"/>
        <w:rPr>
          <w:rFonts w:ascii="宋体" w:hAnsi="宋体" w:cs="仿宋"/>
          <w:b/>
          <w:bCs/>
          <w:color w:val="auto"/>
          <w:sz w:val="28"/>
          <w:szCs w:val="28"/>
          <w:highlight w:val="none"/>
        </w:rPr>
      </w:pPr>
      <w:r>
        <w:rPr>
          <w:rFonts w:hint="eastAsia" w:ascii="宋体" w:hAnsi="宋体" w:cs="黑体"/>
          <w:b/>
          <w:bCs/>
          <w:color w:val="auto"/>
          <w:sz w:val="28"/>
          <w:szCs w:val="28"/>
          <w:highlight w:val="none"/>
        </w:rPr>
        <w:t>质疑函范本</w:t>
      </w:r>
    </w:p>
    <w:p w14:paraId="5918EE79">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一、质疑投标人基本信息</w:t>
      </w:r>
    </w:p>
    <w:p w14:paraId="123094F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质疑投标人：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436CC3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EB9FB82">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ABFDE5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授权代表：</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E6F5B7">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1F87CA84">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F2533A3">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二、质疑项目基本情况</w:t>
      </w:r>
    </w:p>
    <w:p w14:paraId="1F96FF6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质疑项目的名称：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194B6A">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质疑项目的编号：</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包号：</w:t>
      </w:r>
      <w:r>
        <w:rPr>
          <w:rFonts w:hint="eastAsia" w:ascii="宋体" w:hAnsi="宋体"/>
          <w:color w:val="auto"/>
          <w:szCs w:val="24"/>
          <w:highlight w:val="none"/>
          <w:u w:val="single"/>
        </w:rPr>
        <w:t xml:space="preserve">                 </w:t>
      </w:r>
    </w:p>
    <w:p w14:paraId="191EB03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采购人名称：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B0293FE">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 xml:space="preserve">招标文件获取日期: </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3D6C368C">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三、质疑事项具体内容</w:t>
      </w:r>
    </w:p>
    <w:p w14:paraId="1678913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质疑事项1:</w:t>
      </w:r>
      <w:r>
        <w:rPr>
          <w:rFonts w:hint="eastAsia" w:ascii="宋体" w:hAnsi="宋体"/>
          <w:color w:val="auto"/>
          <w:szCs w:val="24"/>
          <w:highlight w:val="none"/>
          <w:u w:val="single"/>
        </w:rPr>
        <w:t xml:space="preserve">                    </w:t>
      </w:r>
    </w:p>
    <w:p w14:paraId="5F8E5F71">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事实依据：</w:t>
      </w:r>
      <w:r>
        <w:rPr>
          <w:rFonts w:hint="eastAsia" w:ascii="宋体" w:hAnsi="宋体"/>
          <w:color w:val="auto"/>
          <w:szCs w:val="24"/>
          <w:highlight w:val="none"/>
          <w:u w:val="single"/>
        </w:rPr>
        <w:t xml:space="preserve">                     </w:t>
      </w:r>
    </w:p>
    <w:p w14:paraId="699781F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法律依据：</w:t>
      </w:r>
      <w:r>
        <w:rPr>
          <w:rFonts w:hint="eastAsia" w:ascii="宋体" w:hAnsi="宋体"/>
          <w:color w:val="auto"/>
          <w:szCs w:val="24"/>
          <w:highlight w:val="none"/>
          <w:u w:val="single"/>
        </w:rPr>
        <w:t xml:space="preserve">                     </w:t>
      </w:r>
    </w:p>
    <w:p w14:paraId="17E58CF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质疑事项2</w:t>
      </w:r>
    </w:p>
    <w:p w14:paraId="79027CD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w:t>
      </w:r>
    </w:p>
    <w:p w14:paraId="0FB176AB">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四、与质疑事项相关的质疑请求</w:t>
      </w:r>
    </w:p>
    <w:p w14:paraId="1448201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请求：</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04C53A5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签字(签章)：</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公章：                      </w:t>
      </w:r>
    </w:p>
    <w:p w14:paraId="2C577D7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日期：</w:t>
      </w:r>
    </w:p>
    <w:p w14:paraId="06F90D3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u w:val="single"/>
        </w:rPr>
        <w:t xml:space="preserve">                      </w:t>
      </w:r>
    </w:p>
    <w:p w14:paraId="406E0A91">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br w:type="page"/>
      </w:r>
      <w:r>
        <w:rPr>
          <w:rFonts w:hint="eastAsia" w:ascii="宋体" w:hAnsi="宋体"/>
          <w:b/>
          <w:bCs/>
          <w:color w:val="auto"/>
          <w:szCs w:val="24"/>
          <w:highlight w:val="none"/>
        </w:rPr>
        <w:t>质疑函制作说明：</w:t>
      </w:r>
    </w:p>
    <w:p w14:paraId="50415D0A">
      <w:pPr>
        <w:spacing w:line="360" w:lineRule="auto"/>
        <w:ind w:firstLine="420" w:firstLineChars="200"/>
        <w:rPr>
          <w:rFonts w:hint="eastAsia" w:ascii="宋体" w:hAnsi="宋体"/>
          <w:color w:val="auto"/>
          <w:szCs w:val="24"/>
          <w:highlight w:val="none"/>
        </w:rPr>
      </w:pPr>
      <w:bookmarkStart w:id="175" w:name="_Toc1275"/>
      <w:r>
        <w:rPr>
          <w:rFonts w:hint="eastAsia" w:ascii="宋体" w:hAnsi="宋体"/>
          <w:color w:val="auto"/>
          <w:szCs w:val="24"/>
          <w:highlight w:val="none"/>
        </w:rPr>
        <w:t>1.投标人提出质疑时，应提交质疑函和必要的证明材料。</w:t>
      </w:r>
      <w:bookmarkEnd w:id="175"/>
    </w:p>
    <w:p w14:paraId="3FCAB49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72CDACA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3.质疑投标人若对项目的某一分包进行质疑，质疑函中应列明具体分包号。</w:t>
      </w:r>
    </w:p>
    <w:p w14:paraId="7F32D4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4.质疑函的质疑事项应具体、明确，并有必要的事实依据和法律依据。</w:t>
      </w:r>
    </w:p>
    <w:p w14:paraId="168897D8">
      <w:pPr>
        <w:spacing w:line="360" w:lineRule="auto"/>
        <w:ind w:firstLine="420" w:firstLineChars="200"/>
        <w:rPr>
          <w:rFonts w:hint="eastAsia" w:ascii="宋体" w:hAnsi="宋体"/>
          <w:color w:val="auto"/>
          <w:szCs w:val="24"/>
          <w:highlight w:val="none"/>
        </w:rPr>
      </w:pPr>
      <w:bookmarkStart w:id="176" w:name="_Toc15796"/>
      <w:r>
        <w:rPr>
          <w:rFonts w:hint="eastAsia" w:ascii="宋体" w:hAnsi="宋体"/>
          <w:color w:val="auto"/>
          <w:szCs w:val="24"/>
          <w:highlight w:val="none"/>
        </w:rPr>
        <w:t>5.质疑函的质疑请求应与质疑事项相关。</w:t>
      </w:r>
      <w:bookmarkEnd w:id="176"/>
    </w:p>
    <w:p w14:paraId="4F273CE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6.质疑投标人为自然人的，质疑函应由本人签字；质疑投标人为法人或者其他组织的，质疑函应由法定代表人、主要负责人，或者其授权代表签字或者盖章，并加盖公章。</w:t>
      </w:r>
    </w:p>
    <w:p w14:paraId="53DCDF20">
      <w:pPr>
        <w:spacing w:line="360" w:lineRule="auto"/>
        <w:ind w:firstLine="420" w:firstLineChars="200"/>
        <w:rPr>
          <w:rFonts w:hint="eastAsia" w:ascii="宋体" w:hAnsi="宋体" w:cs="宋体"/>
          <w:b/>
          <w:bCs/>
          <w:color w:val="auto"/>
          <w:sz w:val="36"/>
          <w:szCs w:val="36"/>
          <w:highlight w:val="none"/>
        </w:rPr>
      </w:pPr>
      <w:r>
        <w:rPr>
          <w:rFonts w:hint="eastAsia" w:ascii="宋体" w:hAnsi="宋体"/>
          <w:color w:val="auto"/>
          <w:szCs w:val="24"/>
          <w:highlight w:val="none"/>
        </w:rPr>
        <w:t>7、递交给招标人和招标代理机构书面质疑函时（邮寄、传真件不予受理）需同时携带法定代表人和委托</w:t>
      </w:r>
      <w:r>
        <w:rPr>
          <w:rFonts w:hint="eastAsia" w:ascii="宋体" w:hAnsi="宋体"/>
          <w:color w:val="auto"/>
          <w:szCs w:val="24"/>
          <w:highlight w:val="none"/>
          <w:lang w:val="en-US" w:eastAsia="zh-CN"/>
        </w:rPr>
        <w:t>代理</w:t>
      </w:r>
      <w:r>
        <w:rPr>
          <w:rFonts w:hint="eastAsia" w:ascii="宋体" w:hAnsi="宋体"/>
          <w:color w:val="auto"/>
          <w:szCs w:val="24"/>
          <w:highlight w:val="none"/>
        </w:rPr>
        <w:t>人身份证原件进行核验。</w:t>
      </w:r>
    </w:p>
    <w:p w14:paraId="26C70218">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lang w:val="en-US" w:eastAsia="zh-CN"/>
        </w:rPr>
        <w:t xml:space="preserve"> </w:t>
      </w:r>
      <w:r>
        <w:rPr>
          <w:rFonts w:hint="eastAsia" w:ascii="宋体" w:hAnsi="宋体"/>
          <w:b/>
          <w:bCs/>
          <w:color w:val="auto"/>
          <w:szCs w:val="24"/>
          <w:highlight w:val="none"/>
        </w:rPr>
        <w:t xml:space="preserve">质疑联系事项： </w:t>
      </w:r>
    </w:p>
    <w:p w14:paraId="08C66C90">
      <w:pPr>
        <w:numPr>
          <w:ilvl w:val="0"/>
          <w:numId w:val="4"/>
        </w:numPr>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质疑</w:t>
      </w:r>
      <w:r>
        <w:rPr>
          <w:rFonts w:hint="eastAsia" w:ascii="宋体" w:hAnsi="宋体"/>
          <w:color w:val="auto"/>
          <w:szCs w:val="24"/>
          <w:highlight w:val="none"/>
        </w:rPr>
        <w:t>投标人应以书面方式将质疑函分别送至采购人、采购代理机构；</w:t>
      </w:r>
      <w:r>
        <w:rPr>
          <w:rFonts w:hint="eastAsia" w:ascii="宋体" w:hAnsi="宋体"/>
          <w:color w:val="auto"/>
          <w:szCs w:val="24"/>
          <w:highlight w:val="none"/>
          <w:lang w:val="en-US" w:eastAsia="zh-CN"/>
        </w:rPr>
        <w:t xml:space="preserve"> </w:t>
      </w:r>
    </w:p>
    <w:p w14:paraId="117B0417">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（2）采购人：沁阳市农业农村局</w:t>
      </w:r>
    </w:p>
    <w:p w14:paraId="745833F8">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lang w:val="en-US" w:eastAsia="zh-CN"/>
        </w:rPr>
        <w:t>焦作市</w:t>
      </w:r>
      <w:r>
        <w:rPr>
          <w:rFonts w:hint="eastAsia" w:ascii="宋体" w:hAnsi="宋体"/>
          <w:color w:val="auto"/>
          <w:szCs w:val="24"/>
          <w:highlight w:val="none"/>
        </w:rPr>
        <w:t>沁阳市</w:t>
      </w:r>
      <w:r>
        <w:rPr>
          <w:rFonts w:hint="eastAsia" w:ascii="宋体" w:hAnsi="宋体"/>
          <w:color w:val="auto"/>
          <w:szCs w:val="24"/>
          <w:highlight w:val="none"/>
          <w:lang w:val="en-US" w:eastAsia="zh-CN"/>
        </w:rPr>
        <w:t>怀府西路5</w:t>
      </w:r>
      <w:r>
        <w:rPr>
          <w:rFonts w:hint="eastAsia" w:ascii="宋体" w:hAnsi="宋体"/>
          <w:color w:val="auto"/>
          <w:szCs w:val="24"/>
          <w:highlight w:val="none"/>
        </w:rPr>
        <w:t>号</w:t>
      </w:r>
    </w:p>
    <w:p w14:paraId="58C28E5F">
      <w:pPr>
        <w:spacing w:line="360" w:lineRule="auto"/>
        <w:ind w:firstLine="840" w:firstLineChars="4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联系人：张先生</w:t>
      </w:r>
    </w:p>
    <w:p w14:paraId="676A52BC">
      <w:pPr>
        <w:spacing w:line="360" w:lineRule="auto"/>
        <w:ind w:firstLine="840" w:firstLineChars="400"/>
        <w:rPr>
          <w:rFonts w:hint="eastAsia" w:ascii="宋体" w:hAnsi="宋体" w:eastAsia="宋体"/>
          <w:color w:val="auto"/>
          <w:szCs w:val="24"/>
          <w:highlight w:val="none"/>
          <w:lang w:val="en-US" w:eastAsia="zh-CN"/>
        </w:rPr>
      </w:pPr>
      <w:r>
        <w:rPr>
          <w:rFonts w:hint="eastAsia" w:ascii="宋体" w:hAnsi="宋体"/>
          <w:color w:val="auto"/>
          <w:szCs w:val="24"/>
          <w:highlight w:val="none"/>
          <w:lang w:val="en-US" w:eastAsia="zh-CN"/>
        </w:rPr>
        <w:t xml:space="preserve">电话：13569128410 </w:t>
      </w:r>
    </w:p>
    <w:p w14:paraId="5790FF5E">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 xml:space="preserve">（3）采购代理机构：柏诚工程管理有限公司 </w:t>
      </w:r>
    </w:p>
    <w:p w14:paraId="07AE454A">
      <w:pPr>
        <w:spacing w:line="360" w:lineRule="auto"/>
        <w:ind w:firstLine="840" w:firstLineChars="400"/>
        <w:rPr>
          <w:rFonts w:hint="default" w:ascii="宋体" w:hAnsi="宋体"/>
          <w:color w:val="auto"/>
          <w:szCs w:val="24"/>
          <w:highlight w:val="none"/>
          <w:lang w:val="en-US" w:eastAsia="zh-CN"/>
        </w:rPr>
      </w:pPr>
      <w:r>
        <w:rPr>
          <w:rFonts w:hint="eastAsia" w:ascii="宋体" w:hAnsi="宋体"/>
          <w:color w:val="auto"/>
          <w:szCs w:val="24"/>
          <w:highlight w:val="none"/>
        </w:rPr>
        <w:t>地址：</w:t>
      </w:r>
      <w:r>
        <w:rPr>
          <w:rFonts w:hint="eastAsia" w:ascii="宋体" w:hAnsi="宋体"/>
          <w:color w:val="auto"/>
          <w:szCs w:val="24"/>
          <w:highlight w:val="none"/>
          <w:lang w:val="en-US" w:eastAsia="zh-CN"/>
        </w:rPr>
        <w:t>郑州高新技术产业开发区西三环路279号13栋17层70号</w:t>
      </w:r>
    </w:p>
    <w:p w14:paraId="55FD13D0">
      <w:pPr>
        <w:spacing w:line="360" w:lineRule="auto"/>
        <w:ind w:firstLine="840" w:firstLineChars="400"/>
        <w:rPr>
          <w:rFonts w:hint="eastAsia" w:ascii="宋体" w:hAnsi="宋体"/>
          <w:color w:val="auto"/>
          <w:szCs w:val="24"/>
          <w:highlight w:val="none"/>
          <w:lang w:val="en-US" w:eastAsia="zh-CN"/>
        </w:rPr>
      </w:pPr>
      <w:r>
        <w:rPr>
          <w:rFonts w:hint="eastAsia" w:ascii="宋体" w:hAnsi="宋体"/>
          <w:color w:val="auto"/>
          <w:szCs w:val="24"/>
          <w:highlight w:val="none"/>
        </w:rPr>
        <w:t>联系人：</w:t>
      </w:r>
      <w:r>
        <w:rPr>
          <w:rFonts w:hint="eastAsia" w:ascii="宋体" w:hAnsi="宋体"/>
          <w:color w:val="auto"/>
          <w:szCs w:val="24"/>
          <w:highlight w:val="none"/>
          <w:lang w:val="en-US" w:eastAsia="zh-CN"/>
        </w:rPr>
        <w:t>贾女士</w:t>
      </w:r>
    </w:p>
    <w:p w14:paraId="12CAC2D0">
      <w:pPr>
        <w:spacing w:line="360" w:lineRule="auto"/>
        <w:ind w:firstLine="840" w:firstLineChars="400"/>
        <w:rPr>
          <w:rFonts w:hint="default" w:ascii="宋体" w:hAnsi="宋体" w:eastAsia="宋体"/>
          <w:color w:val="auto"/>
          <w:szCs w:val="24"/>
          <w:highlight w:val="none"/>
          <w:lang w:val="en-US" w:eastAsia="zh-CN"/>
        </w:rPr>
      </w:pPr>
      <w:r>
        <w:rPr>
          <w:rFonts w:hint="eastAsia" w:ascii="宋体" w:hAnsi="宋体"/>
          <w:color w:val="auto"/>
          <w:szCs w:val="24"/>
          <w:highlight w:val="none"/>
        </w:rPr>
        <w:t>联系方式：</w:t>
      </w:r>
      <w:r>
        <w:rPr>
          <w:rFonts w:hint="eastAsia" w:ascii="宋体" w:hAnsi="宋体"/>
          <w:color w:val="auto"/>
          <w:szCs w:val="24"/>
          <w:highlight w:val="none"/>
          <w:lang w:val="en-US" w:eastAsia="zh-CN"/>
        </w:rPr>
        <w:t>18039131423</w:t>
      </w:r>
    </w:p>
    <w:p w14:paraId="5BE7BECB">
      <w:pPr>
        <w:pStyle w:val="10"/>
        <w:tabs>
          <w:tab w:val="right" w:leader="dot" w:pos="9638"/>
        </w:tabs>
        <w:wordWrap w:val="0"/>
        <w:topLinePunct/>
        <w:spacing w:line="500" w:lineRule="exact"/>
        <w:ind w:left="0" w:leftChars="0"/>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177" w:name="_Toc24067"/>
      <w:bookmarkStart w:id="178" w:name="_Toc8626"/>
      <w:bookmarkStart w:id="179" w:name="_Toc5644"/>
      <w:r>
        <w:rPr>
          <w:rFonts w:hint="eastAsia" w:ascii="宋体" w:hAnsi="宋体" w:cs="宋体"/>
          <w:b/>
          <w:bCs/>
          <w:color w:val="auto"/>
          <w:sz w:val="36"/>
          <w:szCs w:val="36"/>
          <w:highlight w:val="none"/>
        </w:rPr>
        <w:t>第三章  评标办法</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77"/>
      <w:bookmarkEnd w:id="178"/>
      <w:bookmarkEnd w:id="179"/>
    </w:p>
    <w:p w14:paraId="30666F1B">
      <w:pPr>
        <w:wordWrap w:val="0"/>
        <w:topLinePunct/>
        <w:spacing w:line="420" w:lineRule="exact"/>
        <w:outlineLvl w:val="1"/>
        <w:rPr>
          <w:rFonts w:ascii="宋体"/>
          <w:b/>
          <w:bCs/>
          <w:color w:val="auto"/>
          <w:sz w:val="30"/>
          <w:szCs w:val="30"/>
          <w:highlight w:val="none"/>
        </w:rPr>
      </w:pPr>
      <w:bookmarkStart w:id="180" w:name="_Toc1050"/>
      <w:bookmarkStart w:id="181" w:name="_Toc25995"/>
      <w:bookmarkStart w:id="182" w:name="_Toc27474"/>
      <w:bookmarkStart w:id="183" w:name="_Toc184635094"/>
      <w:bookmarkStart w:id="184" w:name="_Toc9528"/>
      <w:bookmarkStart w:id="185" w:name="_Toc343518778"/>
      <w:bookmarkStart w:id="186" w:name="_Toc394335033"/>
      <w:bookmarkStart w:id="187" w:name="_Toc353456091"/>
      <w:bookmarkStart w:id="188" w:name="_Toc394334932"/>
      <w:bookmarkStart w:id="189" w:name="_Toc394334721"/>
      <w:bookmarkStart w:id="190" w:name="_Toc369430177"/>
      <w:r>
        <w:rPr>
          <w:rFonts w:hint="eastAsia" w:ascii="宋体"/>
          <w:b/>
          <w:bCs/>
          <w:color w:val="auto"/>
          <w:sz w:val="30"/>
          <w:szCs w:val="30"/>
          <w:highlight w:val="none"/>
        </w:rPr>
        <w:t>1、评标准则和评标方法</w:t>
      </w:r>
      <w:bookmarkEnd w:id="180"/>
      <w:bookmarkEnd w:id="181"/>
    </w:p>
    <w:p w14:paraId="3FBD8BAE">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1.评标准则和评标方法</w:t>
      </w:r>
    </w:p>
    <w:p w14:paraId="7D134445">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1.1  评标过程将遵循“公平、公正、科学、择优”的原则进行。</w:t>
      </w:r>
    </w:p>
    <w:p w14:paraId="35582435">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1.2  评标将严格按照招标文件的要求和条件进行。</w:t>
      </w:r>
    </w:p>
    <w:p w14:paraId="2918F821">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1.3  本次评标采用综合评分法</w:t>
      </w:r>
    </w:p>
    <w:p w14:paraId="58C7B23C">
      <w:pPr>
        <w:pStyle w:val="29"/>
        <w:wordWrap w:val="0"/>
        <w:topLinePunct/>
        <w:spacing w:after="0" w:line="420" w:lineRule="exact"/>
        <w:ind w:left="0" w:leftChars="0" w:firstLine="420" w:firstLineChars="200"/>
        <w:rPr>
          <w:rFonts w:ascii="宋体" w:hAnsi="宋体" w:cs="宋体"/>
          <w:b/>
          <w:bCs/>
          <w:color w:val="auto"/>
          <w:szCs w:val="21"/>
          <w:highlight w:val="none"/>
        </w:rPr>
      </w:pPr>
      <w:r>
        <w:rPr>
          <w:rFonts w:hint="eastAsia" w:ascii="宋体" w:hAnsi="宋体" w:cs="宋体"/>
          <w:color w:val="auto"/>
          <w:szCs w:val="21"/>
          <w:highlight w:val="none"/>
        </w:rPr>
        <w:t>1.4  同一品牌的认定：</w:t>
      </w:r>
    </w:p>
    <w:p w14:paraId="26532D6A">
      <w:pPr>
        <w:pStyle w:val="29"/>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w:t>
      </w:r>
    </w:p>
    <w:p w14:paraId="6832BCA0">
      <w:pPr>
        <w:pStyle w:val="29"/>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14:paraId="0B8F1FF3">
      <w:pPr>
        <w:wordWrap w:val="0"/>
        <w:topLinePunct/>
        <w:adjustRightIn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011A707D">
      <w:pPr>
        <w:wordWrap w:val="0"/>
        <w:topLinePunct/>
        <w:spacing w:line="500" w:lineRule="exact"/>
        <w:outlineLvl w:val="1"/>
        <w:rPr>
          <w:rFonts w:ascii="宋体" w:cs="宋体"/>
          <w:b/>
          <w:bCs/>
          <w:color w:val="auto"/>
          <w:sz w:val="28"/>
          <w:szCs w:val="28"/>
          <w:highlight w:val="none"/>
        </w:rPr>
      </w:pPr>
      <w:bookmarkStart w:id="191" w:name="_Toc24383"/>
      <w:bookmarkStart w:id="192" w:name="_Toc26447"/>
      <w:r>
        <w:rPr>
          <w:rFonts w:hint="eastAsia" w:ascii="宋体" w:cs="宋体"/>
          <w:b/>
          <w:bCs/>
          <w:color w:val="auto"/>
          <w:sz w:val="28"/>
          <w:szCs w:val="28"/>
          <w:highlight w:val="none"/>
        </w:rPr>
        <w:t>2、评审标准</w:t>
      </w:r>
      <w:bookmarkEnd w:id="191"/>
      <w:bookmarkEnd w:id="192"/>
    </w:p>
    <w:p w14:paraId="621C4D89">
      <w:pPr>
        <w:wordWrap w:val="0"/>
        <w:topLinePunct/>
        <w:spacing w:line="500" w:lineRule="exact"/>
        <w:rPr>
          <w:b/>
          <w:bCs/>
          <w:color w:val="auto"/>
          <w:sz w:val="24"/>
          <w:highlight w:val="none"/>
        </w:rPr>
      </w:pPr>
      <w:r>
        <w:rPr>
          <w:rFonts w:hint="eastAsia" w:ascii="宋体" w:cs="宋体"/>
          <w:b/>
          <w:bCs/>
          <w:color w:val="auto"/>
          <w:sz w:val="24"/>
          <w:highlight w:val="none"/>
        </w:rPr>
        <w:t>2.1  初步评审办法</w:t>
      </w:r>
    </w:p>
    <w:tbl>
      <w:tblPr>
        <w:tblStyle w:val="2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评审因素</w:t>
            </w:r>
          </w:p>
        </w:tc>
        <w:tc>
          <w:tcPr>
            <w:tcW w:w="4415" w:type="dxa"/>
            <w:vAlign w:val="center"/>
          </w:tcPr>
          <w:p w14:paraId="4B7CF5C0">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496" w:type="dxa"/>
            <w:vMerge w:val="restart"/>
            <w:vAlign w:val="center"/>
          </w:tcPr>
          <w:p w14:paraId="342091F3">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资格审查</w:t>
            </w:r>
          </w:p>
        </w:tc>
        <w:tc>
          <w:tcPr>
            <w:tcW w:w="499" w:type="dxa"/>
            <w:vMerge w:val="restart"/>
            <w:vAlign w:val="center"/>
          </w:tcPr>
          <w:p w14:paraId="1C64231B">
            <w:pPr>
              <w:wordWrap w:val="0"/>
              <w:topLinePunct/>
              <w:spacing w:line="460" w:lineRule="exact"/>
              <w:jc w:val="center"/>
              <w:rPr>
                <w:rFonts w:ascii="宋体" w:cs="宋体"/>
                <w:color w:val="auto"/>
                <w:szCs w:val="21"/>
                <w:highlight w:val="none"/>
              </w:rPr>
            </w:pPr>
            <w:r>
              <w:rPr>
                <w:rFonts w:hint="eastAsia" w:ascii="宋体" w:cs="宋体"/>
                <w:color w:val="auto"/>
                <w:szCs w:val="21"/>
                <w:highlight w:val="none"/>
              </w:rPr>
              <w:t>资格评审标准</w:t>
            </w:r>
          </w:p>
        </w:tc>
        <w:tc>
          <w:tcPr>
            <w:tcW w:w="3410" w:type="dxa"/>
            <w:vAlign w:val="center"/>
          </w:tcPr>
          <w:p w14:paraId="11C01786">
            <w:pPr>
              <w:wordWrap w:val="0"/>
              <w:topLinePunct/>
              <w:spacing w:line="440" w:lineRule="exact"/>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资格信用承诺函</w:t>
            </w:r>
          </w:p>
        </w:tc>
        <w:tc>
          <w:tcPr>
            <w:tcW w:w="4415" w:type="dxa"/>
            <w:vAlign w:val="center"/>
          </w:tcPr>
          <w:p w14:paraId="339253BC">
            <w:pPr>
              <w:wordWrap w:val="0"/>
              <w:topLinePunct/>
              <w:spacing w:line="440" w:lineRule="exact"/>
              <w:jc w:val="center"/>
              <w:rPr>
                <w:rFonts w:hint="default" w:ascii="宋体" w:cs="宋体"/>
                <w:color w:val="auto"/>
                <w:szCs w:val="21"/>
                <w:highlight w:val="none"/>
                <w:lang w:val="en-US"/>
              </w:rPr>
            </w:pPr>
            <w:r>
              <w:rPr>
                <w:rFonts w:hint="eastAsia" w:ascii="宋体" w:hAnsi="宋体" w:cs="宋体"/>
                <w:color w:val="auto"/>
                <w:szCs w:val="21"/>
                <w:highlight w:val="none"/>
              </w:rPr>
              <w:t>符合</w:t>
            </w:r>
            <w:r>
              <w:rPr>
                <w:rFonts w:hint="eastAsia" w:ascii="宋体" w:hAnsi="宋体" w:cs="宋体"/>
                <w:color w:val="auto"/>
                <w:szCs w:val="21"/>
                <w:highlight w:val="none"/>
                <w:lang w:eastAsia="zh-CN"/>
              </w:rPr>
              <w:t>“</w:t>
            </w:r>
            <w:r>
              <w:rPr>
                <w:rFonts w:hint="eastAsia" w:ascii="宋体" w:hAnsi="宋体" w:cs="宋体"/>
                <w:color w:val="auto"/>
                <w:szCs w:val="21"/>
                <w:highlight w:val="none"/>
              </w:rPr>
              <w:t>沁阳市政府采购供应商资格信用承诺函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的格式要求</w:t>
            </w:r>
          </w:p>
        </w:tc>
      </w:tr>
      <w:tr w14:paraId="4A7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96" w:type="dxa"/>
            <w:vMerge w:val="continue"/>
            <w:vAlign w:val="center"/>
          </w:tcPr>
          <w:p w14:paraId="17212326">
            <w:pPr>
              <w:wordWrap w:val="0"/>
              <w:topLinePunct/>
              <w:spacing w:line="500" w:lineRule="exact"/>
              <w:jc w:val="center"/>
              <w:rPr>
                <w:rFonts w:hint="eastAsia" w:ascii="宋体" w:cs="宋体"/>
                <w:color w:val="auto"/>
                <w:szCs w:val="21"/>
                <w:highlight w:val="none"/>
              </w:rPr>
            </w:pPr>
          </w:p>
        </w:tc>
        <w:tc>
          <w:tcPr>
            <w:tcW w:w="499" w:type="dxa"/>
            <w:vMerge w:val="continue"/>
            <w:vAlign w:val="center"/>
          </w:tcPr>
          <w:p w14:paraId="6DBA53E0">
            <w:pPr>
              <w:wordWrap w:val="0"/>
              <w:topLinePunct/>
              <w:spacing w:line="460" w:lineRule="exact"/>
              <w:jc w:val="center"/>
              <w:rPr>
                <w:rFonts w:hint="eastAsia" w:ascii="宋体" w:cs="宋体"/>
                <w:color w:val="auto"/>
                <w:szCs w:val="21"/>
                <w:highlight w:val="none"/>
              </w:rPr>
            </w:pPr>
          </w:p>
        </w:tc>
        <w:tc>
          <w:tcPr>
            <w:tcW w:w="3410" w:type="dxa"/>
            <w:vAlign w:val="center"/>
          </w:tcPr>
          <w:p w14:paraId="1C7A91B1">
            <w:pPr>
              <w:wordWrap w:val="0"/>
              <w:topLinePunct/>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供应商应为中小企业或监狱企业 </w:t>
            </w:r>
          </w:p>
          <w:p w14:paraId="0D95D106">
            <w:pPr>
              <w:wordWrap w:val="0"/>
              <w:topLinePunct/>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或残疾人福利性单位</w:t>
            </w:r>
          </w:p>
        </w:tc>
        <w:tc>
          <w:tcPr>
            <w:tcW w:w="4415" w:type="dxa"/>
            <w:vAlign w:val="center"/>
          </w:tcPr>
          <w:p w14:paraId="65FAFABE">
            <w:pPr>
              <w:wordWrap w:val="0"/>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符合中小企业声明函或残疾人福利性单位声明函或监狱企业证明文件的要求</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6" w:type="dxa"/>
            <w:vMerge w:val="continue"/>
            <w:vAlign w:val="center"/>
          </w:tcPr>
          <w:p w14:paraId="1B529602">
            <w:pPr>
              <w:wordWrap w:val="0"/>
              <w:topLinePunct/>
              <w:rPr>
                <w:color w:val="auto"/>
                <w:highlight w:val="none"/>
              </w:rPr>
            </w:pPr>
          </w:p>
        </w:tc>
        <w:tc>
          <w:tcPr>
            <w:tcW w:w="499" w:type="dxa"/>
            <w:vMerge w:val="continue"/>
            <w:vAlign w:val="center"/>
          </w:tcPr>
          <w:p w14:paraId="43F60301">
            <w:pPr>
              <w:wordWrap w:val="0"/>
              <w:topLinePunct/>
              <w:rPr>
                <w:color w:val="auto"/>
                <w:highlight w:val="none"/>
              </w:rPr>
            </w:pPr>
          </w:p>
        </w:tc>
        <w:tc>
          <w:tcPr>
            <w:tcW w:w="3410" w:type="dxa"/>
            <w:vAlign w:val="center"/>
          </w:tcPr>
          <w:p w14:paraId="00F9DE59">
            <w:pPr>
              <w:wordWrap w:val="0"/>
              <w:topLinePunct/>
              <w:spacing w:line="440" w:lineRule="exact"/>
              <w:jc w:val="center"/>
              <w:rPr>
                <w:rFonts w:ascii="宋体" w:cs="宋体"/>
                <w:color w:val="auto"/>
                <w:szCs w:val="21"/>
                <w:highlight w:val="none"/>
              </w:rPr>
            </w:pPr>
            <w:r>
              <w:rPr>
                <w:rFonts w:hint="eastAsia" w:ascii="宋体" w:hAnsi="宋体" w:cs="宋体"/>
                <w:color w:val="auto"/>
                <w:szCs w:val="21"/>
                <w:highlight w:val="none"/>
              </w:rPr>
              <w:t>“信用中国”网站（www.creditchina.gov.cn）、中国政府采购网（www.ccgp.gov.cn）信息查询结果</w:t>
            </w:r>
          </w:p>
        </w:tc>
        <w:tc>
          <w:tcPr>
            <w:tcW w:w="4415" w:type="dxa"/>
            <w:vAlign w:val="center"/>
          </w:tcPr>
          <w:p w14:paraId="642F6660">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符合第二章“投标人须知前附表”第1.4.1项规定</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A5FC1A4">
            <w:pPr>
              <w:wordWrap w:val="0"/>
              <w:topLinePunct/>
              <w:rPr>
                <w:color w:val="auto"/>
                <w:highlight w:val="none"/>
              </w:rPr>
            </w:pPr>
          </w:p>
        </w:tc>
        <w:tc>
          <w:tcPr>
            <w:tcW w:w="499" w:type="dxa"/>
            <w:vMerge w:val="continue"/>
            <w:vAlign w:val="center"/>
          </w:tcPr>
          <w:p w14:paraId="6C422852">
            <w:pPr>
              <w:wordWrap w:val="0"/>
              <w:topLinePunct/>
              <w:rPr>
                <w:color w:val="auto"/>
                <w:highlight w:val="none"/>
              </w:rPr>
            </w:pPr>
          </w:p>
        </w:tc>
        <w:tc>
          <w:tcPr>
            <w:tcW w:w="3410" w:type="dxa"/>
            <w:vAlign w:val="center"/>
          </w:tcPr>
          <w:p w14:paraId="2218B731">
            <w:pPr>
              <w:wordWrap w:val="0"/>
              <w:topLinePunct/>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4415" w:type="dxa"/>
            <w:vAlign w:val="center"/>
          </w:tcPr>
          <w:p w14:paraId="5591EFB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符合第二章“投标人须知前附表”第1.4.1项规定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评标委员会</w:t>
            </w:r>
          </w:p>
        </w:tc>
        <w:tc>
          <w:tcPr>
            <w:tcW w:w="499" w:type="dxa"/>
            <w:vMerge w:val="restart"/>
            <w:vAlign w:val="center"/>
          </w:tcPr>
          <w:p w14:paraId="139FAEBD">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符合性评审标准</w:t>
            </w:r>
          </w:p>
        </w:tc>
        <w:tc>
          <w:tcPr>
            <w:tcW w:w="3410" w:type="dxa"/>
            <w:vAlign w:val="center"/>
          </w:tcPr>
          <w:p w14:paraId="3C40F9D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投标函签字盖章</w:t>
            </w:r>
          </w:p>
        </w:tc>
        <w:tc>
          <w:tcPr>
            <w:tcW w:w="4415" w:type="dxa"/>
            <w:vAlign w:val="center"/>
          </w:tcPr>
          <w:p w14:paraId="46BCB2EC">
            <w:pPr>
              <w:wordWrap w:val="0"/>
              <w:topLinePunct/>
              <w:spacing w:line="440" w:lineRule="exact"/>
              <w:rPr>
                <w:rFonts w:ascii="宋体" w:cs="宋体"/>
                <w:color w:val="auto"/>
                <w:szCs w:val="21"/>
                <w:highlight w:val="none"/>
              </w:rPr>
            </w:pPr>
            <w:r>
              <w:rPr>
                <w:rFonts w:hint="eastAsia" w:ascii="宋体" w:cs="宋体"/>
                <w:color w:val="auto"/>
                <w:szCs w:val="21"/>
                <w:highlight w:val="none"/>
              </w:rPr>
              <w:t>加盖单位公章并有法定代表人或委托代理人签字或盖章</w:t>
            </w:r>
          </w:p>
        </w:tc>
      </w:tr>
      <w:tr w14:paraId="0739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0E7B69E">
            <w:pPr>
              <w:wordWrap w:val="0"/>
              <w:topLinePunct/>
              <w:spacing w:line="500" w:lineRule="exact"/>
              <w:jc w:val="center"/>
              <w:rPr>
                <w:rFonts w:hint="eastAsia" w:ascii="宋体" w:cs="宋体"/>
                <w:color w:val="auto"/>
                <w:szCs w:val="21"/>
                <w:highlight w:val="none"/>
              </w:rPr>
            </w:pPr>
          </w:p>
        </w:tc>
        <w:tc>
          <w:tcPr>
            <w:tcW w:w="499" w:type="dxa"/>
            <w:vMerge w:val="continue"/>
            <w:vAlign w:val="center"/>
          </w:tcPr>
          <w:p w14:paraId="33C74C83">
            <w:pPr>
              <w:wordWrap w:val="0"/>
              <w:topLinePunct/>
              <w:spacing w:line="500" w:lineRule="exact"/>
              <w:jc w:val="center"/>
              <w:rPr>
                <w:rFonts w:hint="eastAsia" w:ascii="宋体" w:cs="宋体"/>
                <w:color w:val="auto"/>
                <w:szCs w:val="21"/>
                <w:highlight w:val="none"/>
              </w:rPr>
            </w:pPr>
          </w:p>
        </w:tc>
        <w:tc>
          <w:tcPr>
            <w:tcW w:w="3410" w:type="dxa"/>
            <w:vAlign w:val="center"/>
          </w:tcPr>
          <w:p w14:paraId="5BB4E622">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法定代表人或委托代理人</w:t>
            </w:r>
          </w:p>
        </w:tc>
        <w:tc>
          <w:tcPr>
            <w:tcW w:w="4415" w:type="dxa"/>
            <w:vAlign w:val="center"/>
          </w:tcPr>
          <w:p w14:paraId="4EACEA58">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法人代表（负责人）证明或法人授权委托书</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0057E77F">
            <w:pPr>
              <w:wordWrap w:val="0"/>
              <w:topLinePunct/>
              <w:rPr>
                <w:color w:val="auto"/>
                <w:highlight w:val="none"/>
              </w:rPr>
            </w:pPr>
          </w:p>
        </w:tc>
        <w:tc>
          <w:tcPr>
            <w:tcW w:w="499" w:type="dxa"/>
            <w:vMerge w:val="continue"/>
            <w:vAlign w:val="center"/>
          </w:tcPr>
          <w:p w14:paraId="301DB899">
            <w:pPr>
              <w:wordWrap w:val="0"/>
              <w:topLinePunct/>
              <w:rPr>
                <w:color w:val="auto"/>
                <w:highlight w:val="none"/>
              </w:rPr>
            </w:pPr>
          </w:p>
        </w:tc>
        <w:tc>
          <w:tcPr>
            <w:tcW w:w="3410" w:type="dxa"/>
            <w:vAlign w:val="center"/>
          </w:tcPr>
          <w:p w14:paraId="4ECAAC2D">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投标文件格式</w:t>
            </w:r>
          </w:p>
        </w:tc>
        <w:tc>
          <w:tcPr>
            <w:tcW w:w="4415" w:type="dxa"/>
            <w:vAlign w:val="center"/>
          </w:tcPr>
          <w:p w14:paraId="2B35E6E0">
            <w:pPr>
              <w:wordWrap w:val="0"/>
              <w:topLinePunct/>
              <w:spacing w:line="440" w:lineRule="exact"/>
              <w:rPr>
                <w:rFonts w:ascii="宋体" w:cs="宋体"/>
                <w:color w:val="auto"/>
                <w:szCs w:val="21"/>
                <w:highlight w:val="none"/>
              </w:rPr>
            </w:pPr>
            <w:r>
              <w:rPr>
                <w:rFonts w:hint="eastAsia" w:ascii="宋体" w:cs="宋体"/>
                <w:color w:val="auto"/>
                <w:szCs w:val="21"/>
                <w:highlight w:val="none"/>
              </w:rPr>
              <w:t>基本符合第六章“</w:t>
            </w:r>
            <w:r>
              <w:rPr>
                <w:rFonts w:hint="eastAsia" w:ascii="宋体" w:cs="宋体"/>
                <w:b/>
                <w:bCs/>
                <w:color w:val="auto"/>
                <w:szCs w:val="21"/>
                <w:highlight w:val="none"/>
              </w:rPr>
              <w:t>投标文件格式</w:t>
            </w:r>
            <w:r>
              <w:rPr>
                <w:rFonts w:hint="eastAsia" w:ascii="宋体" w:cs="宋体"/>
                <w:color w:val="auto"/>
                <w:szCs w:val="21"/>
                <w:highlight w:val="none"/>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rPr>
                <w:color w:val="auto"/>
                <w:highlight w:val="none"/>
              </w:rPr>
            </w:pPr>
          </w:p>
        </w:tc>
        <w:tc>
          <w:tcPr>
            <w:tcW w:w="499" w:type="dxa"/>
            <w:vMerge w:val="continue"/>
            <w:vAlign w:val="center"/>
          </w:tcPr>
          <w:p w14:paraId="0D29DE7E">
            <w:pPr>
              <w:wordWrap w:val="0"/>
              <w:topLinePunct/>
              <w:rPr>
                <w:color w:val="auto"/>
                <w:highlight w:val="none"/>
              </w:rPr>
            </w:pPr>
          </w:p>
        </w:tc>
        <w:tc>
          <w:tcPr>
            <w:tcW w:w="3410" w:type="dxa"/>
            <w:vAlign w:val="center"/>
          </w:tcPr>
          <w:p w14:paraId="24541E87">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报价唯一</w:t>
            </w:r>
          </w:p>
        </w:tc>
        <w:tc>
          <w:tcPr>
            <w:tcW w:w="4415" w:type="dxa"/>
            <w:vAlign w:val="center"/>
          </w:tcPr>
          <w:p w14:paraId="63D4A7DC">
            <w:pPr>
              <w:wordWrap w:val="0"/>
              <w:topLinePunct/>
              <w:spacing w:line="440" w:lineRule="exact"/>
              <w:rPr>
                <w:rFonts w:ascii="宋体" w:cs="宋体"/>
                <w:color w:val="auto"/>
                <w:szCs w:val="21"/>
                <w:highlight w:val="none"/>
              </w:rPr>
            </w:pPr>
            <w:r>
              <w:rPr>
                <w:rFonts w:hint="eastAsia" w:ascii="宋体" w:cs="宋体"/>
                <w:color w:val="auto"/>
                <w:szCs w:val="21"/>
                <w:highlight w:val="none"/>
              </w:rPr>
              <w:t>只能有一个有效报价，且不能超过</w:t>
            </w:r>
            <w:r>
              <w:rPr>
                <w:rFonts w:hint="eastAsia" w:ascii="宋体" w:cs="宋体"/>
                <w:color w:val="auto"/>
                <w:szCs w:val="21"/>
                <w:highlight w:val="none"/>
                <w:lang w:val="en-US" w:eastAsia="zh-CN"/>
              </w:rPr>
              <w:t>采购</w:t>
            </w:r>
            <w:r>
              <w:rPr>
                <w:rFonts w:hint="eastAsia" w:ascii="宋体" w:cs="宋体"/>
                <w:color w:val="auto"/>
                <w:szCs w:val="21"/>
                <w:highlight w:val="none"/>
              </w:rPr>
              <w:t>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6984D82C">
            <w:pPr>
              <w:wordWrap w:val="0"/>
              <w:topLinePunct/>
              <w:rPr>
                <w:color w:val="auto"/>
                <w:highlight w:val="none"/>
              </w:rPr>
            </w:pPr>
          </w:p>
        </w:tc>
        <w:tc>
          <w:tcPr>
            <w:tcW w:w="499" w:type="dxa"/>
            <w:vMerge w:val="continue"/>
            <w:vAlign w:val="center"/>
          </w:tcPr>
          <w:p w14:paraId="7FC73CAB">
            <w:pPr>
              <w:wordWrap w:val="0"/>
              <w:topLinePunct/>
              <w:rPr>
                <w:color w:val="auto"/>
                <w:highlight w:val="none"/>
              </w:rPr>
            </w:pPr>
          </w:p>
        </w:tc>
        <w:tc>
          <w:tcPr>
            <w:tcW w:w="3410" w:type="dxa"/>
            <w:vAlign w:val="center"/>
          </w:tcPr>
          <w:p w14:paraId="5664B64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投标内容</w:t>
            </w:r>
          </w:p>
        </w:tc>
        <w:tc>
          <w:tcPr>
            <w:tcW w:w="4415" w:type="dxa"/>
            <w:vAlign w:val="center"/>
          </w:tcPr>
          <w:p w14:paraId="2825D425">
            <w:pPr>
              <w:wordWrap w:val="0"/>
              <w:topLinePunct/>
              <w:spacing w:line="440" w:lineRule="exact"/>
              <w:jc w:val="left"/>
              <w:rPr>
                <w:rFonts w:ascii="宋体" w:cs="宋体"/>
                <w:color w:val="auto"/>
                <w:szCs w:val="21"/>
                <w:highlight w:val="none"/>
              </w:rPr>
            </w:pPr>
            <w:r>
              <w:rPr>
                <w:rFonts w:hint="eastAsia" w:ascii="宋体" w:cs="宋体"/>
                <w:bCs/>
                <w:color w:val="auto"/>
                <w:szCs w:val="21"/>
                <w:highlight w:val="none"/>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rPr>
                <w:color w:val="auto"/>
                <w:highlight w:val="none"/>
              </w:rPr>
            </w:pPr>
          </w:p>
        </w:tc>
        <w:tc>
          <w:tcPr>
            <w:tcW w:w="499" w:type="dxa"/>
            <w:vMerge w:val="continue"/>
            <w:vAlign w:val="center"/>
          </w:tcPr>
          <w:p w14:paraId="197406E5">
            <w:pPr>
              <w:wordWrap w:val="0"/>
              <w:topLinePunct/>
              <w:rPr>
                <w:color w:val="auto"/>
                <w:highlight w:val="none"/>
              </w:rPr>
            </w:pPr>
          </w:p>
        </w:tc>
        <w:tc>
          <w:tcPr>
            <w:tcW w:w="3410" w:type="dxa"/>
            <w:vAlign w:val="center"/>
          </w:tcPr>
          <w:p w14:paraId="61CB805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合同履行期限</w:t>
            </w:r>
          </w:p>
        </w:tc>
        <w:tc>
          <w:tcPr>
            <w:tcW w:w="4415" w:type="dxa"/>
            <w:vAlign w:val="center"/>
          </w:tcPr>
          <w:p w14:paraId="0C3B0B31">
            <w:pPr>
              <w:wordWrap w:val="0"/>
              <w:topLinePunct/>
              <w:spacing w:line="440" w:lineRule="exact"/>
              <w:rPr>
                <w:rFonts w:ascii="宋体" w:cs="宋体"/>
                <w:b/>
                <w:color w:val="auto"/>
                <w:szCs w:val="21"/>
                <w:highlight w:val="none"/>
              </w:rPr>
            </w:pPr>
            <w:r>
              <w:rPr>
                <w:rFonts w:hint="eastAsia" w:ascii="宋体" w:cs="宋体"/>
                <w:color w:val="auto"/>
                <w:szCs w:val="21"/>
                <w:highlight w:val="none"/>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rPr>
                <w:color w:val="auto"/>
                <w:highlight w:val="none"/>
              </w:rPr>
            </w:pPr>
          </w:p>
        </w:tc>
        <w:tc>
          <w:tcPr>
            <w:tcW w:w="499" w:type="dxa"/>
            <w:vMerge w:val="continue"/>
            <w:vAlign w:val="center"/>
          </w:tcPr>
          <w:p w14:paraId="0FECFE6A">
            <w:pPr>
              <w:wordWrap w:val="0"/>
              <w:topLinePunct/>
              <w:rPr>
                <w:color w:val="auto"/>
                <w:highlight w:val="none"/>
              </w:rPr>
            </w:pPr>
          </w:p>
        </w:tc>
        <w:tc>
          <w:tcPr>
            <w:tcW w:w="3410" w:type="dxa"/>
            <w:vAlign w:val="center"/>
          </w:tcPr>
          <w:p w14:paraId="259CD755">
            <w:pPr>
              <w:wordWrap w:val="0"/>
              <w:topLinePunct/>
              <w:spacing w:line="440" w:lineRule="exact"/>
              <w:jc w:val="center"/>
              <w:rPr>
                <w:rFonts w:hint="eastAsia" w:ascii="宋体" w:eastAsia="宋体" w:cs="宋体"/>
                <w:color w:val="auto"/>
                <w:szCs w:val="21"/>
                <w:highlight w:val="none"/>
                <w:lang w:val="en-US" w:eastAsia="zh-CN"/>
              </w:rPr>
            </w:pPr>
            <w:r>
              <w:rPr>
                <w:rFonts w:hint="eastAsia" w:ascii="宋体" w:cs="宋体"/>
                <w:color w:val="auto"/>
                <w:szCs w:val="21"/>
                <w:highlight w:val="none"/>
              </w:rPr>
              <w:t>质量</w:t>
            </w:r>
            <w:r>
              <w:rPr>
                <w:rFonts w:hint="eastAsia" w:ascii="宋体" w:cs="宋体"/>
                <w:color w:val="auto"/>
                <w:szCs w:val="21"/>
                <w:highlight w:val="none"/>
                <w:lang w:val="en-US" w:eastAsia="zh-CN"/>
              </w:rPr>
              <w:t>要求</w:t>
            </w:r>
          </w:p>
        </w:tc>
        <w:tc>
          <w:tcPr>
            <w:tcW w:w="4415" w:type="dxa"/>
            <w:vAlign w:val="center"/>
          </w:tcPr>
          <w:p w14:paraId="5539C867">
            <w:pPr>
              <w:wordWrap w:val="0"/>
              <w:topLinePunct/>
              <w:spacing w:line="360" w:lineRule="auto"/>
              <w:contextualSpacing/>
              <w:rPr>
                <w:rFonts w:ascii="宋体" w:cs="宋体"/>
                <w:b/>
                <w:color w:val="auto"/>
                <w:szCs w:val="21"/>
                <w:highlight w:val="none"/>
              </w:rPr>
            </w:pPr>
            <w:r>
              <w:rPr>
                <w:rFonts w:hint="eastAsia" w:ascii="宋体" w:cs="宋体"/>
                <w:color w:val="auto"/>
                <w:szCs w:val="21"/>
                <w:highlight w:val="none"/>
              </w:rPr>
              <w:t>符合第二章“投标人须知”第1.3.3项规定</w:t>
            </w:r>
          </w:p>
        </w:tc>
      </w:tr>
      <w:tr w14:paraId="410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27E2FBD">
            <w:pPr>
              <w:wordWrap w:val="0"/>
              <w:topLinePunct/>
              <w:rPr>
                <w:color w:val="auto"/>
                <w:highlight w:val="none"/>
              </w:rPr>
            </w:pPr>
          </w:p>
        </w:tc>
        <w:tc>
          <w:tcPr>
            <w:tcW w:w="499" w:type="dxa"/>
            <w:vMerge w:val="continue"/>
            <w:vAlign w:val="center"/>
          </w:tcPr>
          <w:p w14:paraId="222B0AB0">
            <w:pPr>
              <w:wordWrap w:val="0"/>
              <w:topLinePunct/>
              <w:rPr>
                <w:color w:val="auto"/>
                <w:highlight w:val="none"/>
              </w:rPr>
            </w:pPr>
          </w:p>
        </w:tc>
        <w:tc>
          <w:tcPr>
            <w:tcW w:w="3410" w:type="dxa"/>
            <w:vAlign w:val="center"/>
          </w:tcPr>
          <w:p w14:paraId="5D624F6B">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质保期</w:t>
            </w:r>
          </w:p>
        </w:tc>
        <w:tc>
          <w:tcPr>
            <w:tcW w:w="4415" w:type="dxa"/>
            <w:vAlign w:val="center"/>
          </w:tcPr>
          <w:p w14:paraId="2F944AC6">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符合第二章“投标人须知”第1.3.5项规定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rPr>
                <w:color w:val="auto"/>
                <w:highlight w:val="none"/>
              </w:rPr>
            </w:pPr>
          </w:p>
        </w:tc>
        <w:tc>
          <w:tcPr>
            <w:tcW w:w="499" w:type="dxa"/>
            <w:vMerge w:val="continue"/>
            <w:vAlign w:val="center"/>
          </w:tcPr>
          <w:p w14:paraId="231F18CD">
            <w:pPr>
              <w:wordWrap w:val="0"/>
              <w:topLinePunct/>
              <w:rPr>
                <w:color w:val="auto"/>
                <w:highlight w:val="none"/>
              </w:rPr>
            </w:pPr>
          </w:p>
        </w:tc>
        <w:tc>
          <w:tcPr>
            <w:tcW w:w="3410" w:type="dxa"/>
            <w:vAlign w:val="center"/>
          </w:tcPr>
          <w:p w14:paraId="3D69431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投标有效期</w:t>
            </w:r>
          </w:p>
        </w:tc>
        <w:tc>
          <w:tcPr>
            <w:tcW w:w="4415" w:type="dxa"/>
            <w:vAlign w:val="center"/>
          </w:tcPr>
          <w:p w14:paraId="76FB66A4">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rPr>
                <w:color w:val="auto"/>
                <w:highlight w:val="none"/>
              </w:rPr>
            </w:pPr>
          </w:p>
        </w:tc>
        <w:tc>
          <w:tcPr>
            <w:tcW w:w="499" w:type="dxa"/>
            <w:vMerge w:val="continue"/>
            <w:vAlign w:val="center"/>
          </w:tcPr>
          <w:p w14:paraId="03BED185">
            <w:pPr>
              <w:wordWrap w:val="0"/>
              <w:topLinePunct/>
              <w:rPr>
                <w:color w:val="auto"/>
                <w:highlight w:val="none"/>
              </w:rPr>
            </w:pPr>
          </w:p>
        </w:tc>
        <w:tc>
          <w:tcPr>
            <w:tcW w:w="3410" w:type="dxa"/>
            <w:vAlign w:val="center"/>
          </w:tcPr>
          <w:p w14:paraId="5E1AB1C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投标文件的其他响应</w:t>
            </w:r>
          </w:p>
        </w:tc>
        <w:tc>
          <w:tcPr>
            <w:tcW w:w="4415" w:type="dxa"/>
            <w:vAlign w:val="center"/>
          </w:tcPr>
          <w:p w14:paraId="0F9EACF7">
            <w:pPr>
              <w:wordWrap w:val="0"/>
              <w:topLinePunct/>
              <w:spacing w:line="440" w:lineRule="exact"/>
              <w:rPr>
                <w:rFonts w:ascii="宋体" w:cs="宋体"/>
                <w:color w:val="auto"/>
                <w:szCs w:val="21"/>
                <w:highlight w:val="none"/>
              </w:rPr>
            </w:pPr>
            <w:r>
              <w:rPr>
                <w:rFonts w:hint="eastAsia" w:ascii="宋体" w:cs="宋体"/>
                <w:color w:val="auto"/>
                <w:szCs w:val="21"/>
                <w:highlight w:val="none"/>
              </w:rPr>
              <w:t>符合法律、法规和招标文件中规定的其他实质性要求的</w:t>
            </w:r>
          </w:p>
        </w:tc>
      </w:tr>
    </w:tbl>
    <w:p w14:paraId="30E4DE6B">
      <w:pPr>
        <w:rPr>
          <w:rFonts w:hint="eastAsia" w:ascii="宋体" w:eastAsia="宋体" w:cs="宋体"/>
          <w:b/>
          <w:bCs/>
          <w:color w:val="auto"/>
          <w:sz w:val="24"/>
          <w:highlight w:val="none"/>
          <w:lang w:val="en-US" w:eastAsia="zh-CN"/>
        </w:rPr>
      </w:pPr>
      <w:bookmarkStart w:id="193" w:name="_Toc18835"/>
    </w:p>
    <w:p w14:paraId="1B798D70">
      <w:pPr>
        <w:wordWrap w:val="0"/>
        <w:topLinePunct/>
        <w:spacing w:line="500" w:lineRule="exact"/>
        <w:ind w:firstLine="354" w:firstLineChars="147"/>
        <w:outlineLvl w:val="1"/>
        <w:rPr>
          <w:rFonts w:hint="eastAsia" w:ascii="宋体" w:cs="宋体"/>
          <w:b/>
          <w:bCs/>
          <w:color w:val="auto"/>
          <w:sz w:val="24"/>
          <w:highlight w:val="none"/>
          <w:lang w:val="en-US" w:eastAsia="zh-CN"/>
        </w:rPr>
      </w:pPr>
      <w:r>
        <w:rPr>
          <w:rFonts w:hint="eastAsia" w:ascii="宋体" w:cs="宋体"/>
          <w:b/>
          <w:bCs/>
          <w:color w:val="auto"/>
          <w:sz w:val="24"/>
          <w:highlight w:val="none"/>
        </w:rPr>
        <w:t>2.2详细评审</w:t>
      </w:r>
      <w:r>
        <w:rPr>
          <w:rFonts w:hint="eastAsia" w:ascii="宋体" w:cs="宋体"/>
          <w:b/>
          <w:bCs/>
          <w:color w:val="auto"/>
          <w:sz w:val="24"/>
          <w:highlight w:val="none"/>
          <w:lang w:val="en-US" w:eastAsia="zh-CN"/>
        </w:rPr>
        <w:t xml:space="preserve"> </w:t>
      </w:r>
    </w:p>
    <w:p w14:paraId="0E08E511">
      <w:pPr>
        <w:pStyle w:val="7"/>
        <w:spacing w:before="163" w:line="312" w:lineRule="auto"/>
        <w:ind w:left="6" w:firstLine="423"/>
        <w:rPr>
          <w:color w:val="auto"/>
          <w:sz w:val="21"/>
          <w:szCs w:val="21"/>
          <w:highlight w:val="none"/>
        </w:rPr>
      </w:pPr>
      <w:r>
        <w:rPr>
          <w:color w:val="auto"/>
          <w:spacing w:val="1"/>
          <w:sz w:val="21"/>
          <w:szCs w:val="21"/>
          <w:highlight w:val="none"/>
        </w:rPr>
        <w:t>经过初步评审合格的投标文件，评标委员会根据招标文件内确定的评标</w:t>
      </w:r>
      <w:r>
        <w:rPr>
          <w:color w:val="auto"/>
          <w:sz w:val="21"/>
          <w:szCs w:val="21"/>
          <w:highlight w:val="none"/>
        </w:rPr>
        <w:t xml:space="preserve">标准和方法，对其作出 </w:t>
      </w:r>
      <w:r>
        <w:rPr>
          <w:color w:val="auto"/>
          <w:spacing w:val="-1"/>
          <w:sz w:val="21"/>
          <w:szCs w:val="21"/>
          <w:highlight w:val="none"/>
        </w:rPr>
        <w:t>进一步评审与比较。本次招标采用综合评分法进行评标，满分为100分。</w:t>
      </w:r>
    </w:p>
    <w:tbl>
      <w:tblPr>
        <w:tblStyle w:val="40"/>
        <w:tblW w:w="9427"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360"/>
        <w:gridCol w:w="6822"/>
      </w:tblGrid>
      <w:tr w14:paraId="157A9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45" w:type="dxa"/>
            <w:vAlign w:val="top"/>
          </w:tcPr>
          <w:p w14:paraId="574D6DFC">
            <w:pPr>
              <w:pStyle w:val="39"/>
              <w:spacing w:before="133" w:line="221" w:lineRule="auto"/>
              <w:ind w:left="206"/>
              <w:rPr>
                <w:color w:val="auto"/>
                <w:highlight w:val="none"/>
              </w:rPr>
            </w:pPr>
            <w:r>
              <w:rPr>
                <w:color w:val="auto"/>
                <w:spacing w:val="-1"/>
                <w:highlight w:val="none"/>
              </w:rPr>
              <w:t>评审项目</w:t>
            </w:r>
          </w:p>
        </w:tc>
        <w:tc>
          <w:tcPr>
            <w:tcW w:w="8182" w:type="dxa"/>
            <w:gridSpan w:val="2"/>
            <w:vAlign w:val="top"/>
          </w:tcPr>
          <w:p w14:paraId="5238B176">
            <w:pPr>
              <w:pStyle w:val="39"/>
              <w:spacing w:before="133" w:line="221" w:lineRule="auto"/>
              <w:ind w:left="3325"/>
              <w:rPr>
                <w:color w:val="auto"/>
                <w:highlight w:val="none"/>
              </w:rPr>
            </w:pPr>
            <w:r>
              <w:rPr>
                <w:color w:val="auto"/>
                <w:spacing w:val="-1"/>
                <w:highlight w:val="none"/>
              </w:rPr>
              <w:t>评审细则</w:t>
            </w:r>
          </w:p>
        </w:tc>
      </w:tr>
      <w:tr w14:paraId="1D76D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245" w:type="dxa"/>
            <w:vAlign w:val="top"/>
          </w:tcPr>
          <w:p w14:paraId="0F507D4B">
            <w:pPr>
              <w:spacing w:line="262" w:lineRule="auto"/>
              <w:rPr>
                <w:rFonts w:ascii="Arial"/>
                <w:color w:val="auto"/>
                <w:sz w:val="21"/>
                <w:highlight w:val="none"/>
              </w:rPr>
            </w:pPr>
          </w:p>
          <w:p w14:paraId="101077CA">
            <w:pPr>
              <w:spacing w:line="263" w:lineRule="auto"/>
              <w:rPr>
                <w:rFonts w:ascii="Arial"/>
                <w:color w:val="auto"/>
                <w:sz w:val="21"/>
                <w:highlight w:val="none"/>
              </w:rPr>
            </w:pPr>
          </w:p>
          <w:p w14:paraId="65625480">
            <w:pPr>
              <w:pStyle w:val="39"/>
              <w:spacing w:before="68" w:line="398" w:lineRule="auto"/>
              <w:ind w:left="184" w:right="186" w:firstLine="25"/>
              <w:rPr>
                <w:b/>
                <w:bCs/>
                <w:color w:val="auto"/>
                <w:spacing w:val="-10"/>
                <w:highlight w:val="none"/>
              </w:rPr>
            </w:pPr>
            <w:r>
              <w:rPr>
                <w:b/>
                <w:bCs/>
                <w:color w:val="auto"/>
                <w:spacing w:val="-4"/>
                <w:highlight w:val="none"/>
              </w:rPr>
              <w:t>投标报价</w:t>
            </w:r>
            <w:r>
              <w:rPr>
                <w:color w:val="auto"/>
                <w:highlight w:val="none"/>
              </w:rPr>
              <w:t xml:space="preserve"> </w:t>
            </w:r>
            <w:r>
              <w:rPr>
                <w:b/>
                <w:bCs/>
                <w:color w:val="auto"/>
                <w:spacing w:val="-10"/>
                <w:highlight w:val="none"/>
              </w:rPr>
              <w:t>（</w:t>
            </w:r>
            <w:r>
              <w:rPr>
                <w:rFonts w:hint="eastAsia"/>
                <w:b/>
                <w:bCs/>
                <w:color w:val="auto"/>
                <w:spacing w:val="-10"/>
                <w:highlight w:val="none"/>
                <w:lang w:val="en-US" w:eastAsia="zh-CN"/>
              </w:rPr>
              <w:t>50</w:t>
            </w:r>
            <w:r>
              <w:rPr>
                <w:color w:val="auto"/>
                <w:spacing w:val="-39"/>
                <w:highlight w:val="none"/>
              </w:rPr>
              <w:t xml:space="preserve"> </w:t>
            </w:r>
            <w:r>
              <w:rPr>
                <w:b/>
                <w:bCs/>
                <w:color w:val="auto"/>
                <w:spacing w:val="-10"/>
                <w:highlight w:val="none"/>
              </w:rPr>
              <w:t>分）</w:t>
            </w:r>
          </w:p>
          <w:p w14:paraId="78089CB0">
            <w:pPr>
              <w:pStyle w:val="39"/>
              <w:spacing w:before="68" w:line="398" w:lineRule="auto"/>
              <w:ind w:left="184" w:right="186" w:firstLine="25"/>
              <w:rPr>
                <w:rFonts w:hint="default" w:eastAsia="宋体"/>
                <w:b/>
                <w:bCs/>
                <w:color w:val="auto"/>
                <w:spacing w:val="-10"/>
                <w:highlight w:val="none"/>
                <w:lang w:val="en-US" w:eastAsia="zh-CN"/>
              </w:rPr>
            </w:pPr>
          </w:p>
        </w:tc>
        <w:tc>
          <w:tcPr>
            <w:tcW w:w="8182" w:type="dxa"/>
            <w:gridSpan w:val="2"/>
            <w:vAlign w:val="top"/>
          </w:tcPr>
          <w:p w14:paraId="6E1D3454">
            <w:pPr>
              <w:pStyle w:val="39"/>
              <w:spacing w:before="129" w:line="315" w:lineRule="auto"/>
              <w:ind w:left="110" w:right="129" w:firstLine="7"/>
              <w:rPr>
                <w:color w:val="auto"/>
                <w:highlight w:val="none"/>
              </w:rPr>
            </w:pPr>
            <w:r>
              <w:rPr>
                <w:color w:val="auto"/>
                <w:highlight w:val="none"/>
              </w:rPr>
              <w:t>（一）价格分采用低价优先法计算， 即通过资格性</w:t>
            </w:r>
            <w:r>
              <w:rPr>
                <w:color w:val="auto"/>
                <w:spacing w:val="-1"/>
                <w:highlight w:val="none"/>
              </w:rPr>
              <w:t>和符合性审查且投标价格最</w:t>
            </w:r>
            <w:r>
              <w:rPr>
                <w:color w:val="auto"/>
                <w:highlight w:val="none"/>
              </w:rPr>
              <w:t xml:space="preserve"> </w:t>
            </w:r>
            <w:r>
              <w:rPr>
                <w:color w:val="auto"/>
                <w:spacing w:val="-1"/>
                <w:highlight w:val="none"/>
              </w:rPr>
              <w:t>低的投标报价为评标基准价， 其价格得分为满分</w:t>
            </w:r>
            <w:r>
              <w:rPr>
                <w:color w:val="auto"/>
                <w:spacing w:val="-47"/>
                <w:highlight w:val="none"/>
              </w:rPr>
              <w:t xml:space="preserve"> </w:t>
            </w:r>
            <w:r>
              <w:rPr>
                <w:rFonts w:hint="eastAsia"/>
                <w:color w:val="auto"/>
                <w:spacing w:val="-1"/>
                <w:highlight w:val="none"/>
                <w:u w:val="single" w:color="auto"/>
                <w:lang w:val="en-US" w:eastAsia="zh-CN"/>
              </w:rPr>
              <w:t>50</w:t>
            </w:r>
            <w:r>
              <w:rPr>
                <w:color w:val="auto"/>
                <w:spacing w:val="-2"/>
                <w:highlight w:val="none"/>
              </w:rPr>
              <w:t xml:space="preserve"> 分；</w:t>
            </w:r>
          </w:p>
          <w:p w14:paraId="66350DF0">
            <w:pPr>
              <w:pStyle w:val="39"/>
              <w:spacing w:before="219" w:line="316" w:lineRule="auto"/>
              <w:ind w:left="141" w:right="14" w:hanging="23"/>
              <w:rPr>
                <w:color w:val="auto"/>
                <w:highlight w:val="none"/>
              </w:rPr>
            </w:pPr>
            <w:r>
              <w:rPr>
                <w:color w:val="auto"/>
                <w:spacing w:val="-6"/>
                <w:highlight w:val="none"/>
              </w:rPr>
              <w:t>（二）投标报价得分按照下列公式计算：投标报价得分=（评标基准价/投标报价）</w:t>
            </w:r>
            <w:r>
              <w:rPr>
                <w:color w:val="auto"/>
                <w:spacing w:val="10"/>
                <w:highlight w:val="none"/>
              </w:rPr>
              <w:t xml:space="preserve"> </w:t>
            </w:r>
            <w:r>
              <w:rPr>
                <w:color w:val="auto"/>
                <w:spacing w:val="-2"/>
                <w:highlight w:val="none"/>
              </w:rPr>
              <w:t>×</w:t>
            </w:r>
            <w:r>
              <w:rPr>
                <w:rFonts w:hint="eastAsia"/>
                <w:color w:val="auto"/>
                <w:spacing w:val="-2"/>
                <w:highlight w:val="none"/>
                <w:u w:val="single" w:color="auto"/>
                <w:lang w:val="en-US" w:eastAsia="zh-CN"/>
              </w:rPr>
              <w:t>50</w:t>
            </w:r>
            <w:r>
              <w:rPr>
                <w:color w:val="auto"/>
                <w:spacing w:val="-2"/>
                <w:highlight w:val="none"/>
              </w:rPr>
              <w:t>，最终得分计算保留小数点两位。</w:t>
            </w:r>
          </w:p>
          <w:p w14:paraId="4431A79F">
            <w:pPr>
              <w:spacing w:line="360" w:lineRule="auto"/>
              <w:rPr>
                <w:rFonts w:hint="eastAsia" w:ascii="宋体" w:hAnsi="宋体" w:eastAsia="宋体" w:cs="宋体"/>
                <w:b/>
                <w:bCs/>
                <w:snapToGrid w:val="0"/>
                <w:color w:val="auto"/>
                <w:spacing w:val="-4"/>
                <w:kern w:val="0"/>
                <w:sz w:val="21"/>
                <w:szCs w:val="21"/>
                <w:highlight w:val="none"/>
                <w:lang w:val="en-US" w:eastAsia="zh-CN" w:bidi="ar-SA"/>
              </w:rPr>
            </w:pPr>
            <w:r>
              <w:rPr>
                <w:b/>
                <w:bCs/>
                <w:color w:val="auto"/>
                <w:spacing w:val="-2"/>
                <w:highlight w:val="none"/>
              </w:rPr>
              <w:t>备注：</w:t>
            </w:r>
            <w:r>
              <w:rPr>
                <w:rFonts w:hint="eastAsia"/>
                <w:b/>
                <w:bCs/>
                <w:color w:val="auto"/>
                <w:spacing w:val="-2"/>
                <w:highlight w:val="none"/>
                <w:lang w:eastAsia="zh-CN"/>
              </w:rPr>
              <w:t>（</w:t>
            </w:r>
            <w:r>
              <w:rPr>
                <w:rFonts w:hint="eastAsia"/>
                <w:b/>
                <w:bCs/>
                <w:color w:val="auto"/>
                <w:spacing w:val="-2"/>
                <w:highlight w:val="none"/>
                <w:lang w:val="en-US" w:eastAsia="zh-CN"/>
              </w:rPr>
              <w:t>1</w:t>
            </w:r>
            <w:r>
              <w:rPr>
                <w:rFonts w:hint="eastAsia"/>
                <w:b/>
                <w:bCs/>
                <w:color w:val="auto"/>
                <w:spacing w:val="-2"/>
                <w:highlight w:val="none"/>
                <w:lang w:eastAsia="zh-CN"/>
              </w:rPr>
              <w:t>）</w:t>
            </w:r>
            <w:r>
              <w:rPr>
                <w:rFonts w:hint="eastAsia" w:ascii="宋体" w:hAnsi="宋体" w:eastAsia="宋体" w:cs="宋体"/>
                <w:b/>
                <w:bCs/>
                <w:color w:val="auto"/>
                <w:sz w:val="21"/>
                <w:szCs w:val="21"/>
                <w:highlight w:val="none"/>
              </w:rPr>
              <w:t>本项目专门面向中小企业采购，</w:t>
            </w:r>
            <w:r>
              <w:rPr>
                <w:rFonts w:hint="eastAsia" w:ascii="宋体" w:hAnsi="宋体" w:eastAsia="宋体" w:cs="宋体"/>
                <w:b/>
                <w:bCs/>
                <w:color w:val="auto"/>
                <w:sz w:val="21"/>
                <w:szCs w:val="21"/>
                <w:highlight w:val="none"/>
                <w:lang w:val="en-US" w:eastAsia="zh-CN"/>
              </w:rPr>
              <w:t>故不再对小微企业进行价格扣除。</w:t>
            </w:r>
          </w:p>
          <w:p w14:paraId="31E2C523">
            <w:pPr>
              <w:spacing w:line="360" w:lineRule="auto"/>
              <w:rPr>
                <w:rFonts w:ascii="宋体" w:hAnsi="宋体" w:eastAsia="宋体" w:cs="宋体"/>
                <w:snapToGrid w:val="0"/>
                <w:color w:val="auto"/>
                <w:spacing w:val="-4"/>
                <w:kern w:val="0"/>
                <w:sz w:val="21"/>
                <w:szCs w:val="21"/>
                <w:highlight w:val="none"/>
                <w:lang w:val="en-US" w:eastAsia="en-US" w:bidi="ar-SA"/>
              </w:rPr>
            </w:pPr>
            <w:r>
              <w:rPr>
                <w:rFonts w:hint="eastAsia" w:ascii="宋体" w:hAnsi="宋体" w:eastAsia="宋体" w:cs="宋体"/>
                <w:snapToGrid w:val="0"/>
                <w:color w:val="auto"/>
                <w:spacing w:val="-4"/>
                <w:kern w:val="0"/>
                <w:sz w:val="21"/>
                <w:szCs w:val="21"/>
                <w:highlight w:val="none"/>
                <w:lang w:val="en-US" w:eastAsia="zh-CN" w:bidi="ar-SA"/>
              </w:rPr>
              <w:t>（2）</w:t>
            </w:r>
            <w:r>
              <w:rPr>
                <w:rFonts w:hint="eastAsia" w:ascii="宋体" w:hAnsi="宋体" w:eastAsia="宋体" w:cs="宋体"/>
                <w:snapToGrid w:val="0"/>
                <w:color w:val="auto"/>
                <w:spacing w:val="-4"/>
                <w:kern w:val="0"/>
                <w:sz w:val="21"/>
                <w:szCs w:val="21"/>
                <w:highlight w:val="none"/>
                <w:lang w:val="en-US" w:eastAsia="en-US" w:bidi="ar-SA"/>
              </w:rPr>
              <w:t>评标委员会认定某供应商的投标报价明显低于其他有效供应商投标报价，有可能影响产品质量或者不能诚信履约的，评标委员会有权要求该供应商对其报价的合理性作出书面说明，并提供相关证明材料，否则作为无效投标处理。</w:t>
            </w:r>
          </w:p>
          <w:p w14:paraId="528C14EC">
            <w:pPr>
              <w:pStyle w:val="39"/>
              <w:spacing w:before="217" w:line="219" w:lineRule="auto"/>
              <w:ind w:left="114"/>
              <w:rPr>
                <w:color w:val="auto"/>
                <w:highlight w:val="none"/>
              </w:rPr>
            </w:pPr>
            <w:r>
              <w:rPr>
                <w:rFonts w:hint="eastAsia" w:ascii="宋体" w:hAnsi="宋体" w:eastAsia="宋体" w:cs="宋体"/>
                <w:snapToGrid w:val="0"/>
                <w:color w:val="auto"/>
                <w:spacing w:val="-3"/>
                <w:kern w:val="0"/>
                <w:sz w:val="21"/>
                <w:szCs w:val="21"/>
                <w:highlight w:val="none"/>
                <w:lang w:val="en-US" w:eastAsia="en-US" w:bidi="ar-SA"/>
              </w:rPr>
              <w:t>（</w:t>
            </w:r>
            <w:r>
              <w:rPr>
                <w:rFonts w:hint="eastAsia" w:ascii="宋体" w:hAnsi="宋体" w:eastAsia="宋体" w:cs="宋体"/>
                <w:snapToGrid w:val="0"/>
                <w:color w:val="auto"/>
                <w:spacing w:val="-3"/>
                <w:kern w:val="0"/>
                <w:sz w:val="21"/>
                <w:szCs w:val="21"/>
                <w:highlight w:val="none"/>
                <w:lang w:val="en-US" w:eastAsia="zh-CN" w:bidi="ar-SA"/>
              </w:rPr>
              <w:t>3</w:t>
            </w:r>
            <w:r>
              <w:rPr>
                <w:rFonts w:hint="eastAsia" w:ascii="宋体" w:hAnsi="宋体" w:eastAsia="宋体" w:cs="宋体"/>
                <w:snapToGrid w:val="0"/>
                <w:color w:val="auto"/>
                <w:spacing w:val="-3"/>
                <w:kern w:val="0"/>
                <w:sz w:val="21"/>
                <w:szCs w:val="21"/>
                <w:highlight w:val="none"/>
                <w:lang w:val="en-US" w:eastAsia="en-US" w:bidi="ar-SA"/>
              </w:rPr>
              <w:t>）有效供应商是指响应招标文件要求并通过资格审查、符合性审查未被判定为无效投标的所有供应商。有效供应商是指响应招标文件要求并通过资格审查、符合性审查未被判定为无效投标的所有供应商。</w:t>
            </w:r>
          </w:p>
        </w:tc>
      </w:tr>
      <w:tr w14:paraId="13FCD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45" w:type="dxa"/>
            <w:vMerge w:val="restart"/>
            <w:vAlign w:val="top"/>
          </w:tcPr>
          <w:p w14:paraId="36A3CE68">
            <w:pPr>
              <w:rPr>
                <w:rFonts w:ascii="Arial"/>
                <w:color w:val="auto"/>
                <w:sz w:val="21"/>
                <w:highlight w:val="none"/>
              </w:rPr>
            </w:pPr>
          </w:p>
          <w:p w14:paraId="13299573">
            <w:pPr>
              <w:rPr>
                <w:rFonts w:ascii="Arial"/>
                <w:color w:val="auto"/>
                <w:sz w:val="21"/>
                <w:highlight w:val="none"/>
              </w:rPr>
            </w:pPr>
          </w:p>
          <w:p w14:paraId="08B8C3E7">
            <w:pPr>
              <w:rPr>
                <w:rFonts w:ascii="Arial"/>
                <w:color w:val="auto"/>
                <w:sz w:val="21"/>
                <w:highlight w:val="none"/>
              </w:rPr>
            </w:pPr>
          </w:p>
          <w:p w14:paraId="4B5C56C0">
            <w:pPr>
              <w:rPr>
                <w:rFonts w:ascii="Arial"/>
                <w:color w:val="auto"/>
                <w:sz w:val="21"/>
                <w:highlight w:val="none"/>
              </w:rPr>
            </w:pPr>
          </w:p>
          <w:p w14:paraId="4AB6CF69">
            <w:pPr>
              <w:spacing w:line="241" w:lineRule="auto"/>
              <w:rPr>
                <w:rFonts w:ascii="Arial"/>
                <w:color w:val="auto"/>
                <w:sz w:val="21"/>
                <w:highlight w:val="none"/>
              </w:rPr>
            </w:pPr>
          </w:p>
          <w:p w14:paraId="113C0BAE">
            <w:pPr>
              <w:spacing w:line="241" w:lineRule="auto"/>
              <w:rPr>
                <w:rFonts w:ascii="Arial"/>
                <w:color w:val="auto"/>
                <w:sz w:val="21"/>
                <w:highlight w:val="none"/>
              </w:rPr>
            </w:pPr>
          </w:p>
          <w:p w14:paraId="06464007">
            <w:pPr>
              <w:spacing w:line="241" w:lineRule="auto"/>
              <w:rPr>
                <w:rFonts w:ascii="Arial"/>
                <w:color w:val="auto"/>
                <w:sz w:val="21"/>
                <w:highlight w:val="none"/>
              </w:rPr>
            </w:pPr>
          </w:p>
          <w:p w14:paraId="1F7ED601">
            <w:pPr>
              <w:spacing w:line="241" w:lineRule="auto"/>
              <w:rPr>
                <w:rFonts w:ascii="Arial"/>
                <w:color w:val="auto"/>
                <w:sz w:val="21"/>
                <w:highlight w:val="none"/>
              </w:rPr>
            </w:pPr>
          </w:p>
          <w:p w14:paraId="7BD4C6F0">
            <w:pPr>
              <w:spacing w:line="241" w:lineRule="auto"/>
              <w:rPr>
                <w:rFonts w:ascii="Arial"/>
                <w:color w:val="auto"/>
                <w:sz w:val="21"/>
                <w:highlight w:val="none"/>
              </w:rPr>
            </w:pPr>
          </w:p>
          <w:p w14:paraId="0B0F5E29">
            <w:pPr>
              <w:spacing w:line="241" w:lineRule="auto"/>
              <w:rPr>
                <w:rFonts w:ascii="Arial"/>
                <w:color w:val="auto"/>
                <w:sz w:val="21"/>
                <w:highlight w:val="none"/>
              </w:rPr>
            </w:pPr>
          </w:p>
          <w:p w14:paraId="2A72AAFB">
            <w:pPr>
              <w:spacing w:line="241" w:lineRule="auto"/>
              <w:rPr>
                <w:rFonts w:ascii="Arial"/>
                <w:color w:val="auto"/>
                <w:sz w:val="21"/>
                <w:highlight w:val="none"/>
              </w:rPr>
            </w:pPr>
          </w:p>
          <w:p w14:paraId="46674143">
            <w:pPr>
              <w:spacing w:line="241" w:lineRule="auto"/>
              <w:rPr>
                <w:rFonts w:ascii="Arial"/>
                <w:color w:val="auto"/>
                <w:sz w:val="21"/>
                <w:highlight w:val="none"/>
              </w:rPr>
            </w:pPr>
          </w:p>
          <w:p w14:paraId="7BF9DEDA">
            <w:pPr>
              <w:spacing w:line="241" w:lineRule="auto"/>
              <w:rPr>
                <w:rFonts w:ascii="Arial"/>
                <w:color w:val="auto"/>
                <w:sz w:val="21"/>
                <w:highlight w:val="none"/>
              </w:rPr>
            </w:pPr>
          </w:p>
          <w:p w14:paraId="2AC407DC">
            <w:pPr>
              <w:spacing w:line="241" w:lineRule="auto"/>
              <w:rPr>
                <w:rFonts w:ascii="Arial"/>
                <w:color w:val="auto"/>
                <w:sz w:val="21"/>
                <w:highlight w:val="none"/>
              </w:rPr>
            </w:pPr>
          </w:p>
          <w:p w14:paraId="54A663F3">
            <w:pPr>
              <w:spacing w:line="241" w:lineRule="auto"/>
              <w:rPr>
                <w:rFonts w:ascii="Arial"/>
                <w:color w:val="auto"/>
                <w:sz w:val="21"/>
                <w:highlight w:val="none"/>
              </w:rPr>
            </w:pPr>
          </w:p>
          <w:p w14:paraId="0E95A63C">
            <w:pPr>
              <w:spacing w:line="241" w:lineRule="auto"/>
              <w:rPr>
                <w:rFonts w:ascii="Arial"/>
                <w:color w:val="auto"/>
                <w:sz w:val="21"/>
                <w:highlight w:val="none"/>
              </w:rPr>
            </w:pPr>
          </w:p>
          <w:p w14:paraId="0ED2E90D">
            <w:pPr>
              <w:spacing w:line="241" w:lineRule="auto"/>
              <w:rPr>
                <w:rFonts w:ascii="Arial"/>
                <w:color w:val="auto"/>
                <w:sz w:val="21"/>
                <w:highlight w:val="none"/>
              </w:rPr>
            </w:pPr>
          </w:p>
          <w:p w14:paraId="4C4C4B59">
            <w:pPr>
              <w:spacing w:line="241" w:lineRule="auto"/>
              <w:rPr>
                <w:rFonts w:ascii="Arial"/>
                <w:color w:val="auto"/>
                <w:sz w:val="21"/>
                <w:highlight w:val="none"/>
              </w:rPr>
            </w:pPr>
          </w:p>
          <w:p w14:paraId="3037FE63">
            <w:pPr>
              <w:pStyle w:val="39"/>
              <w:spacing w:before="68" w:line="311" w:lineRule="auto"/>
              <w:ind w:left="123" w:right="123" w:firstLine="84"/>
              <w:rPr>
                <w:color w:val="auto"/>
                <w:sz w:val="24"/>
                <w:szCs w:val="24"/>
                <w:highlight w:val="none"/>
              </w:rPr>
            </w:pPr>
            <w:r>
              <w:rPr>
                <w:b/>
                <w:bCs/>
                <w:color w:val="auto"/>
                <w:spacing w:val="-4"/>
                <w:highlight w:val="none"/>
              </w:rPr>
              <w:t>技术部分</w:t>
            </w:r>
            <w:r>
              <w:rPr>
                <w:color w:val="auto"/>
                <w:spacing w:val="1"/>
                <w:highlight w:val="none"/>
              </w:rPr>
              <w:t xml:space="preserve"> </w:t>
            </w:r>
            <w:r>
              <w:rPr>
                <w:b/>
                <w:bCs/>
                <w:color w:val="auto"/>
                <w:spacing w:val="-11"/>
                <w:sz w:val="24"/>
                <w:szCs w:val="24"/>
                <w:highlight w:val="none"/>
              </w:rPr>
              <w:t>（4</w:t>
            </w:r>
            <w:r>
              <w:rPr>
                <w:rFonts w:hint="eastAsia"/>
                <w:b/>
                <w:bCs/>
                <w:color w:val="auto"/>
                <w:spacing w:val="-11"/>
                <w:sz w:val="24"/>
                <w:szCs w:val="24"/>
                <w:highlight w:val="none"/>
                <w:lang w:val="en-US" w:eastAsia="zh-CN"/>
              </w:rPr>
              <w:t>0</w:t>
            </w:r>
            <w:r>
              <w:rPr>
                <w:b/>
                <w:bCs/>
                <w:color w:val="auto"/>
                <w:spacing w:val="-11"/>
                <w:sz w:val="24"/>
                <w:szCs w:val="24"/>
                <w:highlight w:val="none"/>
              </w:rPr>
              <w:t>分）</w:t>
            </w:r>
          </w:p>
        </w:tc>
        <w:tc>
          <w:tcPr>
            <w:tcW w:w="1360" w:type="dxa"/>
            <w:vAlign w:val="top"/>
          </w:tcPr>
          <w:p w14:paraId="4A0BE619">
            <w:pPr>
              <w:pStyle w:val="39"/>
              <w:spacing w:before="128" w:line="372" w:lineRule="auto"/>
              <w:ind w:left="132" w:right="133" w:firstLine="20"/>
              <w:jc w:val="both"/>
              <w:rPr>
                <w:color w:val="auto"/>
                <w:highlight w:val="none"/>
              </w:rPr>
            </w:pPr>
            <w:r>
              <w:rPr>
                <w:color w:val="auto"/>
                <w:spacing w:val="-2"/>
                <w:highlight w:val="none"/>
              </w:rPr>
              <w:t>产品技术</w:t>
            </w:r>
            <w:r>
              <w:rPr>
                <w:color w:val="auto"/>
                <w:spacing w:val="1"/>
                <w:highlight w:val="none"/>
              </w:rPr>
              <w:t xml:space="preserve"> </w:t>
            </w:r>
            <w:r>
              <w:rPr>
                <w:color w:val="auto"/>
                <w:spacing w:val="3"/>
                <w:highlight w:val="none"/>
              </w:rPr>
              <w:t>参数要求</w:t>
            </w:r>
            <w:r>
              <w:rPr>
                <w:color w:val="auto"/>
                <w:spacing w:val="1"/>
                <w:highlight w:val="none"/>
              </w:rPr>
              <w:t xml:space="preserve"> </w:t>
            </w:r>
            <w:r>
              <w:rPr>
                <w:color w:val="auto"/>
                <w:spacing w:val="-8"/>
                <w:highlight w:val="none"/>
              </w:rPr>
              <w:t>（</w:t>
            </w:r>
            <w:r>
              <w:rPr>
                <w:rFonts w:hint="eastAsia"/>
                <w:color w:val="auto"/>
                <w:spacing w:val="-8"/>
                <w:highlight w:val="none"/>
                <w:lang w:val="en-US" w:eastAsia="zh-CN"/>
              </w:rPr>
              <w:t>15</w:t>
            </w:r>
            <w:r>
              <w:rPr>
                <w:color w:val="auto"/>
                <w:spacing w:val="-8"/>
                <w:highlight w:val="none"/>
              </w:rPr>
              <w:t>分）</w:t>
            </w:r>
          </w:p>
        </w:tc>
        <w:tc>
          <w:tcPr>
            <w:tcW w:w="6822" w:type="dxa"/>
            <w:vAlign w:val="top"/>
          </w:tcPr>
          <w:p w14:paraId="0D92CA85">
            <w:pPr>
              <w:pStyle w:val="39"/>
              <w:spacing w:before="68" w:line="398" w:lineRule="auto"/>
              <w:ind w:left="117" w:right="102"/>
              <w:rPr>
                <w:color w:val="auto"/>
                <w:highlight w:val="none"/>
              </w:rPr>
            </w:pPr>
            <w:r>
              <w:rPr>
                <w:color w:val="auto"/>
                <w:highlight w:val="none"/>
              </w:rPr>
              <w:t xml:space="preserve">投标人所投产品满足招标文件中技术指标要求的得 </w:t>
            </w:r>
            <w:r>
              <w:rPr>
                <w:rFonts w:hint="eastAsia"/>
                <w:color w:val="auto"/>
                <w:highlight w:val="none"/>
                <w:lang w:val="en-US" w:eastAsia="zh-CN"/>
              </w:rPr>
              <w:t>15</w:t>
            </w:r>
            <w:r>
              <w:rPr>
                <w:color w:val="auto"/>
                <w:highlight w:val="none"/>
              </w:rPr>
              <w:t xml:space="preserve"> 分，技术参数 一项不满足扣 2 分，扣完为止。</w:t>
            </w:r>
          </w:p>
        </w:tc>
      </w:tr>
      <w:tr w14:paraId="14A4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9" w:hRule="atLeast"/>
        </w:trPr>
        <w:tc>
          <w:tcPr>
            <w:tcW w:w="1245" w:type="dxa"/>
            <w:vMerge w:val="continue"/>
            <w:vAlign w:val="top"/>
          </w:tcPr>
          <w:p w14:paraId="7E92CAC0">
            <w:pPr>
              <w:rPr>
                <w:rFonts w:ascii="Arial"/>
                <w:color w:val="auto"/>
                <w:sz w:val="21"/>
                <w:highlight w:val="none"/>
              </w:rPr>
            </w:pPr>
          </w:p>
        </w:tc>
        <w:tc>
          <w:tcPr>
            <w:tcW w:w="1360" w:type="dxa"/>
            <w:vAlign w:val="top"/>
          </w:tcPr>
          <w:p w14:paraId="5FEE12DB">
            <w:pPr>
              <w:spacing w:line="278" w:lineRule="auto"/>
              <w:rPr>
                <w:rFonts w:ascii="Arial"/>
                <w:color w:val="auto"/>
                <w:sz w:val="21"/>
                <w:highlight w:val="none"/>
              </w:rPr>
            </w:pPr>
          </w:p>
          <w:p w14:paraId="56066B47">
            <w:pPr>
              <w:spacing w:line="278" w:lineRule="auto"/>
              <w:rPr>
                <w:rFonts w:ascii="Arial"/>
                <w:color w:val="auto"/>
                <w:sz w:val="21"/>
                <w:highlight w:val="none"/>
              </w:rPr>
            </w:pPr>
          </w:p>
          <w:p w14:paraId="1168FF09">
            <w:pPr>
              <w:spacing w:line="279" w:lineRule="auto"/>
              <w:rPr>
                <w:rFonts w:ascii="Arial"/>
                <w:color w:val="auto"/>
                <w:sz w:val="21"/>
                <w:highlight w:val="none"/>
              </w:rPr>
            </w:pPr>
          </w:p>
          <w:p w14:paraId="4825586C">
            <w:pPr>
              <w:spacing w:line="279" w:lineRule="auto"/>
              <w:rPr>
                <w:rFonts w:ascii="Arial"/>
                <w:color w:val="auto"/>
                <w:sz w:val="21"/>
                <w:highlight w:val="none"/>
              </w:rPr>
            </w:pPr>
          </w:p>
          <w:p w14:paraId="31DE561C">
            <w:pPr>
              <w:spacing w:line="279" w:lineRule="auto"/>
              <w:rPr>
                <w:rFonts w:ascii="Arial"/>
                <w:color w:val="auto"/>
                <w:sz w:val="21"/>
                <w:highlight w:val="none"/>
              </w:rPr>
            </w:pPr>
          </w:p>
          <w:p w14:paraId="452576ED">
            <w:pPr>
              <w:spacing w:line="279" w:lineRule="auto"/>
              <w:rPr>
                <w:rFonts w:ascii="Arial"/>
                <w:color w:val="auto"/>
                <w:sz w:val="21"/>
                <w:highlight w:val="none"/>
              </w:rPr>
            </w:pPr>
          </w:p>
          <w:p w14:paraId="2654BF8E">
            <w:pPr>
              <w:pStyle w:val="39"/>
              <w:spacing w:before="68" w:line="398" w:lineRule="auto"/>
              <w:ind w:left="184" w:right="145" w:hanging="32"/>
              <w:rPr>
                <w:color w:val="auto"/>
                <w:highlight w:val="none"/>
              </w:rPr>
            </w:pPr>
            <w:r>
              <w:rPr>
                <w:color w:val="auto"/>
                <w:spacing w:val="-2"/>
                <w:highlight w:val="none"/>
              </w:rPr>
              <w:t>供货方案</w:t>
            </w:r>
            <w:r>
              <w:rPr>
                <w:color w:val="auto"/>
                <w:spacing w:val="1"/>
                <w:highlight w:val="none"/>
              </w:rPr>
              <w:t xml:space="preserve"> </w:t>
            </w:r>
            <w:r>
              <w:rPr>
                <w:color w:val="auto"/>
                <w:spacing w:val="-6"/>
                <w:highlight w:val="none"/>
              </w:rPr>
              <w:t>（</w:t>
            </w:r>
            <w:r>
              <w:rPr>
                <w:rFonts w:hint="eastAsia"/>
                <w:color w:val="auto"/>
                <w:spacing w:val="-6"/>
                <w:highlight w:val="none"/>
                <w:lang w:val="en-US" w:eastAsia="zh-CN"/>
              </w:rPr>
              <w:t>5</w:t>
            </w:r>
            <w:r>
              <w:rPr>
                <w:color w:val="auto"/>
                <w:spacing w:val="-41"/>
                <w:highlight w:val="none"/>
              </w:rPr>
              <w:t xml:space="preserve"> </w:t>
            </w:r>
            <w:r>
              <w:rPr>
                <w:color w:val="auto"/>
                <w:spacing w:val="-6"/>
                <w:highlight w:val="none"/>
              </w:rPr>
              <w:t>分）</w:t>
            </w:r>
          </w:p>
        </w:tc>
        <w:tc>
          <w:tcPr>
            <w:tcW w:w="6822" w:type="dxa"/>
            <w:vAlign w:val="top"/>
          </w:tcPr>
          <w:p w14:paraId="16B5B9FA">
            <w:pPr>
              <w:pStyle w:val="39"/>
              <w:spacing w:before="128" w:line="348" w:lineRule="auto"/>
              <w:ind w:left="117" w:right="28" w:firstLine="4"/>
              <w:rPr>
                <w:color w:val="auto"/>
                <w:highlight w:val="none"/>
              </w:rPr>
            </w:pPr>
            <w:r>
              <w:rPr>
                <w:color w:val="auto"/>
                <w:spacing w:val="-3"/>
                <w:highlight w:val="none"/>
              </w:rPr>
              <w:t>（1）根据采购人实际需求，针对项目实际情况，提供设备统一送货</w:t>
            </w:r>
            <w:r>
              <w:rPr>
                <w:color w:val="auto"/>
                <w:spacing w:val="14"/>
                <w:highlight w:val="none"/>
              </w:rPr>
              <w:t xml:space="preserve"> </w:t>
            </w:r>
            <w:r>
              <w:rPr>
                <w:color w:val="auto"/>
                <w:spacing w:val="-4"/>
                <w:highlight w:val="none"/>
              </w:rPr>
              <w:t>到指定地点且有详细的供货、组织协调计划，人员、车辆配备合理、</w:t>
            </w:r>
            <w:r>
              <w:rPr>
                <w:color w:val="auto"/>
                <w:spacing w:val="18"/>
                <w:highlight w:val="none"/>
              </w:rPr>
              <w:t xml:space="preserve"> </w:t>
            </w:r>
            <w:r>
              <w:rPr>
                <w:color w:val="auto"/>
                <w:spacing w:val="-2"/>
                <w:highlight w:val="none"/>
              </w:rPr>
              <w:t>可行，供货保证措施明确、具体的，得</w:t>
            </w:r>
            <w:r>
              <w:rPr>
                <w:color w:val="auto"/>
                <w:spacing w:val="-29"/>
                <w:highlight w:val="none"/>
              </w:rPr>
              <w:t xml:space="preserve"> </w:t>
            </w:r>
            <w:r>
              <w:rPr>
                <w:rFonts w:hint="eastAsia"/>
                <w:color w:val="auto"/>
                <w:spacing w:val="-2"/>
                <w:highlight w:val="none"/>
                <w:lang w:val="en-US" w:eastAsia="zh-CN"/>
              </w:rPr>
              <w:t>5</w:t>
            </w:r>
            <w:r>
              <w:rPr>
                <w:color w:val="auto"/>
                <w:spacing w:val="-2"/>
                <w:highlight w:val="none"/>
              </w:rPr>
              <w:t>分；</w:t>
            </w:r>
          </w:p>
          <w:p w14:paraId="7CD569D1">
            <w:pPr>
              <w:pStyle w:val="39"/>
              <w:spacing w:before="216" w:line="348" w:lineRule="auto"/>
              <w:ind w:left="115" w:right="102" w:firstLine="6"/>
              <w:rPr>
                <w:color w:val="auto"/>
                <w:highlight w:val="none"/>
              </w:rPr>
            </w:pPr>
            <w:r>
              <w:rPr>
                <w:color w:val="auto"/>
                <w:spacing w:val="-3"/>
                <w:highlight w:val="none"/>
              </w:rPr>
              <w:t>（2）根据采购人实际需求，针对项目实际情况，提供设备统一送货</w:t>
            </w:r>
            <w:r>
              <w:rPr>
                <w:color w:val="auto"/>
                <w:spacing w:val="14"/>
                <w:highlight w:val="none"/>
              </w:rPr>
              <w:t xml:space="preserve"> </w:t>
            </w:r>
            <w:r>
              <w:rPr>
                <w:color w:val="auto"/>
                <w:highlight w:val="none"/>
              </w:rPr>
              <w:t>到指定地点且有基本合理的供货、组织协调计划，人员、车</w:t>
            </w:r>
            <w:r>
              <w:rPr>
                <w:color w:val="auto"/>
                <w:spacing w:val="-1"/>
                <w:highlight w:val="none"/>
              </w:rPr>
              <w:t>辆配备</w:t>
            </w:r>
            <w:r>
              <w:rPr>
                <w:color w:val="auto"/>
                <w:highlight w:val="none"/>
              </w:rPr>
              <w:t xml:space="preserve"> </w:t>
            </w:r>
            <w:r>
              <w:rPr>
                <w:color w:val="auto"/>
                <w:spacing w:val="-2"/>
                <w:highlight w:val="none"/>
              </w:rPr>
              <w:t>基本满足供货需求，供货保证措施基本可行的，得</w:t>
            </w:r>
            <w:r>
              <w:rPr>
                <w:rFonts w:hint="eastAsia"/>
                <w:color w:val="auto"/>
                <w:spacing w:val="-40"/>
                <w:highlight w:val="none"/>
                <w:lang w:val="en-US" w:eastAsia="zh-CN"/>
              </w:rPr>
              <w:t>3</w:t>
            </w:r>
            <w:r>
              <w:rPr>
                <w:color w:val="auto"/>
                <w:spacing w:val="-2"/>
                <w:highlight w:val="none"/>
              </w:rPr>
              <w:t>分；</w:t>
            </w:r>
          </w:p>
          <w:p w14:paraId="72752696">
            <w:pPr>
              <w:pStyle w:val="39"/>
              <w:spacing w:before="217" w:line="220" w:lineRule="auto"/>
              <w:ind w:left="121"/>
              <w:rPr>
                <w:color w:val="auto"/>
                <w:highlight w:val="none"/>
              </w:rPr>
            </w:pPr>
            <w:r>
              <w:rPr>
                <w:color w:val="auto"/>
                <w:spacing w:val="-3"/>
                <w:highlight w:val="none"/>
              </w:rPr>
              <w:t>（3）针对项目实际情况，提供设备统一送货到指定地点且有详细的</w:t>
            </w:r>
          </w:p>
          <w:p w14:paraId="72D97110">
            <w:pPr>
              <w:pStyle w:val="39"/>
              <w:spacing w:before="218" w:line="330" w:lineRule="auto"/>
              <w:ind w:left="115" w:right="822"/>
              <w:rPr>
                <w:color w:val="auto"/>
                <w:spacing w:val="-3"/>
                <w:highlight w:val="none"/>
              </w:rPr>
            </w:pPr>
            <w:r>
              <w:rPr>
                <w:color w:val="auto"/>
                <w:spacing w:val="-3"/>
                <w:highlight w:val="none"/>
              </w:rPr>
              <w:t>供货、基本合理。有人员安排计划、供货计划的，得</w:t>
            </w:r>
            <w:r>
              <w:rPr>
                <w:color w:val="auto"/>
                <w:spacing w:val="-40"/>
                <w:highlight w:val="none"/>
              </w:rPr>
              <w:t xml:space="preserve"> </w:t>
            </w:r>
            <w:r>
              <w:rPr>
                <w:rFonts w:hint="eastAsia"/>
                <w:color w:val="auto"/>
                <w:spacing w:val="-3"/>
                <w:highlight w:val="none"/>
                <w:lang w:val="en-US" w:eastAsia="zh-CN"/>
              </w:rPr>
              <w:t>2</w:t>
            </w:r>
            <w:r>
              <w:rPr>
                <w:color w:val="auto"/>
                <w:spacing w:val="-3"/>
                <w:highlight w:val="none"/>
              </w:rPr>
              <w:t>分；</w:t>
            </w:r>
          </w:p>
          <w:p w14:paraId="68EA0532">
            <w:pPr>
              <w:pStyle w:val="39"/>
              <w:spacing w:before="218" w:line="330" w:lineRule="auto"/>
              <w:ind w:left="115" w:right="822"/>
              <w:rPr>
                <w:color w:val="auto"/>
                <w:highlight w:val="none"/>
              </w:rPr>
            </w:pPr>
            <w:r>
              <w:rPr>
                <w:color w:val="auto"/>
                <w:highlight w:val="none"/>
              </w:rPr>
              <w:t xml:space="preserve"> </w:t>
            </w:r>
            <w:r>
              <w:rPr>
                <w:color w:val="auto"/>
                <w:spacing w:val="-1"/>
                <w:highlight w:val="none"/>
              </w:rPr>
              <w:t>注：未提供的不得分。</w:t>
            </w:r>
          </w:p>
        </w:tc>
      </w:tr>
      <w:tr w14:paraId="3DFA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1245" w:type="dxa"/>
            <w:vMerge w:val="continue"/>
            <w:vAlign w:val="top"/>
          </w:tcPr>
          <w:p w14:paraId="1A24F452">
            <w:pPr>
              <w:rPr>
                <w:rFonts w:ascii="Arial"/>
                <w:color w:val="auto"/>
                <w:sz w:val="21"/>
                <w:highlight w:val="none"/>
              </w:rPr>
            </w:pPr>
          </w:p>
        </w:tc>
        <w:tc>
          <w:tcPr>
            <w:tcW w:w="1360" w:type="dxa"/>
            <w:vAlign w:val="top"/>
          </w:tcPr>
          <w:p w14:paraId="1AE8C186">
            <w:pPr>
              <w:spacing w:line="252" w:lineRule="auto"/>
              <w:rPr>
                <w:rFonts w:ascii="Arial"/>
                <w:color w:val="auto"/>
                <w:sz w:val="21"/>
                <w:highlight w:val="none"/>
              </w:rPr>
            </w:pPr>
          </w:p>
          <w:p w14:paraId="67849A6F">
            <w:pPr>
              <w:spacing w:line="253" w:lineRule="auto"/>
              <w:rPr>
                <w:rFonts w:ascii="Arial"/>
                <w:color w:val="auto"/>
                <w:sz w:val="21"/>
                <w:highlight w:val="none"/>
              </w:rPr>
            </w:pPr>
          </w:p>
          <w:p w14:paraId="23D6D050">
            <w:pPr>
              <w:spacing w:line="253" w:lineRule="auto"/>
              <w:rPr>
                <w:rFonts w:ascii="Arial"/>
                <w:color w:val="auto"/>
                <w:sz w:val="21"/>
                <w:highlight w:val="none"/>
              </w:rPr>
            </w:pPr>
          </w:p>
          <w:p w14:paraId="628D12F0">
            <w:pPr>
              <w:spacing w:line="253" w:lineRule="auto"/>
              <w:rPr>
                <w:rFonts w:ascii="Arial"/>
                <w:color w:val="auto"/>
                <w:sz w:val="21"/>
                <w:highlight w:val="none"/>
              </w:rPr>
            </w:pPr>
          </w:p>
          <w:p w14:paraId="375AD028">
            <w:pPr>
              <w:pStyle w:val="39"/>
              <w:spacing w:before="68" w:line="221" w:lineRule="auto"/>
              <w:jc w:val="center"/>
              <w:rPr>
                <w:color w:val="auto"/>
                <w:highlight w:val="none"/>
              </w:rPr>
            </w:pPr>
            <w:r>
              <w:rPr>
                <w:color w:val="auto"/>
                <w:spacing w:val="-3"/>
                <w:highlight w:val="none"/>
              </w:rPr>
              <w:t>实施方</w:t>
            </w:r>
            <w:r>
              <w:rPr>
                <w:color w:val="auto"/>
                <w:spacing w:val="-9"/>
                <w:highlight w:val="none"/>
              </w:rPr>
              <w:t>案</w:t>
            </w:r>
          </w:p>
          <w:p w14:paraId="159073FF">
            <w:pPr>
              <w:pStyle w:val="39"/>
              <w:spacing w:before="68" w:line="221" w:lineRule="auto"/>
              <w:jc w:val="center"/>
              <w:rPr>
                <w:color w:val="auto"/>
                <w:highlight w:val="none"/>
              </w:rPr>
            </w:pPr>
            <w:r>
              <w:rPr>
                <w:color w:val="auto"/>
                <w:spacing w:val="-10"/>
                <w:highlight w:val="none"/>
              </w:rPr>
              <w:t>（</w:t>
            </w:r>
            <w:r>
              <w:rPr>
                <w:rFonts w:hint="eastAsia"/>
                <w:color w:val="auto"/>
                <w:spacing w:val="-10"/>
                <w:highlight w:val="none"/>
                <w:lang w:val="en-US" w:eastAsia="zh-CN"/>
              </w:rPr>
              <w:t>4</w:t>
            </w:r>
            <w:r>
              <w:rPr>
                <w:color w:val="auto"/>
                <w:spacing w:val="-10"/>
                <w:highlight w:val="none"/>
              </w:rPr>
              <w:t>分）</w:t>
            </w:r>
          </w:p>
        </w:tc>
        <w:tc>
          <w:tcPr>
            <w:tcW w:w="6822" w:type="dxa"/>
            <w:vAlign w:val="top"/>
          </w:tcPr>
          <w:p w14:paraId="6F8EA810">
            <w:pPr>
              <w:pStyle w:val="39"/>
              <w:spacing w:before="165" w:line="316" w:lineRule="auto"/>
              <w:ind w:left="119" w:right="112" w:firstLine="2"/>
              <w:rPr>
                <w:color w:val="auto"/>
                <w:highlight w:val="none"/>
              </w:rPr>
            </w:pPr>
            <w:r>
              <w:rPr>
                <w:color w:val="auto"/>
                <w:spacing w:val="-3"/>
                <w:highlight w:val="none"/>
              </w:rPr>
              <w:t>（1）项目实施方案完整规范，科学合理，切实可行，针对性强，且</w:t>
            </w:r>
            <w:r>
              <w:rPr>
                <w:color w:val="auto"/>
                <w:spacing w:val="4"/>
                <w:highlight w:val="none"/>
              </w:rPr>
              <w:t xml:space="preserve"> </w:t>
            </w:r>
            <w:r>
              <w:rPr>
                <w:color w:val="auto"/>
                <w:spacing w:val="-2"/>
                <w:highlight w:val="none"/>
              </w:rPr>
              <w:t>具有成功实施经验，完全符合项目实际需求的，得</w:t>
            </w:r>
            <w:r>
              <w:rPr>
                <w:color w:val="auto"/>
                <w:spacing w:val="-42"/>
                <w:highlight w:val="none"/>
              </w:rPr>
              <w:t xml:space="preserve"> </w:t>
            </w:r>
            <w:r>
              <w:rPr>
                <w:rFonts w:hint="eastAsia"/>
                <w:color w:val="auto"/>
                <w:spacing w:val="-2"/>
                <w:highlight w:val="none"/>
                <w:lang w:val="en-US" w:eastAsia="zh-CN"/>
              </w:rPr>
              <w:t>4</w:t>
            </w:r>
            <w:r>
              <w:rPr>
                <w:color w:val="auto"/>
                <w:spacing w:val="-3"/>
                <w:highlight w:val="none"/>
              </w:rPr>
              <w:t>分；</w:t>
            </w:r>
          </w:p>
          <w:p w14:paraId="72AA7296">
            <w:pPr>
              <w:pStyle w:val="39"/>
              <w:spacing w:before="217" w:line="316" w:lineRule="auto"/>
              <w:ind w:left="117" w:right="85" w:firstLine="4"/>
              <w:rPr>
                <w:color w:val="auto"/>
                <w:highlight w:val="none"/>
              </w:rPr>
            </w:pPr>
            <w:r>
              <w:rPr>
                <w:color w:val="auto"/>
                <w:spacing w:val="-2"/>
                <w:highlight w:val="none"/>
              </w:rPr>
              <w:t>（2）项目实施方案较为完整，科学合理，切实可行，具有针对性，</w:t>
            </w:r>
            <w:r>
              <w:rPr>
                <w:color w:val="auto"/>
                <w:spacing w:val="1"/>
                <w:highlight w:val="none"/>
              </w:rPr>
              <w:t xml:space="preserve"> </w:t>
            </w:r>
            <w:r>
              <w:rPr>
                <w:color w:val="auto"/>
                <w:spacing w:val="-4"/>
                <w:highlight w:val="none"/>
              </w:rPr>
              <w:t>符合项目实际需求的，得</w:t>
            </w:r>
            <w:r>
              <w:rPr>
                <w:color w:val="auto"/>
                <w:spacing w:val="-37"/>
                <w:highlight w:val="none"/>
              </w:rPr>
              <w:t xml:space="preserve"> </w:t>
            </w:r>
            <w:r>
              <w:rPr>
                <w:color w:val="auto"/>
                <w:spacing w:val="-4"/>
                <w:highlight w:val="none"/>
              </w:rPr>
              <w:t>2</w:t>
            </w:r>
            <w:r>
              <w:rPr>
                <w:color w:val="auto"/>
                <w:spacing w:val="-42"/>
                <w:highlight w:val="none"/>
              </w:rPr>
              <w:t xml:space="preserve"> </w:t>
            </w:r>
            <w:r>
              <w:rPr>
                <w:color w:val="auto"/>
                <w:spacing w:val="-4"/>
                <w:highlight w:val="none"/>
              </w:rPr>
              <w:t>分；</w:t>
            </w:r>
          </w:p>
          <w:p w14:paraId="280ECEF7">
            <w:pPr>
              <w:pStyle w:val="39"/>
              <w:spacing w:before="216" w:line="220" w:lineRule="auto"/>
              <w:ind w:left="121"/>
              <w:rPr>
                <w:color w:val="auto"/>
                <w:highlight w:val="none"/>
              </w:rPr>
            </w:pPr>
            <w:r>
              <w:rPr>
                <w:color w:val="auto"/>
                <w:spacing w:val="-3"/>
                <w:highlight w:val="none"/>
              </w:rPr>
              <w:t>（3）项目实施方案内容基本完整，安排大致合理，可行性、针对性</w:t>
            </w:r>
          </w:p>
          <w:p w14:paraId="3D0FCD4B">
            <w:pPr>
              <w:pStyle w:val="39"/>
              <w:spacing w:before="218" w:line="330" w:lineRule="auto"/>
              <w:ind w:left="115" w:right="2293" w:firstLine="3"/>
              <w:rPr>
                <w:color w:val="auto"/>
                <w:highlight w:val="none"/>
              </w:rPr>
            </w:pPr>
            <w:r>
              <w:rPr>
                <w:color w:val="auto"/>
                <w:spacing w:val="-5"/>
                <w:highlight w:val="none"/>
              </w:rPr>
              <w:t>一般，基本符合项目实际需求的，得</w:t>
            </w:r>
            <w:r>
              <w:rPr>
                <w:color w:val="auto"/>
                <w:spacing w:val="-28"/>
                <w:highlight w:val="none"/>
              </w:rPr>
              <w:t xml:space="preserve"> </w:t>
            </w:r>
            <w:r>
              <w:rPr>
                <w:color w:val="auto"/>
                <w:spacing w:val="-5"/>
                <w:highlight w:val="none"/>
              </w:rPr>
              <w:t>1</w:t>
            </w:r>
            <w:r>
              <w:rPr>
                <w:color w:val="auto"/>
                <w:spacing w:val="-41"/>
                <w:highlight w:val="none"/>
              </w:rPr>
              <w:t xml:space="preserve"> </w:t>
            </w:r>
            <w:r>
              <w:rPr>
                <w:color w:val="auto"/>
                <w:spacing w:val="-5"/>
                <w:highlight w:val="none"/>
              </w:rPr>
              <w:t>分；</w:t>
            </w:r>
            <w:r>
              <w:rPr>
                <w:color w:val="auto"/>
                <w:highlight w:val="none"/>
              </w:rPr>
              <w:t xml:space="preserve"> </w:t>
            </w:r>
          </w:p>
          <w:p w14:paraId="04898B8E">
            <w:pPr>
              <w:pStyle w:val="39"/>
              <w:spacing w:before="218" w:line="330" w:lineRule="auto"/>
              <w:ind w:left="115" w:right="2293" w:firstLine="3"/>
              <w:rPr>
                <w:color w:val="auto"/>
                <w:highlight w:val="none"/>
              </w:rPr>
            </w:pPr>
            <w:r>
              <w:rPr>
                <w:color w:val="auto"/>
                <w:spacing w:val="-1"/>
                <w:highlight w:val="none"/>
              </w:rPr>
              <w:t>注：未提供的不得分。</w:t>
            </w:r>
          </w:p>
        </w:tc>
      </w:tr>
      <w:tr w14:paraId="742EE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245" w:type="dxa"/>
            <w:vMerge w:val="continue"/>
            <w:vAlign w:val="top"/>
          </w:tcPr>
          <w:p w14:paraId="64C4E29F">
            <w:pPr>
              <w:pStyle w:val="39"/>
              <w:spacing w:before="68" w:line="311" w:lineRule="auto"/>
              <w:ind w:left="123" w:right="123" w:firstLine="84"/>
              <w:rPr>
                <w:color w:val="auto"/>
                <w:sz w:val="24"/>
                <w:szCs w:val="24"/>
                <w:highlight w:val="none"/>
              </w:rPr>
            </w:pPr>
          </w:p>
        </w:tc>
        <w:tc>
          <w:tcPr>
            <w:tcW w:w="1360" w:type="dxa"/>
            <w:vAlign w:val="top"/>
          </w:tcPr>
          <w:p w14:paraId="5DCFA843">
            <w:pPr>
              <w:spacing w:line="250" w:lineRule="auto"/>
              <w:rPr>
                <w:rFonts w:ascii="Arial"/>
                <w:color w:val="auto"/>
                <w:sz w:val="21"/>
                <w:highlight w:val="none"/>
              </w:rPr>
            </w:pPr>
          </w:p>
          <w:p w14:paraId="1162714F">
            <w:pPr>
              <w:spacing w:line="250" w:lineRule="auto"/>
              <w:rPr>
                <w:rFonts w:ascii="Arial"/>
                <w:color w:val="auto"/>
                <w:sz w:val="21"/>
                <w:highlight w:val="none"/>
              </w:rPr>
            </w:pPr>
          </w:p>
          <w:p w14:paraId="30A31ECF">
            <w:pPr>
              <w:spacing w:line="250" w:lineRule="auto"/>
              <w:rPr>
                <w:rFonts w:ascii="Arial"/>
                <w:color w:val="auto"/>
                <w:sz w:val="21"/>
                <w:highlight w:val="none"/>
              </w:rPr>
            </w:pPr>
          </w:p>
          <w:p w14:paraId="04E25DCF">
            <w:pPr>
              <w:spacing w:line="251" w:lineRule="auto"/>
              <w:rPr>
                <w:rFonts w:ascii="Arial"/>
                <w:color w:val="auto"/>
                <w:sz w:val="21"/>
                <w:highlight w:val="none"/>
              </w:rPr>
            </w:pPr>
          </w:p>
          <w:p w14:paraId="4C98E173">
            <w:pPr>
              <w:spacing w:line="251" w:lineRule="auto"/>
              <w:rPr>
                <w:rFonts w:ascii="Arial"/>
                <w:color w:val="auto"/>
                <w:sz w:val="21"/>
                <w:highlight w:val="none"/>
              </w:rPr>
            </w:pPr>
          </w:p>
          <w:p w14:paraId="33DF7EAA">
            <w:pPr>
              <w:spacing w:line="251" w:lineRule="auto"/>
              <w:rPr>
                <w:rFonts w:ascii="Arial"/>
                <w:color w:val="auto"/>
                <w:sz w:val="21"/>
                <w:highlight w:val="none"/>
              </w:rPr>
            </w:pPr>
          </w:p>
          <w:p w14:paraId="4662E47D">
            <w:pPr>
              <w:pStyle w:val="39"/>
              <w:spacing w:before="68" w:line="398" w:lineRule="auto"/>
              <w:ind w:left="363" w:right="145" w:hanging="210"/>
              <w:rPr>
                <w:color w:val="auto"/>
                <w:highlight w:val="none"/>
              </w:rPr>
            </w:pPr>
            <w:r>
              <w:rPr>
                <w:color w:val="auto"/>
                <w:spacing w:val="-2"/>
                <w:highlight w:val="none"/>
              </w:rPr>
              <w:t>质量保证</w:t>
            </w:r>
            <w:r>
              <w:rPr>
                <w:color w:val="auto"/>
                <w:highlight w:val="none"/>
              </w:rPr>
              <w:t xml:space="preserve"> </w:t>
            </w:r>
            <w:r>
              <w:rPr>
                <w:color w:val="auto"/>
                <w:spacing w:val="-2"/>
                <w:highlight w:val="none"/>
              </w:rPr>
              <w:t>措施</w:t>
            </w:r>
          </w:p>
          <w:p w14:paraId="45A8996C">
            <w:pPr>
              <w:pStyle w:val="39"/>
              <w:spacing w:before="30" w:line="221" w:lineRule="auto"/>
              <w:ind w:left="185"/>
              <w:rPr>
                <w:color w:val="auto"/>
                <w:highlight w:val="none"/>
              </w:rPr>
            </w:pPr>
            <w:r>
              <w:rPr>
                <w:color w:val="auto"/>
                <w:spacing w:val="-6"/>
                <w:highlight w:val="none"/>
              </w:rPr>
              <w:t>（</w:t>
            </w:r>
            <w:r>
              <w:rPr>
                <w:rFonts w:hint="eastAsia"/>
                <w:color w:val="auto"/>
                <w:spacing w:val="-6"/>
                <w:highlight w:val="none"/>
                <w:lang w:val="en-US" w:eastAsia="zh-CN"/>
              </w:rPr>
              <w:t>4</w:t>
            </w:r>
            <w:r>
              <w:rPr>
                <w:color w:val="auto"/>
                <w:spacing w:val="-6"/>
                <w:highlight w:val="none"/>
              </w:rPr>
              <w:t>分）</w:t>
            </w:r>
          </w:p>
        </w:tc>
        <w:tc>
          <w:tcPr>
            <w:tcW w:w="6822" w:type="dxa"/>
            <w:vAlign w:val="top"/>
          </w:tcPr>
          <w:p w14:paraId="1EFDB1A1">
            <w:pPr>
              <w:pStyle w:val="39"/>
              <w:spacing w:before="194" w:line="399" w:lineRule="auto"/>
              <w:ind w:left="116" w:right="140" w:firstLine="2"/>
              <w:rPr>
                <w:color w:val="auto"/>
                <w:highlight w:val="none"/>
              </w:rPr>
            </w:pPr>
            <w:r>
              <w:rPr>
                <w:color w:val="auto"/>
                <w:highlight w:val="none"/>
              </w:rPr>
              <w:t>设备质量稳定，包装完整、环保，能够提供相关的证</w:t>
            </w:r>
            <w:r>
              <w:rPr>
                <w:color w:val="auto"/>
                <w:spacing w:val="-1"/>
                <w:highlight w:val="none"/>
              </w:rPr>
              <w:t>明并有具体的</w:t>
            </w:r>
            <w:r>
              <w:rPr>
                <w:color w:val="auto"/>
                <w:highlight w:val="none"/>
              </w:rPr>
              <w:t xml:space="preserve"> </w:t>
            </w:r>
            <w:r>
              <w:rPr>
                <w:color w:val="auto"/>
                <w:spacing w:val="-7"/>
                <w:highlight w:val="none"/>
              </w:rPr>
              <w:t>保证措施：</w:t>
            </w:r>
          </w:p>
          <w:p w14:paraId="2D891CB8">
            <w:pPr>
              <w:pStyle w:val="39"/>
              <w:spacing w:before="29" w:line="316" w:lineRule="auto"/>
              <w:ind w:left="155" w:right="113" w:hanging="34"/>
              <w:rPr>
                <w:color w:val="auto"/>
                <w:highlight w:val="none"/>
              </w:rPr>
            </w:pPr>
            <w:r>
              <w:rPr>
                <w:color w:val="auto"/>
                <w:spacing w:val="-6"/>
                <w:highlight w:val="none"/>
              </w:rPr>
              <w:t>（1）相关证明和保证措施内容详实，科学、合理， 完</w:t>
            </w:r>
            <w:r>
              <w:rPr>
                <w:color w:val="auto"/>
                <w:spacing w:val="-7"/>
                <w:highlight w:val="none"/>
              </w:rPr>
              <w:t>全能够满足项</w:t>
            </w:r>
            <w:r>
              <w:rPr>
                <w:color w:val="auto"/>
                <w:highlight w:val="none"/>
              </w:rPr>
              <w:t xml:space="preserve"> </w:t>
            </w:r>
            <w:r>
              <w:rPr>
                <w:color w:val="auto"/>
                <w:spacing w:val="-11"/>
                <w:highlight w:val="none"/>
              </w:rPr>
              <w:t>目需求的，得</w:t>
            </w:r>
            <w:r>
              <w:rPr>
                <w:color w:val="auto"/>
                <w:spacing w:val="-29"/>
                <w:highlight w:val="none"/>
              </w:rPr>
              <w:t xml:space="preserve"> </w:t>
            </w:r>
            <w:r>
              <w:rPr>
                <w:rFonts w:hint="eastAsia"/>
                <w:color w:val="auto"/>
                <w:spacing w:val="-11"/>
                <w:highlight w:val="none"/>
                <w:lang w:val="en-US" w:eastAsia="zh-CN"/>
              </w:rPr>
              <w:t>4</w:t>
            </w:r>
            <w:r>
              <w:rPr>
                <w:color w:val="auto"/>
                <w:spacing w:val="-11"/>
                <w:highlight w:val="none"/>
              </w:rPr>
              <w:t>分；</w:t>
            </w:r>
          </w:p>
          <w:p w14:paraId="59ACA48B">
            <w:pPr>
              <w:pStyle w:val="39"/>
              <w:spacing w:before="216" w:line="316" w:lineRule="auto"/>
              <w:ind w:left="122" w:right="44" w:hanging="1"/>
              <w:rPr>
                <w:color w:val="auto"/>
                <w:highlight w:val="none"/>
              </w:rPr>
            </w:pPr>
            <w:r>
              <w:rPr>
                <w:color w:val="auto"/>
                <w:spacing w:val="-7"/>
                <w:highlight w:val="none"/>
              </w:rPr>
              <w:t>（2）相关证明和保证措施内容基本完整，科学</w:t>
            </w:r>
            <w:r>
              <w:rPr>
                <w:color w:val="auto"/>
                <w:spacing w:val="-8"/>
                <w:highlight w:val="none"/>
              </w:rPr>
              <w:t>、合理方面基本可行，</w:t>
            </w:r>
            <w:r>
              <w:rPr>
                <w:color w:val="auto"/>
                <w:highlight w:val="none"/>
              </w:rPr>
              <w:t xml:space="preserve"> </w:t>
            </w:r>
            <w:r>
              <w:rPr>
                <w:color w:val="auto"/>
                <w:spacing w:val="-4"/>
                <w:highlight w:val="none"/>
              </w:rPr>
              <w:t>能够基本满足项目需求的，得</w:t>
            </w:r>
            <w:r>
              <w:rPr>
                <w:color w:val="auto"/>
                <w:spacing w:val="-31"/>
                <w:highlight w:val="none"/>
              </w:rPr>
              <w:t xml:space="preserve"> </w:t>
            </w:r>
            <w:r>
              <w:rPr>
                <w:color w:val="auto"/>
                <w:spacing w:val="-4"/>
                <w:highlight w:val="none"/>
              </w:rPr>
              <w:t>2</w:t>
            </w:r>
            <w:r>
              <w:rPr>
                <w:color w:val="auto"/>
                <w:spacing w:val="-44"/>
                <w:highlight w:val="none"/>
              </w:rPr>
              <w:t xml:space="preserve"> </w:t>
            </w:r>
            <w:r>
              <w:rPr>
                <w:color w:val="auto"/>
                <w:spacing w:val="-4"/>
                <w:highlight w:val="none"/>
              </w:rPr>
              <w:t>分；</w:t>
            </w:r>
          </w:p>
          <w:p w14:paraId="32F2CFE8">
            <w:pPr>
              <w:pStyle w:val="39"/>
              <w:spacing w:before="216" w:line="316" w:lineRule="auto"/>
              <w:ind w:left="122" w:right="44" w:hanging="1"/>
              <w:rPr>
                <w:color w:val="auto"/>
                <w:spacing w:val="-7"/>
                <w:highlight w:val="none"/>
              </w:rPr>
            </w:pPr>
            <w:r>
              <w:rPr>
                <w:color w:val="auto"/>
                <w:spacing w:val="-7"/>
                <w:highlight w:val="none"/>
              </w:rPr>
              <w:t>（3）相关证明和保证措施内容一般，不够科学、合理性较低，可行性一般满足项目需求的，得 1 分；</w:t>
            </w:r>
          </w:p>
          <w:p w14:paraId="317B1600">
            <w:pPr>
              <w:pStyle w:val="39"/>
              <w:spacing w:before="218" w:line="330" w:lineRule="auto"/>
              <w:ind w:left="115" w:right="3133" w:firstLine="2"/>
              <w:rPr>
                <w:color w:val="auto"/>
                <w:highlight w:val="none"/>
              </w:rPr>
            </w:pPr>
            <w:r>
              <w:rPr>
                <w:color w:val="auto"/>
                <w:highlight w:val="none"/>
              </w:rPr>
              <w:t xml:space="preserve"> </w:t>
            </w:r>
            <w:r>
              <w:rPr>
                <w:color w:val="auto"/>
                <w:spacing w:val="-1"/>
                <w:highlight w:val="none"/>
              </w:rPr>
              <w:t>注：未提供的不得分。</w:t>
            </w:r>
          </w:p>
        </w:tc>
      </w:tr>
      <w:tr w14:paraId="7018B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1" w:hRule="atLeast"/>
        </w:trPr>
        <w:tc>
          <w:tcPr>
            <w:tcW w:w="1245" w:type="dxa"/>
            <w:vMerge w:val="continue"/>
            <w:vAlign w:val="top"/>
          </w:tcPr>
          <w:p w14:paraId="10303075">
            <w:pPr>
              <w:rPr>
                <w:rFonts w:ascii="Arial"/>
                <w:color w:val="auto"/>
                <w:sz w:val="21"/>
                <w:highlight w:val="none"/>
              </w:rPr>
            </w:pPr>
          </w:p>
        </w:tc>
        <w:tc>
          <w:tcPr>
            <w:tcW w:w="1360" w:type="dxa"/>
            <w:vAlign w:val="top"/>
          </w:tcPr>
          <w:p w14:paraId="48149E34">
            <w:pPr>
              <w:spacing w:line="245" w:lineRule="auto"/>
              <w:rPr>
                <w:rFonts w:ascii="Arial"/>
                <w:color w:val="auto"/>
                <w:sz w:val="21"/>
                <w:highlight w:val="none"/>
              </w:rPr>
            </w:pPr>
          </w:p>
          <w:p w14:paraId="7DA713DF">
            <w:pPr>
              <w:spacing w:line="245" w:lineRule="auto"/>
              <w:rPr>
                <w:rFonts w:ascii="Arial"/>
                <w:color w:val="auto"/>
                <w:sz w:val="21"/>
                <w:highlight w:val="none"/>
              </w:rPr>
            </w:pPr>
          </w:p>
          <w:p w14:paraId="0CF87C84">
            <w:pPr>
              <w:spacing w:line="245" w:lineRule="auto"/>
              <w:rPr>
                <w:rFonts w:ascii="Arial"/>
                <w:color w:val="auto"/>
                <w:sz w:val="21"/>
                <w:highlight w:val="none"/>
              </w:rPr>
            </w:pPr>
          </w:p>
          <w:p w14:paraId="757889BA">
            <w:pPr>
              <w:spacing w:line="245" w:lineRule="auto"/>
              <w:rPr>
                <w:rFonts w:ascii="Arial"/>
                <w:color w:val="auto"/>
                <w:sz w:val="21"/>
                <w:highlight w:val="none"/>
              </w:rPr>
            </w:pPr>
          </w:p>
          <w:p w14:paraId="296868D2">
            <w:pPr>
              <w:spacing w:line="245" w:lineRule="auto"/>
              <w:rPr>
                <w:rFonts w:ascii="Arial"/>
                <w:color w:val="auto"/>
                <w:sz w:val="21"/>
                <w:highlight w:val="none"/>
              </w:rPr>
            </w:pPr>
          </w:p>
          <w:p w14:paraId="521DAF9F">
            <w:pPr>
              <w:pStyle w:val="39"/>
              <w:spacing w:before="69" w:line="398" w:lineRule="auto"/>
              <w:ind w:left="184" w:right="145" w:hanging="31"/>
              <w:rPr>
                <w:color w:val="auto"/>
                <w:highlight w:val="none"/>
              </w:rPr>
            </w:pPr>
            <w:r>
              <w:rPr>
                <w:color w:val="auto"/>
                <w:spacing w:val="-2"/>
                <w:highlight w:val="none"/>
              </w:rPr>
              <w:t>培训方案</w:t>
            </w:r>
            <w:r>
              <w:rPr>
                <w:color w:val="auto"/>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0ADBF4CA">
            <w:pPr>
              <w:pStyle w:val="39"/>
              <w:spacing w:before="131" w:line="403" w:lineRule="auto"/>
              <w:ind w:left="116" w:right="140"/>
              <w:jc w:val="both"/>
              <w:rPr>
                <w:color w:val="auto"/>
                <w:highlight w:val="none"/>
              </w:rPr>
            </w:pPr>
            <w:r>
              <w:rPr>
                <w:color w:val="auto"/>
                <w:highlight w:val="none"/>
              </w:rPr>
              <w:t>提供针对本项目的培训阶段方案，包括培训计划、配备的</w:t>
            </w:r>
            <w:r>
              <w:rPr>
                <w:color w:val="auto"/>
                <w:spacing w:val="-1"/>
                <w:highlight w:val="none"/>
              </w:rPr>
              <w:t>专职培训</w:t>
            </w:r>
            <w:r>
              <w:rPr>
                <w:color w:val="auto"/>
                <w:highlight w:val="none"/>
              </w:rPr>
              <w:t xml:space="preserve"> 人员或讲师、培训内容重点难点、培训结果保障措施、培</w:t>
            </w:r>
            <w:r>
              <w:rPr>
                <w:color w:val="auto"/>
                <w:spacing w:val="-1"/>
                <w:highlight w:val="none"/>
              </w:rPr>
              <w:t>训效果跟</w:t>
            </w:r>
            <w:r>
              <w:rPr>
                <w:color w:val="auto"/>
                <w:highlight w:val="none"/>
              </w:rPr>
              <w:t xml:space="preserve"> </w:t>
            </w:r>
            <w:r>
              <w:rPr>
                <w:color w:val="auto"/>
                <w:spacing w:val="-10"/>
                <w:highlight w:val="none"/>
              </w:rPr>
              <w:t>踪。</w:t>
            </w:r>
          </w:p>
          <w:p w14:paraId="527B02D2">
            <w:pPr>
              <w:pStyle w:val="39"/>
              <w:spacing w:before="29" w:line="221" w:lineRule="auto"/>
              <w:ind w:left="121"/>
              <w:rPr>
                <w:color w:val="auto"/>
                <w:highlight w:val="none"/>
              </w:rPr>
            </w:pPr>
            <w:r>
              <w:rPr>
                <w:color w:val="auto"/>
                <w:spacing w:val="-2"/>
                <w:highlight w:val="none"/>
              </w:rPr>
              <w:t>（1）方案完整、详细、具体、可行性优秀的</w:t>
            </w:r>
            <w:r>
              <w:rPr>
                <w:color w:val="auto"/>
                <w:spacing w:val="-3"/>
                <w:highlight w:val="none"/>
              </w:rPr>
              <w:t>，得</w:t>
            </w:r>
            <w:r>
              <w:rPr>
                <w:color w:val="auto"/>
                <w:spacing w:val="-40"/>
                <w:highlight w:val="none"/>
              </w:rPr>
              <w:t xml:space="preserve"> </w:t>
            </w:r>
            <w:r>
              <w:rPr>
                <w:color w:val="auto"/>
                <w:spacing w:val="-3"/>
                <w:highlight w:val="none"/>
              </w:rPr>
              <w:t>3</w:t>
            </w:r>
            <w:r>
              <w:rPr>
                <w:color w:val="auto"/>
                <w:spacing w:val="-43"/>
                <w:highlight w:val="none"/>
              </w:rPr>
              <w:t xml:space="preserve"> </w:t>
            </w:r>
            <w:r>
              <w:rPr>
                <w:color w:val="auto"/>
                <w:spacing w:val="-3"/>
                <w:highlight w:val="none"/>
              </w:rPr>
              <w:t>分；</w:t>
            </w:r>
          </w:p>
          <w:p w14:paraId="7F83E612">
            <w:pPr>
              <w:pStyle w:val="39"/>
              <w:spacing w:before="216" w:line="221" w:lineRule="auto"/>
              <w:ind w:left="121"/>
              <w:rPr>
                <w:color w:val="auto"/>
                <w:highlight w:val="none"/>
              </w:rPr>
            </w:pPr>
            <w:r>
              <w:rPr>
                <w:color w:val="auto"/>
                <w:spacing w:val="-3"/>
                <w:highlight w:val="none"/>
              </w:rPr>
              <w:t>（2）方案一般、可行性良好的，得</w:t>
            </w:r>
            <w:r>
              <w:rPr>
                <w:color w:val="auto"/>
                <w:spacing w:val="-38"/>
                <w:highlight w:val="none"/>
              </w:rPr>
              <w:t xml:space="preserve"> </w:t>
            </w:r>
            <w:r>
              <w:rPr>
                <w:color w:val="auto"/>
                <w:spacing w:val="-3"/>
                <w:highlight w:val="none"/>
              </w:rPr>
              <w:t>2</w:t>
            </w:r>
            <w:r>
              <w:rPr>
                <w:color w:val="auto"/>
                <w:spacing w:val="-43"/>
                <w:highlight w:val="none"/>
              </w:rPr>
              <w:t xml:space="preserve"> </w:t>
            </w:r>
            <w:r>
              <w:rPr>
                <w:color w:val="auto"/>
                <w:spacing w:val="-3"/>
                <w:highlight w:val="none"/>
              </w:rPr>
              <w:t>分；</w:t>
            </w:r>
          </w:p>
          <w:p w14:paraId="4CDD45AE">
            <w:pPr>
              <w:pStyle w:val="39"/>
              <w:spacing w:before="216" w:line="316" w:lineRule="auto"/>
              <w:ind w:left="115" w:right="2171" w:firstLine="6"/>
              <w:rPr>
                <w:color w:val="auto"/>
                <w:highlight w:val="none"/>
              </w:rPr>
            </w:pPr>
            <w:r>
              <w:rPr>
                <w:color w:val="auto"/>
                <w:spacing w:val="-4"/>
                <w:highlight w:val="none"/>
              </w:rPr>
              <w:t>（3）方案不完整、可行性较差的，得</w:t>
            </w:r>
            <w:r>
              <w:rPr>
                <w:color w:val="auto"/>
                <w:spacing w:val="-29"/>
                <w:highlight w:val="none"/>
              </w:rPr>
              <w:t xml:space="preserve"> </w:t>
            </w:r>
            <w:r>
              <w:rPr>
                <w:color w:val="auto"/>
                <w:spacing w:val="-4"/>
                <w:highlight w:val="none"/>
              </w:rPr>
              <w:t>1</w:t>
            </w:r>
            <w:r>
              <w:rPr>
                <w:color w:val="auto"/>
                <w:spacing w:val="-41"/>
                <w:highlight w:val="none"/>
              </w:rPr>
              <w:t xml:space="preserve"> </w:t>
            </w:r>
            <w:r>
              <w:rPr>
                <w:color w:val="auto"/>
                <w:spacing w:val="-4"/>
                <w:highlight w:val="none"/>
              </w:rPr>
              <w:t>分。</w:t>
            </w:r>
            <w:r>
              <w:rPr>
                <w:color w:val="auto"/>
                <w:highlight w:val="none"/>
              </w:rPr>
              <w:t xml:space="preserve"> </w:t>
            </w:r>
          </w:p>
          <w:p w14:paraId="7DD37F62">
            <w:pPr>
              <w:pStyle w:val="39"/>
              <w:spacing w:before="216" w:line="316" w:lineRule="auto"/>
              <w:ind w:left="115" w:right="2171" w:firstLine="6"/>
              <w:rPr>
                <w:color w:val="auto"/>
                <w:highlight w:val="none"/>
              </w:rPr>
            </w:pPr>
            <w:r>
              <w:rPr>
                <w:color w:val="auto"/>
                <w:spacing w:val="-1"/>
                <w:highlight w:val="none"/>
              </w:rPr>
              <w:t>注：未提供的不得分。</w:t>
            </w:r>
          </w:p>
        </w:tc>
      </w:tr>
      <w:tr w14:paraId="1D83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1245" w:type="dxa"/>
            <w:vMerge w:val="continue"/>
            <w:vAlign w:val="top"/>
          </w:tcPr>
          <w:p w14:paraId="797DDC86">
            <w:pPr>
              <w:rPr>
                <w:rFonts w:ascii="Arial"/>
                <w:color w:val="auto"/>
                <w:sz w:val="21"/>
                <w:highlight w:val="none"/>
              </w:rPr>
            </w:pPr>
          </w:p>
        </w:tc>
        <w:tc>
          <w:tcPr>
            <w:tcW w:w="1360" w:type="dxa"/>
            <w:vAlign w:val="top"/>
          </w:tcPr>
          <w:p w14:paraId="5200CC43">
            <w:pPr>
              <w:rPr>
                <w:rFonts w:ascii="Arial"/>
                <w:color w:val="auto"/>
                <w:sz w:val="21"/>
                <w:highlight w:val="none"/>
              </w:rPr>
            </w:pPr>
          </w:p>
          <w:p w14:paraId="32FD4FCC">
            <w:pPr>
              <w:rPr>
                <w:rFonts w:ascii="Arial"/>
                <w:color w:val="auto"/>
                <w:sz w:val="21"/>
                <w:highlight w:val="none"/>
              </w:rPr>
            </w:pPr>
          </w:p>
          <w:p w14:paraId="7D0AC94D">
            <w:pPr>
              <w:rPr>
                <w:rFonts w:ascii="Arial"/>
                <w:color w:val="auto"/>
                <w:sz w:val="21"/>
                <w:highlight w:val="none"/>
              </w:rPr>
            </w:pPr>
          </w:p>
          <w:p w14:paraId="28F895C8">
            <w:pPr>
              <w:rPr>
                <w:rFonts w:ascii="Arial"/>
                <w:color w:val="auto"/>
                <w:sz w:val="21"/>
                <w:highlight w:val="none"/>
              </w:rPr>
            </w:pPr>
          </w:p>
          <w:p w14:paraId="22C944B0">
            <w:pPr>
              <w:rPr>
                <w:rFonts w:ascii="Arial"/>
                <w:color w:val="auto"/>
                <w:sz w:val="21"/>
                <w:highlight w:val="none"/>
              </w:rPr>
            </w:pPr>
          </w:p>
          <w:p w14:paraId="0675E0D4">
            <w:pPr>
              <w:rPr>
                <w:rFonts w:ascii="Arial"/>
                <w:color w:val="auto"/>
                <w:sz w:val="21"/>
                <w:highlight w:val="none"/>
              </w:rPr>
            </w:pPr>
          </w:p>
          <w:p w14:paraId="09C1E026">
            <w:pPr>
              <w:pStyle w:val="39"/>
              <w:spacing w:before="68" w:line="398" w:lineRule="auto"/>
              <w:ind w:left="184" w:right="145" w:hanging="33"/>
              <w:rPr>
                <w:color w:val="auto"/>
                <w:highlight w:val="none"/>
              </w:rPr>
            </w:pPr>
            <w:r>
              <w:rPr>
                <w:color w:val="auto"/>
                <w:spacing w:val="-2"/>
                <w:highlight w:val="none"/>
              </w:rPr>
              <w:t>验收方案</w:t>
            </w:r>
            <w:r>
              <w:rPr>
                <w:color w:val="auto"/>
                <w:spacing w:val="2"/>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1A32BA20">
            <w:pPr>
              <w:pStyle w:val="39"/>
              <w:spacing w:before="131" w:line="348" w:lineRule="auto"/>
              <w:ind w:left="116" w:right="44" w:firstLine="5"/>
              <w:rPr>
                <w:color w:val="auto"/>
                <w:highlight w:val="none"/>
              </w:rPr>
            </w:pPr>
            <w:r>
              <w:rPr>
                <w:color w:val="auto"/>
                <w:spacing w:val="-1"/>
                <w:highlight w:val="none"/>
              </w:rPr>
              <w:t>（1）验收方案和验收进度计划(制定针对设备的验收标准及验收方</w:t>
            </w:r>
            <w:r>
              <w:rPr>
                <w:color w:val="auto"/>
                <w:spacing w:val="8"/>
                <w:highlight w:val="none"/>
              </w:rPr>
              <w:t xml:space="preserve">  </w:t>
            </w:r>
            <w:r>
              <w:rPr>
                <w:color w:val="auto"/>
                <w:spacing w:val="-7"/>
                <w:highlight w:val="none"/>
              </w:rPr>
              <w:t>案，包括验收不合格后的处理措施)安排完整详细、合理可</w:t>
            </w:r>
            <w:r>
              <w:rPr>
                <w:color w:val="auto"/>
                <w:spacing w:val="-8"/>
                <w:highlight w:val="none"/>
              </w:rPr>
              <w:t>靠性强的，</w:t>
            </w:r>
            <w:r>
              <w:rPr>
                <w:color w:val="auto"/>
                <w:highlight w:val="none"/>
              </w:rPr>
              <w:t xml:space="preserve"> </w:t>
            </w:r>
            <w:r>
              <w:rPr>
                <w:color w:val="auto"/>
                <w:spacing w:val="-13"/>
                <w:highlight w:val="none"/>
              </w:rPr>
              <w:t>得</w:t>
            </w:r>
            <w:r>
              <w:rPr>
                <w:color w:val="auto"/>
                <w:spacing w:val="-39"/>
                <w:highlight w:val="none"/>
              </w:rPr>
              <w:t xml:space="preserve"> </w:t>
            </w:r>
            <w:r>
              <w:rPr>
                <w:color w:val="auto"/>
                <w:spacing w:val="-13"/>
                <w:highlight w:val="none"/>
              </w:rPr>
              <w:t>3</w:t>
            </w:r>
            <w:r>
              <w:rPr>
                <w:color w:val="auto"/>
                <w:spacing w:val="-42"/>
                <w:highlight w:val="none"/>
              </w:rPr>
              <w:t xml:space="preserve"> </w:t>
            </w:r>
            <w:r>
              <w:rPr>
                <w:color w:val="auto"/>
                <w:spacing w:val="-13"/>
                <w:highlight w:val="none"/>
              </w:rPr>
              <w:t>分；</w:t>
            </w:r>
          </w:p>
          <w:p w14:paraId="234D1B06">
            <w:pPr>
              <w:pStyle w:val="39"/>
              <w:spacing w:before="217" w:line="316" w:lineRule="auto"/>
              <w:ind w:left="115" w:right="102" w:firstLine="6"/>
              <w:rPr>
                <w:color w:val="auto"/>
                <w:highlight w:val="none"/>
              </w:rPr>
            </w:pPr>
            <w:r>
              <w:rPr>
                <w:color w:val="auto"/>
                <w:spacing w:val="-3"/>
                <w:highlight w:val="none"/>
              </w:rPr>
              <w:t>（2）验收方案和验收进度计划安排较完整详细、基本合理、可靠性</w:t>
            </w:r>
            <w:r>
              <w:rPr>
                <w:color w:val="auto"/>
                <w:spacing w:val="14"/>
                <w:highlight w:val="none"/>
              </w:rPr>
              <w:t xml:space="preserve"> </w:t>
            </w:r>
            <w:r>
              <w:rPr>
                <w:color w:val="auto"/>
                <w:spacing w:val="-6"/>
                <w:highlight w:val="none"/>
              </w:rPr>
              <w:t>较强的，得</w:t>
            </w:r>
            <w:r>
              <w:rPr>
                <w:color w:val="auto"/>
                <w:spacing w:val="-42"/>
                <w:highlight w:val="none"/>
              </w:rPr>
              <w:t xml:space="preserve"> </w:t>
            </w:r>
            <w:r>
              <w:rPr>
                <w:color w:val="auto"/>
                <w:spacing w:val="-6"/>
                <w:highlight w:val="none"/>
              </w:rPr>
              <w:t>2</w:t>
            </w:r>
            <w:r>
              <w:rPr>
                <w:color w:val="auto"/>
                <w:spacing w:val="-42"/>
                <w:highlight w:val="none"/>
              </w:rPr>
              <w:t xml:space="preserve"> </w:t>
            </w:r>
            <w:r>
              <w:rPr>
                <w:color w:val="auto"/>
                <w:spacing w:val="-6"/>
                <w:highlight w:val="none"/>
              </w:rPr>
              <w:t>分；</w:t>
            </w:r>
          </w:p>
          <w:p w14:paraId="79D6DD1B">
            <w:pPr>
              <w:pStyle w:val="39"/>
              <w:spacing w:before="216" w:line="378" w:lineRule="auto"/>
              <w:ind w:left="116" w:right="85" w:firstLine="5"/>
              <w:rPr>
                <w:color w:val="auto"/>
                <w:highlight w:val="none"/>
              </w:rPr>
            </w:pPr>
            <w:r>
              <w:rPr>
                <w:color w:val="auto"/>
                <w:spacing w:val="-2"/>
                <w:highlight w:val="none"/>
              </w:rPr>
              <w:t>（3）验收方案和验收进度计划安排一般、合理性和可靠性一般的，</w:t>
            </w:r>
            <w:r>
              <w:rPr>
                <w:color w:val="auto"/>
                <w:spacing w:val="1"/>
                <w:highlight w:val="none"/>
              </w:rPr>
              <w:t xml:space="preserve"> </w:t>
            </w:r>
            <w:r>
              <w:rPr>
                <w:color w:val="auto"/>
                <w:spacing w:val="-16"/>
                <w:highlight w:val="none"/>
              </w:rPr>
              <w:t>得</w:t>
            </w:r>
            <w:r>
              <w:rPr>
                <w:color w:val="auto"/>
                <w:spacing w:val="-27"/>
                <w:highlight w:val="none"/>
              </w:rPr>
              <w:t xml:space="preserve"> </w:t>
            </w:r>
            <w:r>
              <w:rPr>
                <w:color w:val="auto"/>
                <w:spacing w:val="-16"/>
                <w:highlight w:val="none"/>
              </w:rPr>
              <w:t>1</w:t>
            </w:r>
            <w:r>
              <w:rPr>
                <w:color w:val="auto"/>
                <w:spacing w:val="-42"/>
                <w:highlight w:val="none"/>
              </w:rPr>
              <w:t xml:space="preserve"> </w:t>
            </w:r>
            <w:r>
              <w:rPr>
                <w:color w:val="auto"/>
                <w:spacing w:val="-16"/>
                <w:highlight w:val="none"/>
              </w:rPr>
              <w:t>分；</w:t>
            </w:r>
          </w:p>
          <w:p w14:paraId="17B5B8D7">
            <w:pPr>
              <w:pStyle w:val="39"/>
              <w:spacing w:line="219" w:lineRule="auto"/>
              <w:ind w:left="115"/>
              <w:rPr>
                <w:color w:val="auto"/>
                <w:highlight w:val="none"/>
              </w:rPr>
            </w:pPr>
            <w:r>
              <w:rPr>
                <w:color w:val="auto"/>
                <w:spacing w:val="-1"/>
                <w:highlight w:val="none"/>
              </w:rPr>
              <w:t>注：未提供的不得分。</w:t>
            </w:r>
          </w:p>
        </w:tc>
      </w:tr>
      <w:tr w14:paraId="6ED9F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5" w:hRule="atLeast"/>
        </w:trPr>
        <w:tc>
          <w:tcPr>
            <w:tcW w:w="1245" w:type="dxa"/>
            <w:vMerge w:val="continue"/>
            <w:vAlign w:val="top"/>
          </w:tcPr>
          <w:p w14:paraId="587C6EDA">
            <w:pPr>
              <w:rPr>
                <w:rFonts w:ascii="Arial"/>
                <w:color w:val="auto"/>
                <w:sz w:val="21"/>
                <w:highlight w:val="none"/>
              </w:rPr>
            </w:pPr>
          </w:p>
        </w:tc>
        <w:tc>
          <w:tcPr>
            <w:tcW w:w="1360" w:type="dxa"/>
            <w:vAlign w:val="top"/>
          </w:tcPr>
          <w:p w14:paraId="39A00E65">
            <w:pPr>
              <w:spacing w:line="249" w:lineRule="auto"/>
              <w:rPr>
                <w:rFonts w:ascii="Arial"/>
                <w:color w:val="auto"/>
                <w:sz w:val="21"/>
                <w:highlight w:val="none"/>
              </w:rPr>
            </w:pPr>
          </w:p>
          <w:p w14:paraId="05C60D33">
            <w:pPr>
              <w:spacing w:line="250" w:lineRule="auto"/>
              <w:rPr>
                <w:rFonts w:ascii="Arial"/>
                <w:color w:val="auto"/>
                <w:sz w:val="21"/>
                <w:highlight w:val="none"/>
              </w:rPr>
            </w:pPr>
          </w:p>
          <w:p w14:paraId="21718541">
            <w:pPr>
              <w:pStyle w:val="39"/>
              <w:spacing w:before="69" w:line="398" w:lineRule="auto"/>
              <w:ind w:left="184" w:right="145" w:hanging="32"/>
              <w:rPr>
                <w:color w:val="auto"/>
                <w:highlight w:val="none"/>
              </w:rPr>
            </w:pPr>
            <w:r>
              <w:rPr>
                <w:color w:val="auto"/>
                <w:spacing w:val="-2"/>
                <w:highlight w:val="none"/>
              </w:rPr>
              <w:t>应急方案</w:t>
            </w:r>
            <w:r>
              <w:rPr>
                <w:color w:val="auto"/>
                <w:spacing w:val="1"/>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4BF2E1D7">
            <w:pPr>
              <w:pStyle w:val="39"/>
              <w:spacing w:before="68" w:line="220" w:lineRule="auto"/>
              <w:ind w:left="115"/>
              <w:rPr>
                <w:color w:val="auto"/>
                <w:highlight w:val="none"/>
              </w:rPr>
            </w:pPr>
            <w:r>
              <w:rPr>
                <w:color w:val="auto"/>
                <w:highlight w:val="none"/>
              </w:rPr>
              <w:t>根据各供应商在遇到突发情况时，采取的应</w:t>
            </w:r>
            <w:r>
              <w:rPr>
                <w:color w:val="auto"/>
                <w:spacing w:val="-1"/>
                <w:highlight w:val="none"/>
              </w:rPr>
              <w:t>急措施：</w:t>
            </w:r>
          </w:p>
          <w:p w14:paraId="1E7E0663">
            <w:pPr>
              <w:pStyle w:val="39"/>
              <w:spacing w:before="217" w:line="221" w:lineRule="auto"/>
              <w:rPr>
                <w:color w:val="auto"/>
                <w:highlight w:val="none"/>
              </w:rPr>
            </w:pPr>
            <w:r>
              <w:rPr>
                <w:color w:val="auto"/>
                <w:spacing w:val="-2"/>
                <w:highlight w:val="none"/>
              </w:rPr>
              <w:t>（1）应急措施安排完整详细、合理、可靠性强的，得</w:t>
            </w:r>
            <w:r>
              <w:rPr>
                <w:color w:val="auto"/>
                <w:spacing w:val="-40"/>
                <w:highlight w:val="none"/>
              </w:rPr>
              <w:t xml:space="preserve"> </w:t>
            </w:r>
            <w:r>
              <w:rPr>
                <w:color w:val="auto"/>
                <w:spacing w:val="-2"/>
                <w:highlight w:val="none"/>
              </w:rPr>
              <w:t>3</w:t>
            </w:r>
            <w:r>
              <w:rPr>
                <w:color w:val="auto"/>
                <w:spacing w:val="-41"/>
                <w:highlight w:val="none"/>
              </w:rPr>
              <w:t xml:space="preserve"> </w:t>
            </w:r>
            <w:r>
              <w:rPr>
                <w:color w:val="auto"/>
                <w:spacing w:val="-3"/>
                <w:highlight w:val="none"/>
              </w:rPr>
              <w:t>分；</w:t>
            </w:r>
          </w:p>
          <w:p w14:paraId="2522E574">
            <w:pPr>
              <w:pStyle w:val="39"/>
              <w:spacing w:before="216" w:line="220" w:lineRule="auto"/>
              <w:ind w:right="17"/>
              <w:jc w:val="both"/>
              <w:rPr>
                <w:color w:val="auto"/>
                <w:highlight w:val="none"/>
              </w:rPr>
            </w:pPr>
            <w:r>
              <w:rPr>
                <w:color w:val="auto"/>
                <w:spacing w:val="-7"/>
                <w:highlight w:val="none"/>
              </w:rPr>
              <w:t>（2）应急措施安排较完整详细、基本合理、可靠性较强的，</w:t>
            </w:r>
            <w:r>
              <w:rPr>
                <w:color w:val="auto"/>
                <w:spacing w:val="-8"/>
                <w:highlight w:val="none"/>
              </w:rPr>
              <w:t>得</w:t>
            </w:r>
            <w:r>
              <w:rPr>
                <w:color w:val="auto"/>
                <w:spacing w:val="-41"/>
                <w:highlight w:val="none"/>
              </w:rPr>
              <w:t xml:space="preserve"> </w:t>
            </w:r>
            <w:r>
              <w:rPr>
                <w:color w:val="auto"/>
                <w:spacing w:val="-8"/>
                <w:highlight w:val="none"/>
              </w:rPr>
              <w:t>2</w:t>
            </w:r>
            <w:r>
              <w:rPr>
                <w:color w:val="auto"/>
                <w:spacing w:val="-44"/>
                <w:highlight w:val="none"/>
              </w:rPr>
              <w:t xml:space="preserve"> </w:t>
            </w:r>
            <w:r>
              <w:rPr>
                <w:color w:val="auto"/>
                <w:spacing w:val="-8"/>
                <w:highlight w:val="none"/>
              </w:rPr>
              <w:t>分；</w:t>
            </w:r>
          </w:p>
          <w:p w14:paraId="562F1409">
            <w:pPr>
              <w:pStyle w:val="39"/>
              <w:spacing w:before="217" w:line="282" w:lineRule="auto"/>
              <w:ind w:right="719"/>
              <w:rPr>
                <w:color w:val="auto"/>
                <w:spacing w:val="-4"/>
                <w:highlight w:val="none"/>
              </w:rPr>
            </w:pPr>
            <w:r>
              <w:rPr>
                <w:color w:val="auto"/>
                <w:spacing w:val="-4"/>
                <w:highlight w:val="none"/>
              </w:rPr>
              <w:t>（3）应急措施安排一般、合理性和可靠性一般的，得</w:t>
            </w:r>
            <w:r>
              <w:rPr>
                <w:color w:val="auto"/>
                <w:spacing w:val="-18"/>
                <w:highlight w:val="none"/>
              </w:rPr>
              <w:t xml:space="preserve"> </w:t>
            </w:r>
            <w:r>
              <w:rPr>
                <w:color w:val="auto"/>
                <w:spacing w:val="-4"/>
                <w:highlight w:val="none"/>
              </w:rPr>
              <w:t>1</w:t>
            </w:r>
            <w:r>
              <w:rPr>
                <w:color w:val="auto"/>
                <w:spacing w:val="-42"/>
                <w:highlight w:val="none"/>
              </w:rPr>
              <w:t xml:space="preserve"> </w:t>
            </w:r>
            <w:r>
              <w:rPr>
                <w:color w:val="auto"/>
                <w:spacing w:val="-4"/>
                <w:highlight w:val="none"/>
              </w:rPr>
              <w:t>分；</w:t>
            </w:r>
          </w:p>
          <w:p w14:paraId="2648680B">
            <w:pPr>
              <w:pStyle w:val="39"/>
              <w:spacing w:before="217" w:line="282" w:lineRule="auto"/>
              <w:ind w:right="719"/>
              <w:rPr>
                <w:color w:val="auto"/>
                <w:highlight w:val="none"/>
              </w:rPr>
            </w:pPr>
            <w:r>
              <w:rPr>
                <w:color w:val="auto"/>
                <w:highlight w:val="none"/>
              </w:rPr>
              <w:t xml:space="preserve"> </w:t>
            </w:r>
            <w:r>
              <w:rPr>
                <w:color w:val="auto"/>
                <w:spacing w:val="-1"/>
                <w:highlight w:val="none"/>
              </w:rPr>
              <w:t>注：未提供的不得分。</w:t>
            </w:r>
          </w:p>
        </w:tc>
      </w:tr>
      <w:tr w14:paraId="26437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0" w:hRule="atLeast"/>
        </w:trPr>
        <w:tc>
          <w:tcPr>
            <w:tcW w:w="1245" w:type="dxa"/>
            <w:vMerge w:val="continue"/>
            <w:vAlign w:val="top"/>
          </w:tcPr>
          <w:p w14:paraId="644FE4DB">
            <w:pPr>
              <w:rPr>
                <w:rFonts w:ascii="Arial"/>
                <w:color w:val="auto"/>
                <w:sz w:val="21"/>
                <w:highlight w:val="none"/>
              </w:rPr>
            </w:pPr>
          </w:p>
        </w:tc>
        <w:tc>
          <w:tcPr>
            <w:tcW w:w="1360" w:type="dxa"/>
            <w:vAlign w:val="top"/>
          </w:tcPr>
          <w:p w14:paraId="6584F61A">
            <w:pPr>
              <w:spacing w:line="311" w:lineRule="auto"/>
              <w:rPr>
                <w:rFonts w:ascii="Arial"/>
                <w:color w:val="auto"/>
                <w:sz w:val="21"/>
                <w:highlight w:val="none"/>
              </w:rPr>
            </w:pPr>
          </w:p>
          <w:p w14:paraId="708B91E3">
            <w:pPr>
              <w:pStyle w:val="39"/>
              <w:spacing w:before="68" w:line="405" w:lineRule="auto"/>
              <w:ind w:left="111" w:right="102" w:firstLine="3"/>
              <w:jc w:val="both"/>
              <w:rPr>
                <w:color w:val="auto"/>
                <w:highlight w:val="none"/>
              </w:rPr>
            </w:pPr>
            <w:r>
              <w:rPr>
                <w:color w:val="auto"/>
                <w:spacing w:val="18"/>
                <w:highlight w:val="none"/>
              </w:rPr>
              <w:t>项目进行</w:t>
            </w:r>
            <w:r>
              <w:rPr>
                <w:color w:val="auto"/>
                <w:spacing w:val="1"/>
                <w:highlight w:val="none"/>
              </w:rPr>
              <w:t xml:space="preserve"> </w:t>
            </w:r>
            <w:r>
              <w:rPr>
                <w:color w:val="auto"/>
                <w:spacing w:val="8"/>
                <w:highlight w:val="none"/>
              </w:rPr>
              <w:t>中的人</w:t>
            </w:r>
            <w:r>
              <w:rPr>
                <w:color w:val="auto"/>
                <w:spacing w:val="-61"/>
                <w:highlight w:val="none"/>
              </w:rPr>
              <w:t xml:space="preserve"> </w:t>
            </w:r>
            <w:r>
              <w:rPr>
                <w:color w:val="auto"/>
                <w:spacing w:val="8"/>
                <w:highlight w:val="none"/>
              </w:rPr>
              <w:t>员</w:t>
            </w:r>
            <w:r>
              <w:rPr>
                <w:color w:val="auto"/>
                <w:highlight w:val="none"/>
              </w:rPr>
              <w:t xml:space="preserve"> </w:t>
            </w:r>
            <w:r>
              <w:rPr>
                <w:color w:val="auto"/>
                <w:spacing w:val="7"/>
                <w:highlight w:val="none"/>
              </w:rPr>
              <w:t>安全保</w:t>
            </w:r>
            <w:r>
              <w:rPr>
                <w:color w:val="auto"/>
                <w:spacing w:val="-57"/>
                <w:highlight w:val="none"/>
              </w:rPr>
              <w:t xml:space="preserve"> </w:t>
            </w:r>
            <w:r>
              <w:rPr>
                <w:color w:val="auto"/>
                <w:spacing w:val="7"/>
                <w:highlight w:val="none"/>
              </w:rPr>
              <w:t>障</w:t>
            </w:r>
            <w:r>
              <w:rPr>
                <w:color w:val="auto"/>
                <w:highlight w:val="none"/>
              </w:rPr>
              <w:t xml:space="preserve"> </w:t>
            </w:r>
            <w:r>
              <w:rPr>
                <w:color w:val="auto"/>
                <w:spacing w:val="-2"/>
                <w:highlight w:val="none"/>
              </w:rPr>
              <w:t>措施</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3A98E3A7">
            <w:pPr>
              <w:pStyle w:val="39"/>
              <w:spacing w:before="69" w:line="398" w:lineRule="auto"/>
              <w:ind w:left="121" w:right="610" w:hanging="6"/>
              <w:rPr>
                <w:color w:val="auto"/>
                <w:spacing w:val="2"/>
                <w:highlight w:val="none"/>
              </w:rPr>
            </w:pPr>
            <w:r>
              <w:rPr>
                <w:color w:val="auto"/>
                <w:spacing w:val="-2"/>
                <w:highlight w:val="none"/>
              </w:rPr>
              <w:t>针对各环节可能会发生的人员安全行为制定可靠的安全措施：</w:t>
            </w:r>
            <w:r>
              <w:rPr>
                <w:color w:val="auto"/>
                <w:spacing w:val="2"/>
                <w:highlight w:val="none"/>
              </w:rPr>
              <w:t xml:space="preserve"> </w:t>
            </w:r>
          </w:p>
          <w:p w14:paraId="5B8C03EB">
            <w:pPr>
              <w:pStyle w:val="39"/>
              <w:spacing w:before="69" w:line="398" w:lineRule="auto"/>
              <w:ind w:right="610"/>
              <w:rPr>
                <w:color w:val="auto"/>
                <w:highlight w:val="none"/>
              </w:rPr>
            </w:pPr>
            <w:r>
              <w:rPr>
                <w:color w:val="auto"/>
                <w:spacing w:val="-1"/>
                <w:highlight w:val="none"/>
              </w:rPr>
              <w:t>（1）措施严谨、详细全面、合理、可实行性强的，得</w:t>
            </w:r>
            <w:r>
              <w:rPr>
                <w:color w:val="auto"/>
                <w:spacing w:val="-39"/>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72DE470F">
            <w:pPr>
              <w:pStyle w:val="39"/>
              <w:numPr>
                <w:ilvl w:val="0"/>
                <w:numId w:val="0"/>
              </w:numPr>
              <w:spacing w:before="30" w:line="398" w:lineRule="auto"/>
              <w:ind w:right="248" w:rightChars="0"/>
              <w:rPr>
                <w:color w:val="auto"/>
                <w:highlight w:val="none"/>
              </w:rPr>
            </w:pPr>
            <w:r>
              <w:rPr>
                <w:rFonts w:hint="eastAsia"/>
                <w:color w:val="auto"/>
                <w:spacing w:val="-1"/>
                <w:highlight w:val="none"/>
                <w:lang w:eastAsia="zh-CN"/>
              </w:rPr>
              <w:t>（</w:t>
            </w:r>
            <w:r>
              <w:rPr>
                <w:rFonts w:hint="eastAsia"/>
                <w:color w:val="auto"/>
                <w:spacing w:val="-1"/>
                <w:highlight w:val="none"/>
                <w:lang w:val="en-US" w:eastAsia="zh-CN"/>
              </w:rPr>
              <w:t>2</w:t>
            </w:r>
            <w:r>
              <w:rPr>
                <w:rFonts w:hint="eastAsia"/>
                <w:color w:val="auto"/>
                <w:spacing w:val="-1"/>
                <w:highlight w:val="none"/>
                <w:lang w:eastAsia="zh-CN"/>
              </w:rPr>
              <w:t>）</w:t>
            </w:r>
            <w:r>
              <w:rPr>
                <w:color w:val="auto"/>
                <w:spacing w:val="-1"/>
                <w:highlight w:val="none"/>
              </w:rPr>
              <w:t>措施较为严谨、详细全面、合理、可实行性一般的，</w:t>
            </w:r>
            <w:r>
              <w:rPr>
                <w:color w:val="auto"/>
                <w:spacing w:val="-2"/>
                <w:highlight w:val="none"/>
              </w:rPr>
              <w:t>得</w:t>
            </w:r>
            <w:r>
              <w:rPr>
                <w:color w:val="auto"/>
                <w:spacing w:val="-41"/>
                <w:highlight w:val="none"/>
              </w:rPr>
              <w:t xml:space="preserve"> </w:t>
            </w:r>
            <w:r>
              <w:rPr>
                <w:color w:val="auto"/>
                <w:spacing w:val="-2"/>
                <w:highlight w:val="none"/>
              </w:rPr>
              <w:t>2</w:t>
            </w:r>
            <w:r>
              <w:rPr>
                <w:color w:val="auto"/>
                <w:spacing w:val="-44"/>
                <w:highlight w:val="none"/>
              </w:rPr>
              <w:t xml:space="preserve"> </w:t>
            </w:r>
            <w:r>
              <w:rPr>
                <w:color w:val="auto"/>
                <w:spacing w:val="-2"/>
                <w:highlight w:val="none"/>
              </w:rPr>
              <w:t>分</w:t>
            </w:r>
            <w:r>
              <w:rPr>
                <w:color w:val="auto"/>
                <w:highlight w:val="none"/>
              </w:rPr>
              <w:t xml:space="preserve"> </w:t>
            </w:r>
          </w:p>
          <w:p w14:paraId="577C6212">
            <w:pPr>
              <w:pStyle w:val="39"/>
              <w:numPr>
                <w:ilvl w:val="0"/>
                <w:numId w:val="0"/>
              </w:numPr>
              <w:spacing w:before="30" w:line="398" w:lineRule="auto"/>
              <w:ind w:right="248" w:rightChars="0"/>
              <w:rPr>
                <w:color w:val="auto"/>
                <w:highlight w:val="none"/>
              </w:rPr>
            </w:pPr>
            <w:r>
              <w:rPr>
                <w:color w:val="auto"/>
                <w:spacing w:val="-3"/>
                <w:highlight w:val="none"/>
              </w:rPr>
              <w:t>（3）措施较为简单，不够严谨严谨的，得</w:t>
            </w:r>
            <w:r>
              <w:rPr>
                <w:color w:val="auto"/>
                <w:spacing w:val="-22"/>
                <w:highlight w:val="none"/>
              </w:rPr>
              <w:t xml:space="preserve"> </w:t>
            </w:r>
            <w:r>
              <w:rPr>
                <w:color w:val="auto"/>
                <w:spacing w:val="-3"/>
                <w:highlight w:val="none"/>
              </w:rPr>
              <w:t>1</w:t>
            </w:r>
            <w:r>
              <w:rPr>
                <w:color w:val="auto"/>
                <w:spacing w:val="-41"/>
                <w:highlight w:val="none"/>
              </w:rPr>
              <w:t xml:space="preserve"> </w:t>
            </w:r>
            <w:r>
              <w:rPr>
                <w:color w:val="auto"/>
                <w:spacing w:val="-3"/>
                <w:highlight w:val="none"/>
              </w:rPr>
              <w:t>分。</w:t>
            </w:r>
          </w:p>
          <w:p w14:paraId="1070EA93">
            <w:pPr>
              <w:pStyle w:val="39"/>
              <w:spacing w:before="31" w:line="220" w:lineRule="auto"/>
              <w:ind w:left="115"/>
              <w:rPr>
                <w:color w:val="auto"/>
                <w:highlight w:val="none"/>
              </w:rPr>
            </w:pPr>
            <w:r>
              <w:rPr>
                <w:color w:val="auto"/>
                <w:spacing w:val="-1"/>
                <w:highlight w:val="none"/>
              </w:rPr>
              <w:t>注：未提供的不得分。</w:t>
            </w:r>
          </w:p>
        </w:tc>
      </w:tr>
      <w:tr w14:paraId="41E9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3" w:hRule="atLeast"/>
        </w:trPr>
        <w:tc>
          <w:tcPr>
            <w:tcW w:w="1245" w:type="dxa"/>
            <w:vMerge w:val="restart"/>
            <w:vAlign w:val="top"/>
          </w:tcPr>
          <w:p w14:paraId="2EEB3DB0">
            <w:pPr>
              <w:spacing w:line="254" w:lineRule="auto"/>
              <w:rPr>
                <w:rFonts w:ascii="Arial"/>
                <w:color w:val="auto"/>
                <w:sz w:val="21"/>
                <w:highlight w:val="none"/>
              </w:rPr>
            </w:pPr>
          </w:p>
          <w:p w14:paraId="6C0814F3">
            <w:pPr>
              <w:spacing w:line="254" w:lineRule="auto"/>
              <w:rPr>
                <w:rFonts w:ascii="Arial"/>
                <w:color w:val="auto"/>
                <w:sz w:val="21"/>
                <w:highlight w:val="none"/>
              </w:rPr>
            </w:pPr>
          </w:p>
          <w:p w14:paraId="0A356E5D">
            <w:pPr>
              <w:spacing w:line="254" w:lineRule="auto"/>
              <w:rPr>
                <w:rFonts w:ascii="Arial"/>
                <w:color w:val="auto"/>
                <w:sz w:val="21"/>
                <w:highlight w:val="none"/>
              </w:rPr>
            </w:pPr>
          </w:p>
          <w:p w14:paraId="033CF174">
            <w:pPr>
              <w:spacing w:line="254" w:lineRule="auto"/>
              <w:rPr>
                <w:rFonts w:ascii="Arial"/>
                <w:color w:val="auto"/>
                <w:sz w:val="21"/>
                <w:highlight w:val="none"/>
              </w:rPr>
            </w:pPr>
          </w:p>
          <w:p w14:paraId="357ED620">
            <w:pPr>
              <w:spacing w:line="254" w:lineRule="auto"/>
              <w:rPr>
                <w:rFonts w:ascii="Arial"/>
                <w:color w:val="auto"/>
                <w:sz w:val="21"/>
                <w:highlight w:val="none"/>
              </w:rPr>
            </w:pPr>
          </w:p>
          <w:p w14:paraId="0240D49C">
            <w:pPr>
              <w:spacing w:line="254" w:lineRule="auto"/>
              <w:rPr>
                <w:rFonts w:ascii="Arial"/>
                <w:color w:val="auto"/>
                <w:sz w:val="21"/>
                <w:highlight w:val="none"/>
              </w:rPr>
            </w:pPr>
          </w:p>
          <w:p w14:paraId="42D2F0CE">
            <w:pPr>
              <w:spacing w:line="254" w:lineRule="auto"/>
              <w:rPr>
                <w:rFonts w:ascii="Arial"/>
                <w:color w:val="auto"/>
                <w:sz w:val="21"/>
                <w:highlight w:val="none"/>
              </w:rPr>
            </w:pPr>
          </w:p>
          <w:p w14:paraId="2C249426">
            <w:pPr>
              <w:spacing w:line="254" w:lineRule="auto"/>
              <w:rPr>
                <w:rFonts w:ascii="Arial"/>
                <w:color w:val="auto"/>
                <w:sz w:val="21"/>
                <w:highlight w:val="none"/>
              </w:rPr>
            </w:pPr>
          </w:p>
          <w:p w14:paraId="3352C0BB">
            <w:pPr>
              <w:spacing w:line="254" w:lineRule="auto"/>
              <w:rPr>
                <w:rFonts w:ascii="Arial"/>
                <w:color w:val="auto"/>
                <w:sz w:val="21"/>
                <w:highlight w:val="none"/>
              </w:rPr>
            </w:pPr>
          </w:p>
          <w:p w14:paraId="246CDE51">
            <w:pPr>
              <w:spacing w:line="254" w:lineRule="auto"/>
              <w:rPr>
                <w:rFonts w:ascii="Arial"/>
                <w:color w:val="auto"/>
                <w:sz w:val="21"/>
                <w:highlight w:val="none"/>
              </w:rPr>
            </w:pPr>
          </w:p>
          <w:p w14:paraId="7D9589F8">
            <w:pPr>
              <w:spacing w:line="255" w:lineRule="auto"/>
              <w:rPr>
                <w:rFonts w:ascii="Arial"/>
                <w:color w:val="auto"/>
                <w:sz w:val="21"/>
                <w:highlight w:val="none"/>
              </w:rPr>
            </w:pPr>
          </w:p>
          <w:p w14:paraId="37EC64A6">
            <w:pPr>
              <w:spacing w:line="255" w:lineRule="auto"/>
              <w:rPr>
                <w:rFonts w:ascii="Arial"/>
                <w:color w:val="auto"/>
                <w:sz w:val="21"/>
                <w:highlight w:val="none"/>
              </w:rPr>
            </w:pPr>
          </w:p>
          <w:p w14:paraId="3FA763D5">
            <w:pPr>
              <w:spacing w:line="255" w:lineRule="auto"/>
              <w:rPr>
                <w:rFonts w:ascii="Arial"/>
                <w:color w:val="auto"/>
                <w:sz w:val="21"/>
                <w:highlight w:val="none"/>
              </w:rPr>
            </w:pPr>
          </w:p>
          <w:p w14:paraId="5A4C4CBC">
            <w:pPr>
              <w:spacing w:line="255" w:lineRule="auto"/>
              <w:rPr>
                <w:rFonts w:ascii="Arial"/>
                <w:color w:val="auto"/>
                <w:sz w:val="21"/>
                <w:highlight w:val="none"/>
              </w:rPr>
            </w:pPr>
          </w:p>
          <w:p w14:paraId="0B694619">
            <w:pPr>
              <w:pStyle w:val="39"/>
              <w:spacing w:before="68" w:line="398" w:lineRule="auto"/>
              <w:ind w:left="184" w:right="186" w:firstLine="26"/>
              <w:rPr>
                <w:color w:val="auto"/>
                <w:highlight w:val="none"/>
              </w:rPr>
            </w:pPr>
            <w:r>
              <w:rPr>
                <w:b/>
                <w:bCs/>
                <w:color w:val="auto"/>
                <w:spacing w:val="-5"/>
                <w:highlight w:val="none"/>
              </w:rPr>
              <w:t>商务部分</w:t>
            </w:r>
            <w:r>
              <w:rPr>
                <w:color w:val="auto"/>
                <w:spacing w:val="2"/>
                <w:highlight w:val="none"/>
              </w:rPr>
              <w:t xml:space="preserve"> </w:t>
            </w:r>
            <w:r>
              <w:rPr>
                <w:b/>
                <w:bCs/>
                <w:color w:val="auto"/>
                <w:spacing w:val="-10"/>
                <w:highlight w:val="none"/>
              </w:rPr>
              <w:t>（</w:t>
            </w:r>
            <w:r>
              <w:rPr>
                <w:rFonts w:hint="eastAsia"/>
                <w:b/>
                <w:bCs/>
                <w:color w:val="auto"/>
                <w:spacing w:val="-10"/>
                <w:highlight w:val="none"/>
                <w:lang w:val="en-US" w:eastAsia="zh-CN"/>
              </w:rPr>
              <w:t>10</w:t>
            </w:r>
            <w:r>
              <w:rPr>
                <w:b/>
                <w:bCs/>
                <w:color w:val="auto"/>
                <w:spacing w:val="-10"/>
                <w:highlight w:val="none"/>
              </w:rPr>
              <w:t>分）</w:t>
            </w:r>
          </w:p>
        </w:tc>
        <w:tc>
          <w:tcPr>
            <w:tcW w:w="1360" w:type="dxa"/>
            <w:vMerge w:val="restart"/>
            <w:vAlign w:val="top"/>
          </w:tcPr>
          <w:p w14:paraId="4085E67C">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D70F9D4">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49050830">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B2AF44A">
            <w:pPr>
              <w:pStyle w:val="39"/>
              <w:spacing w:before="34" w:line="348" w:lineRule="auto"/>
              <w:ind w:right="85"/>
              <w:rPr>
                <w:rFonts w:hint="eastAsia" w:ascii="宋体" w:hAnsi="宋体" w:eastAsia="宋体" w:cs="宋体"/>
                <w:color w:val="auto"/>
                <w:spacing w:val="-2"/>
                <w:highlight w:val="none"/>
                <w:lang w:val="en-US" w:eastAsia="zh-CN"/>
              </w:rPr>
            </w:pPr>
          </w:p>
          <w:p w14:paraId="6FCBF738">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C7E6C8D">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F88BAB1">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5B41A84C">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F345702">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7EC20E9B">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售后服务</w:t>
            </w:r>
          </w:p>
          <w:p w14:paraId="6FC93B70">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承诺</w:t>
            </w:r>
          </w:p>
          <w:p w14:paraId="2B1BE076">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w:t>
            </w:r>
            <w:r>
              <w:rPr>
                <w:rFonts w:hint="eastAsia" w:cs="宋体"/>
                <w:color w:val="auto"/>
                <w:spacing w:val="-2"/>
                <w:highlight w:val="none"/>
                <w:lang w:val="en-US" w:eastAsia="zh-CN"/>
              </w:rPr>
              <w:t>8</w:t>
            </w:r>
            <w:r>
              <w:rPr>
                <w:rFonts w:hint="eastAsia" w:ascii="宋体" w:hAnsi="宋体" w:eastAsia="宋体" w:cs="宋体"/>
                <w:color w:val="auto"/>
                <w:spacing w:val="-2"/>
                <w:highlight w:val="none"/>
                <w:lang w:val="en-US" w:eastAsia="zh-CN"/>
              </w:rPr>
              <w:t xml:space="preserve"> 分）</w:t>
            </w:r>
          </w:p>
        </w:tc>
        <w:tc>
          <w:tcPr>
            <w:tcW w:w="6822" w:type="dxa"/>
            <w:vAlign w:val="top"/>
          </w:tcPr>
          <w:p w14:paraId="2C791BDE">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售后服务内容（包括但不限于售后服务计划，常见问题解决方案， 产品退换货的方案及措施等）：</w:t>
            </w:r>
          </w:p>
          <w:p w14:paraId="3C797136">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（1）服务方案、措施及承诺特别全面、合理、可行、可实施性强，有详细的产品退换货方案及措施，能较好的满足本项目要求的得</w:t>
            </w:r>
            <w:r>
              <w:rPr>
                <w:rFonts w:hint="eastAsia" w:cs="宋体"/>
                <w:color w:val="auto"/>
                <w:spacing w:val="-2"/>
                <w:highlight w:val="none"/>
                <w:lang w:val="en-US" w:eastAsia="zh-CN"/>
              </w:rPr>
              <w:t>4</w:t>
            </w:r>
            <w:r>
              <w:rPr>
                <w:rFonts w:hint="eastAsia" w:ascii="宋体" w:hAnsi="宋体" w:eastAsia="宋体" w:cs="宋体"/>
                <w:color w:val="auto"/>
                <w:spacing w:val="-2"/>
                <w:highlight w:val="none"/>
                <w:lang w:val="en-US" w:eastAsia="zh-CN"/>
              </w:rPr>
              <w:t>分；</w:t>
            </w:r>
          </w:p>
          <w:p w14:paraId="6F2E9F9D">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（2）服务方案各方面安排较合理，产品退换货方案及措施简单、可实施的得 </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0E61DC3E">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（3）服务方案各方面安排较差、均为通用性的说明，产品退换货方案及措施不具有实践实施性的得 </w:t>
            </w:r>
            <w:r>
              <w:rPr>
                <w:rFonts w:hint="eastAsia" w:cs="宋体"/>
                <w:color w:val="auto"/>
                <w:spacing w:val="-2"/>
                <w:highlight w:val="none"/>
                <w:lang w:val="en-US" w:eastAsia="zh-CN"/>
              </w:rPr>
              <w:t>1</w:t>
            </w:r>
            <w:r>
              <w:rPr>
                <w:rFonts w:hint="eastAsia" w:ascii="宋体" w:hAnsi="宋体" w:eastAsia="宋体" w:cs="宋体"/>
                <w:color w:val="auto"/>
                <w:spacing w:val="-2"/>
                <w:highlight w:val="none"/>
                <w:lang w:val="en-US" w:eastAsia="zh-CN"/>
              </w:rPr>
              <w:t>分</w:t>
            </w:r>
          </w:p>
          <w:p w14:paraId="57A9B512">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注：未提供的不得分。</w:t>
            </w:r>
          </w:p>
        </w:tc>
      </w:tr>
      <w:tr w14:paraId="0928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5" w:hRule="atLeast"/>
        </w:trPr>
        <w:tc>
          <w:tcPr>
            <w:tcW w:w="1245" w:type="dxa"/>
            <w:vMerge w:val="continue"/>
            <w:vAlign w:val="top"/>
          </w:tcPr>
          <w:p w14:paraId="73D1793E">
            <w:pPr>
              <w:rPr>
                <w:rFonts w:ascii="Arial"/>
                <w:color w:val="auto"/>
                <w:sz w:val="21"/>
                <w:highlight w:val="none"/>
              </w:rPr>
            </w:pPr>
          </w:p>
        </w:tc>
        <w:tc>
          <w:tcPr>
            <w:tcW w:w="1360" w:type="dxa"/>
            <w:vMerge w:val="continue"/>
            <w:vAlign w:val="top"/>
          </w:tcPr>
          <w:p w14:paraId="28531E3B">
            <w:pPr>
              <w:pStyle w:val="39"/>
              <w:spacing w:before="34" w:line="348" w:lineRule="auto"/>
              <w:ind w:left="116" w:right="85" w:firstLine="5"/>
              <w:rPr>
                <w:rFonts w:hint="eastAsia" w:ascii="宋体" w:hAnsi="宋体" w:eastAsia="宋体" w:cs="宋体"/>
                <w:color w:val="auto"/>
                <w:spacing w:val="-2"/>
                <w:highlight w:val="none"/>
                <w:lang w:val="en-US" w:eastAsia="zh-CN"/>
              </w:rPr>
            </w:pPr>
          </w:p>
        </w:tc>
        <w:tc>
          <w:tcPr>
            <w:tcW w:w="6822" w:type="dxa"/>
            <w:vAlign w:val="top"/>
          </w:tcPr>
          <w:p w14:paraId="0657EFBA">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根据投标供应商做出的售后服务承诺完善程度，质量保证期内的免费维修承诺等条款有明确描述的，明确承诺投标产品的保修时间、保修期内的保修内容与范围、维修响应时间等方面进行打分：</w:t>
            </w:r>
          </w:p>
          <w:p w14:paraId="2D21219A">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(1)售后服务承诺完善，质量保证期内的免费维修承诺全面，明确承诺所投产品的保修时间、保修期内的保修内容与范围、维修响应时间等，且承诺时间有利于采购人得</w:t>
            </w:r>
            <w:r>
              <w:rPr>
                <w:rFonts w:hint="eastAsia" w:cs="宋体"/>
                <w:color w:val="auto"/>
                <w:spacing w:val="-2"/>
                <w:highlight w:val="none"/>
                <w:lang w:val="en-US" w:eastAsia="zh-CN"/>
              </w:rPr>
              <w:t>4</w:t>
            </w:r>
            <w:r>
              <w:rPr>
                <w:rFonts w:hint="eastAsia" w:ascii="宋体" w:hAnsi="宋体" w:eastAsia="宋体" w:cs="宋体"/>
                <w:color w:val="auto"/>
                <w:spacing w:val="-2"/>
                <w:highlight w:val="none"/>
                <w:lang w:val="en-US" w:eastAsia="zh-CN"/>
              </w:rPr>
              <w:t>分；</w:t>
            </w:r>
          </w:p>
          <w:p w14:paraId="17A68869">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(2)售后服务承诺较完善，质量保证期内的免费维修承诺较全面，明确承诺所投产品的保修时间、保修期内的保修内容与范围、维修响 应时间等，且承诺时间较利于采购人得 </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21B01E73">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(3)有售后服务相关承诺，但不够全面、细致，无法完全满足采购人 要求得 </w:t>
            </w:r>
            <w:r>
              <w:rPr>
                <w:rFonts w:hint="eastAsia" w:cs="宋体"/>
                <w:color w:val="auto"/>
                <w:spacing w:val="-2"/>
                <w:highlight w:val="none"/>
                <w:lang w:val="en-US" w:eastAsia="zh-CN"/>
              </w:rPr>
              <w:t>1</w:t>
            </w:r>
            <w:r>
              <w:rPr>
                <w:rFonts w:hint="eastAsia" w:ascii="宋体" w:hAnsi="宋体" w:eastAsia="宋体" w:cs="宋体"/>
                <w:color w:val="auto"/>
                <w:spacing w:val="-2"/>
                <w:highlight w:val="none"/>
                <w:lang w:val="en-US" w:eastAsia="zh-CN"/>
              </w:rPr>
              <w:t xml:space="preserve"> 分；</w:t>
            </w:r>
          </w:p>
          <w:p w14:paraId="4071DEBB">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注：未提供的不得分。</w:t>
            </w:r>
          </w:p>
        </w:tc>
      </w:tr>
      <w:tr w14:paraId="3A6F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245" w:type="dxa"/>
            <w:vMerge w:val="continue"/>
            <w:vAlign w:val="top"/>
          </w:tcPr>
          <w:p w14:paraId="607DA6C6">
            <w:pPr>
              <w:rPr>
                <w:rFonts w:ascii="Arial"/>
                <w:color w:val="auto"/>
                <w:sz w:val="21"/>
                <w:highlight w:val="none"/>
              </w:rPr>
            </w:pPr>
          </w:p>
        </w:tc>
        <w:tc>
          <w:tcPr>
            <w:tcW w:w="1360" w:type="dxa"/>
            <w:vAlign w:val="top"/>
          </w:tcPr>
          <w:p w14:paraId="2C954882">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业绩</w:t>
            </w:r>
          </w:p>
          <w:p w14:paraId="20842ED2">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tc>
        <w:tc>
          <w:tcPr>
            <w:tcW w:w="6822" w:type="dxa"/>
            <w:vAlign w:val="top"/>
          </w:tcPr>
          <w:p w14:paraId="671A58BD">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投标供应商202</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年1月1日以来承担过类似项目业绩的，每提供一份得</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分，本项最多得</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6AB56E44">
            <w:pPr>
              <w:pStyle w:val="39"/>
              <w:spacing w:before="34" w:line="348" w:lineRule="auto"/>
              <w:ind w:left="116" w:right="85" w:firstLine="5"/>
              <w:rPr>
                <w:rFonts w:hint="default"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注：投标文件中须附供货合同扫描件（时间以合同签订时间为准）</w:t>
            </w:r>
          </w:p>
        </w:tc>
      </w:tr>
      <w:tr w14:paraId="0A9D1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7" w:hRule="atLeast"/>
        </w:trPr>
        <w:tc>
          <w:tcPr>
            <w:tcW w:w="9427" w:type="dxa"/>
            <w:gridSpan w:val="3"/>
            <w:vAlign w:val="top"/>
          </w:tcPr>
          <w:p w14:paraId="1776AE82">
            <w:pPr>
              <w:pStyle w:val="39"/>
              <w:spacing w:before="140" w:line="337" w:lineRule="auto"/>
              <w:ind w:left="118" w:right="3168"/>
              <w:rPr>
                <w:color w:val="auto"/>
                <w:highlight w:val="none"/>
              </w:rPr>
            </w:pPr>
            <w:r>
              <w:rPr>
                <w:b/>
                <w:bCs/>
                <w:color w:val="auto"/>
                <w:spacing w:val="-3"/>
                <w:highlight w:val="none"/>
              </w:rPr>
              <w:t>投标人综合得分=报价得分+技术部分得分＋商务部分得分。</w:t>
            </w:r>
            <w:r>
              <w:rPr>
                <w:color w:val="auto"/>
                <w:highlight w:val="none"/>
              </w:rPr>
              <w:t xml:space="preserve"> </w:t>
            </w:r>
          </w:p>
          <w:p w14:paraId="342E6C45">
            <w:pPr>
              <w:pStyle w:val="39"/>
              <w:spacing w:before="140" w:line="337" w:lineRule="auto"/>
              <w:ind w:left="118" w:right="3168"/>
              <w:rPr>
                <w:color w:val="auto"/>
                <w:highlight w:val="none"/>
              </w:rPr>
            </w:pPr>
            <w:r>
              <w:rPr>
                <w:b/>
                <w:bCs/>
                <w:color w:val="auto"/>
                <w:spacing w:val="-8"/>
                <w:highlight w:val="none"/>
              </w:rPr>
              <w:t>投标人最终得分：</w:t>
            </w:r>
          </w:p>
          <w:p w14:paraId="51430601">
            <w:pPr>
              <w:pStyle w:val="39"/>
              <w:numPr>
                <w:ilvl w:val="0"/>
                <w:numId w:val="5"/>
              </w:numPr>
              <w:spacing w:before="23" w:line="398" w:lineRule="auto"/>
              <w:ind w:left="118" w:right="1293" w:firstLine="13"/>
              <w:rPr>
                <w:color w:val="auto"/>
                <w:highlight w:val="none"/>
              </w:rPr>
            </w:pPr>
            <w:r>
              <w:rPr>
                <w:color w:val="auto"/>
                <w:spacing w:val="-1"/>
                <w:highlight w:val="none"/>
              </w:rPr>
              <w:t>评标委员会完成评审后，取全部得分算术平均值</w:t>
            </w:r>
            <w:r>
              <w:rPr>
                <w:color w:val="auto"/>
                <w:spacing w:val="-2"/>
                <w:highlight w:val="none"/>
              </w:rPr>
              <w:t>，作为该投标人的最终得分。</w:t>
            </w:r>
            <w:r>
              <w:rPr>
                <w:color w:val="auto"/>
                <w:highlight w:val="none"/>
              </w:rPr>
              <w:t xml:space="preserve"> </w:t>
            </w:r>
          </w:p>
          <w:p w14:paraId="29F2E675">
            <w:pPr>
              <w:pStyle w:val="39"/>
              <w:numPr>
                <w:ilvl w:val="0"/>
                <w:numId w:val="0"/>
              </w:numPr>
              <w:spacing w:before="23" w:line="398" w:lineRule="auto"/>
              <w:ind w:left="131" w:leftChars="0" w:right="1293" w:rightChars="0"/>
              <w:rPr>
                <w:color w:val="auto"/>
                <w:highlight w:val="none"/>
              </w:rPr>
            </w:pPr>
            <w:r>
              <w:rPr>
                <w:color w:val="auto"/>
                <w:spacing w:val="-1"/>
                <w:highlight w:val="none"/>
              </w:rPr>
              <w:t>2.本办法计算过程中分值按四舍五入保留二位小数。</w:t>
            </w:r>
          </w:p>
          <w:p w14:paraId="031DFD11">
            <w:pPr>
              <w:pStyle w:val="39"/>
              <w:spacing w:before="32" w:line="372" w:lineRule="auto"/>
              <w:ind w:left="129" w:right="33" w:hanging="14"/>
              <w:jc w:val="both"/>
              <w:rPr>
                <w:color w:val="auto"/>
                <w:highlight w:val="none"/>
              </w:rPr>
            </w:pPr>
            <w:r>
              <w:rPr>
                <w:color w:val="auto"/>
                <w:spacing w:val="-2"/>
                <w:highlight w:val="none"/>
              </w:rPr>
              <w:t>评标委员会对通过以上评审的投标人，按最终得分从高到低排序，确定</w:t>
            </w:r>
            <w:r>
              <w:rPr>
                <w:color w:val="auto"/>
                <w:spacing w:val="-29"/>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至</w:t>
            </w:r>
            <w:r>
              <w:rPr>
                <w:color w:val="auto"/>
                <w:spacing w:val="-43"/>
                <w:highlight w:val="none"/>
              </w:rPr>
              <w:t xml:space="preserve"> </w:t>
            </w:r>
            <w:r>
              <w:rPr>
                <w:color w:val="auto"/>
                <w:spacing w:val="-2"/>
                <w:highlight w:val="none"/>
              </w:rPr>
              <w:t>3</w:t>
            </w:r>
            <w:r>
              <w:rPr>
                <w:color w:val="auto"/>
                <w:spacing w:val="-41"/>
                <w:highlight w:val="none"/>
              </w:rPr>
              <w:t xml:space="preserve"> </w:t>
            </w:r>
            <w:r>
              <w:rPr>
                <w:color w:val="auto"/>
                <w:spacing w:val="-2"/>
                <w:highlight w:val="none"/>
              </w:rPr>
              <w:t>名中标</w:t>
            </w:r>
            <w:r>
              <w:rPr>
                <w:color w:val="auto"/>
                <w:spacing w:val="-3"/>
                <w:highlight w:val="none"/>
              </w:rPr>
              <w:t>候选人。</w:t>
            </w:r>
            <w:r>
              <w:rPr>
                <w:color w:val="auto"/>
                <w:highlight w:val="none"/>
              </w:rPr>
              <w:t xml:space="preserve"> </w:t>
            </w:r>
            <w:r>
              <w:rPr>
                <w:color w:val="auto"/>
                <w:spacing w:val="-3"/>
                <w:highlight w:val="none"/>
              </w:rPr>
              <w:t>当投标人最终得分相等时，按照报价得分从低到高进行排序，排序第一的为中标人，得分相同</w:t>
            </w:r>
            <w:r>
              <w:rPr>
                <w:color w:val="auto"/>
                <w:spacing w:val="7"/>
                <w:highlight w:val="none"/>
              </w:rPr>
              <w:t xml:space="preserve"> </w:t>
            </w:r>
            <w:r>
              <w:rPr>
                <w:color w:val="auto"/>
                <w:spacing w:val="-1"/>
                <w:highlight w:val="none"/>
              </w:rPr>
              <w:t>的，按投标报价由低到高顺序排列。得分且投标报价相同的</w:t>
            </w:r>
            <w:r>
              <w:rPr>
                <w:color w:val="auto"/>
                <w:spacing w:val="-2"/>
                <w:highlight w:val="none"/>
              </w:rPr>
              <w:t>并列。</w:t>
            </w:r>
          </w:p>
        </w:tc>
      </w:tr>
    </w:tbl>
    <w:p w14:paraId="16414484">
      <w:pPr>
        <w:wordWrap w:val="0"/>
        <w:topLinePunct/>
        <w:spacing w:line="500" w:lineRule="exact"/>
        <w:outlineLvl w:val="1"/>
        <w:rPr>
          <w:rFonts w:hint="eastAsia" w:ascii="宋体" w:cs="宋体"/>
          <w:b/>
          <w:bCs/>
          <w:color w:val="auto"/>
          <w:sz w:val="24"/>
          <w:highlight w:val="none"/>
          <w:lang w:val="en-US" w:eastAsia="zh-CN"/>
        </w:rPr>
      </w:pPr>
    </w:p>
    <w:p w14:paraId="2EE391BB">
      <w:pPr>
        <w:wordWrap w:val="0"/>
        <w:topLinePunct/>
        <w:spacing w:line="500" w:lineRule="exact"/>
        <w:ind w:firstLine="413" w:firstLineChars="147"/>
        <w:outlineLvl w:val="1"/>
        <w:rPr>
          <w:rFonts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3、评标程序</w:t>
      </w:r>
      <w:bookmarkEnd w:id="193"/>
    </w:p>
    <w:p w14:paraId="3B465254">
      <w:pPr>
        <w:wordWrap w:val="0"/>
        <w:topLinePunct/>
        <w:spacing w:line="500" w:lineRule="exact"/>
        <w:ind w:firstLine="422" w:firstLineChars="200"/>
        <w:rPr>
          <w:rFonts w:hint="eastAsia" w:ascii="宋体" w:hAnsi="宋体" w:cs="仿宋_GB2312"/>
          <w:b/>
          <w:bCs/>
          <w:color w:val="auto"/>
          <w:kern w:val="0"/>
          <w:szCs w:val="21"/>
          <w:highlight w:val="none"/>
        </w:rPr>
      </w:pPr>
      <w:r>
        <w:rPr>
          <w:rFonts w:hint="eastAsia" w:ascii="宋体" w:hAnsi="宋体" w:cs="仿宋_GB2312"/>
          <w:b/>
          <w:bCs/>
          <w:color w:val="auto"/>
          <w:kern w:val="0"/>
          <w:szCs w:val="21"/>
          <w:highlight w:val="none"/>
        </w:rPr>
        <w:t>3.1.资格性与符合性审查</w:t>
      </w:r>
    </w:p>
    <w:p w14:paraId="58BC5FA8">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3.1.1资格审查</w:t>
      </w:r>
    </w:p>
    <w:p w14:paraId="4C5F7D3A">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依据评标办法前附表规定的标准对投标文件进行评审。开标后由采购人或采购代理机构1人及以上单数组成，对投标人的资格进行审查，资格审查小组依据本章资格审查表规定的标准对投标文件进行资格审查，以确定投标人是否具备投标资格，有一项不符合评审标准的，资格审查小组应当认定其投标无效，合格投标人不足3家的，不得评标。</w:t>
      </w:r>
    </w:p>
    <w:p w14:paraId="273A4232">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3.1.2符合性审查</w:t>
      </w:r>
    </w:p>
    <w:p w14:paraId="1A2B17E5">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评标委员会依据本章符合性审查表规定的标准，对符合资格的投标人的投标文件进行符合性审查，以确定其是否满足招标文件的实质性要求，有一项不符合评审标准的，评标委员会应当认定其投标无效。</w:t>
      </w:r>
    </w:p>
    <w:p w14:paraId="3CE242E8">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3.1.</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 xml:space="preserve">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（1）未出具投标承诺函的；</w:t>
      </w:r>
    </w:p>
    <w:p w14:paraId="29FC579C">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（2）未按照招标文件规定要求密封、签署、盖章的；</w:t>
      </w:r>
    </w:p>
    <w:p w14:paraId="720E16A6">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（3）不具备招标文件中规定资格要求的；</w:t>
      </w:r>
    </w:p>
    <w:p w14:paraId="3AA79143">
      <w:pPr>
        <w:wordWrap w:val="0"/>
        <w:topLinePunct/>
        <w:spacing w:line="500" w:lineRule="exact"/>
        <w:ind w:firstLine="420" w:firstLineChars="200"/>
        <w:jc w:val="left"/>
        <w:rPr>
          <w:rFonts w:hint="default" w:ascii="宋体" w:hAnsi="宋体" w:cs="仿宋_GB2312"/>
          <w:color w:val="auto"/>
          <w:kern w:val="0"/>
          <w:szCs w:val="21"/>
          <w:highlight w:val="none"/>
          <w:lang w:val="en-US" w:eastAsia="zh-CN"/>
        </w:rPr>
      </w:pP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4</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不符合第四章招标项目采购内容要求的；</w:t>
      </w:r>
    </w:p>
    <w:p w14:paraId="6BBC7FCB">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5</w:t>
      </w:r>
      <w:r>
        <w:rPr>
          <w:rFonts w:hint="eastAsia" w:ascii="宋体" w:hAnsi="宋体" w:cs="仿宋_GB2312"/>
          <w:color w:val="auto"/>
          <w:kern w:val="0"/>
          <w:szCs w:val="21"/>
          <w:highlight w:val="none"/>
        </w:rPr>
        <w:t>）不符合法律、法规和招标文件中规定的其他实质性要求的。</w:t>
      </w:r>
    </w:p>
    <w:p w14:paraId="3886F092">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3.1.</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 xml:space="preserve">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总价金额与按单价汇总金额不一致的，以单价金额计算结果为准；单价金额小数点有明显错位的，应以总价为准，并修改单价；对不同文字文本投标文件的解释发生异议的，以中文文本为准。</w:t>
      </w:r>
    </w:p>
    <w:p w14:paraId="36E9B253">
      <w:pPr>
        <w:wordWrap w:val="0"/>
        <w:topLinePunct/>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同时出现两种以上不一致的，按照前款规定的顺序修正。修正后的报价按照本规定经投标人确认后产生约束力，投标人不确认的，其投标无效。</w:t>
      </w:r>
    </w:p>
    <w:p w14:paraId="63F45DE4">
      <w:pPr>
        <w:wordWrap w:val="0"/>
        <w:topLinePunct/>
        <w:spacing w:line="500" w:lineRule="exact"/>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3.2  详细评审</w:t>
      </w:r>
    </w:p>
    <w:p w14:paraId="45DF1E6A">
      <w:pPr>
        <w:wordWrap w:val="0"/>
        <w:topLinePunct/>
        <w:spacing w:line="440" w:lineRule="exact"/>
        <w:ind w:firstLine="420" w:firstLineChars="200"/>
        <w:rPr>
          <w:rFonts w:ascii="宋体" w:cs="宋体"/>
          <w:color w:val="auto"/>
          <w:szCs w:val="21"/>
          <w:highlight w:val="none"/>
        </w:rPr>
      </w:pPr>
      <w:r>
        <w:rPr>
          <w:rFonts w:hint="eastAsia" w:ascii="宋体" w:hAnsi="宋体" w:cs="仿宋_GB2312"/>
          <w:color w:val="auto"/>
          <w:szCs w:val="21"/>
          <w:highlight w:val="none"/>
        </w:rPr>
        <w:t xml:space="preserve">3.2.1 </w:t>
      </w:r>
      <w:r>
        <w:rPr>
          <w:rFonts w:ascii="宋体" w:hAnsi="宋体" w:cs="宋体"/>
          <w:color w:val="auto"/>
          <w:szCs w:val="21"/>
          <w:highlight w:val="none"/>
        </w:rPr>
        <w:t xml:space="preserve"> </w:t>
      </w:r>
      <w:r>
        <w:rPr>
          <w:rFonts w:hint="eastAsia" w:ascii="宋体" w:hAnsi="宋体" w:cs="宋体"/>
          <w:color w:val="auto"/>
          <w:szCs w:val="21"/>
          <w:highlight w:val="none"/>
        </w:rPr>
        <w:t>评标委员会按综合评分法进行评审。评标结果按评审后得分由高到低顺序排列</w:t>
      </w:r>
      <w:r>
        <w:rPr>
          <w:rFonts w:hint="eastAsia" w:ascii="宋体" w:hAnsi="宋体"/>
          <w:color w:val="auto"/>
          <w:szCs w:val="21"/>
          <w:highlight w:val="none"/>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szCs w:val="21"/>
          <w:highlight w:val="none"/>
        </w:rPr>
        <w:t xml:space="preserve">3.2.2 </w:t>
      </w:r>
      <w:r>
        <w:rPr>
          <w:rFonts w:hint="eastAsia" w:ascii="宋体" w:hAnsi="宋体" w:cs="仿宋_GB2312"/>
          <w:color w:val="auto"/>
          <w:kern w:val="0"/>
          <w:szCs w:val="21"/>
          <w:highlight w:val="none"/>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auto"/>
          <w:szCs w:val="21"/>
          <w:highlight w:val="none"/>
        </w:rPr>
      </w:pPr>
      <w:r>
        <w:rPr>
          <w:rFonts w:hint="eastAsia" w:ascii="宋体" w:hAnsi="宋体" w:cs="仿宋_GB2312"/>
          <w:color w:val="auto"/>
          <w:kern w:val="0"/>
          <w:szCs w:val="21"/>
          <w:highlight w:val="none"/>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auto"/>
          <w:kern w:val="0"/>
          <w:sz w:val="24"/>
          <w:highlight w:val="none"/>
        </w:rPr>
      </w:pPr>
      <w:r>
        <w:rPr>
          <w:rFonts w:hint="eastAsia" w:ascii="宋体" w:hAnsi="宋体" w:cs="仿宋_GB2312"/>
          <w:b/>
          <w:color w:val="auto"/>
          <w:kern w:val="0"/>
          <w:sz w:val="24"/>
          <w:highlight w:val="none"/>
        </w:rPr>
        <w:t>3.3  投标文件的澄清和补正</w:t>
      </w:r>
    </w:p>
    <w:p w14:paraId="07699605">
      <w:pPr>
        <w:wordWrap w:val="0"/>
        <w:topLinePunct/>
        <w:adjustRightInd w:val="0"/>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szCs w:val="21"/>
          <w:highlight w:val="none"/>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auto"/>
          <w:sz w:val="24"/>
          <w:highlight w:val="none"/>
        </w:rPr>
      </w:pPr>
      <w:r>
        <w:rPr>
          <w:rFonts w:hint="eastAsia" w:ascii="宋体" w:hAnsi="宋体" w:cs="仿宋_GB2312"/>
          <w:b/>
          <w:color w:val="auto"/>
          <w:sz w:val="24"/>
          <w:highlight w:val="none"/>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auto"/>
          <w:kern w:val="0"/>
          <w:szCs w:val="21"/>
          <w:highlight w:val="none"/>
        </w:rPr>
      </w:pPr>
      <w:r>
        <w:rPr>
          <w:rFonts w:hint="eastAsia" w:ascii="宋体" w:hAnsi="宋体" w:cs="仿宋_GB2312"/>
          <w:color w:val="auto"/>
          <w:szCs w:val="21"/>
          <w:highlight w:val="none"/>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auto"/>
          <w:kern w:val="0"/>
          <w:szCs w:val="21"/>
          <w:highlight w:val="none"/>
        </w:rPr>
      </w:pPr>
      <w:r>
        <w:rPr>
          <w:rFonts w:hint="eastAsia" w:ascii="宋体" w:hAnsi="宋体" w:cs="仿宋_GB2312"/>
          <w:b/>
          <w:color w:val="auto"/>
          <w:sz w:val="24"/>
          <w:highlight w:val="none"/>
        </w:rPr>
        <w:t>3.5  顺延中标人或重新招标</w:t>
      </w:r>
    </w:p>
    <w:p w14:paraId="5619E80A">
      <w:pPr>
        <w:wordWrap w:val="0"/>
        <w:topLinePunct/>
        <w:adjustRightInd w:val="0"/>
        <w:spacing w:line="500" w:lineRule="exact"/>
        <w:ind w:firstLine="420" w:firstLineChars="200"/>
        <w:rPr>
          <w:color w:val="auto"/>
          <w:highlight w:val="none"/>
        </w:rPr>
      </w:pPr>
      <w:r>
        <w:rPr>
          <w:rFonts w:hint="eastAsia" w:ascii="宋体" w:hAnsi="宋体" w:cs="仿宋_GB2312"/>
          <w:color w:val="auto"/>
          <w:szCs w:val="21"/>
          <w:highlight w:val="none"/>
        </w:rPr>
        <w:t>中标人因不可抗力不能履行政府采购合同的，采购人可以与排位在中标人之后第一位的中标候选人签订政府采购合同，或者重新招标。</w:t>
      </w:r>
    </w:p>
    <w:p w14:paraId="06061E18">
      <w:pPr>
        <w:wordWrap w:val="0"/>
        <w:topLinePunct/>
        <w:adjustRightInd w:val="0"/>
        <w:spacing w:line="50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4、保密及其他注意事项</w:t>
      </w:r>
    </w:p>
    <w:p w14:paraId="74EC6282">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(一)在评标期间，投标企业不得向评标委员会成员询问评标情况，不得进行旨在影响中标结果的活动。</w:t>
      </w:r>
    </w:p>
    <w:p w14:paraId="5D6D322B">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(二)在评标结束后，凡与评标情况有接触的任何人不得也不应将评标情况扩散出评标委员会成员之外。</w:t>
      </w:r>
    </w:p>
    <w:p w14:paraId="0C700D2F">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(三)招标代理机构向落标方解释落标原因，不退还投标文件。</w:t>
      </w:r>
    </w:p>
    <w:p w14:paraId="2E56F693">
      <w:pPr>
        <w:wordWrap w:val="0"/>
        <w:topLinePunct/>
        <w:spacing w:line="360" w:lineRule="auto"/>
        <w:jc w:val="center"/>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Cs w:val="21"/>
          <w:highlight w:val="none"/>
        </w:rPr>
        <w:br w:type="page"/>
      </w:r>
      <w:bookmarkStart w:id="194" w:name="_Toc20152"/>
      <w:r>
        <w:rPr>
          <w:rFonts w:hint="eastAsia" w:ascii="宋体" w:hAnsi="宋体" w:cs="宋体"/>
          <w:b/>
          <w:bCs/>
          <w:color w:val="auto"/>
          <w:sz w:val="36"/>
          <w:szCs w:val="36"/>
          <w:highlight w:val="none"/>
        </w:rPr>
        <w:t>第四章</w:t>
      </w:r>
      <w:bookmarkStart w:id="195" w:name="_Toc10530"/>
      <w:r>
        <w:rPr>
          <w:rFonts w:hint="eastAsia" w:ascii="宋体" w:hAnsi="宋体" w:cs="宋体"/>
          <w:b/>
          <w:bCs/>
          <w:color w:val="auto"/>
          <w:sz w:val="36"/>
          <w:szCs w:val="36"/>
          <w:highlight w:val="none"/>
        </w:rPr>
        <w:t xml:space="preserve">  </w:t>
      </w:r>
      <w:bookmarkEnd w:id="194"/>
      <w:bookmarkEnd w:id="195"/>
      <w:r>
        <w:rPr>
          <w:rFonts w:hint="eastAsia" w:ascii="宋体" w:hAnsi="宋体" w:cs="宋体"/>
          <w:b/>
          <w:bCs/>
          <w:color w:val="auto"/>
          <w:sz w:val="36"/>
          <w:szCs w:val="36"/>
          <w:highlight w:val="none"/>
          <w:lang w:val="en-US" w:eastAsia="zh-CN"/>
        </w:rPr>
        <w:t>采购需求</w:t>
      </w:r>
    </w:p>
    <w:p w14:paraId="2D7496B3">
      <w:pPr>
        <w:wordWrap w:val="0"/>
        <w:topLinePunct/>
        <w:spacing w:line="360" w:lineRule="auto"/>
        <w:ind w:firstLine="482" w:firstLineChars="200"/>
        <w:contextualSpacing/>
        <w:rPr>
          <w:rFonts w:hint="default" w:ascii="宋体" w:hAnsi="宋体" w:cs="微软雅黑"/>
          <w:b/>
          <w:color w:val="auto"/>
          <w:sz w:val="24"/>
          <w:highlight w:val="none"/>
          <w:lang w:val="en-US" w:eastAsia="zh-CN"/>
        </w:rPr>
      </w:pPr>
      <w:r>
        <w:rPr>
          <w:rFonts w:hint="eastAsia" w:ascii="宋体" w:hAnsi="宋体" w:cs="微软雅黑"/>
          <w:b/>
          <w:color w:val="auto"/>
          <w:sz w:val="24"/>
          <w:highlight w:val="none"/>
          <w:lang w:val="en-US" w:eastAsia="zh-CN"/>
        </w:rPr>
        <w:t>一、采购内容：</w:t>
      </w:r>
      <w:r>
        <w:rPr>
          <w:rFonts w:hint="eastAsia" w:ascii="宋体" w:hAnsi="宋体" w:cs="宋体"/>
          <w:color w:val="auto"/>
          <w:szCs w:val="21"/>
          <w:highlight w:val="none"/>
          <w:lang w:val="en-US" w:eastAsia="zh-CN"/>
        </w:rPr>
        <w:t>主要采购设备为：打药车、喷灌机、无人机等；</w:t>
      </w:r>
    </w:p>
    <w:p w14:paraId="0ED34E87">
      <w:pPr>
        <w:numPr>
          <w:ilvl w:val="0"/>
          <w:numId w:val="6"/>
        </w:numPr>
        <w:wordWrap w:val="0"/>
        <w:topLinePunct/>
        <w:spacing w:line="360" w:lineRule="auto"/>
        <w:ind w:firstLine="482" w:firstLineChars="200"/>
        <w:contextualSpacing/>
        <w:rPr>
          <w:rFonts w:hint="eastAsia" w:ascii="宋体" w:hAnsi="宋体" w:cs="微软雅黑"/>
          <w:b/>
          <w:color w:val="auto"/>
          <w:sz w:val="24"/>
          <w:highlight w:val="none"/>
          <w:lang w:val="en-US" w:eastAsia="zh-CN"/>
        </w:rPr>
      </w:pPr>
      <w:r>
        <w:rPr>
          <w:rFonts w:hint="eastAsia" w:ascii="宋体" w:hAnsi="宋体" w:cs="微软雅黑"/>
          <w:b/>
          <w:color w:val="auto"/>
          <w:sz w:val="24"/>
          <w:highlight w:val="none"/>
          <w:lang w:val="en-US" w:eastAsia="zh-CN"/>
        </w:rPr>
        <w:t>技术要求</w:t>
      </w:r>
    </w:p>
    <w:p w14:paraId="5DC24A6A">
      <w:pPr>
        <w:wordWrap w:val="0"/>
        <w:topLinePunct/>
        <w:adjustRightInd w:val="0"/>
        <w:spacing w:line="420" w:lineRule="exact"/>
        <w:ind w:firstLine="482" w:firstLineChars="200"/>
        <w:rPr>
          <w:rFonts w:hint="eastAsia"/>
          <w:b/>
          <w:bCs/>
          <w:color w:val="auto"/>
          <w:sz w:val="24"/>
          <w:szCs w:val="32"/>
          <w:highlight w:val="none"/>
          <w:lang w:val="en-US" w:eastAsia="zh-CN"/>
        </w:rPr>
      </w:pPr>
      <w:r>
        <w:rPr>
          <w:rFonts w:hint="eastAsia"/>
          <w:b/>
          <w:bCs/>
          <w:color w:val="auto"/>
          <w:sz w:val="24"/>
          <w:szCs w:val="32"/>
          <w:highlight w:val="none"/>
          <w:lang w:val="en-US" w:eastAsia="zh-CN"/>
        </w:rPr>
        <w:t>二包技术参数：</w:t>
      </w:r>
    </w:p>
    <w:p w14:paraId="40C02DFA">
      <w:pPr>
        <w:wordWrap w:val="0"/>
        <w:topLinePunct/>
        <w:adjustRightInd w:val="0"/>
        <w:spacing w:line="420" w:lineRule="exact"/>
        <w:ind w:firstLine="422" w:firstLineChars="200"/>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rPr>
        <w:t>核心产品为：</w:t>
      </w:r>
      <w:r>
        <w:rPr>
          <w:rFonts w:hint="eastAsia" w:ascii="宋体" w:hAnsi="宋体" w:cs="宋体"/>
          <w:b/>
          <w:bCs/>
          <w:color w:val="auto"/>
          <w:szCs w:val="21"/>
          <w:highlight w:val="none"/>
          <w:u w:val="single"/>
        </w:rPr>
        <w:t>喷灌机</w:t>
      </w:r>
    </w:p>
    <w:p w14:paraId="55227665">
      <w:pPr>
        <w:rPr>
          <w:rFonts w:hint="default"/>
          <w:color w:val="auto"/>
          <w:highlight w:val="none"/>
          <w:lang w:val="en-US" w:eastAsia="zh-CN"/>
        </w:rPr>
      </w:pPr>
    </w:p>
    <w:p w14:paraId="30FDA403">
      <w:pPr>
        <w:rPr>
          <w:rFonts w:hint="eastAsia"/>
          <w:b/>
          <w:bCs/>
          <w:color w:val="auto"/>
          <w:sz w:val="24"/>
          <w:szCs w:val="32"/>
          <w:highlight w:val="none"/>
          <w:lang w:val="en-US" w:eastAsia="zh-CN"/>
        </w:rPr>
      </w:pPr>
    </w:p>
    <w:tbl>
      <w:tblPr>
        <w:tblStyle w:val="20"/>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0"/>
        <w:gridCol w:w="4164"/>
        <w:gridCol w:w="1236"/>
        <w:gridCol w:w="1224"/>
        <w:gridCol w:w="972"/>
      </w:tblGrid>
      <w:tr w14:paraId="0D4C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20" w:type="dxa"/>
            <w:vMerge w:val="restart"/>
            <w:tcBorders>
              <w:top w:val="single" w:color="000000" w:sz="4" w:space="0"/>
              <w:left w:val="single" w:color="000000" w:sz="4" w:space="0"/>
              <w:bottom w:val="single" w:color="000000" w:sz="4" w:space="0"/>
              <w:right w:val="single" w:color="000000" w:sz="4" w:space="0"/>
            </w:tcBorders>
            <w:noWrap/>
            <w:vAlign w:val="center"/>
          </w:tcPr>
          <w:p w14:paraId="3F9532A3">
            <w:pPr>
              <w:keepNext w:val="0"/>
              <w:keepLines w:val="0"/>
              <w:widowControl/>
              <w:suppressLineNumbers w:val="0"/>
              <w:jc w:val="center"/>
              <w:textAlignment w:val="center"/>
              <w:rPr>
                <w:rFonts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标的名称</w:t>
            </w:r>
          </w:p>
        </w:tc>
        <w:tc>
          <w:tcPr>
            <w:tcW w:w="4164" w:type="dxa"/>
            <w:vMerge w:val="restart"/>
            <w:tcBorders>
              <w:top w:val="single" w:color="000000" w:sz="4" w:space="0"/>
              <w:left w:val="single" w:color="000000" w:sz="4" w:space="0"/>
              <w:bottom w:val="single" w:color="000000" w:sz="4" w:space="0"/>
              <w:right w:val="single" w:color="000000" w:sz="4" w:space="0"/>
            </w:tcBorders>
            <w:noWrap w:val="0"/>
            <w:vAlign w:val="center"/>
          </w:tcPr>
          <w:p w14:paraId="0BD76D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技术参数 </w:t>
            </w:r>
          </w:p>
        </w:tc>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41D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7C0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972" w:type="dxa"/>
            <w:vMerge w:val="restart"/>
            <w:tcBorders>
              <w:top w:val="single" w:color="000000" w:sz="4" w:space="0"/>
              <w:left w:val="single" w:color="000000" w:sz="4" w:space="0"/>
              <w:bottom w:val="single" w:color="000000" w:sz="4" w:space="0"/>
              <w:right w:val="single" w:color="000000" w:sz="4" w:space="0"/>
            </w:tcBorders>
            <w:noWrap/>
            <w:vAlign w:val="center"/>
          </w:tcPr>
          <w:p w14:paraId="09C248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27AD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20" w:type="dxa"/>
            <w:vMerge w:val="continue"/>
            <w:tcBorders>
              <w:top w:val="single" w:color="000000" w:sz="4" w:space="0"/>
              <w:left w:val="single" w:color="000000" w:sz="4" w:space="0"/>
              <w:bottom w:val="single" w:color="000000" w:sz="4" w:space="0"/>
              <w:right w:val="single" w:color="000000" w:sz="4" w:space="0"/>
            </w:tcBorders>
            <w:noWrap/>
            <w:vAlign w:val="center"/>
          </w:tcPr>
          <w:p w14:paraId="69A363C6">
            <w:pPr>
              <w:jc w:val="center"/>
              <w:rPr>
                <w:rFonts w:hint="eastAsia" w:ascii="仿宋" w:hAnsi="仿宋" w:eastAsia="仿宋" w:cs="仿宋"/>
                <w:i w:val="0"/>
                <w:iCs w:val="0"/>
                <w:color w:val="auto"/>
                <w:sz w:val="22"/>
                <w:szCs w:val="22"/>
                <w:highlight w:val="none"/>
                <w:u w:val="none"/>
              </w:rPr>
            </w:pPr>
          </w:p>
        </w:tc>
        <w:tc>
          <w:tcPr>
            <w:tcW w:w="4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48E92">
            <w:pPr>
              <w:jc w:val="center"/>
              <w:rPr>
                <w:rFonts w:hint="eastAsia" w:ascii="仿宋" w:hAnsi="仿宋" w:eastAsia="仿宋" w:cs="仿宋"/>
                <w:i w:val="0"/>
                <w:iCs w:val="0"/>
                <w:color w:val="auto"/>
                <w:sz w:val="24"/>
                <w:szCs w:val="24"/>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8DBD9">
            <w:pPr>
              <w:jc w:val="center"/>
              <w:rPr>
                <w:rFonts w:hint="eastAsia" w:ascii="仿宋" w:hAnsi="仿宋" w:eastAsia="仿宋" w:cs="仿宋"/>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E8F25">
            <w:pPr>
              <w:jc w:val="center"/>
              <w:rPr>
                <w:rFonts w:hint="eastAsia" w:ascii="仿宋" w:hAnsi="仿宋" w:eastAsia="仿宋" w:cs="仿宋"/>
                <w:i w:val="0"/>
                <w:iCs w:val="0"/>
                <w:color w:val="auto"/>
                <w:sz w:val="24"/>
                <w:szCs w:val="24"/>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ign w:val="center"/>
          </w:tcPr>
          <w:p w14:paraId="1ACA3025">
            <w:pPr>
              <w:jc w:val="center"/>
              <w:rPr>
                <w:rFonts w:hint="eastAsia" w:ascii="宋体" w:hAnsi="宋体" w:eastAsia="宋体" w:cs="宋体"/>
                <w:i w:val="0"/>
                <w:iCs w:val="0"/>
                <w:color w:val="auto"/>
                <w:sz w:val="22"/>
                <w:szCs w:val="22"/>
                <w:highlight w:val="none"/>
                <w:u w:val="none"/>
              </w:rPr>
            </w:pPr>
          </w:p>
        </w:tc>
      </w:tr>
      <w:tr w14:paraId="136F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7BF0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打药车</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14:paraId="6DAD2E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1、动力:柴油机≥50马力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2、档位:前进六档倒两倒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3、作业速度:≥6公里/小时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4、作业效率:≥120亩/小时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5、行走速度:0-20公里/小时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6、驱动方式:四轮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7、驱动转向方式:四轮转向地隙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8、加加高腿:1.5米  轮距:1.8米 轮胎:高1.26米，宽8厘米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9、药箱材质:工程塑料，药箱容积:1000升(L)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10、液泵型号:四缸4100 隔膜泵液泵流量:80升/分钟(L/min)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11、搅拌方式:自动回流搅拌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12、过滤系统:四级过滤喷幅宽度:20米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13、喷杆高度:0.5--1.7米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14、药臂折叠:液压自动折叠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15、药臂升降:液压升降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16、外形尺寸:长5.3米、宽1.8米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17、工作压力:3.0mpa</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8583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EDD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82D7EF">
            <w:pPr>
              <w:rPr>
                <w:rFonts w:hint="eastAsia" w:ascii="宋体" w:hAnsi="宋体" w:eastAsia="宋体" w:cs="宋体"/>
                <w:i w:val="0"/>
                <w:iCs w:val="0"/>
                <w:color w:val="auto"/>
                <w:sz w:val="22"/>
                <w:szCs w:val="22"/>
                <w:highlight w:val="none"/>
                <w:u w:val="none"/>
              </w:rPr>
            </w:pPr>
          </w:p>
        </w:tc>
      </w:tr>
      <w:tr w14:paraId="4306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EEBC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喷灌机</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14:paraId="1A3E365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30"/>
                <w:rFonts w:hint="eastAsia" w:ascii="仿宋" w:hAnsi="仿宋" w:eastAsia="仿宋" w:cs="仿宋"/>
                <w:color w:val="auto"/>
                <w:sz w:val="24"/>
                <w:szCs w:val="24"/>
                <w:highlight w:val="none"/>
                <w:lang w:val="en-US" w:eastAsia="zh-CN" w:bidi="ar"/>
              </w:rPr>
              <w:t>1、外形尺寸(l * b * h)mm：3490x（1500~1800）x2620</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2、PE管外直径：≥75mm</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3、PE管长度：≥300m</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4、有效喷洒长度：≥300m</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5、喷头车轮距：1300 ～ 2800mm</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6、喷枪：PYC-50</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7、喷头工作压力：0.55~0.90Mpa</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8、喷嘴直径：16~24mm</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9、流量：15~37m</w:t>
            </w:r>
            <w:r>
              <w:rPr>
                <w:rStyle w:val="45"/>
                <w:rFonts w:hint="eastAsia" w:ascii="仿宋" w:hAnsi="仿宋" w:eastAsia="仿宋" w:cs="仿宋"/>
                <w:color w:val="auto"/>
                <w:sz w:val="24"/>
                <w:szCs w:val="24"/>
                <w:highlight w:val="none"/>
                <w:lang w:val="en-US" w:eastAsia="zh-CN" w:bidi="ar"/>
              </w:rPr>
              <w:t>³</w:t>
            </w:r>
            <w:r>
              <w:rPr>
                <w:rStyle w:val="30"/>
                <w:rFonts w:hint="eastAsia" w:ascii="仿宋" w:hAnsi="仿宋" w:eastAsia="仿宋" w:cs="仿宋"/>
                <w:color w:val="auto"/>
                <w:sz w:val="24"/>
                <w:szCs w:val="24"/>
                <w:highlight w:val="none"/>
                <w:lang w:val="en-US" w:eastAsia="zh-CN" w:bidi="ar"/>
              </w:rPr>
              <w:t>/h</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10、喷灌条带幅宽：47~74m</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11、喷灌强度：6~10mm/h</w:t>
            </w:r>
            <w:r>
              <w:rPr>
                <w:rStyle w:val="30"/>
                <w:rFonts w:hint="eastAsia" w:ascii="仿宋" w:hAnsi="仿宋" w:eastAsia="仿宋" w:cs="仿宋"/>
                <w:color w:val="auto"/>
                <w:sz w:val="24"/>
                <w:szCs w:val="24"/>
                <w:highlight w:val="none"/>
                <w:lang w:val="en-US" w:eastAsia="zh-CN" w:bidi="ar"/>
              </w:rPr>
              <w:br w:type="textWrapping"/>
            </w:r>
            <w:r>
              <w:rPr>
                <w:rStyle w:val="30"/>
                <w:rFonts w:hint="eastAsia" w:ascii="仿宋" w:hAnsi="仿宋" w:eastAsia="仿宋" w:cs="仿宋"/>
                <w:color w:val="auto"/>
                <w:sz w:val="24"/>
                <w:szCs w:val="24"/>
                <w:highlight w:val="none"/>
                <w:lang w:val="en-US" w:eastAsia="zh-CN" w:bidi="ar"/>
              </w:rPr>
              <w:t>12、喷头射程：27~43m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7154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0BF1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D167CD">
            <w:pPr>
              <w:rPr>
                <w:rFonts w:hint="eastAsia" w:ascii="宋体" w:hAnsi="宋体" w:eastAsia="宋体" w:cs="宋体"/>
                <w:i w:val="0"/>
                <w:iCs w:val="0"/>
                <w:color w:val="auto"/>
                <w:sz w:val="22"/>
                <w:szCs w:val="22"/>
                <w:highlight w:val="none"/>
                <w:u w:val="none"/>
              </w:rPr>
            </w:pPr>
          </w:p>
        </w:tc>
      </w:tr>
      <w:tr w14:paraId="5911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04B7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还田灌溉泵</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14:paraId="2892DD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50"/>
                <w:color w:val="auto"/>
                <w:highlight w:val="none"/>
                <w:lang w:val="en-US" w:eastAsia="zh-CN" w:bidi="ar"/>
              </w:rPr>
              <w:t>1、功率≥7.5KW</w:t>
            </w:r>
            <w:r>
              <w:rPr>
                <w:rStyle w:val="50"/>
                <w:color w:val="auto"/>
                <w:highlight w:val="none"/>
                <w:lang w:val="en-US" w:eastAsia="zh-CN" w:bidi="ar"/>
              </w:rPr>
              <w:br w:type="textWrapping"/>
            </w:r>
            <w:r>
              <w:rPr>
                <w:rStyle w:val="50"/>
                <w:color w:val="auto"/>
                <w:highlight w:val="none"/>
                <w:lang w:val="en-US" w:eastAsia="zh-CN" w:bidi="ar"/>
              </w:rPr>
              <w:t>2、扬程≥30m，</w:t>
            </w:r>
            <w:r>
              <w:rPr>
                <w:rStyle w:val="50"/>
                <w:color w:val="auto"/>
                <w:highlight w:val="none"/>
                <w:lang w:val="en-US" w:eastAsia="zh-CN" w:bidi="ar"/>
              </w:rPr>
              <w:br w:type="textWrapping"/>
            </w:r>
            <w:r>
              <w:rPr>
                <w:rStyle w:val="50"/>
                <w:color w:val="auto"/>
                <w:highlight w:val="none"/>
                <w:lang w:val="en-US" w:eastAsia="zh-CN" w:bidi="ar"/>
              </w:rPr>
              <w:t>3、流量≥45m</w:t>
            </w:r>
            <w:r>
              <w:rPr>
                <w:rStyle w:val="46"/>
                <w:color w:val="auto"/>
                <w:highlight w:val="none"/>
                <w:lang w:val="en-US" w:eastAsia="zh-CN" w:bidi="ar"/>
              </w:rPr>
              <w:t>³</w:t>
            </w:r>
            <w:r>
              <w:rPr>
                <w:rStyle w:val="50"/>
                <w:color w:val="auto"/>
                <w:highlight w:val="none"/>
                <w:lang w:val="en-US" w:eastAsia="zh-CN" w:bidi="ar"/>
              </w:rPr>
              <w:t>/h</w:t>
            </w:r>
            <w:r>
              <w:rPr>
                <w:rStyle w:val="50"/>
                <w:color w:val="auto"/>
                <w:highlight w:val="none"/>
                <w:lang w:val="en-US" w:eastAsia="zh-CN" w:bidi="ar"/>
              </w:rPr>
              <w:br w:type="textWrapping"/>
            </w:r>
            <w:r>
              <w:rPr>
                <w:rStyle w:val="50"/>
                <w:color w:val="auto"/>
                <w:highlight w:val="none"/>
                <w:lang w:val="en-US" w:eastAsia="zh-CN" w:bidi="ar"/>
              </w:rPr>
              <w:t>4、380VAC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6A9B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2D17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89F25">
            <w:pPr>
              <w:rPr>
                <w:rFonts w:hint="eastAsia" w:ascii="宋体" w:hAnsi="宋体" w:eastAsia="宋体" w:cs="宋体"/>
                <w:i w:val="0"/>
                <w:iCs w:val="0"/>
                <w:color w:val="auto"/>
                <w:sz w:val="22"/>
                <w:szCs w:val="22"/>
                <w:highlight w:val="none"/>
                <w:u w:val="none"/>
              </w:rPr>
            </w:pPr>
          </w:p>
        </w:tc>
      </w:tr>
      <w:tr w14:paraId="0D40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39827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无人机</w:t>
            </w:r>
          </w:p>
        </w:tc>
        <w:tc>
          <w:tcPr>
            <w:tcW w:w="4164" w:type="dxa"/>
            <w:vMerge w:val="restart"/>
            <w:tcBorders>
              <w:top w:val="single" w:color="000000" w:sz="4" w:space="0"/>
              <w:left w:val="single" w:color="000000" w:sz="4" w:space="0"/>
              <w:bottom w:val="single" w:color="000000" w:sz="4" w:space="0"/>
              <w:right w:val="single" w:color="000000" w:sz="4" w:space="0"/>
            </w:tcBorders>
            <w:noWrap w:val="0"/>
            <w:vAlign w:val="center"/>
          </w:tcPr>
          <w:p w14:paraId="4D007C0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一、飞行器参数</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空机重量：≥50 kg（含电池）</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最大起飞重量：</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最大喷洒起飞重量：≥100 kg</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最大播撒起飞重量：≥120 kg</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最大轴距：≤2500 mm（对角线轴距）</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外形尺寸：</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机臂展开，桨叶展开：≤3200 mm × 3500 mm ×1000 mm</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机臂展开，桨叶折叠：≤1900 mm × 2100 mm × 1000 mm</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机臂折叠，桨叶折叠：≤1200 mm × 900 mm × 1000 mm</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可设置最大飞行半径：≥2 km</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最大可承受风速：≥6 m/s</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二、喷洒系统-水箱</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作业箱容积：≥ 50 L</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作业载荷：≥ 50 kg</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三、喷洒系统-喷头</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喷头间距：≥1800 mm（后喷杆）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雾化粒径：≥50 - 500 μm（标配）</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有效喷幅范围：4 - 11 m</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四、变频充电站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油箱容量：≥29 L</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启动方式：一键启动</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尺寸：≤760mm × 710 mm × 700 mm</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重量：≥87 ± 0.5kg</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燃料类型：92# 汽油或以上牌号</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机油容量：≥1.1 L</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五、其他</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2"/>
                <w:szCs w:val="22"/>
                <w:highlight w:val="none"/>
                <w:u w:val="none"/>
                <w:lang w:val="en-US" w:eastAsia="zh-CN" w:bidi="ar"/>
              </w:rPr>
              <w:t>提供原厂商出具的针对本项目的项目授权与售后服务承诺函</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EDCC8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A2270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架</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48A2CB8">
            <w:pPr>
              <w:jc w:val="center"/>
              <w:rPr>
                <w:rFonts w:hint="eastAsia" w:ascii="宋体" w:hAnsi="宋体" w:eastAsia="宋体" w:cs="宋体"/>
                <w:i w:val="0"/>
                <w:iCs w:val="0"/>
                <w:color w:val="auto"/>
                <w:sz w:val="22"/>
                <w:szCs w:val="22"/>
                <w:highlight w:val="none"/>
                <w:u w:val="none"/>
              </w:rPr>
            </w:pPr>
          </w:p>
        </w:tc>
      </w:tr>
      <w:tr w14:paraId="16E7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8C06AF">
            <w:pPr>
              <w:jc w:val="center"/>
              <w:rPr>
                <w:rFonts w:hint="eastAsia" w:ascii="仿宋" w:hAnsi="仿宋" w:eastAsia="仿宋" w:cs="仿宋"/>
                <w:i w:val="0"/>
                <w:iCs w:val="0"/>
                <w:color w:val="auto"/>
                <w:sz w:val="24"/>
                <w:szCs w:val="24"/>
                <w:highlight w:val="none"/>
                <w:u w:val="none"/>
              </w:rPr>
            </w:pPr>
          </w:p>
        </w:tc>
        <w:tc>
          <w:tcPr>
            <w:tcW w:w="4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77442">
            <w:pPr>
              <w:jc w:val="left"/>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696BC3">
            <w:pPr>
              <w:jc w:val="center"/>
              <w:rPr>
                <w:rFonts w:hint="eastAsia" w:ascii="仿宋" w:hAnsi="仿宋" w:eastAsia="仿宋" w:cs="仿宋"/>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4F0212">
            <w:pPr>
              <w:jc w:val="center"/>
              <w:rPr>
                <w:rFonts w:hint="eastAsia" w:ascii="仿宋" w:hAnsi="仿宋" w:eastAsia="仿宋" w:cs="仿宋"/>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7CBD48">
            <w:pPr>
              <w:jc w:val="center"/>
              <w:rPr>
                <w:rFonts w:hint="eastAsia" w:ascii="宋体" w:hAnsi="宋体" w:eastAsia="宋体" w:cs="宋体"/>
                <w:i w:val="0"/>
                <w:iCs w:val="0"/>
                <w:color w:val="auto"/>
                <w:sz w:val="22"/>
                <w:szCs w:val="22"/>
                <w:highlight w:val="none"/>
                <w:u w:val="none"/>
              </w:rPr>
            </w:pPr>
          </w:p>
        </w:tc>
      </w:tr>
    </w:tbl>
    <w:p w14:paraId="00BB0BC5">
      <w:pPr>
        <w:rPr>
          <w:rFonts w:hint="default"/>
          <w:b/>
          <w:bCs/>
          <w:color w:val="auto"/>
          <w:sz w:val="24"/>
          <w:szCs w:val="32"/>
          <w:highlight w:val="none"/>
          <w:lang w:val="en-US" w:eastAsia="zh-CN"/>
        </w:rPr>
      </w:pPr>
    </w:p>
    <w:p w14:paraId="7842AB4A">
      <w:pPr>
        <w:rPr>
          <w:rFonts w:hint="eastAsia" w:ascii="宋体" w:hAnsi="宋体" w:cs="微软雅黑"/>
          <w:b/>
          <w:color w:val="auto"/>
          <w:sz w:val="24"/>
          <w:highlight w:val="none"/>
          <w:lang w:val="en-US" w:eastAsia="zh-CN"/>
        </w:rPr>
      </w:pPr>
      <w:r>
        <w:rPr>
          <w:rFonts w:hint="default"/>
          <w:b/>
          <w:bCs/>
          <w:color w:val="auto"/>
          <w:sz w:val="24"/>
          <w:szCs w:val="32"/>
          <w:highlight w:val="none"/>
          <w:lang w:val="en-US" w:eastAsia="zh-CN"/>
        </w:rPr>
        <w:br w:type="page"/>
      </w:r>
    </w:p>
    <w:p w14:paraId="662924D8">
      <w:pPr>
        <w:wordWrap w:val="0"/>
        <w:topLinePunct/>
        <w:spacing w:line="360" w:lineRule="auto"/>
        <w:ind w:firstLine="482" w:firstLineChars="200"/>
        <w:contextualSpacing/>
        <w:rPr>
          <w:rFonts w:hint="eastAsia" w:ascii="宋体" w:hAnsi="宋体" w:cs="微软雅黑"/>
          <w:b/>
          <w:color w:val="auto"/>
          <w:sz w:val="24"/>
          <w:highlight w:val="none"/>
          <w:lang w:val="en-US" w:eastAsia="zh-CN"/>
        </w:rPr>
      </w:pPr>
    </w:p>
    <w:p w14:paraId="416AA9F8">
      <w:pPr>
        <w:wordWrap w:val="0"/>
        <w:topLinePunct/>
        <w:spacing w:line="360" w:lineRule="auto"/>
        <w:ind w:firstLine="482" w:firstLineChars="200"/>
        <w:contextualSpacing/>
        <w:rPr>
          <w:rFonts w:hint="eastAsia" w:ascii="宋体" w:hAnsi="宋体" w:cs="微软雅黑"/>
          <w:b/>
          <w:color w:val="auto"/>
          <w:sz w:val="24"/>
          <w:highlight w:val="none"/>
        </w:rPr>
      </w:pPr>
      <w:r>
        <w:rPr>
          <w:rFonts w:hint="eastAsia" w:ascii="宋体" w:hAnsi="宋体" w:cs="微软雅黑"/>
          <w:b/>
          <w:color w:val="auto"/>
          <w:sz w:val="24"/>
          <w:highlight w:val="none"/>
          <w:lang w:val="en-US" w:eastAsia="zh-CN"/>
        </w:rPr>
        <w:t>二、</w:t>
      </w:r>
      <w:r>
        <w:rPr>
          <w:rFonts w:hint="eastAsia" w:ascii="宋体" w:hAnsi="宋体" w:cs="微软雅黑"/>
          <w:b/>
          <w:color w:val="auto"/>
          <w:sz w:val="24"/>
          <w:highlight w:val="none"/>
        </w:rPr>
        <w:t>商务要求</w:t>
      </w:r>
    </w:p>
    <w:p w14:paraId="7B1B3278">
      <w:pPr>
        <w:pStyle w:val="17"/>
        <w:widowControl/>
        <w:spacing w:before="150" w:beforeAutospacing="0" w:after="150" w:afterAutospacing="0" w:line="465" w:lineRule="atLeast"/>
        <w:ind w:right="74" w:firstLine="560" w:firstLineChars="200"/>
        <w:rPr>
          <w:color w:val="auto"/>
          <w:sz w:val="28"/>
          <w:szCs w:val="28"/>
          <w:highlight w:val="none"/>
        </w:rPr>
      </w:pPr>
      <w:r>
        <w:rPr>
          <w:rFonts w:hint="eastAsia" w:ascii="宋体" w:hAnsi="宋体" w:cs="宋体"/>
          <w:color w:val="auto"/>
          <w:sz w:val="28"/>
          <w:szCs w:val="28"/>
          <w:highlight w:val="none"/>
          <w:shd w:val="clear" w:color="auto" w:fill="FFFFFF"/>
        </w:rPr>
        <w:t>1.交货地点及运费承担：需方指定地点，运费由供方承担；</w:t>
      </w:r>
    </w:p>
    <w:p w14:paraId="4D487BB5">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2.付款方式:合同签订后，设备进场后付至合同金额的 80%，设备安装调试验收合格后付清余款。</w:t>
      </w:r>
    </w:p>
    <w:p w14:paraId="4E8FC2CE">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w:t>
      </w:r>
      <w:r>
        <w:rPr>
          <w:rFonts w:hint="eastAsia" w:ascii="宋体" w:hAnsi="宋体" w:cs="宋体"/>
          <w:color w:val="auto"/>
          <w:sz w:val="28"/>
          <w:szCs w:val="28"/>
          <w:highlight w:val="none"/>
          <w:shd w:val="clear" w:color="auto" w:fill="FFFFFF"/>
          <w:lang w:val="en-US" w:eastAsia="zh-CN"/>
        </w:rPr>
        <w:t>合同履行期限</w:t>
      </w:r>
      <w:r>
        <w:rPr>
          <w:rFonts w:hint="eastAsia" w:ascii="宋体" w:hAnsi="宋体" w:cs="宋体"/>
          <w:color w:val="auto"/>
          <w:sz w:val="28"/>
          <w:szCs w:val="28"/>
          <w:highlight w:val="none"/>
          <w:shd w:val="clear" w:color="auto" w:fill="FFFFFF"/>
        </w:rPr>
        <w:t>：</w:t>
      </w:r>
      <w:r>
        <w:rPr>
          <w:rFonts w:hint="eastAsia" w:ascii="宋体" w:hAnsi="宋体" w:cs="宋体"/>
          <w:color w:val="auto"/>
          <w:sz w:val="28"/>
          <w:szCs w:val="28"/>
          <w:highlight w:val="none"/>
          <w:shd w:val="clear" w:color="auto" w:fill="FFFFFF"/>
          <w:lang w:val="en-US" w:eastAsia="zh-CN"/>
        </w:rPr>
        <w:t>365</w:t>
      </w:r>
      <w:r>
        <w:rPr>
          <w:rFonts w:hint="eastAsia" w:ascii="宋体" w:hAnsi="宋体" w:cs="宋体"/>
          <w:color w:val="auto"/>
          <w:sz w:val="28"/>
          <w:szCs w:val="28"/>
          <w:highlight w:val="none"/>
          <w:shd w:val="clear" w:color="auto" w:fill="FFFFFF"/>
        </w:rPr>
        <w:t>日历天；</w:t>
      </w:r>
    </w:p>
    <w:p w14:paraId="674E6692">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4.</w:t>
      </w:r>
      <w:r>
        <w:rPr>
          <w:rFonts w:hint="eastAsia" w:ascii="宋体" w:hAnsi="宋体" w:cs="宋体"/>
          <w:color w:val="auto"/>
          <w:sz w:val="28"/>
          <w:szCs w:val="28"/>
          <w:highlight w:val="none"/>
          <w:shd w:val="clear" w:color="auto" w:fill="FFFFFF"/>
        </w:rPr>
        <w:t>质量</w:t>
      </w:r>
      <w:r>
        <w:rPr>
          <w:rFonts w:hint="eastAsia" w:ascii="宋体" w:hAnsi="宋体" w:cs="宋体"/>
          <w:color w:val="auto"/>
          <w:sz w:val="28"/>
          <w:szCs w:val="28"/>
          <w:highlight w:val="none"/>
          <w:shd w:val="clear" w:color="auto" w:fill="FFFFFF"/>
          <w:lang w:val="en-US" w:eastAsia="zh-CN"/>
        </w:rPr>
        <w:t>要求</w:t>
      </w:r>
      <w:r>
        <w:rPr>
          <w:rFonts w:hint="eastAsia" w:ascii="宋体" w:hAnsi="宋体" w:cs="宋体"/>
          <w:color w:val="auto"/>
          <w:sz w:val="28"/>
          <w:szCs w:val="28"/>
          <w:highlight w:val="none"/>
          <w:shd w:val="clear" w:color="auto" w:fill="FFFFFF"/>
        </w:rPr>
        <w:t>：合格，符合国家相关质量标准</w:t>
      </w:r>
    </w:p>
    <w:p w14:paraId="7D4DA249">
      <w:pPr>
        <w:spacing w:line="480" w:lineRule="auto"/>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质保期：</w:t>
      </w:r>
      <w:r>
        <w:rPr>
          <w:rFonts w:hint="eastAsia" w:ascii="宋体" w:hAnsi="宋体" w:cs="宋体"/>
          <w:color w:val="auto"/>
          <w:sz w:val="28"/>
          <w:szCs w:val="28"/>
          <w:highlight w:val="none"/>
          <w:lang w:val="zh-CN" w:eastAsia="zh-CN"/>
        </w:rPr>
        <w:t>自设备安装调试验收合格之日起一</w:t>
      </w:r>
      <w:r>
        <w:rPr>
          <w:rFonts w:hint="eastAsia" w:ascii="宋体" w:hAnsi="宋体" w:cs="宋体"/>
          <w:color w:val="auto"/>
          <w:sz w:val="28"/>
          <w:szCs w:val="28"/>
          <w:highlight w:val="none"/>
          <w:lang w:val="zh-CN"/>
        </w:rPr>
        <w:t>年</w:t>
      </w:r>
    </w:p>
    <w:p w14:paraId="4B7C4D01">
      <w:pPr>
        <w:spacing w:line="48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6.</w:t>
      </w:r>
      <w:r>
        <w:rPr>
          <w:rFonts w:hint="eastAsia" w:ascii="宋体" w:hAnsi="宋体" w:cs="宋体"/>
          <w:color w:val="auto"/>
          <w:sz w:val="28"/>
          <w:szCs w:val="28"/>
          <w:highlight w:val="none"/>
          <w:shd w:val="clear" w:color="auto" w:fill="FFFFFF"/>
        </w:rPr>
        <w:t>售后服务要求：</w:t>
      </w:r>
    </w:p>
    <w:p w14:paraId="7D8106DB">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（1）本项目提供的商品及商品售后期内的零配件均为全新、完整、未使用过的原厂商正品。</w:t>
      </w:r>
    </w:p>
    <w:p w14:paraId="50EEF576">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（2）质保期内非人为损坏的货物，供货商一律包修、包换、包退。</w:t>
      </w:r>
    </w:p>
    <w:p w14:paraId="599BFAA6">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shd w:val="clear" w:color="auto" w:fill="FFFFFF"/>
        </w:rPr>
        <w:t>（3）质保期内</w:t>
      </w:r>
      <w:r>
        <w:rPr>
          <w:rFonts w:hint="eastAsia" w:ascii="宋体" w:hAnsi="宋体" w:cs="宋体"/>
          <w:color w:val="auto"/>
          <w:sz w:val="28"/>
          <w:szCs w:val="28"/>
          <w:highlight w:val="none"/>
        </w:rPr>
        <w:t>接到报修电话后30分钟内响应，2日内到达现场进行免费维修，若不能完成维修，则最迟在3日内免费提供同样规格要求的替代品。</w:t>
      </w:r>
    </w:p>
    <w:bookmarkEnd w:id="182"/>
    <w:bookmarkEnd w:id="183"/>
    <w:bookmarkEnd w:id="184"/>
    <w:p w14:paraId="43461817">
      <w:pPr>
        <w:wordWrap w:val="0"/>
        <w:topLinePunct/>
        <w:jc w:val="center"/>
        <w:rPr>
          <w:rFonts w:hint="eastAsia"/>
          <w:b/>
          <w:bCs/>
          <w:color w:val="auto"/>
          <w:sz w:val="36"/>
          <w:szCs w:val="36"/>
          <w:highlight w:val="none"/>
        </w:rPr>
      </w:pPr>
      <w:bookmarkStart w:id="196" w:name="_Toc14774"/>
      <w:bookmarkStart w:id="197" w:name="_Toc8256"/>
      <w:bookmarkStart w:id="198" w:name="_Toc18897"/>
      <w:bookmarkStart w:id="199" w:name="_Toc19064"/>
      <w:bookmarkStart w:id="200" w:name="_Toc29301"/>
      <w:bookmarkStart w:id="201" w:name="_Toc27912"/>
      <w:bookmarkStart w:id="202" w:name="_Toc30204"/>
      <w:bookmarkStart w:id="203" w:name="_Toc20332"/>
      <w:bookmarkStart w:id="204" w:name="_Toc1766"/>
      <w:bookmarkStart w:id="205" w:name="_Toc29166"/>
      <w:bookmarkStart w:id="206" w:name="_Toc32141"/>
      <w:bookmarkStart w:id="207" w:name="_Toc30073"/>
      <w:bookmarkStart w:id="208" w:name="_Toc184635136"/>
      <w:bookmarkStart w:id="209" w:name="_Toc7152"/>
      <w:bookmarkStart w:id="210" w:name="_Toc14925"/>
      <w:bookmarkStart w:id="211" w:name="_Toc20196"/>
      <w:bookmarkStart w:id="212" w:name="_Toc30495"/>
      <w:bookmarkStart w:id="213" w:name="_Toc29422"/>
      <w:bookmarkStart w:id="214" w:name="_Toc13887"/>
      <w:bookmarkStart w:id="215" w:name="_Toc2443"/>
      <w:bookmarkStart w:id="216" w:name="_Toc11386"/>
      <w:bookmarkStart w:id="217" w:name="_Toc22863"/>
      <w:bookmarkStart w:id="218" w:name="_Toc426013182"/>
      <w:r>
        <w:rPr>
          <w:rFonts w:hint="eastAsia"/>
          <w:b/>
          <w:bCs/>
          <w:color w:val="auto"/>
          <w:sz w:val="36"/>
          <w:szCs w:val="36"/>
          <w:highlight w:val="none"/>
        </w:rPr>
        <w:br w:type="page"/>
      </w:r>
    </w:p>
    <w:p w14:paraId="0AA44B4C">
      <w:pPr>
        <w:wordWrap w:val="0"/>
        <w:topLinePunct/>
        <w:jc w:val="center"/>
        <w:rPr>
          <w:rFonts w:hint="eastAsia"/>
          <w:b/>
          <w:bCs/>
          <w:color w:val="auto"/>
          <w:sz w:val="36"/>
          <w:szCs w:val="36"/>
          <w:highlight w:val="none"/>
        </w:rPr>
      </w:pPr>
    </w:p>
    <w:p w14:paraId="61BE9C7B">
      <w:pPr>
        <w:wordWrap w:val="0"/>
        <w:topLinePunct/>
        <w:jc w:val="center"/>
        <w:rPr>
          <w:rFonts w:hint="eastAsia"/>
          <w:b/>
          <w:bCs/>
          <w:color w:val="auto"/>
          <w:sz w:val="28"/>
          <w:szCs w:val="28"/>
          <w:highlight w:val="none"/>
        </w:rPr>
      </w:pPr>
      <w:r>
        <w:rPr>
          <w:rFonts w:hint="eastAsia"/>
          <w:b/>
          <w:bCs/>
          <w:color w:val="auto"/>
          <w:sz w:val="36"/>
          <w:szCs w:val="36"/>
          <w:highlight w:val="none"/>
        </w:rPr>
        <w:t>供货承诺书</w:t>
      </w:r>
    </w:p>
    <w:p w14:paraId="2672B655">
      <w:pPr>
        <w:wordWrap w:val="0"/>
        <w:topLinePunct/>
        <w:rPr>
          <w:rFonts w:hint="eastAsia" w:eastAsia="宋体"/>
          <w:b/>
          <w:bCs/>
          <w:color w:val="auto"/>
          <w:sz w:val="28"/>
          <w:szCs w:val="28"/>
          <w:highlight w:val="none"/>
          <w:lang w:eastAsia="zh-CN"/>
        </w:rPr>
      </w:pPr>
      <w:r>
        <w:rPr>
          <w:rFonts w:hint="eastAsia"/>
          <w:b/>
          <w:bCs/>
          <w:color w:val="auto"/>
          <w:sz w:val="28"/>
          <w:szCs w:val="28"/>
          <w:highlight w:val="none"/>
        </w:rPr>
        <w:t>致:沁阳市</w:t>
      </w:r>
      <w:r>
        <w:rPr>
          <w:rFonts w:hint="eastAsia"/>
          <w:b/>
          <w:bCs/>
          <w:color w:val="auto"/>
          <w:sz w:val="28"/>
          <w:szCs w:val="28"/>
          <w:highlight w:val="none"/>
          <w:lang w:val="en-US" w:eastAsia="zh-CN"/>
        </w:rPr>
        <w:t>农业农村局</w:t>
      </w:r>
    </w:p>
    <w:p w14:paraId="1AFF8897">
      <w:pPr>
        <w:wordWrap w:val="0"/>
        <w:topLinePunct/>
        <w:rPr>
          <w:rFonts w:hint="eastAsia"/>
          <w:b/>
          <w:bCs/>
          <w:color w:val="auto"/>
          <w:sz w:val="36"/>
          <w:szCs w:val="36"/>
          <w:highlight w:val="none"/>
        </w:rPr>
      </w:pPr>
    </w:p>
    <w:p w14:paraId="0CA2440A">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b w:val="0"/>
          <w:bCs w:val="0"/>
          <w:color w:val="auto"/>
          <w:sz w:val="24"/>
          <w:szCs w:val="24"/>
          <w:highlight w:val="none"/>
        </w:rPr>
      </w:pPr>
      <w:r>
        <w:rPr>
          <w:rFonts w:hint="eastAsia"/>
          <w:b w:val="0"/>
          <w:bCs w:val="0"/>
          <w:color w:val="auto"/>
          <w:sz w:val="24"/>
          <w:szCs w:val="24"/>
          <w:highlight w:val="none"/>
        </w:rPr>
        <w:t>针对此次项目，我公司正式承诺做到如下事项:</w:t>
      </w:r>
    </w:p>
    <w:p w14:paraId="33ED68B9">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1、我公司保证所投产品符合招标文件的要求。 </w:t>
      </w:r>
    </w:p>
    <w:p w14:paraId="26CD4394">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2、我公司保证严格按照投标文件中写明的品牌、型号、配置、功能、数量进行供货，如有不实，我公司承担一切后果。 </w:t>
      </w:r>
    </w:p>
    <w:p w14:paraId="027CC430">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3、此承诺书具有法律效应，如我公司违背上述承诺，由此产生的后果由我公司自行承担，采购人也可以结合财政部门依法对我公司处理。</w:t>
      </w:r>
    </w:p>
    <w:p w14:paraId="52CA0FF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p>
    <w:p w14:paraId="773755D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p>
    <w:p w14:paraId="1323CA3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投标人名称:</w:t>
      </w:r>
    </w:p>
    <w:p w14:paraId="38E4931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法定代表人签字:</w:t>
      </w:r>
    </w:p>
    <w:p w14:paraId="7F039791">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rPr>
        <w:t>日期:</w:t>
      </w:r>
    </w:p>
    <w:p w14:paraId="56A838F8">
      <w:pPr>
        <w:pStyle w:val="7"/>
        <w:rPr>
          <w:rFonts w:hint="eastAsia"/>
          <w:b w:val="0"/>
          <w:bCs w:val="0"/>
          <w:color w:val="auto"/>
          <w:sz w:val="24"/>
          <w:szCs w:val="24"/>
          <w:highlight w:val="none"/>
        </w:rPr>
      </w:pPr>
    </w:p>
    <w:p w14:paraId="68BBC7F7">
      <w:pPr>
        <w:pStyle w:val="25"/>
        <w:rPr>
          <w:rFonts w:hint="eastAsia"/>
          <w:b w:val="0"/>
          <w:bCs w:val="0"/>
          <w:color w:val="auto"/>
          <w:sz w:val="24"/>
          <w:szCs w:val="24"/>
          <w:highlight w:val="none"/>
        </w:rPr>
      </w:pPr>
    </w:p>
    <w:p w14:paraId="42D5B0B8">
      <w:pPr>
        <w:rPr>
          <w:color w:val="auto"/>
          <w:highlight w:val="none"/>
        </w:rPr>
      </w:pPr>
      <w:r>
        <w:rPr>
          <w:color w:val="auto"/>
          <w:highlight w:val="none"/>
        </w:rPr>
        <w:br w:type="page"/>
      </w:r>
    </w:p>
    <w:p w14:paraId="64C3AC83">
      <w:pPr>
        <w:pStyle w:val="25"/>
        <w:rPr>
          <w:color w:val="auto"/>
          <w:highlight w:val="none"/>
        </w:rPr>
      </w:pPr>
    </w:p>
    <w:p w14:paraId="58F48A22">
      <w:pPr>
        <w:pStyle w:val="7"/>
        <w:spacing w:before="117" w:line="219" w:lineRule="auto"/>
        <w:ind w:left="1523"/>
        <w:outlineLvl w:val="0"/>
        <w:rPr>
          <w:color w:val="auto"/>
          <w:sz w:val="36"/>
          <w:szCs w:val="36"/>
          <w:highlight w:val="none"/>
        </w:rPr>
      </w:pPr>
      <w:r>
        <w:rPr>
          <w:b/>
          <w:bCs/>
          <w:color w:val="auto"/>
          <w:spacing w:val="-3"/>
          <w:sz w:val="36"/>
          <w:szCs w:val="36"/>
          <w:highlight w:val="none"/>
        </w:rPr>
        <w:t>第五章</w:t>
      </w:r>
      <w:r>
        <w:rPr>
          <w:color w:val="auto"/>
          <w:spacing w:val="-3"/>
          <w:sz w:val="36"/>
          <w:szCs w:val="36"/>
          <w:highlight w:val="none"/>
        </w:rPr>
        <w:t xml:space="preserve">  </w:t>
      </w:r>
      <w:r>
        <w:rPr>
          <w:b/>
          <w:bCs/>
          <w:color w:val="auto"/>
          <w:spacing w:val="-3"/>
          <w:sz w:val="36"/>
          <w:szCs w:val="36"/>
          <w:highlight w:val="none"/>
        </w:rPr>
        <w:t>合同条款及格式（参考格式）</w:t>
      </w:r>
    </w:p>
    <w:p w14:paraId="26749710">
      <w:pPr>
        <w:spacing w:line="350" w:lineRule="auto"/>
        <w:rPr>
          <w:rFonts w:ascii="Arial"/>
          <w:color w:val="auto"/>
          <w:sz w:val="21"/>
          <w:highlight w:val="none"/>
        </w:rPr>
      </w:pPr>
    </w:p>
    <w:p w14:paraId="60BCDDA8">
      <w:pPr>
        <w:pStyle w:val="7"/>
        <w:spacing w:before="68" w:line="220" w:lineRule="auto"/>
        <w:ind w:left="487"/>
        <w:rPr>
          <w:color w:val="auto"/>
          <w:sz w:val="21"/>
          <w:szCs w:val="21"/>
          <w:highlight w:val="none"/>
        </w:rPr>
      </w:pPr>
      <w:r>
        <w:rPr>
          <w:b/>
          <w:bCs/>
          <w:color w:val="auto"/>
          <w:spacing w:val="-2"/>
          <w:sz w:val="21"/>
          <w:szCs w:val="21"/>
          <w:highlight w:val="none"/>
        </w:rPr>
        <w:t>（注：本合同仅供参考，最终以双方签订为准。可结合具体招标项目进行更明确</w:t>
      </w:r>
      <w:r>
        <w:rPr>
          <w:b/>
          <w:bCs/>
          <w:color w:val="auto"/>
          <w:spacing w:val="-3"/>
          <w:sz w:val="21"/>
          <w:szCs w:val="21"/>
          <w:highlight w:val="none"/>
        </w:rPr>
        <w:t>的约定）</w:t>
      </w:r>
    </w:p>
    <w:p w14:paraId="6EDC52DB">
      <w:pPr>
        <w:spacing w:line="243" w:lineRule="auto"/>
        <w:rPr>
          <w:rFonts w:ascii="Arial"/>
          <w:color w:val="auto"/>
          <w:sz w:val="21"/>
          <w:highlight w:val="none"/>
        </w:rPr>
      </w:pPr>
    </w:p>
    <w:p w14:paraId="0E370365">
      <w:pPr>
        <w:spacing w:line="243" w:lineRule="auto"/>
        <w:rPr>
          <w:rFonts w:ascii="Arial"/>
          <w:color w:val="auto"/>
          <w:sz w:val="21"/>
          <w:highlight w:val="none"/>
        </w:rPr>
      </w:pPr>
    </w:p>
    <w:p w14:paraId="41968250">
      <w:pPr>
        <w:pStyle w:val="7"/>
        <w:spacing w:before="68" w:line="398" w:lineRule="auto"/>
        <w:ind w:left="492" w:right="2191" w:firstLine="5380" w:firstLineChars="2587"/>
        <w:rPr>
          <w:color w:val="auto"/>
          <w:sz w:val="21"/>
          <w:szCs w:val="21"/>
          <w:highlight w:val="none"/>
        </w:rPr>
      </w:pPr>
      <w:r>
        <w:rPr>
          <w:color w:val="auto"/>
          <w:spacing w:val="-1"/>
          <w:sz w:val="21"/>
          <w:szCs w:val="21"/>
          <w:highlight w:val="none"/>
        </w:rPr>
        <w:t>合同编号：</w:t>
      </w:r>
      <w:r>
        <w:rPr>
          <w:rFonts w:hint="eastAsia"/>
          <w:color w:val="auto"/>
          <w:spacing w:val="-1"/>
          <w:sz w:val="21"/>
          <w:szCs w:val="21"/>
          <w:highlight w:val="none"/>
          <w:u w:val="single" w:color="auto"/>
          <w:lang w:val="en-US" w:eastAsia="zh-CN"/>
        </w:rPr>
        <w:t xml:space="preserve"> </w:t>
      </w:r>
      <w:r>
        <w:rPr>
          <w:color w:val="auto"/>
          <w:sz w:val="21"/>
          <w:szCs w:val="21"/>
          <w:highlight w:val="none"/>
          <w:u w:val="single" w:color="auto"/>
        </w:rPr>
        <w:t xml:space="preserve">                   </w:t>
      </w:r>
      <w:r>
        <w:rPr>
          <w:color w:val="auto"/>
          <w:spacing w:val="1"/>
          <w:sz w:val="21"/>
          <w:szCs w:val="21"/>
          <w:highlight w:val="none"/>
        </w:rPr>
        <w:t>需方（甲方</w:t>
      </w:r>
      <w:r>
        <w:rPr>
          <w:color w:val="auto"/>
          <w:spacing w:val="-7"/>
          <w:sz w:val="21"/>
          <w:szCs w:val="21"/>
          <w:highlight w:val="none"/>
        </w:rPr>
        <w:t>）（</w:t>
      </w:r>
      <w:r>
        <w:rPr>
          <w:color w:val="auto"/>
          <w:spacing w:val="1"/>
          <w:sz w:val="21"/>
          <w:szCs w:val="21"/>
          <w:highlight w:val="none"/>
        </w:rPr>
        <w:t>采购人全称</w:t>
      </w:r>
      <w:r>
        <w:rPr>
          <w:color w:val="auto"/>
          <w:spacing w:val="-7"/>
          <w:sz w:val="21"/>
          <w:szCs w:val="21"/>
          <w:highlight w:val="none"/>
        </w:rPr>
        <w:t>）：</w:t>
      </w:r>
      <w:r>
        <w:rPr>
          <w:color w:val="auto"/>
          <w:sz w:val="21"/>
          <w:szCs w:val="21"/>
          <w:highlight w:val="none"/>
          <w:u w:val="single" w:color="auto"/>
        </w:rPr>
        <w:t xml:space="preserve">                        </w:t>
      </w:r>
    </w:p>
    <w:p w14:paraId="0905E2F7">
      <w:pPr>
        <w:pStyle w:val="7"/>
        <w:spacing w:before="31" w:line="220" w:lineRule="auto"/>
        <w:ind w:left="481"/>
        <w:rPr>
          <w:color w:val="auto"/>
          <w:sz w:val="21"/>
          <w:szCs w:val="21"/>
          <w:highlight w:val="none"/>
        </w:rPr>
      </w:pPr>
      <w:r>
        <w:rPr>
          <w:color w:val="auto"/>
          <w:spacing w:val="2"/>
          <w:sz w:val="21"/>
          <w:szCs w:val="21"/>
          <w:highlight w:val="none"/>
        </w:rPr>
        <w:t>供方（乙方</w:t>
      </w:r>
      <w:r>
        <w:rPr>
          <w:color w:val="auto"/>
          <w:spacing w:val="-8"/>
          <w:sz w:val="21"/>
          <w:szCs w:val="21"/>
          <w:highlight w:val="none"/>
        </w:rPr>
        <w:t>）（</w:t>
      </w:r>
      <w:r>
        <w:rPr>
          <w:color w:val="auto"/>
          <w:spacing w:val="2"/>
          <w:sz w:val="21"/>
          <w:szCs w:val="21"/>
          <w:highlight w:val="none"/>
        </w:rPr>
        <w:t>中标供应商全称</w:t>
      </w:r>
      <w:r>
        <w:rPr>
          <w:color w:val="auto"/>
          <w:spacing w:val="-8"/>
          <w:sz w:val="21"/>
          <w:szCs w:val="21"/>
          <w:highlight w:val="none"/>
        </w:rPr>
        <w:t>）：</w:t>
      </w:r>
      <w:r>
        <w:rPr>
          <w:color w:val="auto"/>
          <w:sz w:val="21"/>
          <w:szCs w:val="21"/>
          <w:highlight w:val="none"/>
          <w:u w:val="single" w:color="auto"/>
        </w:rPr>
        <w:t xml:space="preserve">                           </w:t>
      </w:r>
    </w:p>
    <w:p w14:paraId="39184C79">
      <w:pPr>
        <w:pStyle w:val="7"/>
        <w:spacing w:before="217" w:line="403" w:lineRule="auto"/>
        <w:ind w:left="57" w:right="43" w:firstLine="423"/>
        <w:rPr>
          <w:color w:val="auto"/>
          <w:sz w:val="21"/>
          <w:szCs w:val="21"/>
          <w:highlight w:val="none"/>
        </w:rPr>
      </w:pPr>
      <w:r>
        <w:rPr>
          <w:color w:val="auto"/>
          <w:spacing w:val="1"/>
          <w:sz w:val="21"/>
          <w:szCs w:val="21"/>
          <w:highlight w:val="none"/>
        </w:rPr>
        <w:t>供方持</w:t>
      </w:r>
      <w:r>
        <w:rPr>
          <w:color w:val="auto"/>
          <w:spacing w:val="1"/>
          <w:sz w:val="21"/>
          <w:szCs w:val="21"/>
          <w:highlight w:val="none"/>
          <w:u w:val="single" w:color="auto"/>
        </w:rPr>
        <w:t xml:space="preserve">              </w:t>
      </w:r>
      <w:r>
        <w:rPr>
          <w:color w:val="auto"/>
          <w:spacing w:val="-97"/>
          <w:sz w:val="21"/>
          <w:szCs w:val="21"/>
          <w:highlight w:val="none"/>
        </w:rPr>
        <w:t xml:space="preserve"> </w:t>
      </w:r>
      <w:r>
        <w:rPr>
          <w:color w:val="auto"/>
          <w:spacing w:val="1"/>
          <w:sz w:val="21"/>
          <w:szCs w:val="21"/>
          <w:highlight w:val="none"/>
        </w:rPr>
        <w:t>签发的中标/成交</w:t>
      </w:r>
      <w:r>
        <w:rPr>
          <w:color w:val="auto"/>
          <w:sz w:val="21"/>
          <w:szCs w:val="21"/>
          <w:highlight w:val="none"/>
        </w:rPr>
        <w:t xml:space="preserve">通知书，根据招标文件、供方的投标/报价等文件，按 </w:t>
      </w:r>
      <w:r>
        <w:rPr>
          <w:color w:val="auto"/>
          <w:spacing w:val="1"/>
          <w:sz w:val="21"/>
          <w:szCs w:val="21"/>
          <w:highlight w:val="none"/>
        </w:rPr>
        <w:t>照《政府采购法》、《合同法》等有关法律、法规的规定，供需双方经协商</w:t>
      </w:r>
      <w:r>
        <w:rPr>
          <w:color w:val="auto"/>
          <w:sz w:val="21"/>
          <w:szCs w:val="21"/>
          <w:highlight w:val="none"/>
        </w:rPr>
        <w:t xml:space="preserve">一致，达成以下合同专 </w:t>
      </w:r>
      <w:r>
        <w:rPr>
          <w:color w:val="auto"/>
          <w:spacing w:val="-2"/>
          <w:sz w:val="21"/>
          <w:szCs w:val="21"/>
          <w:highlight w:val="none"/>
        </w:rPr>
        <w:t>用条款：</w:t>
      </w:r>
    </w:p>
    <w:p w14:paraId="20157C60">
      <w:pPr>
        <w:pStyle w:val="7"/>
        <w:spacing w:before="30" w:line="220" w:lineRule="auto"/>
        <w:ind w:left="486"/>
        <w:rPr>
          <w:color w:val="auto"/>
          <w:sz w:val="21"/>
          <w:szCs w:val="21"/>
          <w:highlight w:val="none"/>
        </w:rPr>
      </w:pPr>
      <w:r>
        <w:rPr>
          <w:b/>
          <w:bCs/>
          <w:color w:val="auto"/>
          <w:sz w:val="21"/>
          <w:szCs w:val="21"/>
          <w:highlight w:val="none"/>
        </w:rPr>
        <w:t>一、本合同名称</w:t>
      </w:r>
      <w:r>
        <w:rPr>
          <w:color w:val="auto"/>
          <w:sz w:val="21"/>
          <w:szCs w:val="21"/>
          <w:highlight w:val="none"/>
        </w:rPr>
        <w:t>：</w:t>
      </w:r>
      <w:r>
        <w:rPr>
          <w:color w:val="auto"/>
          <w:sz w:val="21"/>
          <w:szCs w:val="21"/>
          <w:highlight w:val="none"/>
          <w:u w:val="single" w:color="auto"/>
        </w:rPr>
        <w:t xml:space="preserve">                     </w:t>
      </w:r>
      <w:r>
        <w:rPr>
          <w:color w:val="auto"/>
          <w:spacing w:val="-1"/>
          <w:sz w:val="21"/>
          <w:szCs w:val="21"/>
          <w:highlight w:val="none"/>
          <w:u w:val="single" w:color="auto"/>
        </w:rPr>
        <w:t xml:space="preserve">                   </w:t>
      </w:r>
      <w:r>
        <w:rPr>
          <w:color w:val="auto"/>
          <w:spacing w:val="-1"/>
          <w:sz w:val="21"/>
          <w:szCs w:val="21"/>
          <w:highlight w:val="none"/>
        </w:rPr>
        <w:t>。</w:t>
      </w:r>
    </w:p>
    <w:p w14:paraId="09BF67C9">
      <w:pPr>
        <w:pStyle w:val="7"/>
        <w:spacing w:before="219" w:line="315" w:lineRule="auto"/>
        <w:ind w:left="75" w:right="43" w:firstLine="411"/>
        <w:rPr>
          <w:color w:val="auto"/>
          <w:sz w:val="21"/>
          <w:szCs w:val="21"/>
          <w:highlight w:val="none"/>
        </w:rPr>
      </w:pPr>
      <w:r>
        <w:rPr>
          <w:b/>
          <w:bCs/>
          <w:color w:val="auto"/>
          <w:spacing w:val="-2"/>
          <w:sz w:val="21"/>
          <w:szCs w:val="21"/>
          <w:highlight w:val="none"/>
        </w:rPr>
        <w:t>二、本合同总价</w:t>
      </w:r>
      <w:r>
        <w:rPr>
          <w:color w:val="auto"/>
          <w:spacing w:val="-2"/>
          <w:sz w:val="21"/>
          <w:szCs w:val="21"/>
          <w:highlight w:val="none"/>
        </w:rPr>
        <w:t>：</w:t>
      </w:r>
      <w:r>
        <w:rPr>
          <w:color w:val="auto"/>
          <w:spacing w:val="-2"/>
          <w:sz w:val="21"/>
          <w:szCs w:val="21"/>
          <w:highlight w:val="none"/>
          <w:u w:val="single" w:color="auto"/>
        </w:rPr>
        <w:t xml:space="preserve">              </w:t>
      </w:r>
      <w:r>
        <w:rPr>
          <w:color w:val="auto"/>
          <w:spacing w:val="-94"/>
          <w:sz w:val="21"/>
          <w:szCs w:val="21"/>
          <w:highlight w:val="none"/>
        </w:rPr>
        <w:t xml:space="preserve"> </w:t>
      </w:r>
      <w:r>
        <w:rPr>
          <w:color w:val="auto"/>
          <w:spacing w:val="-2"/>
          <w:sz w:val="21"/>
          <w:szCs w:val="21"/>
          <w:highlight w:val="none"/>
        </w:rPr>
        <w:t>元（人民币</w:t>
      </w:r>
      <w:r>
        <w:rPr>
          <w:color w:val="auto"/>
          <w:sz w:val="21"/>
          <w:szCs w:val="21"/>
          <w:highlight w:val="none"/>
        </w:rPr>
        <w:t>）（</w:t>
      </w:r>
      <w:r>
        <w:rPr>
          <w:color w:val="auto"/>
          <w:spacing w:val="-2"/>
          <w:sz w:val="21"/>
          <w:szCs w:val="21"/>
          <w:highlight w:val="none"/>
        </w:rPr>
        <w:t>大写：</w:t>
      </w:r>
      <w:r>
        <w:rPr>
          <w:color w:val="auto"/>
          <w:spacing w:val="-2"/>
          <w:sz w:val="21"/>
          <w:szCs w:val="21"/>
          <w:highlight w:val="none"/>
          <w:u w:val="single" w:color="auto"/>
        </w:rPr>
        <w:t xml:space="preserve">                     </w:t>
      </w:r>
      <w:r>
        <w:rPr>
          <w:color w:val="auto"/>
          <w:spacing w:val="-95"/>
          <w:sz w:val="21"/>
          <w:szCs w:val="21"/>
          <w:highlight w:val="none"/>
        </w:rPr>
        <w:t xml:space="preserve"> </w:t>
      </w:r>
      <w:r>
        <w:rPr>
          <w:color w:val="auto"/>
          <w:spacing w:val="-2"/>
          <w:sz w:val="21"/>
          <w:szCs w:val="21"/>
          <w:highlight w:val="none"/>
        </w:rPr>
        <w:t>元）。供货范</w:t>
      </w:r>
      <w:r>
        <w:rPr>
          <w:color w:val="auto"/>
          <w:sz w:val="21"/>
          <w:szCs w:val="21"/>
          <w:highlight w:val="none"/>
        </w:rPr>
        <w:t xml:space="preserve"> 围、技术规格、及分项价格如下：     </w:t>
      </w:r>
      <w:r>
        <w:rPr>
          <w:color w:val="auto"/>
          <w:spacing w:val="-1"/>
          <w:sz w:val="21"/>
          <w:szCs w:val="21"/>
          <w:highlight w:val="none"/>
        </w:rPr>
        <w:t xml:space="preserve">                 单位：人民币元</w:t>
      </w:r>
    </w:p>
    <w:p w14:paraId="12B6F367">
      <w:pPr>
        <w:spacing w:line="90" w:lineRule="exact"/>
        <w:rPr>
          <w:color w:val="auto"/>
          <w:highlight w:val="none"/>
        </w:rPr>
      </w:pPr>
    </w:p>
    <w:tbl>
      <w:tblPr>
        <w:tblStyle w:val="40"/>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192"/>
        <w:gridCol w:w="2225"/>
        <w:gridCol w:w="539"/>
        <w:gridCol w:w="705"/>
        <w:gridCol w:w="734"/>
        <w:gridCol w:w="719"/>
        <w:gridCol w:w="1029"/>
        <w:gridCol w:w="1139"/>
      </w:tblGrid>
      <w:tr w14:paraId="332B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7" w:type="dxa"/>
            <w:vAlign w:val="top"/>
          </w:tcPr>
          <w:p w14:paraId="29A1B970">
            <w:pPr>
              <w:rPr>
                <w:rFonts w:ascii="Arial"/>
                <w:color w:val="auto"/>
                <w:sz w:val="21"/>
                <w:highlight w:val="none"/>
              </w:rPr>
            </w:pPr>
          </w:p>
        </w:tc>
        <w:tc>
          <w:tcPr>
            <w:tcW w:w="1192" w:type="dxa"/>
            <w:vAlign w:val="top"/>
          </w:tcPr>
          <w:p w14:paraId="366046F0">
            <w:pPr>
              <w:rPr>
                <w:rFonts w:ascii="Arial"/>
                <w:color w:val="auto"/>
                <w:sz w:val="21"/>
                <w:highlight w:val="none"/>
              </w:rPr>
            </w:pPr>
          </w:p>
        </w:tc>
        <w:tc>
          <w:tcPr>
            <w:tcW w:w="2225" w:type="dxa"/>
            <w:vAlign w:val="top"/>
          </w:tcPr>
          <w:p w14:paraId="233D6A6E">
            <w:pPr>
              <w:rPr>
                <w:rFonts w:ascii="Arial"/>
                <w:color w:val="auto"/>
                <w:sz w:val="21"/>
                <w:highlight w:val="none"/>
              </w:rPr>
            </w:pPr>
          </w:p>
        </w:tc>
        <w:tc>
          <w:tcPr>
            <w:tcW w:w="539" w:type="dxa"/>
            <w:vAlign w:val="top"/>
          </w:tcPr>
          <w:p w14:paraId="592CA233">
            <w:pPr>
              <w:rPr>
                <w:rFonts w:ascii="Arial"/>
                <w:color w:val="auto"/>
                <w:sz w:val="21"/>
                <w:highlight w:val="none"/>
              </w:rPr>
            </w:pPr>
          </w:p>
        </w:tc>
        <w:tc>
          <w:tcPr>
            <w:tcW w:w="705" w:type="dxa"/>
            <w:vAlign w:val="top"/>
          </w:tcPr>
          <w:p w14:paraId="57AA480C">
            <w:pPr>
              <w:rPr>
                <w:rFonts w:ascii="Arial"/>
                <w:color w:val="auto"/>
                <w:sz w:val="21"/>
                <w:highlight w:val="none"/>
              </w:rPr>
            </w:pPr>
          </w:p>
        </w:tc>
        <w:tc>
          <w:tcPr>
            <w:tcW w:w="734" w:type="dxa"/>
            <w:vAlign w:val="top"/>
          </w:tcPr>
          <w:p w14:paraId="52758B5D">
            <w:pPr>
              <w:rPr>
                <w:rFonts w:ascii="Arial"/>
                <w:color w:val="auto"/>
                <w:sz w:val="21"/>
                <w:highlight w:val="none"/>
              </w:rPr>
            </w:pPr>
          </w:p>
        </w:tc>
        <w:tc>
          <w:tcPr>
            <w:tcW w:w="719" w:type="dxa"/>
            <w:vAlign w:val="top"/>
          </w:tcPr>
          <w:p w14:paraId="2ED36FB8">
            <w:pPr>
              <w:rPr>
                <w:rFonts w:ascii="Arial"/>
                <w:color w:val="auto"/>
                <w:sz w:val="21"/>
                <w:highlight w:val="none"/>
              </w:rPr>
            </w:pPr>
          </w:p>
        </w:tc>
        <w:tc>
          <w:tcPr>
            <w:tcW w:w="1029" w:type="dxa"/>
            <w:tcBorders>
              <w:right w:val="single" w:color="000000" w:sz="2" w:space="0"/>
            </w:tcBorders>
            <w:vAlign w:val="top"/>
          </w:tcPr>
          <w:p w14:paraId="33516532">
            <w:pPr>
              <w:rPr>
                <w:rFonts w:ascii="Arial"/>
                <w:color w:val="auto"/>
                <w:sz w:val="21"/>
                <w:highlight w:val="none"/>
              </w:rPr>
            </w:pPr>
          </w:p>
        </w:tc>
        <w:tc>
          <w:tcPr>
            <w:tcW w:w="1139" w:type="dxa"/>
            <w:tcBorders>
              <w:left w:val="single" w:color="000000" w:sz="2" w:space="0"/>
            </w:tcBorders>
            <w:vAlign w:val="top"/>
          </w:tcPr>
          <w:p w14:paraId="1B05FAE9">
            <w:pPr>
              <w:rPr>
                <w:rFonts w:ascii="Arial"/>
                <w:color w:val="auto"/>
                <w:sz w:val="21"/>
                <w:highlight w:val="none"/>
              </w:rPr>
            </w:pPr>
          </w:p>
        </w:tc>
      </w:tr>
      <w:tr w14:paraId="66AA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Align w:val="top"/>
          </w:tcPr>
          <w:p w14:paraId="5FA49314">
            <w:pPr>
              <w:rPr>
                <w:rFonts w:ascii="Arial"/>
                <w:color w:val="auto"/>
                <w:sz w:val="21"/>
                <w:highlight w:val="none"/>
              </w:rPr>
            </w:pPr>
          </w:p>
        </w:tc>
        <w:tc>
          <w:tcPr>
            <w:tcW w:w="1192" w:type="dxa"/>
            <w:vAlign w:val="top"/>
          </w:tcPr>
          <w:p w14:paraId="16EEC859">
            <w:pPr>
              <w:rPr>
                <w:rFonts w:ascii="Arial"/>
                <w:color w:val="auto"/>
                <w:sz w:val="21"/>
                <w:highlight w:val="none"/>
              </w:rPr>
            </w:pPr>
          </w:p>
        </w:tc>
        <w:tc>
          <w:tcPr>
            <w:tcW w:w="2225" w:type="dxa"/>
            <w:vAlign w:val="top"/>
          </w:tcPr>
          <w:p w14:paraId="4F6E1FB3">
            <w:pPr>
              <w:rPr>
                <w:rFonts w:ascii="Arial"/>
                <w:color w:val="auto"/>
                <w:sz w:val="21"/>
                <w:highlight w:val="none"/>
              </w:rPr>
            </w:pPr>
          </w:p>
        </w:tc>
        <w:tc>
          <w:tcPr>
            <w:tcW w:w="539" w:type="dxa"/>
            <w:vAlign w:val="top"/>
          </w:tcPr>
          <w:p w14:paraId="17859332">
            <w:pPr>
              <w:rPr>
                <w:rFonts w:ascii="Arial"/>
                <w:color w:val="auto"/>
                <w:sz w:val="21"/>
                <w:highlight w:val="none"/>
              </w:rPr>
            </w:pPr>
          </w:p>
        </w:tc>
        <w:tc>
          <w:tcPr>
            <w:tcW w:w="705" w:type="dxa"/>
            <w:vAlign w:val="top"/>
          </w:tcPr>
          <w:p w14:paraId="0DB042FA">
            <w:pPr>
              <w:rPr>
                <w:rFonts w:ascii="Arial"/>
                <w:color w:val="auto"/>
                <w:sz w:val="21"/>
                <w:highlight w:val="none"/>
              </w:rPr>
            </w:pPr>
          </w:p>
        </w:tc>
        <w:tc>
          <w:tcPr>
            <w:tcW w:w="734" w:type="dxa"/>
            <w:vAlign w:val="top"/>
          </w:tcPr>
          <w:p w14:paraId="1EFF7144">
            <w:pPr>
              <w:rPr>
                <w:rFonts w:ascii="Arial"/>
                <w:color w:val="auto"/>
                <w:sz w:val="21"/>
                <w:highlight w:val="none"/>
              </w:rPr>
            </w:pPr>
          </w:p>
        </w:tc>
        <w:tc>
          <w:tcPr>
            <w:tcW w:w="719" w:type="dxa"/>
            <w:vAlign w:val="top"/>
          </w:tcPr>
          <w:p w14:paraId="761C8A32">
            <w:pPr>
              <w:rPr>
                <w:rFonts w:ascii="Arial"/>
                <w:color w:val="auto"/>
                <w:sz w:val="21"/>
                <w:highlight w:val="none"/>
              </w:rPr>
            </w:pPr>
          </w:p>
        </w:tc>
        <w:tc>
          <w:tcPr>
            <w:tcW w:w="1029" w:type="dxa"/>
            <w:tcBorders>
              <w:right w:val="single" w:color="000000" w:sz="2" w:space="0"/>
            </w:tcBorders>
            <w:vAlign w:val="top"/>
          </w:tcPr>
          <w:p w14:paraId="441658B6">
            <w:pPr>
              <w:rPr>
                <w:rFonts w:ascii="Arial"/>
                <w:color w:val="auto"/>
                <w:sz w:val="21"/>
                <w:highlight w:val="none"/>
              </w:rPr>
            </w:pPr>
          </w:p>
        </w:tc>
        <w:tc>
          <w:tcPr>
            <w:tcW w:w="1139" w:type="dxa"/>
            <w:tcBorders>
              <w:left w:val="single" w:color="000000" w:sz="2" w:space="0"/>
            </w:tcBorders>
            <w:vAlign w:val="top"/>
          </w:tcPr>
          <w:p w14:paraId="7CF3FB53">
            <w:pPr>
              <w:rPr>
                <w:rFonts w:ascii="Arial"/>
                <w:color w:val="auto"/>
                <w:sz w:val="21"/>
                <w:highlight w:val="none"/>
              </w:rPr>
            </w:pPr>
          </w:p>
        </w:tc>
      </w:tr>
      <w:tr w14:paraId="2B4BB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77" w:type="dxa"/>
            <w:vAlign w:val="top"/>
          </w:tcPr>
          <w:p w14:paraId="7297C696">
            <w:pPr>
              <w:rPr>
                <w:rFonts w:ascii="Arial"/>
                <w:color w:val="auto"/>
                <w:sz w:val="21"/>
                <w:highlight w:val="none"/>
              </w:rPr>
            </w:pPr>
          </w:p>
        </w:tc>
        <w:tc>
          <w:tcPr>
            <w:tcW w:w="1192" w:type="dxa"/>
            <w:vAlign w:val="top"/>
          </w:tcPr>
          <w:p w14:paraId="106A01FA">
            <w:pPr>
              <w:rPr>
                <w:rFonts w:ascii="Arial"/>
                <w:color w:val="auto"/>
                <w:sz w:val="21"/>
                <w:highlight w:val="none"/>
              </w:rPr>
            </w:pPr>
          </w:p>
        </w:tc>
        <w:tc>
          <w:tcPr>
            <w:tcW w:w="2225" w:type="dxa"/>
            <w:vAlign w:val="top"/>
          </w:tcPr>
          <w:p w14:paraId="5C556EE2">
            <w:pPr>
              <w:rPr>
                <w:rFonts w:ascii="Arial"/>
                <w:color w:val="auto"/>
                <w:sz w:val="21"/>
                <w:highlight w:val="none"/>
              </w:rPr>
            </w:pPr>
          </w:p>
        </w:tc>
        <w:tc>
          <w:tcPr>
            <w:tcW w:w="539" w:type="dxa"/>
            <w:vAlign w:val="top"/>
          </w:tcPr>
          <w:p w14:paraId="43B059F2">
            <w:pPr>
              <w:rPr>
                <w:rFonts w:ascii="Arial"/>
                <w:color w:val="auto"/>
                <w:sz w:val="21"/>
                <w:highlight w:val="none"/>
              </w:rPr>
            </w:pPr>
          </w:p>
        </w:tc>
        <w:tc>
          <w:tcPr>
            <w:tcW w:w="705" w:type="dxa"/>
            <w:vAlign w:val="top"/>
          </w:tcPr>
          <w:p w14:paraId="134D3AFD">
            <w:pPr>
              <w:rPr>
                <w:rFonts w:ascii="Arial"/>
                <w:color w:val="auto"/>
                <w:sz w:val="21"/>
                <w:highlight w:val="none"/>
              </w:rPr>
            </w:pPr>
          </w:p>
        </w:tc>
        <w:tc>
          <w:tcPr>
            <w:tcW w:w="734" w:type="dxa"/>
            <w:vAlign w:val="top"/>
          </w:tcPr>
          <w:p w14:paraId="486A78CD">
            <w:pPr>
              <w:rPr>
                <w:rFonts w:ascii="Arial"/>
                <w:color w:val="auto"/>
                <w:sz w:val="21"/>
                <w:highlight w:val="none"/>
              </w:rPr>
            </w:pPr>
          </w:p>
        </w:tc>
        <w:tc>
          <w:tcPr>
            <w:tcW w:w="719" w:type="dxa"/>
            <w:vAlign w:val="top"/>
          </w:tcPr>
          <w:p w14:paraId="49114FEC">
            <w:pPr>
              <w:rPr>
                <w:rFonts w:ascii="Arial"/>
                <w:color w:val="auto"/>
                <w:sz w:val="21"/>
                <w:highlight w:val="none"/>
              </w:rPr>
            </w:pPr>
          </w:p>
        </w:tc>
        <w:tc>
          <w:tcPr>
            <w:tcW w:w="1029" w:type="dxa"/>
            <w:tcBorders>
              <w:right w:val="single" w:color="000000" w:sz="2" w:space="0"/>
            </w:tcBorders>
            <w:vAlign w:val="top"/>
          </w:tcPr>
          <w:p w14:paraId="7DB5D1A2">
            <w:pPr>
              <w:rPr>
                <w:rFonts w:ascii="Arial"/>
                <w:color w:val="auto"/>
                <w:sz w:val="21"/>
                <w:highlight w:val="none"/>
              </w:rPr>
            </w:pPr>
          </w:p>
        </w:tc>
        <w:tc>
          <w:tcPr>
            <w:tcW w:w="1139" w:type="dxa"/>
            <w:tcBorders>
              <w:left w:val="single" w:color="000000" w:sz="2" w:space="0"/>
            </w:tcBorders>
            <w:vAlign w:val="top"/>
          </w:tcPr>
          <w:p w14:paraId="40B286EE">
            <w:pPr>
              <w:rPr>
                <w:rFonts w:ascii="Arial"/>
                <w:color w:val="auto"/>
                <w:sz w:val="21"/>
                <w:highlight w:val="none"/>
              </w:rPr>
            </w:pPr>
          </w:p>
        </w:tc>
      </w:tr>
      <w:tr w14:paraId="1B64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Align w:val="top"/>
          </w:tcPr>
          <w:p w14:paraId="15EB7906">
            <w:pPr>
              <w:rPr>
                <w:rFonts w:ascii="Arial"/>
                <w:color w:val="auto"/>
                <w:sz w:val="21"/>
                <w:highlight w:val="none"/>
              </w:rPr>
            </w:pPr>
          </w:p>
        </w:tc>
        <w:tc>
          <w:tcPr>
            <w:tcW w:w="1192" w:type="dxa"/>
            <w:vAlign w:val="top"/>
          </w:tcPr>
          <w:p w14:paraId="6A418233">
            <w:pPr>
              <w:rPr>
                <w:rFonts w:ascii="Arial"/>
                <w:color w:val="auto"/>
                <w:sz w:val="21"/>
                <w:highlight w:val="none"/>
              </w:rPr>
            </w:pPr>
          </w:p>
        </w:tc>
        <w:tc>
          <w:tcPr>
            <w:tcW w:w="2225" w:type="dxa"/>
            <w:vAlign w:val="top"/>
          </w:tcPr>
          <w:p w14:paraId="02B40186">
            <w:pPr>
              <w:rPr>
                <w:rFonts w:ascii="Arial"/>
                <w:color w:val="auto"/>
                <w:sz w:val="21"/>
                <w:highlight w:val="none"/>
              </w:rPr>
            </w:pPr>
          </w:p>
        </w:tc>
        <w:tc>
          <w:tcPr>
            <w:tcW w:w="539" w:type="dxa"/>
            <w:vAlign w:val="top"/>
          </w:tcPr>
          <w:p w14:paraId="3368D304">
            <w:pPr>
              <w:rPr>
                <w:rFonts w:ascii="Arial"/>
                <w:color w:val="auto"/>
                <w:sz w:val="21"/>
                <w:highlight w:val="none"/>
              </w:rPr>
            </w:pPr>
          </w:p>
        </w:tc>
        <w:tc>
          <w:tcPr>
            <w:tcW w:w="705" w:type="dxa"/>
            <w:vAlign w:val="top"/>
          </w:tcPr>
          <w:p w14:paraId="0E306BE2">
            <w:pPr>
              <w:rPr>
                <w:rFonts w:ascii="Arial"/>
                <w:color w:val="auto"/>
                <w:sz w:val="21"/>
                <w:highlight w:val="none"/>
              </w:rPr>
            </w:pPr>
          </w:p>
        </w:tc>
        <w:tc>
          <w:tcPr>
            <w:tcW w:w="734" w:type="dxa"/>
            <w:vAlign w:val="top"/>
          </w:tcPr>
          <w:p w14:paraId="7F086EC3">
            <w:pPr>
              <w:rPr>
                <w:rFonts w:ascii="Arial"/>
                <w:color w:val="auto"/>
                <w:sz w:val="21"/>
                <w:highlight w:val="none"/>
              </w:rPr>
            </w:pPr>
          </w:p>
        </w:tc>
        <w:tc>
          <w:tcPr>
            <w:tcW w:w="719" w:type="dxa"/>
            <w:vAlign w:val="top"/>
          </w:tcPr>
          <w:p w14:paraId="137CD0F3">
            <w:pPr>
              <w:rPr>
                <w:rFonts w:ascii="Arial"/>
                <w:color w:val="auto"/>
                <w:sz w:val="21"/>
                <w:highlight w:val="none"/>
              </w:rPr>
            </w:pPr>
          </w:p>
        </w:tc>
        <w:tc>
          <w:tcPr>
            <w:tcW w:w="1029" w:type="dxa"/>
            <w:tcBorders>
              <w:right w:val="single" w:color="000000" w:sz="2" w:space="0"/>
            </w:tcBorders>
            <w:vAlign w:val="top"/>
          </w:tcPr>
          <w:p w14:paraId="044217CF">
            <w:pPr>
              <w:rPr>
                <w:rFonts w:ascii="Arial"/>
                <w:color w:val="auto"/>
                <w:sz w:val="21"/>
                <w:highlight w:val="none"/>
              </w:rPr>
            </w:pPr>
          </w:p>
        </w:tc>
        <w:tc>
          <w:tcPr>
            <w:tcW w:w="1139" w:type="dxa"/>
            <w:tcBorders>
              <w:left w:val="single" w:color="000000" w:sz="2" w:space="0"/>
            </w:tcBorders>
            <w:vAlign w:val="top"/>
          </w:tcPr>
          <w:p w14:paraId="32E21681">
            <w:pPr>
              <w:rPr>
                <w:rFonts w:ascii="Arial"/>
                <w:color w:val="auto"/>
                <w:sz w:val="21"/>
                <w:highlight w:val="none"/>
              </w:rPr>
            </w:pPr>
          </w:p>
        </w:tc>
      </w:tr>
      <w:tr w14:paraId="265A8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Merge w:val="restart"/>
            <w:tcBorders>
              <w:bottom w:val="nil"/>
            </w:tcBorders>
            <w:vAlign w:val="top"/>
          </w:tcPr>
          <w:p w14:paraId="0E18A252">
            <w:pPr>
              <w:pStyle w:val="39"/>
              <w:spacing w:before="132" w:line="372" w:lineRule="auto"/>
              <w:ind w:left="121" w:right="101"/>
              <w:jc w:val="both"/>
              <w:rPr>
                <w:color w:val="auto"/>
                <w:highlight w:val="none"/>
              </w:rPr>
            </w:pPr>
            <w:r>
              <w:rPr>
                <w:color w:val="auto"/>
                <w:spacing w:val="-11"/>
                <w:highlight w:val="none"/>
              </w:rPr>
              <w:t>总</w:t>
            </w:r>
            <w:r>
              <w:rPr>
                <w:color w:val="auto"/>
                <w:spacing w:val="17"/>
                <w:highlight w:val="none"/>
              </w:rPr>
              <w:t xml:space="preserve">  </w:t>
            </w:r>
            <w:r>
              <w:rPr>
                <w:color w:val="auto"/>
                <w:spacing w:val="-11"/>
                <w:highlight w:val="none"/>
              </w:rPr>
              <w:t>价</w:t>
            </w:r>
            <w:r>
              <w:rPr>
                <w:color w:val="auto"/>
                <w:highlight w:val="none"/>
              </w:rPr>
              <w:t xml:space="preserve"> （人民 </w:t>
            </w:r>
            <w:r>
              <w:rPr>
                <w:color w:val="auto"/>
                <w:spacing w:val="-7"/>
                <w:highlight w:val="none"/>
              </w:rPr>
              <w:t>币）</w:t>
            </w:r>
          </w:p>
        </w:tc>
        <w:tc>
          <w:tcPr>
            <w:tcW w:w="8282" w:type="dxa"/>
            <w:gridSpan w:val="8"/>
            <w:vAlign w:val="top"/>
          </w:tcPr>
          <w:p w14:paraId="4E8420A8">
            <w:pPr>
              <w:pStyle w:val="39"/>
              <w:spacing w:before="131" w:line="223" w:lineRule="auto"/>
              <w:ind w:left="113"/>
              <w:rPr>
                <w:color w:val="auto"/>
                <w:highlight w:val="none"/>
              </w:rPr>
            </w:pPr>
            <w:r>
              <w:rPr>
                <w:color w:val="auto"/>
                <w:spacing w:val="-14"/>
                <w:highlight w:val="none"/>
              </w:rPr>
              <w:t>小写：</w:t>
            </w:r>
          </w:p>
        </w:tc>
      </w:tr>
      <w:tr w14:paraId="2BB1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7" w:type="dxa"/>
            <w:vMerge w:val="continue"/>
            <w:tcBorders>
              <w:top w:val="nil"/>
            </w:tcBorders>
            <w:vAlign w:val="top"/>
          </w:tcPr>
          <w:p w14:paraId="6D6C5BD8">
            <w:pPr>
              <w:rPr>
                <w:rFonts w:ascii="Arial"/>
                <w:color w:val="auto"/>
                <w:sz w:val="21"/>
                <w:highlight w:val="none"/>
              </w:rPr>
            </w:pPr>
          </w:p>
        </w:tc>
        <w:tc>
          <w:tcPr>
            <w:tcW w:w="8282" w:type="dxa"/>
            <w:gridSpan w:val="8"/>
            <w:vAlign w:val="top"/>
          </w:tcPr>
          <w:p w14:paraId="3EAB6A05">
            <w:pPr>
              <w:pStyle w:val="39"/>
              <w:spacing w:before="133" w:line="220" w:lineRule="auto"/>
              <w:ind w:left="110"/>
              <w:rPr>
                <w:color w:val="auto"/>
                <w:highlight w:val="none"/>
              </w:rPr>
            </w:pPr>
            <w:r>
              <w:rPr>
                <w:color w:val="auto"/>
                <w:spacing w:val="-5"/>
                <w:highlight w:val="none"/>
              </w:rPr>
              <w:t>大写：   佰</w:t>
            </w:r>
            <w:r>
              <w:rPr>
                <w:color w:val="auto"/>
                <w:spacing w:val="4"/>
                <w:highlight w:val="none"/>
              </w:rPr>
              <w:t xml:space="preserve">   </w:t>
            </w:r>
            <w:r>
              <w:rPr>
                <w:color w:val="auto"/>
                <w:spacing w:val="-5"/>
                <w:highlight w:val="none"/>
              </w:rPr>
              <w:t>拾</w:t>
            </w:r>
            <w:r>
              <w:rPr>
                <w:color w:val="auto"/>
                <w:spacing w:val="3"/>
                <w:highlight w:val="none"/>
              </w:rPr>
              <w:t xml:space="preserve">    </w:t>
            </w:r>
            <w:r>
              <w:rPr>
                <w:color w:val="auto"/>
                <w:spacing w:val="-5"/>
                <w:highlight w:val="none"/>
              </w:rPr>
              <w:t>万</w:t>
            </w:r>
            <w:r>
              <w:rPr>
                <w:color w:val="auto"/>
                <w:spacing w:val="3"/>
                <w:highlight w:val="none"/>
              </w:rPr>
              <w:t xml:space="preserve">   </w:t>
            </w:r>
            <w:r>
              <w:rPr>
                <w:color w:val="auto"/>
                <w:spacing w:val="-5"/>
                <w:highlight w:val="none"/>
              </w:rPr>
              <w:t>仟</w:t>
            </w:r>
            <w:r>
              <w:rPr>
                <w:color w:val="auto"/>
                <w:spacing w:val="2"/>
                <w:highlight w:val="none"/>
              </w:rPr>
              <w:t xml:space="preserve">   </w:t>
            </w:r>
            <w:r>
              <w:rPr>
                <w:color w:val="auto"/>
                <w:spacing w:val="-5"/>
                <w:highlight w:val="none"/>
              </w:rPr>
              <w:t>佰</w:t>
            </w:r>
            <w:r>
              <w:rPr>
                <w:color w:val="auto"/>
                <w:spacing w:val="2"/>
                <w:highlight w:val="none"/>
              </w:rPr>
              <w:t xml:space="preserve">   </w:t>
            </w:r>
            <w:r>
              <w:rPr>
                <w:color w:val="auto"/>
                <w:spacing w:val="-5"/>
                <w:highlight w:val="none"/>
              </w:rPr>
              <w:t>拾</w:t>
            </w:r>
            <w:r>
              <w:rPr>
                <w:color w:val="auto"/>
                <w:spacing w:val="3"/>
                <w:highlight w:val="none"/>
              </w:rPr>
              <w:t xml:space="preserve">   </w:t>
            </w:r>
            <w:r>
              <w:rPr>
                <w:color w:val="auto"/>
                <w:spacing w:val="-5"/>
                <w:highlight w:val="none"/>
              </w:rPr>
              <w:t>元</w:t>
            </w:r>
            <w:r>
              <w:rPr>
                <w:color w:val="auto"/>
                <w:spacing w:val="4"/>
                <w:highlight w:val="none"/>
              </w:rPr>
              <w:t xml:space="preserve">   </w:t>
            </w:r>
            <w:r>
              <w:rPr>
                <w:color w:val="auto"/>
                <w:spacing w:val="-5"/>
                <w:highlight w:val="none"/>
              </w:rPr>
              <w:t>角</w:t>
            </w:r>
            <w:r>
              <w:rPr>
                <w:color w:val="auto"/>
                <w:spacing w:val="3"/>
                <w:highlight w:val="none"/>
              </w:rPr>
              <w:t xml:space="preserve">   </w:t>
            </w:r>
            <w:r>
              <w:rPr>
                <w:color w:val="auto"/>
                <w:spacing w:val="-5"/>
                <w:highlight w:val="none"/>
              </w:rPr>
              <w:t>分</w:t>
            </w:r>
          </w:p>
        </w:tc>
      </w:tr>
    </w:tbl>
    <w:p w14:paraId="68F49DC1">
      <w:pPr>
        <w:pStyle w:val="7"/>
        <w:spacing w:before="129" w:line="220" w:lineRule="auto"/>
        <w:ind w:left="481"/>
        <w:rPr>
          <w:color w:val="auto"/>
          <w:sz w:val="21"/>
          <w:szCs w:val="21"/>
          <w:highlight w:val="none"/>
        </w:rPr>
      </w:pPr>
      <w:r>
        <w:rPr>
          <w:b/>
          <w:bCs/>
          <w:color w:val="auto"/>
          <w:spacing w:val="-4"/>
          <w:sz w:val="21"/>
          <w:szCs w:val="21"/>
          <w:highlight w:val="none"/>
        </w:rPr>
        <w:t>三、质量要求及供方对质量负责条件和期限：</w:t>
      </w:r>
    </w:p>
    <w:p w14:paraId="769ABCAA">
      <w:pPr>
        <w:pStyle w:val="7"/>
        <w:spacing w:before="217" w:line="408" w:lineRule="auto"/>
        <w:ind w:left="56" w:right="46" w:firstLine="422"/>
        <w:rPr>
          <w:color w:val="auto"/>
          <w:sz w:val="21"/>
          <w:szCs w:val="21"/>
          <w:highlight w:val="none"/>
        </w:rPr>
      </w:pPr>
      <w:r>
        <w:rPr>
          <w:color w:val="auto"/>
          <w:spacing w:val="1"/>
          <w:sz w:val="21"/>
          <w:szCs w:val="21"/>
          <w:highlight w:val="none"/>
        </w:rPr>
        <w:t>所供货物必须首先符合有关国家强制性规定、国家（行业）</w:t>
      </w:r>
      <w:r>
        <w:rPr>
          <w:color w:val="auto"/>
          <w:sz w:val="21"/>
          <w:szCs w:val="21"/>
          <w:highlight w:val="none"/>
        </w:rPr>
        <w:t xml:space="preserve">标准或相关法律法规要求，同时符 </w:t>
      </w:r>
      <w:r>
        <w:rPr>
          <w:color w:val="auto"/>
          <w:spacing w:val="1"/>
          <w:sz w:val="21"/>
          <w:szCs w:val="21"/>
          <w:highlight w:val="none"/>
        </w:rPr>
        <w:t>合招标文件规定的质量要求。供方应提供全新未拆封产品（包括零部件、附</w:t>
      </w:r>
      <w:r>
        <w:rPr>
          <w:color w:val="auto"/>
          <w:sz w:val="21"/>
          <w:szCs w:val="21"/>
          <w:highlight w:val="none"/>
        </w:rPr>
        <w:t>件、备品备件等</w:t>
      </w:r>
      <w:r>
        <w:rPr>
          <w:color w:val="auto"/>
          <w:spacing w:val="1"/>
          <w:sz w:val="21"/>
          <w:szCs w:val="21"/>
          <w:highlight w:val="none"/>
        </w:rPr>
        <w:t>），</w:t>
      </w:r>
      <w:r>
        <w:rPr>
          <w:color w:val="auto"/>
          <w:sz w:val="21"/>
          <w:szCs w:val="21"/>
          <w:highlight w:val="none"/>
        </w:rPr>
        <w:t xml:space="preserve">如 </w:t>
      </w:r>
      <w:r>
        <w:rPr>
          <w:color w:val="auto"/>
          <w:spacing w:val="1"/>
          <w:sz w:val="21"/>
          <w:szCs w:val="21"/>
          <w:highlight w:val="none"/>
        </w:rPr>
        <w:t>确需拆封的，应在供货前征得采购人同意，否则视为不能交货。供方保证全部按</w:t>
      </w:r>
      <w:r>
        <w:rPr>
          <w:color w:val="auto"/>
          <w:sz w:val="21"/>
          <w:szCs w:val="21"/>
          <w:highlight w:val="none"/>
        </w:rPr>
        <w:t>照合同规定的时间 和方式向需方提供货物和服务，并负责可能的弥补缺陷。需方对货物</w:t>
      </w:r>
      <w:r>
        <w:rPr>
          <w:color w:val="auto"/>
          <w:spacing w:val="-1"/>
          <w:sz w:val="21"/>
          <w:szCs w:val="21"/>
          <w:highlight w:val="none"/>
        </w:rPr>
        <w:t>规格、型号、质量有异议的，</w:t>
      </w:r>
      <w:r>
        <w:rPr>
          <w:color w:val="auto"/>
          <w:sz w:val="21"/>
          <w:szCs w:val="21"/>
          <w:highlight w:val="none"/>
        </w:rPr>
        <w:t xml:space="preserve"> </w:t>
      </w:r>
      <w:r>
        <w:rPr>
          <w:color w:val="auto"/>
          <w:spacing w:val="13"/>
          <w:sz w:val="21"/>
          <w:szCs w:val="21"/>
          <w:highlight w:val="none"/>
        </w:rPr>
        <w:t>应在收到货物后</w:t>
      </w:r>
      <w:r>
        <w:rPr>
          <w:color w:val="auto"/>
          <w:spacing w:val="-87"/>
          <w:sz w:val="21"/>
          <w:szCs w:val="21"/>
          <w:highlight w:val="none"/>
        </w:rPr>
        <w:t xml:space="preserve"> </w:t>
      </w:r>
      <w:r>
        <w:rPr>
          <w:color w:val="auto"/>
          <w:spacing w:val="16"/>
          <w:sz w:val="21"/>
          <w:szCs w:val="21"/>
          <w:highlight w:val="none"/>
          <w:u w:val="single" w:color="auto"/>
        </w:rPr>
        <w:t xml:space="preserve">    </w:t>
      </w:r>
      <w:r>
        <w:rPr>
          <w:color w:val="auto"/>
          <w:spacing w:val="-59"/>
          <w:sz w:val="21"/>
          <w:szCs w:val="21"/>
          <w:highlight w:val="none"/>
        </w:rPr>
        <w:t xml:space="preserve"> </w:t>
      </w:r>
      <w:r>
        <w:rPr>
          <w:color w:val="auto"/>
          <w:spacing w:val="13"/>
          <w:sz w:val="21"/>
          <w:szCs w:val="21"/>
          <w:highlight w:val="none"/>
        </w:rPr>
        <w:t>日内以书面形式向供方提出，</w:t>
      </w:r>
      <w:r>
        <w:rPr>
          <w:color w:val="auto"/>
          <w:spacing w:val="-54"/>
          <w:sz w:val="21"/>
          <w:szCs w:val="21"/>
          <w:highlight w:val="none"/>
        </w:rPr>
        <w:t xml:space="preserve"> </w:t>
      </w:r>
      <w:r>
        <w:rPr>
          <w:color w:val="auto"/>
          <w:spacing w:val="13"/>
          <w:sz w:val="21"/>
          <w:szCs w:val="21"/>
          <w:highlight w:val="none"/>
        </w:rPr>
        <w:t>需安装</w:t>
      </w:r>
      <w:r>
        <w:rPr>
          <w:color w:val="auto"/>
          <w:spacing w:val="12"/>
          <w:sz w:val="21"/>
          <w:szCs w:val="21"/>
          <w:highlight w:val="none"/>
        </w:rPr>
        <w:t>调试成套设备的提出异议的期限为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r>
        <w:rPr>
          <w:color w:val="auto"/>
          <w:spacing w:val="-10"/>
          <w:sz w:val="21"/>
          <w:szCs w:val="21"/>
          <w:highlight w:val="none"/>
        </w:rPr>
        <w:t>日。</w:t>
      </w:r>
    </w:p>
    <w:p w14:paraId="396A1838">
      <w:pPr>
        <w:pStyle w:val="7"/>
        <w:spacing w:before="24" w:line="221" w:lineRule="auto"/>
        <w:ind w:left="500"/>
        <w:rPr>
          <w:b/>
          <w:bCs/>
          <w:color w:val="auto"/>
          <w:spacing w:val="-9"/>
          <w:sz w:val="21"/>
          <w:szCs w:val="21"/>
          <w:highlight w:val="none"/>
        </w:rPr>
      </w:pPr>
    </w:p>
    <w:p w14:paraId="221C2E85">
      <w:pPr>
        <w:pStyle w:val="7"/>
        <w:spacing w:before="24" w:line="221" w:lineRule="auto"/>
        <w:ind w:left="500"/>
        <w:rPr>
          <w:b/>
          <w:bCs/>
          <w:color w:val="auto"/>
          <w:spacing w:val="-9"/>
          <w:sz w:val="21"/>
          <w:szCs w:val="21"/>
          <w:highlight w:val="none"/>
        </w:rPr>
      </w:pPr>
    </w:p>
    <w:p w14:paraId="3F7EAE53">
      <w:pPr>
        <w:pStyle w:val="7"/>
        <w:spacing w:before="24" w:line="221" w:lineRule="auto"/>
        <w:ind w:left="500"/>
        <w:rPr>
          <w:color w:val="auto"/>
          <w:sz w:val="21"/>
          <w:szCs w:val="21"/>
          <w:highlight w:val="none"/>
        </w:rPr>
      </w:pPr>
      <w:r>
        <w:rPr>
          <w:b/>
          <w:bCs/>
          <w:color w:val="auto"/>
          <w:spacing w:val="-9"/>
          <w:sz w:val="21"/>
          <w:szCs w:val="21"/>
          <w:highlight w:val="none"/>
        </w:rPr>
        <w:t>四、售后服务承诺：</w:t>
      </w:r>
    </w:p>
    <w:p w14:paraId="11F15AD7">
      <w:pPr>
        <w:pStyle w:val="7"/>
        <w:spacing w:before="216" w:line="221" w:lineRule="auto"/>
        <w:ind w:left="478"/>
        <w:rPr>
          <w:color w:val="auto"/>
          <w:sz w:val="21"/>
          <w:szCs w:val="21"/>
          <w:highlight w:val="none"/>
        </w:rPr>
      </w:pPr>
      <w:r>
        <w:rPr>
          <w:color w:val="auto"/>
          <w:spacing w:val="-1"/>
          <w:sz w:val="21"/>
          <w:szCs w:val="21"/>
          <w:highlight w:val="none"/>
        </w:rPr>
        <w:t xml:space="preserve">售后服务响应时间： </w:t>
      </w:r>
      <w:r>
        <w:rPr>
          <w:color w:val="auto"/>
          <w:sz w:val="21"/>
          <w:szCs w:val="21"/>
          <w:highlight w:val="none"/>
          <w:u w:val="single" w:color="auto"/>
        </w:rPr>
        <w:t xml:space="preserve">                 </w:t>
      </w:r>
    </w:p>
    <w:p w14:paraId="72AC252B">
      <w:pPr>
        <w:pStyle w:val="7"/>
        <w:spacing w:before="158" w:line="221" w:lineRule="auto"/>
        <w:ind w:left="429"/>
        <w:rPr>
          <w:color w:val="auto"/>
          <w:sz w:val="21"/>
          <w:szCs w:val="21"/>
          <w:highlight w:val="none"/>
        </w:rPr>
      </w:pPr>
      <w:r>
        <w:rPr>
          <w:color w:val="auto"/>
          <w:spacing w:val="-1"/>
          <w:sz w:val="21"/>
          <w:szCs w:val="21"/>
          <w:highlight w:val="none"/>
        </w:rPr>
        <w:t>解决问题时间：</w:t>
      </w:r>
      <w:r>
        <w:rPr>
          <w:color w:val="auto"/>
          <w:sz w:val="21"/>
          <w:szCs w:val="21"/>
          <w:highlight w:val="none"/>
          <w:u w:val="single" w:color="auto"/>
        </w:rPr>
        <w:t xml:space="preserve">                      </w:t>
      </w:r>
    </w:p>
    <w:p w14:paraId="2E5EDD65">
      <w:pPr>
        <w:pStyle w:val="7"/>
        <w:spacing w:before="217" w:line="398" w:lineRule="auto"/>
        <w:ind w:left="430" w:right="3929"/>
        <w:rPr>
          <w:color w:val="auto"/>
          <w:sz w:val="21"/>
          <w:szCs w:val="21"/>
          <w:highlight w:val="none"/>
        </w:rPr>
      </w:pPr>
      <w:r>
        <w:rPr>
          <w:color w:val="auto"/>
          <w:spacing w:val="-1"/>
          <w:sz w:val="21"/>
          <w:szCs w:val="21"/>
          <w:highlight w:val="none"/>
        </w:rPr>
        <w:t>售后服务机构名称、地址及联系方式：</w:t>
      </w:r>
      <w:r>
        <w:rPr>
          <w:color w:val="auto"/>
          <w:spacing w:val="11"/>
          <w:sz w:val="21"/>
          <w:szCs w:val="21"/>
          <w:highlight w:val="none"/>
          <w:u w:val="single" w:color="auto"/>
        </w:rPr>
        <w:t xml:space="preserve">          </w:t>
      </w:r>
      <w:r>
        <w:rPr>
          <w:color w:val="auto"/>
          <w:spacing w:val="3"/>
          <w:sz w:val="21"/>
          <w:szCs w:val="21"/>
          <w:highlight w:val="none"/>
        </w:rPr>
        <w:t xml:space="preserve"> </w:t>
      </w:r>
      <w:r>
        <w:rPr>
          <w:color w:val="auto"/>
          <w:spacing w:val="-2"/>
          <w:sz w:val="21"/>
          <w:szCs w:val="21"/>
          <w:highlight w:val="none"/>
        </w:rPr>
        <w:t>其他服务承诺：</w:t>
      </w:r>
      <w:r>
        <w:rPr>
          <w:color w:val="auto"/>
          <w:sz w:val="21"/>
          <w:szCs w:val="21"/>
          <w:highlight w:val="none"/>
          <w:u w:val="single" w:color="auto"/>
        </w:rPr>
        <w:t xml:space="preserve">                               </w:t>
      </w:r>
    </w:p>
    <w:p w14:paraId="3412A44E">
      <w:pPr>
        <w:pStyle w:val="7"/>
        <w:tabs>
          <w:tab w:val="left" w:pos="118"/>
        </w:tabs>
        <w:spacing w:before="29" w:line="348" w:lineRule="auto"/>
        <w:ind w:right="3" w:firstLine="436"/>
        <w:rPr>
          <w:color w:val="auto"/>
          <w:sz w:val="21"/>
          <w:szCs w:val="21"/>
          <w:highlight w:val="none"/>
        </w:rPr>
      </w:pPr>
      <w:r>
        <w:rPr>
          <w:b/>
          <w:bCs/>
          <w:color w:val="auto"/>
          <w:spacing w:val="4"/>
          <w:sz w:val="21"/>
          <w:szCs w:val="21"/>
          <w:highlight w:val="none"/>
        </w:rPr>
        <w:t>五、合同履行地点及进度</w:t>
      </w:r>
      <w:r>
        <w:rPr>
          <w:color w:val="auto"/>
          <w:spacing w:val="4"/>
          <w:sz w:val="21"/>
          <w:szCs w:val="21"/>
          <w:highlight w:val="none"/>
        </w:rPr>
        <w:t>：合同生效后，供方</w:t>
      </w:r>
      <w:r>
        <w:rPr>
          <w:color w:val="auto"/>
          <w:spacing w:val="3"/>
          <w:sz w:val="21"/>
          <w:szCs w:val="21"/>
          <w:highlight w:val="none"/>
        </w:rPr>
        <w:t>应于</w:t>
      </w:r>
      <w:r>
        <w:rPr>
          <w:color w:val="auto"/>
          <w:spacing w:val="-98"/>
          <w:sz w:val="21"/>
          <w:szCs w:val="21"/>
          <w:highlight w:val="none"/>
        </w:rPr>
        <w:t xml:space="preserve"> </w:t>
      </w:r>
      <w:r>
        <w:rPr>
          <w:color w:val="auto"/>
          <w:spacing w:val="7"/>
          <w:sz w:val="21"/>
          <w:szCs w:val="21"/>
          <w:highlight w:val="none"/>
          <w:u w:val="single" w:color="auto"/>
        </w:rPr>
        <w:t xml:space="preserve">        </w:t>
      </w:r>
      <w:r>
        <w:rPr>
          <w:color w:val="auto"/>
          <w:spacing w:val="-89"/>
          <w:sz w:val="21"/>
          <w:szCs w:val="21"/>
          <w:highlight w:val="none"/>
        </w:rPr>
        <w:t xml:space="preserve"> </w:t>
      </w:r>
      <w:r>
        <w:rPr>
          <w:color w:val="auto"/>
          <w:spacing w:val="3"/>
          <w:sz w:val="21"/>
          <w:szCs w:val="21"/>
          <w:highlight w:val="none"/>
        </w:rPr>
        <w:t>年</w:t>
      </w:r>
      <w:r>
        <w:rPr>
          <w:color w:val="auto"/>
          <w:spacing w:val="-100"/>
          <w:sz w:val="21"/>
          <w:szCs w:val="21"/>
          <w:highlight w:val="none"/>
        </w:rPr>
        <w:t xml:space="preserve"> </w:t>
      </w:r>
      <w:r>
        <w:rPr>
          <w:color w:val="auto"/>
          <w:spacing w:val="7"/>
          <w:sz w:val="21"/>
          <w:szCs w:val="21"/>
          <w:highlight w:val="none"/>
          <w:u w:val="single" w:color="auto"/>
        </w:rPr>
        <w:t xml:space="preserve">    </w:t>
      </w:r>
      <w:r>
        <w:rPr>
          <w:color w:val="auto"/>
          <w:spacing w:val="-89"/>
          <w:sz w:val="21"/>
          <w:szCs w:val="21"/>
          <w:highlight w:val="none"/>
        </w:rPr>
        <w:t xml:space="preserve"> </w:t>
      </w:r>
      <w:r>
        <w:rPr>
          <w:color w:val="auto"/>
          <w:spacing w:val="3"/>
          <w:sz w:val="21"/>
          <w:szCs w:val="21"/>
          <w:highlight w:val="none"/>
        </w:rPr>
        <w:t>月</w:t>
      </w:r>
      <w:r>
        <w:rPr>
          <w:color w:val="auto"/>
          <w:spacing w:val="-98"/>
          <w:sz w:val="21"/>
          <w:szCs w:val="21"/>
          <w:highlight w:val="none"/>
        </w:rPr>
        <w:t xml:space="preserve"> </w:t>
      </w:r>
      <w:r>
        <w:rPr>
          <w:color w:val="auto"/>
          <w:spacing w:val="7"/>
          <w:sz w:val="21"/>
          <w:szCs w:val="21"/>
          <w:highlight w:val="none"/>
          <w:u w:val="single" w:color="auto"/>
        </w:rPr>
        <w:t xml:space="preserve">   </w:t>
      </w:r>
      <w:r>
        <w:rPr>
          <w:color w:val="auto"/>
          <w:spacing w:val="-60"/>
          <w:sz w:val="21"/>
          <w:szCs w:val="21"/>
          <w:highlight w:val="none"/>
        </w:rPr>
        <w:t xml:space="preserve"> </w:t>
      </w:r>
      <w:r>
        <w:rPr>
          <w:color w:val="auto"/>
          <w:spacing w:val="3"/>
          <w:sz w:val="21"/>
          <w:szCs w:val="21"/>
          <w:highlight w:val="none"/>
        </w:rPr>
        <w:t>日前按需方要求在</w:t>
      </w:r>
      <w:r>
        <w:rPr>
          <w:color w:val="auto"/>
          <w:sz w:val="21"/>
          <w:szCs w:val="21"/>
          <w:highlight w:val="none"/>
        </w:rPr>
        <w:t xml:space="preserve"> </w:t>
      </w:r>
      <w:r>
        <w:rPr>
          <w:color w:val="auto"/>
          <w:sz w:val="21"/>
          <w:szCs w:val="21"/>
          <w:highlight w:val="none"/>
          <w:u w:val="single" w:color="auto"/>
        </w:rPr>
        <w:tab/>
      </w:r>
      <w:r>
        <w:rPr>
          <w:color w:val="auto"/>
          <w:spacing w:val="-2"/>
          <w:sz w:val="21"/>
          <w:szCs w:val="21"/>
          <w:highlight w:val="none"/>
          <w:u w:val="single" w:color="auto"/>
        </w:rPr>
        <w:t>（</w:t>
      </w:r>
      <w:r>
        <w:rPr>
          <w:color w:val="auto"/>
          <w:spacing w:val="-2"/>
          <w:sz w:val="21"/>
          <w:szCs w:val="21"/>
          <w:highlight w:val="none"/>
        </w:rPr>
        <w:t>需方指定的地点）完成本项目的交货、安装、调试（或施工）。货物运送的费用由供方负责。需</w:t>
      </w:r>
      <w:r>
        <w:rPr>
          <w:color w:val="auto"/>
          <w:spacing w:val="10"/>
          <w:sz w:val="21"/>
          <w:szCs w:val="21"/>
          <w:highlight w:val="none"/>
        </w:rPr>
        <w:t xml:space="preserve"> </w:t>
      </w:r>
      <w:r>
        <w:rPr>
          <w:color w:val="auto"/>
          <w:sz w:val="21"/>
          <w:szCs w:val="21"/>
          <w:highlight w:val="none"/>
        </w:rPr>
        <w:t>方应在货物到达指定地点后，提供符合安装条件的场地、电源、环境等。</w:t>
      </w:r>
    </w:p>
    <w:p w14:paraId="5D639DFE">
      <w:pPr>
        <w:pStyle w:val="7"/>
        <w:spacing w:before="217" w:line="316" w:lineRule="auto"/>
        <w:ind w:left="9" w:right="19" w:firstLine="424"/>
        <w:rPr>
          <w:color w:val="auto"/>
          <w:sz w:val="21"/>
          <w:szCs w:val="21"/>
          <w:highlight w:val="none"/>
        </w:rPr>
      </w:pPr>
      <w:r>
        <w:rPr>
          <w:b/>
          <w:bCs/>
          <w:color w:val="auto"/>
          <w:sz w:val="21"/>
          <w:szCs w:val="21"/>
          <w:highlight w:val="none"/>
        </w:rPr>
        <w:t>六、资料</w:t>
      </w:r>
      <w:r>
        <w:rPr>
          <w:color w:val="auto"/>
          <w:sz w:val="21"/>
          <w:szCs w:val="21"/>
          <w:highlight w:val="none"/>
        </w:rPr>
        <w:t>：供方在交付货物时应向需方提供货物的使用说明、合格证书及其它相关资料，否则</w:t>
      </w:r>
      <w:r>
        <w:rPr>
          <w:color w:val="auto"/>
          <w:spacing w:val="3"/>
          <w:sz w:val="21"/>
          <w:szCs w:val="21"/>
          <w:highlight w:val="none"/>
        </w:rPr>
        <w:t xml:space="preserve"> </w:t>
      </w:r>
      <w:r>
        <w:rPr>
          <w:color w:val="auto"/>
          <w:spacing w:val="-1"/>
          <w:sz w:val="21"/>
          <w:szCs w:val="21"/>
          <w:highlight w:val="none"/>
        </w:rPr>
        <w:t>按不能交货对待。</w:t>
      </w:r>
    </w:p>
    <w:p w14:paraId="667E5351">
      <w:pPr>
        <w:pStyle w:val="7"/>
        <w:spacing w:before="217" w:line="221" w:lineRule="auto"/>
        <w:ind w:left="432"/>
        <w:rPr>
          <w:color w:val="auto"/>
          <w:sz w:val="21"/>
          <w:szCs w:val="21"/>
          <w:highlight w:val="none"/>
        </w:rPr>
      </w:pPr>
      <w:r>
        <w:rPr>
          <w:b/>
          <w:bCs/>
          <w:color w:val="auto"/>
          <w:spacing w:val="-6"/>
          <w:sz w:val="21"/>
          <w:szCs w:val="21"/>
          <w:highlight w:val="none"/>
        </w:rPr>
        <w:t>七、验收要求。</w:t>
      </w:r>
    </w:p>
    <w:p w14:paraId="209A01D5">
      <w:pPr>
        <w:pStyle w:val="7"/>
        <w:spacing w:before="217" w:line="220" w:lineRule="auto"/>
        <w:ind w:left="446"/>
        <w:rPr>
          <w:color w:val="auto"/>
          <w:sz w:val="21"/>
          <w:szCs w:val="21"/>
          <w:highlight w:val="none"/>
        </w:rPr>
      </w:pPr>
      <w:r>
        <w:rPr>
          <w:color w:val="auto"/>
          <w:spacing w:val="-2"/>
          <w:sz w:val="21"/>
          <w:szCs w:val="21"/>
          <w:highlight w:val="none"/>
        </w:rPr>
        <w:t>1、供方履约完毕及时向需方提出验收申请。</w:t>
      </w:r>
    </w:p>
    <w:p w14:paraId="088B5453">
      <w:pPr>
        <w:pStyle w:val="7"/>
        <w:spacing w:before="218" w:line="316" w:lineRule="auto"/>
        <w:ind w:left="9" w:right="2" w:firstLine="423"/>
        <w:rPr>
          <w:color w:val="auto"/>
          <w:sz w:val="21"/>
          <w:szCs w:val="21"/>
          <w:highlight w:val="none"/>
        </w:rPr>
      </w:pPr>
      <w:r>
        <w:rPr>
          <w:color w:val="auto"/>
          <w:spacing w:val="1"/>
          <w:sz w:val="21"/>
          <w:szCs w:val="21"/>
          <w:highlight w:val="none"/>
        </w:rPr>
        <w:t>2、需方在收到供方验收申请后</w:t>
      </w:r>
      <w:r>
        <w:rPr>
          <w:color w:val="auto"/>
          <w:spacing w:val="-105"/>
          <w:sz w:val="21"/>
          <w:szCs w:val="21"/>
          <w:highlight w:val="none"/>
        </w:rPr>
        <w:t xml:space="preserve"> </w:t>
      </w:r>
      <w:r>
        <w:rPr>
          <w:color w:val="auto"/>
          <w:sz w:val="21"/>
          <w:szCs w:val="21"/>
          <w:highlight w:val="none"/>
          <w:u w:val="single" w:color="auto"/>
        </w:rPr>
        <w:t xml:space="preserve">   </w:t>
      </w:r>
      <w:r>
        <w:rPr>
          <w:color w:val="auto"/>
          <w:spacing w:val="-95"/>
          <w:sz w:val="21"/>
          <w:szCs w:val="21"/>
          <w:highlight w:val="none"/>
        </w:rPr>
        <w:t xml:space="preserve"> </w:t>
      </w:r>
      <w:r>
        <w:rPr>
          <w:color w:val="auto"/>
          <w:spacing w:val="1"/>
          <w:sz w:val="21"/>
          <w:szCs w:val="21"/>
          <w:highlight w:val="none"/>
        </w:rPr>
        <w:t>个工作日内组</w:t>
      </w:r>
      <w:r>
        <w:rPr>
          <w:color w:val="auto"/>
          <w:sz w:val="21"/>
          <w:szCs w:val="21"/>
          <w:highlight w:val="none"/>
        </w:rPr>
        <w:t xml:space="preserve">织验收。按照招标文件规定、中标供应商投标 </w:t>
      </w:r>
      <w:r>
        <w:rPr>
          <w:color w:val="auto"/>
          <w:spacing w:val="-2"/>
          <w:sz w:val="21"/>
          <w:szCs w:val="21"/>
          <w:highlight w:val="none"/>
        </w:rPr>
        <w:t>文件承诺及国家有关规定认真组织验收工作。</w:t>
      </w:r>
    </w:p>
    <w:p w14:paraId="3307B42C">
      <w:pPr>
        <w:pStyle w:val="7"/>
        <w:spacing w:before="217" w:line="219" w:lineRule="auto"/>
        <w:ind w:left="434"/>
        <w:rPr>
          <w:color w:val="auto"/>
          <w:sz w:val="21"/>
          <w:szCs w:val="21"/>
          <w:highlight w:val="none"/>
        </w:rPr>
      </w:pPr>
      <w:r>
        <w:rPr>
          <w:color w:val="auto"/>
          <w:spacing w:val="-3"/>
          <w:sz w:val="21"/>
          <w:szCs w:val="21"/>
          <w:highlight w:val="none"/>
        </w:rPr>
        <w:t>3、验收合格后</w:t>
      </w:r>
      <w:r>
        <w:rPr>
          <w:color w:val="auto"/>
          <w:spacing w:val="-3"/>
          <w:sz w:val="21"/>
          <w:szCs w:val="21"/>
          <w:highlight w:val="none"/>
          <w:u w:val="single" w:color="auto"/>
        </w:rPr>
        <w:t xml:space="preserve">    </w:t>
      </w:r>
      <w:r>
        <w:rPr>
          <w:color w:val="auto"/>
          <w:spacing w:val="-60"/>
          <w:sz w:val="21"/>
          <w:szCs w:val="21"/>
          <w:highlight w:val="none"/>
        </w:rPr>
        <w:t xml:space="preserve"> </w:t>
      </w:r>
      <w:r>
        <w:rPr>
          <w:color w:val="auto"/>
          <w:spacing w:val="-3"/>
          <w:sz w:val="21"/>
          <w:szCs w:val="21"/>
          <w:highlight w:val="none"/>
        </w:rPr>
        <w:t>日内，需方出具《政府采购验收报告》。</w:t>
      </w:r>
    </w:p>
    <w:p w14:paraId="0BE0EB2A">
      <w:pPr>
        <w:pStyle w:val="7"/>
        <w:spacing w:before="216" w:line="221" w:lineRule="auto"/>
        <w:ind w:left="478"/>
        <w:rPr>
          <w:color w:val="auto"/>
          <w:sz w:val="21"/>
          <w:szCs w:val="21"/>
          <w:highlight w:val="none"/>
        </w:rPr>
      </w:pPr>
      <w:r>
        <w:rPr>
          <w:b/>
          <w:bCs/>
          <w:color w:val="auto"/>
          <w:sz w:val="21"/>
          <w:szCs w:val="21"/>
          <w:highlight w:val="none"/>
        </w:rPr>
        <w:t>八、付款程序、方式及期限：</w:t>
      </w:r>
      <w:r>
        <w:rPr>
          <w:color w:val="auto"/>
          <w:sz w:val="21"/>
          <w:szCs w:val="21"/>
          <w:highlight w:val="none"/>
          <w:u w:val="single" w:color="auto"/>
        </w:rPr>
        <w:t xml:space="preserve">                 </w:t>
      </w:r>
    </w:p>
    <w:p w14:paraId="631B3CF9">
      <w:pPr>
        <w:pStyle w:val="7"/>
        <w:spacing w:before="217" w:line="219" w:lineRule="auto"/>
        <w:ind w:left="435"/>
        <w:rPr>
          <w:color w:val="auto"/>
          <w:sz w:val="21"/>
          <w:szCs w:val="21"/>
          <w:highlight w:val="none"/>
        </w:rPr>
      </w:pPr>
      <w:r>
        <w:rPr>
          <w:b/>
          <w:bCs/>
          <w:color w:val="auto"/>
          <w:spacing w:val="-3"/>
          <w:sz w:val="21"/>
          <w:szCs w:val="21"/>
          <w:highlight w:val="none"/>
        </w:rPr>
        <w:t>九、本合同单价及总价为不变价，不受市场风险等因素的影响。</w:t>
      </w:r>
    </w:p>
    <w:p w14:paraId="5D68D88E">
      <w:pPr>
        <w:pStyle w:val="7"/>
        <w:spacing w:before="218" w:line="221" w:lineRule="auto"/>
        <w:ind w:left="431"/>
        <w:rPr>
          <w:color w:val="auto"/>
          <w:sz w:val="21"/>
          <w:szCs w:val="21"/>
          <w:highlight w:val="none"/>
        </w:rPr>
      </w:pPr>
      <w:r>
        <w:rPr>
          <w:b/>
          <w:bCs/>
          <w:color w:val="auto"/>
          <w:spacing w:val="-3"/>
          <w:sz w:val="21"/>
          <w:szCs w:val="21"/>
          <w:highlight w:val="none"/>
        </w:rPr>
        <w:t>十、违约责任</w:t>
      </w:r>
    </w:p>
    <w:p w14:paraId="6CED0572">
      <w:pPr>
        <w:pStyle w:val="7"/>
        <w:spacing w:before="217" w:line="406" w:lineRule="auto"/>
        <w:ind w:left="7" w:firstLine="420"/>
        <w:jc w:val="both"/>
        <w:rPr>
          <w:color w:val="auto"/>
          <w:sz w:val="21"/>
          <w:szCs w:val="21"/>
          <w:highlight w:val="none"/>
        </w:rPr>
      </w:pPr>
      <w:r>
        <w:rPr>
          <w:color w:val="auto"/>
          <w:spacing w:val="1"/>
          <w:sz w:val="21"/>
          <w:szCs w:val="21"/>
          <w:highlight w:val="none"/>
        </w:rPr>
        <w:t>供方所交付的货物品种、型号、规格、质量不符合国家规定标准及合同要</w:t>
      </w:r>
      <w:r>
        <w:rPr>
          <w:color w:val="auto"/>
          <w:sz w:val="21"/>
          <w:szCs w:val="21"/>
          <w:highlight w:val="none"/>
        </w:rPr>
        <w:t xml:space="preserve">求的，或者供方不能 </w:t>
      </w:r>
      <w:r>
        <w:rPr>
          <w:color w:val="auto"/>
          <w:spacing w:val="-1"/>
          <w:sz w:val="21"/>
          <w:szCs w:val="21"/>
          <w:highlight w:val="none"/>
        </w:rPr>
        <w:t>交付货物或完成系统安装、调试的，供方应向需方支付合同</w:t>
      </w:r>
      <w:r>
        <w:rPr>
          <w:color w:val="auto"/>
          <w:spacing w:val="-2"/>
          <w:sz w:val="21"/>
          <w:szCs w:val="21"/>
          <w:highlight w:val="none"/>
        </w:rPr>
        <w:t xml:space="preserve">金额总值 </w:t>
      </w:r>
      <w:r>
        <w:rPr>
          <w:color w:val="auto"/>
          <w:spacing w:val="-2"/>
          <w:sz w:val="21"/>
          <w:szCs w:val="21"/>
          <w:highlight w:val="none"/>
          <w:u w:val="single" w:color="auto"/>
        </w:rPr>
        <w:t xml:space="preserve"> 10 </w:t>
      </w:r>
      <w:r>
        <w:rPr>
          <w:color w:val="auto"/>
          <w:spacing w:val="-2"/>
          <w:sz w:val="21"/>
          <w:szCs w:val="21"/>
          <w:highlight w:val="none"/>
        </w:rPr>
        <w:t xml:space="preserve"> %的违约金；需方并有权</w:t>
      </w:r>
      <w:r>
        <w:rPr>
          <w:color w:val="auto"/>
          <w:sz w:val="21"/>
          <w:szCs w:val="21"/>
          <w:highlight w:val="none"/>
        </w:rPr>
        <w:t xml:space="preserve"> </w:t>
      </w:r>
      <w:r>
        <w:rPr>
          <w:color w:val="auto"/>
          <w:spacing w:val="-5"/>
          <w:sz w:val="21"/>
          <w:szCs w:val="21"/>
          <w:highlight w:val="none"/>
        </w:rPr>
        <w:t>解除合同，要求供方赔偿损失。供方如逾期交付的，每逾期一日供方应向需方支付合同金额的</w:t>
      </w:r>
      <w:r>
        <w:rPr>
          <w:color w:val="auto"/>
          <w:spacing w:val="-5"/>
          <w:sz w:val="21"/>
          <w:szCs w:val="21"/>
          <w:highlight w:val="none"/>
          <w:u w:val="single" w:color="auto"/>
        </w:rPr>
        <w:t xml:space="preserve">  0.1</w:t>
      </w:r>
      <w:r>
        <w:rPr>
          <w:color w:val="auto"/>
          <w:spacing w:val="-43"/>
          <w:sz w:val="21"/>
          <w:szCs w:val="21"/>
          <w:highlight w:val="none"/>
          <w:u w:val="single" w:color="auto"/>
        </w:rPr>
        <w:t xml:space="preserve"> </w:t>
      </w:r>
      <w:r>
        <w:rPr>
          <w:color w:val="auto"/>
          <w:spacing w:val="-5"/>
          <w:sz w:val="21"/>
          <w:szCs w:val="21"/>
          <w:highlight w:val="none"/>
          <w:u w:val="single" w:color="auto"/>
        </w:rPr>
        <w:t>%</w:t>
      </w:r>
      <w:r>
        <w:rPr>
          <w:color w:val="auto"/>
          <w:sz w:val="21"/>
          <w:szCs w:val="21"/>
          <w:highlight w:val="none"/>
        </w:rPr>
        <w:t xml:space="preserve"> </w:t>
      </w:r>
      <w:r>
        <w:rPr>
          <w:color w:val="auto"/>
          <w:spacing w:val="-1"/>
          <w:sz w:val="21"/>
          <w:szCs w:val="21"/>
          <w:highlight w:val="none"/>
        </w:rPr>
        <w:t>的违约金。逾期交付的违约金总额不超过合同总金额</w:t>
      </w:r>
      <w:r>
        <w:rPr>
          <w:color w:val="auto"/>
          <w:spacing w:val="-2"/>
          <w:sz w:val="21"/>
          <w:szCs w:val="21"/>
          <w:highlight w:val="none"/>
        </w:rPr>
        <w:t>的</w:t>
      </w:r>
      <w:r>
        <w:rPr>
          <w:color w:val="auto"/>
          <w:spacing w:val="-41"/>
          <w:sz w:val="21"/>
          <w:szCs w:val="21"/>
          <w:highlight w:val="none"/>
        </w:rPr>
        <w:t xml:space="preserve"> </w:t>
      </w:r>
      <w:r>
        <w:rPr>
          <w:color w:val="auto"/>
          <w:spacing w:val="-2"/>
          <w:sz w:val="21"/>
          <w:szCs w:val="21"/>
          <w:highlight w:val="none"/>
          <w:u w:val="single" w:color="auto"/>
        </w:rPr>
        <w:t>20%。</w:t>
      </w:r>
      <w:r>
        <w:rPr>
          <w:color w:val="auto"/>
          <w:spacing w:val="-2"/>
          <w:sz w:val="21"/>
          <w:szCs w:val="21"/>
          <w:highlight w:val="none"/>
        </w:rPr>
        <w:t>逾期超过</w:t>
      </w:r>
      <w:r>
        <w:rPr>
          <w:color w:val="auto"/>
          <w:spacing w:val="-2"/>
          <w:sz w:val="21"/>
          <w:szCs w:val="21"/>
          <w:highlight w:val="none"/>
          <w:u w:val="single" w:color="auto"/>
        </w:rPr>
        <w:t xml:space="preserve">   </w:t>
      </w:r>
      <w:r>
        <w:rPr>
          <w:color w:val="auto"/>
          <w:spacing w:val="-61"/>
          <w:sz w:val="21"/>
          <w:szCs w:val="21"/>
          <w:highlight w:val="none"/>
        </w:rPr>
        <w:t xml:space="preserve"> </w:t>
      </w:r>
      <w:r>
        <w:rPr>
          <w:color w:val="auto"/>
          <w:spacing w:val="-2"/>
          <w:sz w:val="21"/>
          <w:szCs w:val="21"/>
          <w:highlight w:val="none"/>
        </w:rPr>
        <w:t>日的，需方有权解除合同</w:t>
      </w:r>
      <w:r>
        <w:rPr>
          <w:color w:val="auto"/>
          <w:sz w:val="21"/>
          <w:szCs w:val="21"/>
          <w:highlight w:val="none"/>
        </w:rPr>
        <w:t xml:space="preserve"> 或者选择继续履行；需方要求供方继续履行合同的</w:t>
      </w:r>
      <w:r>
        <w:rPr>
          <w:color w:val="auto"/>
          <w:spacing w:val="-1"/>
          <w:sz w:val="21"/>
          <w:szCs w:val="21"/>
          <w:highlight w:val="none"/>
        </w:rPr>
        <w:t>，不影响需方向供方主张违约责任。</w:t>
      </w:r>
    </w:p>
    <w:p w14:paraId="38DF0AFA">
      <w:pPr>
        <w:pStyle w:val="7"/>
        <w:spacing w:before="31" w:line="221" w:lineRule="auto"/>
        <w:ind w:left="434"/>
        <w:rPr>
          <w:color w:val="auto"/>
          <w:sz w:val="21"/>
          <w:szCs w:val="21"/>
          <w:highlight w:val="none"/>
        </w:rPr>
      </w:pPr>
      <w:r>
        <w:rPr>
          <w:color w:val="auto"/>
          <w:spacing w:val="-2"/>
          <w:sz w:val="21"/>
          <w:szCs w:val="21"/>
          <w:highlight w:val="none"/>
        </w:rPr>
        <w:t>如需方违约，按合同一般条款执行。</w:t>
      </w:r>
    </w:p>
    <w:p w14:paraId="5EE182A9">
      <w:pPr>
        <w:pStyle w:val="7"/>
        <w:spacing w:before="217" w:line="221" w:lineRule="auto"/>
        <w:ind w:left="433"/>
        <w:rPr>
          <w:color w:val="auto"/>
          <w:sz w:val="21"/>
          <w:szCs w:val="21"/>
          <w:highlight w:val="none"/>
        </w:rPr>
      </w:pPr>
      <w:r>
        <w:rPr>
          <w:b/>
          <w:bCs/>
          <w:color w:val="auto"/>
          <w:spacing w:val="-3"/>
          <w:sz w:val="21"/>
          <w:szCs w:val="21"/>
          <w:highlight w:val="none"/>
        </w:rPr>
        <w:t>十一、争议的解决</w:t>
      </w:r>
      <w:r>
        <w:rPr>
          <w:color w:val="auto"/>
          <w:spacing w:val="-3"/>
          <w:sz w:val="21"/>
          <w:szCs w:val="21"/>
          <w:highlight w:val="none"/>
        </w:rPr>
        <w:t>：</w:t>
      </w:r>
    </w:p>
    <w:p w14:paraId="43566206">
      <w:pPr>
        <w:pStyle w:val="7"/>
        <w:spacing w:before="217" w:line="221" w:lineRule="auto"/>
        <w:ind w:left="443"/>
        <w:rPr>
          <w:color w:val="auto"/>
          <w:sz w:val="21"/>
          <w:szCs w:val="21"/>
          <w:highlight w:val="none"/>
        </w:rPr>
      </w:pPr>
      <w:r>
        <w:rPr>
          <w:color w:val="auto"/>
          <w:spacing w:val="-6"/>
          <w:sz w:val="21"/>
          <w:szCs w:val="21"/>
          <w:highlight w:val="none"/>
        </w:rPr>
        <w:t>1、双方友好协商；</w:t>
      </w:r>
    </w:p>
    <w:p w14:paraId="2A66B9F0">
      <w:pPr>
        <w:pStyle w:val="7"/>
        <w:spacing w:before="217" w:line="221" w:lineRule="auto"/>
        <w:ind w:left="433"/>
        <w:rPr>
          <w:color w:val="auto"/>
          <w:sz w:val="21"/>
          <w:szCs w:val="21"/>
          <w:highlight w:val="none"/>
        </w:rPr>
      </w:pPr>
      <w:r>
        <w:rPr>
          <w:color w:val="auto"/>
          <w:spacing w:val="-1"/>
          <w:sz w:val="21"/>
          <w:szCs w:val="21"/>
          <w:highlight w:val="none"/>
        </w:rPr>
        <w:t>2、提请主管部门进行调解；</w:t>
      </w:r>
    </w:p>
    <w:p w14:paraId="48CF20E1">
      <w:pPr>
        <w:pStyle w:val="7"/>
        <w:spacing w:before="217" w:line="220" w:lineRule="auto"/>
        <w:ind w:left="434"/>
        <w:rPr>
          <w:color w:val="auto"/>
          <w:sz w:val="21"/>
          <w:szCs w:val="21"/>
          <w:highlight w:val="none"/>
        </w:rPr>
      </w:pPr>
      <w:r>
        <w:rPr>
          <w:color w:val="auto"/>
          <w:spacing w:val="-2"/>
          <w:sz w:val="21"/>
          <w:szCs w:val="21"/>
          <w:highlight w:val="none"/>
        </w:rPr>
        <w:t>3、由需方所在地人民法院诉讼管辖。</w:t>
      </w:r>
    </w:p>
    <w:p w14:paraId="70750984">
      <w:pPr>
        <w:pStyle w:val="7"/>
        <w:spacing w:before="218" w:line="221" w:lineRule="auto"/>
        <w:rPr>
          <w:b/>
          <w:bCs/>
          <w:color w:val="auto"/>
          <w:spacing w:val="-3"/>
          <w:sz w:val="21"/>
          <w:szCs w:val="21"/>
          <w:highlight w:val="none"/>
        </w:rPr>
      </w:pPr>
    </w:p>
    <w:p w14:paraId="39D944F0">
      <w:pPr>
        <w:pStyle w:val="7"/>
        <w:spacing w:before="218" w:line="221" w:lineRule="auto"/>
        <w:ind w:left="433"/>
        <w:rPr>
          <w:color w:val="auto"/>
          <w:sz w:val="21"/>
          <w:szCs w:val="21"/>
          <w:highlight w:val="none"/>
        </w:rPr>
      </w:pPr>
      <w:r>
        <w:rPr>
          <w:b/>
          <w:bCs/>
          <w:color w:val="auto"/>
          <w:spacing w:val="-3"/>
          <w:sz w:val="21"/>
          <w:szCs w:val="21"/>
          <w:highlight w:val="none"/>
        </w:rPr>
        <w:t>十二、合同生效、备案及其它</w:t>
      </w:r>
    </w:p>
    <w:p w14:paraId="23011D67">
      <w:pPr>
        <w:pStyle w:val="7"/>
        <w:spacing w:before="216" w:line="220" w:lineRule="auto"/>
        <w:ind w:left="446"/>
        <w:rPr>
          <w:color w:val="auto"/>
          <w:sz w:val="21"/>
          <w:szCs w:val="21"/>
          <w:highlight w:val="none"/>
        </w:rPr>
      </w:pPr>
      <w:r>
        <w:rPr>
          <w:color w:val="auto"/>
          <w:spacing w:val="-2"/>
          <w:sz w:val="21"/>
          <w:szCs w:val="21"/>
          <w:highlight w:val="none"/>
        </w:rPr>
        <w:t>1、本合同经双方代表签字并加盖公章后生效。</w:t>
      </w:r>
    </w:p>
    <w:p w14:paraId="4DA08A9A">
      <w:pPr>
        <w:pStyle w:val="7"/>
        <w:spacing w:before="158" w:line="398" w:lineRule="auto"/>
        <w:ind w:left="9" w:firstLine="424"/>
        <w:rPr>
          <w:color w:val="auto"/>
          <w:spacing w:val="-2"/>
          <w:sz w:val="21"/>
          <w:szCs w:val="21"/>
          <w:highlight w:val="none"/>
        </w:rPr>
      </w:pPr>
      <w:r>
        <w:rPr>
          <w:color w:val="auto"/>
          <w:spacing w:val="-2"/>
          <w:sz w:val="21"/>
          <w:szCs w:val="21"/>
          <w:highlight w:val="none"/>
        </w:rPr>
        <w:t>2、本合同一式陆份，供需双方各持三份。</w:t>
      </w:r>
    </w:p>
    <w:p w14:paraId="4FED937F">
      <w:pPr>
        <w:pStyle w:val="7"/>
        <w:spacing w:before="158" w:line="398" w:lineRule="auto"/>
        <w:ind w:left="9" w:firstLine="424"/>
        <w:rPr>
          <w:color w:val="auto"/>
          <w:sz w:val="21"/>
          <w:szCs w:val="21"/>
          <w:highlight w:val="none"/>
        </w:rPr>
      </w:pPr>
      <w:r>
        <w:rPr>
          <w:color w:val="auto"/>
          <w:spacing w:val="-2"/>
          <w:sz w:val="21"/>
          <w:szCs w:val="21"/>
          <w:highlight w:val="none"/>
        </w:rPr>
        <w:t>3、本合同未尽事宜，供需双方可签订补充协议，但补充协议不得违背本招标文件及供方的投标</w:t>
      </w:r>
      <w:r>
        <w:rPr>
          <w:color w:val="auto"/>
          <w:spacing w:val="11"/>
          <w:sz w:val="21"/>
          <w:szCs w:val="21"/>
          <w:highlight w:val="none"/>
        </w:rPr>
        <w:t xml:space="preserve"> </w:t>
      </w:r>
      <w:r>
        <w:rPr>
          <w:color w:val="auto"/>
          <w:spacing w:val="-2"/>
          <w:sz w:val="21"/>
          <w:szCs w:val="21"/>
          <w:highlight w:val="none"/>
        </w:rPr>
        <w:t>文件或报价文件的实质性约定内容。</w:t>
      </w:r>
    </w:p>
    <w:p w14:paraId="15CF80A7">
      <w:pPr>
        <w:spacing w:line="428" w:lineRule="auto"/>
        <w:rPr>
          <w:rFonts w:ascii="Arial"/>
          <w:color w:val="auto"/>
          <w:sz w:val="21"/>
          <w:highlight w:val="none"/>
        </w:rPr>
      </w:pPr>
    </w:p>
    <w:p w14:paraId="59DDB0E8">
      <w:pPr>
        <w:pStyle w:val="7"/>
        <w:spacing w:before="69" w:line="220" w:lineRule="auto"/>
        <w:ind w:left="641"/>
        <w:rPr>
          <w:color w:val="auto"/>
          <w:sz w:val="21"/>
          <w:szCs w:val="21"/>
          <w:highlight w:val="none"/>
        </w:rPr>
      </w:pPr>
      <w:r>
        <w:rPr>
          <w:color w:val="auto"/>
          <w:spacing w:val="-6"/>
          <w:sz w:val="21"/>
          <w:szCs w:val="21"/>
          <w:highlight w:val="none"/>
        </w:rPr>
        <w:t>供方（公章</w:t>
      </w:r>
      <w:r>
        <w:rPr>
          <w:color w:val="auto"/>
          <w:sz w:val="21"/>
          <w:szCs w:val="21"/>
          <w:highlight w:val="none"/>
        </w:rPr>
        <w:t>）：</w:t>
      </w:r>
      <w:r>
        <w:rPr>
          <w:color w:val="auto"/>
          <w:spacing w:val="1"/>
          <w:sz w:val="21"/>
          <w:szCs w:val="21"/>
          <w:highlight w:val="none"/>
        </w:rPr>
        <w:t xml:space="preserve">                     </w:t>
      </w:r>
      <w:r>
        <w:rPr>
          <w:color w:val="auto"/>
          <w:sz w:val="21"/>
          <w:szCs w:val="21"/>
          <w:highlight w:val="none"/>
        </w:rPr>
        <w:t xml:space="preserve">    </w:t>
      </w:r>
      <w:r>
        <w:rPr>
          <w:color w:val="auto"/>
          <w:spacing w:val="-6"/>
          <w:sz w:val="21"/>
          <w:szCs w:val="21"/>
          <w:highlight w:val="none"/>
        </w:rPr>
        <w:t>需方（公章</w:t>
      </w:r>
      <w:r>
        <w:rPr>
          <w:color w:val="auto"/>
          <w:sz w:val="21"/>
          <w:szCs w:val="21"/>
          <w:highlight w:val="none"/>
        </w:rPr>
        <w:t>）：</w:t>
      </w:r>
    </w:p>
    <w:p w14:paraId="5FC5FA1B">
      <w:pPr>
        <w:pStyle w:val="7"/>
        <w:spacing w:before="217" w:line="230" w:lineRule="auto"/>
        <w:ind w:left="641"/>
        <w:rPr>
          <w:color w:val="auto"/>
          <w:sz w:val="21"/>
          <w:szCs w:val="21"/>
          <w:highlight w:val="none"/>
        </w:rPr>
      </w:pPr>
      <w:r>
        <w:rPr>
          <w:color w:val="auto"/>
          <w:spacing w:val="-3"/>
          <w:sz w:val="21"/>
          <w:szCs w:val="21"/>
          <w:highlight w:val="none"/>
        </w:rPr>
        <w:t>地址：</w:t>
      </w:r>
      <w:r>
        <w:rPr>
          <w:color w:val="auto"/>
          <w:sz w:val="21"/>
          <w:szCs w:val="21"/>
          <w:highlight w:val="none"/>
        </w:rPr>
        <w:t xml:space="preserve">                                 </w:t>
      </w:r>
      <w:r>
        <w:rPr>
          <w:color w:val="auto"/>
          <w:spacing w:val="-3"/>
          <w:sz w:val="21"/>
          <w:szCs w:val="21"/>
          <w:highlight w:val="none"/>
        </w:rPr>
        <w:t>地址：</w:t>
      </w:r>
    </w:p>
    <w:p w14:paraId="4D8202A8">
      <w:pPr>
        <w:pStyle w:val="7"/>
        <w:spacing w:before="205" w:line="221" w:lineRule="auto"/>
        <w:ind w:left="642"/>
        <w:rPr>
          <w:color w:val="auto"/>
          <w:sz w:val="21"/>
          <w:szCs w:val="21"/>
          <w:highlight w:val="none"/>
        </w:rPr>
      </w:pPr>
      <w:r>
        <w:rPr>
          <w:color w:val="auto"/>
          <w:sz w:val="21"/>
          <w:szCs w:val="21"/>
          <w:highlight w:val="none"/>
        </w:rPr>
        <w:t>法定代表人或委托                       法</w:t>
      </w:r>
      <w:r>
        <w:rPr>
          <w:color w:val="auto"/>
          <w:spacing w:val="-1"/>
          <w:sz w:val="21"/>
          <w:szCs w:val="21"/>
          <w:highlight w:val="none"/>
        </w:rPr>
        <w:t>定代表人或委托</w:t>
      </w:r>
    </w:p>
    <w:p w14:paraId="2146B466">
      <w:pPr>
        <w:pStyle w:val="7"/>
        <w:spacing w:before="216" w:line="221" w:lineRule="auto"/>
        <w:ind w:left="640"/>
        <w:rPr>
          <w:color w:val="auto"/>
          <w:sz w:val="21"/>
          <w:szCs w:val="21"/>
          <w:highlight w:val="none"/>
        </w:rPr>
      </w:pPr>
      <w:r>
        <w:rPr>
          <w:color w:val="auto"/>
          <w:spacing w:val="-1"/>
          <w:sz w:val="21"/>
          <w:szCs w:val="21"/>
          <w:highlight w:val="none"/>
        </w:rPr>
        <w:t>代理人（签字）：</w:t>
      </w:r>
      <w:r>
        <w:rPr>
          <w:color w:val="auto"/>
          <w:sz w:val="21"/>
          <w:szCs w:val="21"/>
          <w:highlight w:val="none"/>
        </w:rPr>
        <w:t xml:space="preserve">                        </w:t>
      </w:r>
      <w:r>
        <w:rPr>
          <w:color w:val="auto"/>
          <w:spacing w:val="-1"/>
          <w:sz w:val="21"/>
          <w:szCs w:val="21"/>
          <w:highlight w:val="none"/>
        </w:rPr>
        <w:t>代理人（签字）：</w:t>
      </w:r>
    </w:p>
    <w:p w14:paraId="40E56342">
      <w:pPr>
        <w:pStyle w:val="7"/>
        <w:spacing w:before="217" w:line="223" w:lineRule="auto"/>
        <w:ind w:left="666"/>
        <w:rPr>
          <w:color w:val="auto"/>
          <w:sz w:val="21"/>
          <w:szCs w:val="21"/>
          <w:highlight w:val="none"/>
        </w:rPr>
      </w:pPr>
      <w:r>
        <w:rPr>
          <w:color w:val="auto"/>
          <w:spacing w:val="-6"/>
          <w:sz w:val="21"/>
          <w:szCs w:val="21"/>
          <w:highlight w:val="none"/>
        </w:rPr>
        <w:t>电话：                                   电话：</w:t>
      </w:r>
    </w:p>
    <w:p w14:paraId="17A61F38">
      <w:pPr>
        <w:pStyle w:val="7"/>
        <w:spacing w:before="215" w:line="221" w:lineRule="auto"/>
        <w:ind w:left="642"/>
        <w:rPr>
          <w:color w:val="auto"/>
          <w:sz w:val="21"/>
          <w:szCs w:val="21"/>
          <w:highlight w:val="none"/>
        </w:rPr>
      </w:pPr>
      <w:r>
        <w:rPr>
          <w:color w:val="auto"/>
          <w:spacing w:val="-5"/>
          <w:sz w:val="21"/>
          <w:szCs w:val="21"/>
          <w:highlight w:val="none"/>
        </w:rPr>
        <w:t>开户行：</w:t>
      </w:r>
      <w:r>
        <w:rPr>
          <w:color w:val="auto"/>
          <w:sz w:val="21"/>
          <w:szCs w:val="21"/>
          <w:highlight w:val="none"/>
        </w:rPr>
        <w:t xml:space="preserve">                               </w:t>
      </w:r>
      <w:r>
        <w:rPr>
          <w:color w:val="auto"/>
          <w:spacing w:val="-5"/>
          <w:sz w:val="21"/>
          <w:szCs w:val="21"/>
          <w:highlight w:val="none"/>
        </w:rPr>
        <w:t>开户行：</w:t>
      </w:r>
    </w:p>
    <w:p w14:paraId="61B7C9F8">
      <w:pPr>
        <w:pStyle w:val="7"/>
        <w:spacing w:before="217" w:line="222" w:lineRule="auto"/>
        <w:ind w:left="645"/>
        <w:rPr>
          <w:color w:val="auto"/>
          <w:sz w:val="21"/>
          <w:szCs w:val="21"/>
          <w:highlight w:val="none"/>
        </w:rPr>
      </w:pPr>
      <w:r>
        <w:rPr>
          <w:color w:val="auto"/>
          <w:spacing w:val="-4"/>
          <w:sz w:val="21"/>
          <w:szCs w:val="21"/>
          <w:highlight w:val="none"/>
        </w:rPr>
        <w:t>账号：</w:t>
      </w:r>
      <w:r>
        <w:rPr>
          <w:color w:val="auto"/>
          <w:sz w:val="21"/>
          <w:szCs w:val="21"/>
          <w:highlight w:val="none"/>
        </w:rPr>
        <w:t xml:space="preserve">                                 </w:t>
      </w:r>
      <w:r>
        <w:rPr>
          <w:color w:val="auto"/>
          <w:spacing w:val="-4"/>
          <w:sz w:val="21"/>
          <w:szCs w:val="21"/>
          <w:highlight w:val="none"/>
        </w:rPr>
        <w:t>账号：</w:t>
      </w:r>
    </w:p>
    <w:p w14:paraId="2C7DB68A">
      <w:pPr>
        <w:pStyle w:val="7"/>
        <w:spacing w:before="215" w:line="221" w:lineRule="auto"/>
        <w:ind w:left="641"/>
        <w:rPr>
          <w:color w:val="auto"/>
          <w:spacing w:val="34"/>
          <w:sz w:val="21"/>
          <w:szCs w:val="21"/>
          <w:highlight w:val="none"/>
          <w:u w:val="single" w:color="auto"/>
        </w:rPr>
      </w:pPr>
      <w:r>
        <w:rPr>
          <w:color w:val="auto"/>
          <w:spacing w:val="-4"/>
          <w:sz w:val="21"/>
          <w:szCs w:val="21"/>
          <w:highlight w:val="none"/>
        </w:rPr>
        <w:t>签约时间：</w:t>
      </w:r>
      <w:r>
        <w:rPr>
          <w:color w:val="auto"/>
          <w:spacing w:val="-4"/>
          <w:sz w:val="21"/>
          <w:szCs w:val="21"/>
          <w:highlight w:val="none"/>
          <w:u w:val="single" w:color="auto"/>
        </w:rPr>
        <w:t xml:space="preserve">      </w:t>
      </w:r>
      <w:r>
        <w:rPr>
          <w:color w:val="auto"/>
          <w:spacing w:val="-4"/>
          <w:sz w:val="21"/>
          <w:szCs w:val="21"/>
          <w:highlight w:val="none"/>
        </w:rPr>
        <w:t xml:space="preserve"> 年 </w:t>
      </w:r>
      <w:r>
        <w:rPr>
          <w:color w:val="auto"/>
          <w:spacing w:val="4"/>
          <w:sz w:val="21"/>
          <w:szCs w:val="21"/>
          <w:highlight w:val="none"/>
          <w:u w:val="single" w:color="auto"/>
        </w:rPr>
        <w:t xml:space="preserve">    </w:t>
      </w:r>
      <w:r>
        <w:rPr>
          <w:color w:val="auto"/>
          <w:spacing w:val="-89"/>
          <w:sz w:val="21"/>
          <w:szCs w:val="21"/>
          <w:highlight w:val="none"/>
        </w:rPr>
        <w:t xml:space="preserve"> </w:t>
      </w:r>
      <w:r>
        <w:rPr>
          <w:color w:val="auto"/>
          <w:spacing w:val="-4"/>
          <w:sz w:val="21"/>
          <w:szCs w:val="21"/>
          <w:highlight w:val="none"/>
        </w:rPr>
        <w:t>月</w:t>
      </w:r>
      <w:r>
        <w:rPr>
          <w:color w:val="auto"/>
          <w:spacing w:val="-4"/>
          <w:sz w:val="21"/>
          <w:szCs w:val="21"/>
          <w:highlight w:val="none"/>
          <w:u w:val="single" w:color="auto"/>
        </w:rPr>
        <w:t xml:space="preserve">    </w:t>
      </w:r>
      <w:r>
        <w:rPr>
          <w:color w:val="auto"/>
          <w:spacing w:val="-61"/>
          <w:sz w:val="21"/>
          <w:szCs w:val="21"/>
          <w:highlight w:val="none"/>
        </w:rPr>
        <w:t xml:space="preserve"> </w:t>
      </w:r>
      <w:r>
        <w:rPr>
          <w:color w:val="auto"/>
          <w:spacing w:val="-4"/>
          <w:sz w:val="21"/>
          <w:szCs w:val="21"/>
          <w:highlight w:val="none"/>
        </w:rPr>
        <w:t>日</w:t>
      </w:r>
      <w:r>
        <w:rPr>
          <w:color w:val="auto"/>
          <w:spacing w:val="1"/>
          <w:sz w:val="21"/>
          <w:szCs w:val="21"/>
          <w:highlight w:val="none"/>
        </w:rPr>
        <w:t xml:space="preserve">       </w:t>
      </w:r>
      <w:r>
        <w:rPr>
          <w:color w:val="auto"/>
          <w:spacing w:val="-4"/>
          <w:sz w:val="21"/>
          <w:szCs w:val="21"/>
          <w:highlight w:val="none"/>
        </w:rPr>
        <w:t>签约时间：</w:t>
      </w:r>
      <w:r>
        <w:rPr>
          <w:color w:val="auto"/>
          <w:sz w:val="21"/>
          <w:szCs w:val="21"/>
          <w:highlight w:val="none"/>
          <w:u w:val="single" w:color="auto"/>
        </w:rPr>
        <w:t xml:space="preserve">      </w:t>
      </w:r>
      <w:r>
        <w:rPr>
          <w:color w:val="auto"/>
          <w:spacing w:val="9"/>
          <w:sz w:val="21"/>
          <w:szCs w:val="21"/>
          <w:highlight w:val="none"/>
        </w:rPr>
        <w:t xml:space="preserve"> </w:t>
      </w:r>
      <w:r>
        <w:rPr>
          <w:color w:val="auto"/>
          <w:spacing w:val="-4"/>
          <w:sz w:val="21"/>
          <w:szCs w:val="21"/>
          <w:highlight w:val="none"/>
        </w:rPr>
        <w:t>年</w:t>
      </w:r>
      <w:r>
        <w:rPr>
          <w:color w:val="auto"/>
          <w:spacing w:val="1"/>
          <w:sz w:val="21"/>
          <w:szCs w:val="21"/>
          <w:highlight w:val="none"/>
        </w:rPr>
        <w:t xml:space="preserve"> </w:t>
      </w:r>
      <w:r>
        <w:rPr>
          <w:color w:val="auto"/>
          <w:sz w:val="21"/>
          <w:szCs w:val="21"/>
          <w:highlight w:val="none"/>
          <w:u w:val="single" w:color="auto"/>
        </w:rPr>
        <w:t xml:space="preserve">    </w:t>
      </w:r>
      <w:r>
        <w:rPr>
          <w:color w:val="auto"/>
          <w:spacing w:val="-92"/>
          <w:sz w:val="21"/>
          <w:szCs w:val="21"/>
          <w:highlight w:val="none"/>
        </w:rPr>
        <w:t xml:space="preserve"> </w:t>
      </w:r>
      <w:r>
        <w:rPr>
          <w:color w:val="auto"/>
          <w:spacing w:val="-4"/>
          <w:sz w:val="21"/>
          <w:szCs w:val="21"/>
          <w:highlight w:val="none"/>
        </w:rPr>
        <w:t>月</w:t>
      </w:r>
      <w:r>
        <w:rPr>
          <w:color w:val="auto"/>
          <w:spacing w:val="34"/>
          <w:sz w:val="21"/>
          <w:szCs w:val="21"/>
          <w:highlight w:val="none"/>
          <w:u w:val="single" w:color="auto"/>
        </w:rPr>
        <w:t xml:space="preserve">  </w:t>
      </w:r>
    </w:p>
    <w:p w14:paraId="0EB309EE">
      <w:pPr>
        <w:pStyle w:val="7"/>
        <w:spacing w:before="215" w:line="221" w:lineRule="auto"/>
        <w:ind w:left="641"/>
        <w:rPr>
          <w:color w:val="auto"/>
          <w:spacing w:val="34"/>
          <w:sz w:val="21"/>
          <w:szCs w:val="21"/>
          <w:highlight w:val="none"/>
          <w:u w:val="single" w:color="auto"/>
        </w:rPr>
      </w:pPr>
    </w:p>
    <w:p w14:paraId="7F845393">
      <w:pPr>
        <w:pStyle w:val="7"/>
        <w:spacing w:before="215" w:line="221" w:lineRule="auto"/>
        <w:ind w:left="641"/>
        <w:rPr>
          <w:color w:val="auto"/>
          <w:spacing w:val="34"/>
          <w:sz w:val="21"/>
          <w:szCs w:val="21"/>
          <w:highlight w:val="none"/>
          <w:u w:val="single" w:color="auto"/>
        </w:rPr>
      </w:pPr>
    </w:p>
    <w:p w14:paraId="5665648D">
      <w:pPr>
        <w:pStyle w:val="7"/>
        <w:spacing w:before="215" w:line="221" w:lineRule="auto"/>
        <w:ind w:left="641"/>
        <w:rPr>
          <w:color w:val="auto"/>
          <w:spacing w:val="34"/>
          <w:sz w:val="21"/>
          <w:szCs w:val="21"/>
          <w:highlight w:val="none"/>
          <w:u w:val="single" w:color="auto"/>
        </w:rPr>
      </w:pPr>
    </w:p>
    <w:p w14:paraId="1D835BF9">
      <w:pPr>
        <w:pStyle w:val="7"/>
        <w:spacing w:before="215" w:line="221" w:lineRule="auto"/>
        <w:ind w:left="641"/>
        <w:rPr>
          <w:color w:val="auto"/>
          <w:spacing w:val="34"/>
          <w:sz w:val="21"/>
          <w:szCs w:val="21"/>
          <w:highlight w:val="none"/>
          <w:u w:val="single" w:color="auto"/>
        </w:rPr>
      </w:pPr>
    </w:p>
    <w:p w14:paraId="58D8D0FA">
      <w:pPr>
        <w:keepNext w:val="0"/>
        <w:keepLines w:val="0"/>
        <w:pageBreakBefore w:val="0"/>
        <w:widowControl w:val="0"/>
        <w:kinsoku/>
        <w:wordWrap w:val="0"/>
        <w:overflowPunct/>
        <w:topLinePunct/>
        <w:autoSpaceDE/>
        <w:autoSpaceDN/>
        <w:bidi w:val="0"/>
        <w:snapToGrid/>
        <w:spacing w:line="440" w:lineRule="exact"/>
        <w:textAlignment w:val="auto"/>
        <w:rPr>
          <w:rFonts w:ascii="宋体" w:hAnsi="宋体" w:eastAsia="等线"/>
          <w:b/>
          <w:color w:val="auto"/>
          <w:sz w:val="22"/>
          <w:szCs w:val="22"/>
          <w:highlight w:val="none"/>
        </w:rPr>
      </w:pPr>
      <w:r>
        <w:rPr>
          <w:rFonts w:hint="eastAsia" w:ascii="宋体" w:hAnsi="宋体" w:eastAsia="等线"/>
          <w:b/>
          <w:color w:val="auto"/>
          <w:sz w:val="22"/>
          <w:szCs w:val="22"/>
          <w:highlight w:val="none"/>
        </w:rPr>
        <w:t>特别说明：</w:t>
      </w:r>
    </w:p>
    <w:p w14:paraId="67BA2561">
      <w:pPr>
        <w:pStyle w:val="7"/>
        <w:spacing w:before="215" w:line="221" w:lineRule="auto"/>
        <w:ind w:left="641"/>
        <w:rPr>
          <w:color w:val="auto"/>
          <w:spacing w:val="34"/>
          <w:sz w:val="21"/>
          <w:szCs w:val="21"/>
          <w:highlight w:val="none"/>
          <w:u w:val="single" w:color="auto"/>
        </w:rPr>
        <w:sectPr>
          <w:headerReference r:id="rId11" w:type="default"/>
          <w:footerReference r:id="rId12" w:type="default"/>
          <w:pgSz w:w="11907" w:h="16839"/>
          <w:pgMar w:top="1372" w:right="1411" w:bottom="1296" w:left="1416" w:header="1128" w:footer="983" w:gutter="0"/>
          <w:pgNumType w:fmt="decimal"/>
          <w:cols w:space="720" w:num="1"/>
        </w:sectPr>
      </w:pPr>
      <w:r>
        <w:rPr>
          <w:rFonts w:hint="eastAsia" w:ascii="宋体" w:hAnsi="宋体" w:eastAsia="等线"/>
          <w:b/>
          <w:color w:val="auto"/>
          <w:sz w:val="22"/>
          <w:szCs w:val="22"/>
          <w:highlight w:val="none"/>
        </w:rPr>
        <w:t>1. 除涉密项目外，根据《政府采购法实施条例》第50条规定：采购人应当自政府采购合同签订之日起2个工作日内，将政府采购合同在省级以上人民政府财政部门指定的媒体上公告</w:t>
      </w:r>
    </w:p>
    <w:p w14:paraId="7F0554D4">
      <w:pPr>
        <w:pStyle w:val="10"/>
        <w:keepNext w:val="0"/>
        <w:keepLines w:val="0"/>
        <w:pageBreakBefore w:val="0"/>
        <w:widowControl w:val="0"/>
        <w:tabs>
          <w:tab w:val="right" w:leader="dot" w:pos="9638"/>
        </w:tabs>
        <w:kinsoku/>
        <w:wordWrap w:val="0"/>
        <w:overflowPunct/>
        <w:topLinePunct/>
        <w:autoSpaceDE/>
        <w:autoSpaceDN/>
        <w:bidi w:val="0"/>
        <w:snapToGrid/>
        <w:spacing w:line="440" w:lineRule="exact"/>
        <w:ind w:left="0" w:leftChars="0"/>
        <w:jc w:val="center"/>
        <w:textAlignment w:val="auto"/>
        <w:outlineLvl w:val="0"/>
        <w:rPr>
          <w:rFonts w:ascii="宋体" w:hAnsi="宋体" w:cs="宋体"/>
          <w:b/>
          <w:bCs/>
          <w:color w:val="auto"/>
          <w:sz w:val="36"/>
          <w:szCs w:val="36"/>
          <w:highlight w:val="none"/>
        </w:rPr>
      </w:pPr>
      <w:bookmarkStart w:id="219" w:name="_Toc9724"/>
      <w:r>
        <w:rPr>
          <w:rFonts w:hint="eastAsia" w:ascii="宋体" w:hAnsi="宋体" w:cs="宋体"/>
          <w:b/>
          <w:bCs/>
          <w:color w:val="auto"/>
          <w:sz w:val="36"/>
          <w:szCs w:val="36"/>
          <w:highlight w:val="none"/>
        </w:rPr>
        <w:t>第六章  投标文件格式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E01D708">
      <w:pPr>
        <w:wordWrap w:val="0"/>
        <w:topLinePunct/>
        <w:spacing w:line="500" w:lineRule="exact"/>
        <w:rPr>
          <w:rFonts w:ascii="宋体" w:hAnsi="宋体" w:cs="宋体"/>
          <w:color w:val="auto"/>
          <w:highlight w:val="none"/>
        </w:rPr>
      </w:pPr>
    </w:p>
    <w:p w14:paraId="3410C7DC">
      <w:pPr>
        <w:wordWrap w:val="0"/>
        <w:topLinePunct/>
        <w:spacing w:line="500" w:lineRule="exact"/>
        <w:jc w:val="right"/>
        <w:rPr>
          <w:rFonts w:ascii="宋体" w:hAnsi="宋体" w:cs="宋体"/>
          <w:color w:val="auto"/>
          <w:highlight w:val="none"/>
        </w:rPr>
      </w:pPr>
      <w:bookmarkStart w:id="220" w:name="_Toc184635137"/>
    </w:p>
    <w:p w14:paraId="652BADEC">
      <w:pPr>
        <w:wordWrap w:val="0"/>
        <w:topLinePunct/>
        <w:spacing w:line="500" w:lineRule="exact"/>
        <w:rPr>
          <w:rFonts w:ascii="宋体" w:hAnsi="宋体" w:cs="宋体"/>
          <w:color w:val="auto"/>
          <w:szCs w:val="21"/>
          <w:highlight w:val="none"/>
        </w:rPr>
      </w:pPr>
    </w:p>
    <w:p w14:paraId="0DCA9C43">
      <w:pPr>
        <w:wordWrap w:val="0"/>
        <w:topLinePunct/>
        <w:spacing w:line="500" w:lineRule="exact"/>
        <w:jc w:val="right"/>
        <w:rPr>
          <w:rFonts w:ascii="宋体" w:hAnsi="宋体" w:cs="宋体"/>
          <w:color w:val="auto"/>
          <w:szCs w:val="21"/>
          <w:highlight w:val="none"/>
        </w:rPr>
      </w:pPr>
    </w:p>
    <w:p w14:paraId="3CD1ACAE">
      <w:pPr>
        <w:wordWrap w:val="0"/>
        <w:topLinePunct/>
        <w:spacing w:line="500" w:lineRule="exact"/>
        <w:jc w:val="center"/>
        <w:rPr>
          <w:rFonts w:hint="eastAsia" w:ascii="宋体" w:hAnsi="宋体" w:eastAsia="宋体" w:cs="宋体"/>
          <w:b/>
          <w:color w:val="auto"/>
          <w:sz w:val="36"/>
          <w:szCs w:val="36"/>
          <w:highlight w:val="none"/>
          <w:u w:val="single"/>
          <w:lang w:eastAsia="zh-CN"/>
        </w:rPr>
      </w:pPr>
      <w:r>
        <w:rPr>
          <w:rFonts w:hint="eastAsia" w:ascii="宋体" w:hAnsi="宋体" w:cs="宋体"/>
          <w:b/>
          <w:color w:val="auto"/>
          <w:sz w:val="36"/>
          <w:szCs w:val="36"/>
          <w:highlight w:val="none"/>
          <w:u w:val="single"/>
        </w:rPr>
        <w:t xml:space="preserve">                               项目名称</w:t>
      </w:r>
      <w:r>
        <w:rPr>
          <w:rFonts w:hint="eastAsia" w:ascii="宋体" w:hAnsi="宋体" w:cs="宋体"/>
          <w:b/>
          <w:color w:val="auto"/>
          <w:sz w:val="36"/>
          <w:szCs w:val="36"/>
          <w:highlight w:val="none"/>
          <w:u w:val="single"/>
          <w:lang w:eastAsia="zh-CN"/>
        </w:rPr>
        <w:t>（</w:t>
      </w:r>
      <w:r>
        <w:rPr>
          <w:rFonts w:hint="eastAsia" w:ascii="宋体" w:hAnsi="宋体" w:cs="宋体"/>
          <w:b/>
          <w:color w:val="auto"/>
          <w:sz w:val="36"/>
          <w:szCs w:val="36"/>
          <w:highlight w:val="none"/>
          <w:u w:val="single"/>
          <w:lang w:val="en-US" w:eastAsia="zh-CN"/>
        </w:rPr>
        <w:t xml:space="preserve">  包</w:t>
      </w:r>
      <w:r>
        <w:rPr>
          <w:rFonts w:hint="eastAsia" w:ascii="宋体" w:hAnsi="宋体" w:cs="宋体"/>
          <w:b/>
          <w:color w:val="auto"/>
          <w:sz w:val="36"/>
          <w:szCs w:val="36"/>
          <w:highlight w:val="none"/>
          <w:u w:val="single"/>
          <w:lang w:eastAsia="zh-CN"/>
        </w:rPr>
        <w:t>）</w:t>
      </w:r>
    </w:p>
    <w:p w14:paraId="3A2C1095">
      <w:pPr>
        <w:pStyle w:val="7"/>
        <w:wordWrap w:val="0"/>
        <w:topLinePunct/>
        <w:spacing w:after="0" w:line="500" w:lineRule="exact"/>
        <w:ind w:firstLine="3614" w:firstLineChars="1000"/>
        <w:rPr>
          <w:rFonts w:ascii="宋体" w:hAnsi="宋体" w:cs="宋体"/>
          <w:b/>
          <w:color w:val="auto"/>
          <w:sz w:val="36"/>
          <w:szCs w:val="36"/>
          <w:highlight w:val="none"/>
          <w:u w:val="single"/>
        </w:rPr>
      </w:pPr>
    </w:p>
    <w:p w14:paraId="6877104B">
      <w:pPr>
        <w:wordWrap w:val="0"/>
        <w:topLinePunct/>
        <w:spacing w:line="500" w:lineRule="exact"/>
        <w:jc w:val="center"/>
        <w:rPr>
          <w:rFonts w:ascii="宋体" w:hAnsi="宋体" w:cs="宋体"/>
          <w:b/>
          <w:color w:val="auto"/>
          <w:sz w:val="36"/>
          <w:szCs w:val="36"/>
          <w:highlight w:val="none"/>
          <w:u w:val="single"/>
        </w:rPr>
      </w:pPr>
    </w:p>
    <w:p w14:paraId="11FC9641">
      <w:pPr>
        <w:pStyle w:val="32"/>
        <w:wordWrap w:val="0"/>
        <w:topLinePunct/>
        <w:spacing w:after="0"/>
        <w:ind w:firstLine="210"/>
        <w:rPr>
          <w:rFonts w:ascii="宋体" w:hAnsi="宋体" w:cs="宋体"/>
          <w:color w:val="auto"/>
          <w:highlight w:val="none"/>
        </w:rPr>
      </w:pPr>
    </w:p>
    <w:p w14:paraId="51F83C2B">
      <w:pPr>
        <w:wordWrap w:val="0"/>
        <w:topLinePunct/>
        <w:spacing w:line="500" w:lineRule="exact"/>
        <w:jc w:val="center"/>
        <w:rPr>
          <w:rFonts w:ascii="宋体" w:hAnsi="宋体" w:cs="宋体"/>
          <w:color w:val="auto"/>
          <w:spacing w:val="-20"/>
          <w:sz w:val="44"/>
          <w:szCs w:val="44"/>
          <w:highlight w:val="none"/>
        </w:rPr>
      </w:pPr>
    </w:p>
    <w:p w14:paraId="3A383AE0">
      <w:pPr>
        <w:wordWrap w:val="0"/>
        <w:topLinePunct/>
        <w:spacing w:line="500" w:lineRule="exact"/>
        <w:rPr>
          <w:rFonts w:ascii="宋体" w:hAnsi="宋体" w:cs="宋体"/>
          <w:b/>
          <w:color w:val="auto"/>
          <w:sz w:val="44"/>
          <w:szCs w:val="44"/>
          <w:highlight w:val="none"/>
        </w:rPr>
      </w:pPr>
    </w:p>
    <w:p w14:paraId="45D889B8">
      <w:pPr>
        <w:wordWrap w:val="0"/>
        <w:topLinePunct/>
        <w:spacing w:line="72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投 标 文 件</w:t>
      </w:r>
    </w:p>
    <w:p w14:paraId="0DD52FDF">
      <w:pPr>
        <w:wordWrap w:val="0"/>
        <w:topLinePunct/>
        <w:spacing w:line="5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采购编号：</w:t>
      </w:r>
    </w:p>
    <w:p w14:paraId="50FE37D7">
      <w:pPr>
        <w:wordWrap w:val="0"/>
        <w:topLinePunct/>
        <w:spacing w:line="500" w:lineRule="exac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p>
    <w:p w14:paraId="5A4AB1FB">
      <w:pPr>
        <w:wordWrap w:val="0"/>
        <w:topLinePunct/>
        <w:spacing w:line="500" w:lineRule="exact"/>
        <w:rPr>
          <w:rFonts w:ascii="宋体" w:hAnsi="宋体" w:cs="宋体"/>
          <w:color w:val="auto"/>
          <w:szCs w:val="21"/>
          <w:highlight w:val="none"/>
        </w:rPr>
      </w:pPr>
    </w:p>
    <w:p w14:paraId="48D0C025">
      <w:pPr>
        <w:wordWrap w:val="0"/>
        <w:topLinePunct/>
        <w:spacing w:line="500" w:lineRule="exact"/>
        <w:rPr>
          <w:rFonts w:ascii="宋体" w:hAnsi="宋体" w:cs="宋体"/>
          <w:color w:val="auto"/>
          <w:szCs w:val="21"/>
          <w:highlight w:val="none"/>
        </w:rPr>
      </w:pPr>
    </w:p>
    <w:p w14:paraId="1857EF71">
      <w:pPr>
        <w:wordWrap w:val="0"/>
        <w:topLinePunct/>
        <w:spacing w:line="500" w:lineRule="exact"/>
        <w:rPr>
          <w:rFonts w:ascii="宋体" w:hAnsi="宋体" w:cs="宋体"/>
          <w:color w:val="auto"/>
          <w:szCs w:val="21"/>
          <w:highlight w:val="none"/>
        </w:rPr>
      </w:pPr>
    </w:p>
    <w:p w14:paraId="0103D9BC">
      <w:pPr>
        <w:wordWrap w:val="0"/>
        <w:topLinePunct/>
        <w:spacing w:line="500" w:lineRule="exact"/>
        <w:rPr>
          <w:rFonts w:ascii="宋体" w:hAnsi="宋体" w:cs="宋体"/>
          <w:color w:val="auto"/>
          <w:szCs w:val="21"/>
          <w:highlight w:val="none"/>
        </w:rPr>
      </w:pPr>
    </w:p>
    <w:p w14:paraId="2F6D8B2D">
      <w:pPr>
        <w:wordWrap w:val="0"/>
        <w:topLinePunct/>
        <w:spacing w:line="500" w:lineRule="exact"/>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投 标 人：</w:t>
      </w:r>
      <w:r>
        <w:rPr>
          <w:rFonts w:hint="eastAsia" w:ascii="宋体" w:hAnsi="宋体" w:cs="宋体"/>
          <w:b/>
          <w:color w:val="auto"/>
          <w:sz w:val="28"/>
          <w:szCs w:val="28"/>
          <w:highlight w:val="none"/>
          <w:u w:val="single"/>
        </w:rPr>
        <w:t xml:space="preserve">      单位全称（加盖单位公章）</w:t>
      </w:r>
    </w:p>
    <w:p w14:paraId="11CD0252">
      <w:pPr>
        <w:wordWrap w:val="0"/>
        <w:topLinePunct/>
        <w:spacing w:line="500" w:lineRule="exact"/>
        <w:ind w:firstLine="1394" w:firstLineChars="496"/>
        <w:rPr>
          <w:rFonts w:ascii="宋体" w:hAnsi="宋体" w:cs="宋体"/>
          <w:b/>
          <w:color w:val="auto"/>
          <w:sz w:val="28"/>
          <w:szCs w:val="28"/>
          <w:highlight w:val="none"/>
        </w:rPr>
      </w:pPr>
      <w:r>
        <w:rPr>
          <w:rFonts w:hint="eastAsia" w:ascii="宋体" w:hAnsi="宋体" w:cs="宋体"/>
          <w:b/>
          <w:color w:val="auto"/>
          <w:sz w:val="28"/>
          <w:szCs w:val="28"/>
          <w:highlight w:val="none"/>
        </w:rPr>
        <w:t>法定代表人（负责人）：</w:t>
      </w:r>
      <w:r>
        <w:rPr>
          <w:rFonts w:hint="eastAsia" w:ascii="宋体" w:hAnsi="宋体" w:cs="宋体"/>
          <w:b/>
          <w:color w:val="auto"/>
          <w:sz w:val="28"/>
          <w:szCs w:val="28"/>
          <w:highlight w:val="none"/>
          <w:u w:val="single"/>
        </w:rPr>
        <w:t xml:space="preserve">                    （签字）</w:t>
      </w:r>
    </w:p>
    <w:p w14:paraId="3780E195">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71DF4691">
      <w:pPr>
        <w:wordWrap w:val="0"/>
        <w:topLinePunct/>
        <w:spacing w:line="500" w:lineRule="exact"/>
        <w:jc w:val="center"/>
        <w:rPr>
          <w:rFonts w:ascii="宋体" w:hAnsi="宋体" w:cs="宋体"/>
          <w:color w:val="auto"/>
          <w:szCs w:val="21"/>
          <w:highlight w:val="none"/>
        </w:rPr>
      </w:pPr>
    </w:p>
    <w:p w14:paraId="2A38CA2A">
      <w:pPr>
        <w:wordWrap w:val="0"/>
        <w:topLinePunct/>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bookmarkEnd w:id="220"/>
    </w:p>
    <w:p w14:paraId="1FD59EDC">
      <w:pPr>
        <w:wordWrap w:val="0"/>
        <w:topLinePunct/>
        <w:spacing w:line="500" w:lineRule="exact"/>
        <w:rPr>
          <w:rFonts w:ascii="宋体" w:hAnsi="宋体" w:cs="宋体"/>
          <w:color w:val="auto"/>
          <w:szCs w:val="21"/>
          <w:highlight w:val="none"/>
        </w:rPr>
      </w:pPr>
    </w:p>
    <w:bookmarkEnd w:id="185"/>
    <w:bookmarkEnd w:id="186"/>
    <w:bookmarkEnd w:id="187"/>
    <w:bookmarkEnd w:id="188"/>
    <w:bookmarkEnd w:id="189"/>
    <w:bookmarkEnd w:id="190"/>
    <w:p w14:paraId="60542716">
      <w:pPr>
        <w:wordWrap w:val="0"/>
        <w:topLinePunct/>
        <w:spacing w:line="500" w:lineRule="exact"/>
        <w:ind w:firstLine="420"/>
        <w:jc w:val="left"/>
        <w:rPr>
          <w:rFonts w:ascii="宋体" w:hAnsi="宋体" w:cs="宋体"/>
          <w:color w:val="auto"/>
          <w:kern w:val="0"/>
          <w:sz w:val="24"/>
          <w:highlight w:val="none"/>
        </w:rPr>
      </w:pPr>
      <w:bookmarkStart w:id="221" w:name="_Toc30569"/>
      <w:bookmarkStart w:id="222" w:name="_Toc18780"/>
      <w:bookmarkStart w:id="223" w:name="_Toc11065"/>
      <w:bookmarkStart w:id="224" w:name="_Toc14718"/>
      <w:bookmarkStart w:id="225" w:name="_Toc11590"/>
      <w:bookmarkStart w:id="226" w:name="_Toc369430173"/>
      <w:r>
        <w:rPr>
          <w:rFonts w:hint="eastAsia" w:ascii="宋体" w:hAnsi="宋体" w:cs="宋体"/>
          <w:color w:val="auto"/>
          <w:kern w:val="0"/>
          <w:sz w:val="24"/>
          <w:highlight w:val="none"/>
        </w:rPr>
        <w:t>一、投标函</w:t>
      </w:r>
    </w:p>
    <w:p w14:paraId="5D0F0EB4">
      <w:pPr>
        <w:wordWrap w:val="0"/>
        <w:topLinePunct/>
        <w:spacing w:line="500" w:lineRule="exact"/>
        <w:ind w:firstLine="420"/>
        <w:jc w:val="left"/>
        <w:rPr>
          <w:rFonts w:ascii="宋体" w:hAnsi="宋体" w:cs="宋体"/>
          <w:color w:val="auto"/>
          <w:kern w:val="0"/>
          <w:sz w:val="24"/>
          <w:highlight w:val="none"/>
        </w:rPr>
      </w:pPr>
      <w:bookmarkStart w:id="227" w:name="_Toc498532133"/>
      <w:bookmarkStart w:id="228" w:name="_Toc20725"/>
      <w:bookmarkStart w:id="229" w:name="_Toc21714"/>
      <w:r>
        <w:rPr>
          <w:rFonts w:hint="eastAsia" w:ascii="宋体" w:hAnsi="宋体" w:cs="宋体"/>
          <w:color w:val="auto"/>
          <w:kern w:val="0"/>
          <w:sz w:val="24"/>
          <w:highlight w:val="none"/>
        </w:rPr>
        <w:t>二、开标一览表</w:t>
      </w:r>
      <w:bookmarkEnd w:id="227"/>
      <w:bookmarkEnd w:id="228"/>
      <w:bookmarkEnd w:id="229"/>
    </w:p>
    <w:p w14:paraId="344C126E">
      <w:pPr>
        <w:wordWrap w:val="0"/>
        <w:topLinePunct/>
        <w:spacing w:line="500" w:lineRule="exact"/>
        <w:ind w:firstLine="420"/>
        <w:jc w:val="left"/>
        <w:rPr>
          <w:rFonts w:ascii="宋体" w:hAnsi="宋体" w:cs="宋体"/>
          <w:color w:val="auto"/>
          <w:kern w:val="0"/>
          <w:sz w:val="24"/>
          <w:highlight w:val="none"/>
        </w:rPr>
      </w:pPr>
      <w:bookmarkStart w:id="230" w:name="_Toc21148"/>
      <w:bookmarkStart w:id="231" w:name="_Toc498532134"/>
      <w:r>
        <w:rPr>
          <w:rFonts w:hint="eastAsia" w:ascii="宋体" w:hAnsi="宋体" w:cs="宋体"/>
          <w:color w:val="auto"/>
          <w:kern w:val="0"/>
          <w:sz w:val="24"/>
          <w:highlight w:val="none"/>
        </w:rPr>
        <w:t>三、货物分项报价一览表</w:t>
      </w:r>
      <w:bookmarkEnd w:id="230"/>
      <w:bookmarkEnd w:id="231"/>
    </w:p>
    <w:p w14:paraId="77262885">
      <w:pPr>
        <w:wordWrap w:val="0"/>
        <w:topLinePunct/>
        <w:spacing w:line="500" w:lineRule="exact"/>
        <w:ind w:firstLine="420"/>
        <w:jc w:val="left"/>
        <w:rPr>
          <w:rFonts w:ascii="宋体" w:hAnsi="宋体" w:cs="宋体"/>
          <w:color w:val="auto"/>
          <w:kern w:val="0"/>
          <w:sz w:val="24"/>
          <w:highlight w:val="none"/>
        </w:rPr>
      </w:pPr>
      <w:bookmarkStart w:id="232" w:name="_Toc31636"/>
      <w:bookmarkStart w:id="233" w:name="_Toc498532135"/>
      <w:bookmarkStart w:id="234" w:name="_Toc11971"/>
      <w:r>
        <w:rPr>
          <w:rFonts w:hint="eastAsia" w:ascii="宋体" w:hAnsi="宋体" w:cs="宋体"/>
          <w:color w:val="auto"/>
          <w:kern w:val="0"/>
          <w:sz w:val="24"/>
          <w:highlight w:val="none"/>
        </w:rPr>
        <w:t>四、技术规格偏差表</w:t>
      </w:r>
      <w:bookmarkEnd w:id="232"/>
      <w:bookmarkEnd w:id="233"/>
      <w:bookmarkEnd w:id="234"/>
      <w:bookmarkStart w:id="235" w:name="_Toc498532136"/>
      <w:bookmarkStart w:id="236" w:name="_Toc30309"/>
      <w:bookmarkStart w:id="237" w:name="_Toc295"/>
      <w:r>
        <w:rPr>
          <w:rFonts w:hint="eastAsia" w:ascii="宋体" w:hAnsi="宋体" w:cs="宋体"/>
          <w:color w:val="auto"/>
          <w:kern w:val="0"/>
          <w:sz w:val="24"/>
          <w:highlight w:val="none"/>
        </w:rPr>
        <w:t>和商务条款响应表</w:t>
      </w:r>
    </w:p>
    <w:p w14:paraId="0E1CE12A">
      <w:pPr>
        <w:wordWrap w:val="0"/>
        <w:topLinePunct/>
        <w:spacing w:line="5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五、投标</w:t>
      </w:r>
      <w:bookmarkEnd w:id="235"/>
      <w:bookmarkEnd w:id="236"/>
      <w:bookmarkEnd w:id="237"/>
      <w:r>
        <w:rPr>
          <w:rFonts w:hint="eastAsia" w:ascii="宋体" w:hAnsi="宋体" w:cs="宋体"/>
          <w:color w:val="auto"/>
          <w:kern w:val="0"/>
          <w:sz w:val="24"/>
          <w:highlight w:val="none"/>
        </w:rPr>
        <w:t>承诺函</w:t>
      </w:r>
    </w:p>
    <w:p w14:paraId="00BF0524">
      <w:pPr>
        <w:wordWrap w:val="0"/>
        <w:topLinePunct/>
        <w:spacing w:line="500" w:lineRule="exact"/>
        <w:ind w:firstLine="420"/>
        <w:jc w:val="left"/>
        <w:rPr>
          <w:rFonts w:ascii="宋体" w:hAnsi="宋体" w:cs="宋体"/>
          <w:color w:val="auto"/>
          <w:kern w:val="0"/>
          <w:sz w:val="24"/>
          <w:highlight w:val="none"/>
        </w:rPr>
      </w:pPr>
      <w:bookmarkStart w:id="238" w:name="_Toc20116"/>
      <w:bookmarkStart w:id="239" w:name="_Toc30431"/>
      <w:bookmarkStart w:id="240" w:name="_Toc498532137"/>
      <w:r>
        <w:rPr>
          <w:rFonts w:hint="eastAsia" w:ascii="宋体" w:hAnsi="宋体" w:cs="宋体"/>
          <w:color w:val="auto"/>
          <w:kern w:val="0"/>
          <w:sz w:val="24"/>
          <w:highlight w:val="none"/>
        </w:rPr>
        <w:t>六、法定代表人证明</w:t>
      </w:r>
      <w:bookmarkEnd w:id="238"/>
      <w:bookmarkEnd w:id="239"/>
      <w:bookmarkEnd w:id="240"/>
    </w:p>
    <w:p w14:paraId="2AD5A415">
      <w:pPr>
        <w:wordWrap w:val="0"/>
        <w:topLinePunct/>
        <w:spacing w:line="500" w:lineRule="exact"/>
        <w:ind w:firstLine="420"/>
        <w:jc w:val="left"/>
        <w:rPr>
          <w:rFonts w:ascii="宋体" w:hAnsi="宋体" w:cs="宋体"/>
          <w:color w:val="auto"/>
          <w:kern w:val="0"/>
          <w:sz w:val="24"/>
          <w:highlight w:val="none"/>
        </w:rPr>
      </w:pPr>
      <w:bookmarkStart w:id="241" w:name="_Toc7636"/>
      <w:bookmarkStart w:id="242" w:name="_Toc498532138"/>
      <w:bookmarkStart w:id="243" w:name="_Toc10941"/>
      <w:r>
        <w:rPr>
          <w:rFonts w:hint="eastAsia" w:ascii="宋体" w:hAnsi="宋体" w:cs="宋体"/>
          <w:color w:val="auto"/>
          <w:kern w:val="0"/>
          <w:sz w:val="24"/>
          <w:highlight w:val="none"/>
        </w:rPr>
        <w:t>七、授权委托书</w:t>
      </w:r>
      <w:bookmarkEnd w:id="241"/>
      <w:bookmarkEnd w:id="242"/>
      <w:bookmarkEnd w:id="243"/>
    </w:p>
    <w:p w14:paraId="6D1136E1">
      <w:pPr>
        <w:wordWrap w:val="0"/>
        <w:topLinePunct/>
        <w:spacing w:line="500" w:lineRule="exact"/>
        <w:ind w:firstLine="420"/>
        <w:jc w:val="left"/>
        <w:rPr>
          <w:rFonts w:ascii="宋体" w:hAnsi="宋体" w:cs="宋体"/>
          <w:color w:val="auto"/>
          <w:kern w:val="0"/>
          <w:sz w:val="24"/>
          <w:highlight w:val="none"/>
        </w:rPr>
      </w:pPr>
      <w:bookmarkStart w:id="244" w:name="_Toc498532139"/>
      <w:bookmarkStart w:id="245" w:name="_Toc32000"/>
      <w:bookmarkStart w:id="246" w:name="_Toc21402"/>
      <w:r>
        <w:rPr>
          <w:rFonts w:hint="eastAsia" w:ascii="宋体" w:hAnsi="宋体" w:cs="宋体"/>
          <w:color w:val="auto"/>
          <w:kern w:val="0"/>
          <w:sz w:val="24"/>
          <w:highlight w:val="none"/>
        </w:rPr>
        <w:t>八、投标人基本情况表</w:t>
      </w:r>
      <w:bookmarkEnd w:id="244"/>
      <w:bookmarkEnd w:id="245"/>
      <w:bookmarkEnd w:id="246"/>
    </w:p>
    <w:p w14:paraId="04EBC4E1">
      <w:pPr>
        <w:wordWrap w:val="0"/>
        <w:topLinePunct/>
        <w:spacing w:line="500" w:lineRule="exact"/>
        <w:ind w:firstLine="420"/>
        <w:jc w:val="left"/>
        <w:rPr>
          <w:rFonts w:hint="eastAsia" w:ascii="宋体" w:hAnsi="宋体" w:cs="宋体"/>
          <w:color w:val="auto"/>
          <w:kern w:val="0"/>
          <w:sz w:val="24"/>
          <w:highlight w:val="none"/>
          <w:lang w:val="en-US" w:eastAsia="zh-CN"/>
        </w:rPr>
      </w:pPr>
      <w:bookmarkStart w:id="247" w:name="_Toc12537"/>
      <w:bookmarkStart w:id="248" w:name="_Toc498532142"/>
      <w:bookmarkStart w:id="249" w:name="_Toc28996"/>
      <w:r>
        <w:rPr>
          <w:rFonts w:hint="eastAsia" w:ascii="宋体" w:hAnsi="宋体" w:cs="宋体"/>
          <w:color w:val="auto"/>
          <w:kern w:val="0"/>
          <w:sz w:val="24"/>
          <w:highlight w:val="none"/>
        </w:rPr>
        <w:t>九、</w:t>
      </w:r>
      <w:bookmarkEnd w:id="247"/>
      <w:bookmarkEnd w:id="248"/>
      <w:bookmarkEnd w:id="249"/>
      <w:bookmarkStart w:id="250" w:name="_Toc13052"/>
      <w:bookmarkStart w:id="251" w:name="_Toc498532143"/>
      <w:bookmarkStart w:id="252" w:name="_Toc29224"/>
      <w:r>
        <w:rPr>
          <w:rFonts w:hint="eastAsia" w:ascii="宋体" w:hAnsi="宋体" w:cs="宋体"/>
          <w:color w:val="auto"/>
          <w:kern w:val="0"/>
          <w:sz w:val="24"/>
          <w:highlight w:val="none"/>
          <w:lang w:val="en-US" w:eastAsia="zh-CN"/>
        </w:rPr>
        <w:t>供货及安装方案</w:t>
      </w:r>
    </w:p>
    <w:p w14:paraId="709DAD6B">
      <w:pPr>
        <w:wordWrap w:val="0"/>
        <w:topLinePunct/>
        <w:spacing w:line="500" w:lineRule="exact"/>
        <w:ind w:firstLine="42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十、</w:t>
      </w:r>
      <w:bookmarkEnd w:id="250"/>
      <w:bookmarkEnd w:id="251"/>
      <w:bookmarkEnd w:id="252"/>
      <w:r>
        <w:rPr>
          <w:rFonts w:hint="eastAsia" w:ascii="宋体" w:hAnsi="宋体" w:cs="宋体"/>
          <w:color w:val="auto"/>
          <w:kern w:val="0"/>
          <w:sz w:val="24"/>
          <w:highlight w:val="none"/>
          <w:lang w:val="en-US" w:eastAsia="zh-CN"/>
        </w:rPr>
        <w:t>售后服务及优惠承诺</w:t>
      </w:r>
    </w:p>
    <w:p w14:paraId="731DA545">
      <w:pPr>
        <w:pStyle w:val="25"/>
        <w:wordWrap w:val="0"/>
        <w:topLinePunct/>
        <w:autoSpaceDE/>
        <w:autoSpaceDN/>
        <w:spacing w:line="500" w:lineRule="exact"/>
        <w:ind w:firstLine="420"/>
        <w:rPr>
          <w:rFonts w:hint="eastAsia" w:hAnsi="宋体"/>
          <w:color w:val="auto"/>
          <w:highlight w:val="none"/>
          <w:lang w:val="en-US" w:eastAsia="zh-CN"/>
        </w:rPr>
      </w:pPr>
      <w:r>
        <w:rPr>
          <w:rFonts w:hint="eastAsia" w:hAnsi="宋体"/>
          <w:color w:val="auto"/>
          <w:highlight w:val="none"/>
        </w:rPr>
        <w:t>十一、</w:t>
      </w:r>
      <w:r>
        <w:rPr>
          <w:rFonts w:hint="eastAsia" w:hAnsi="宋体"/>
          <w:color w:val="auto"/>
          <w:highlight w:val="none"/>
          <w:lang w:val="en-US" w:eastAsia="zh-CN"/>
        </w:rPr>
        <w:t>反商业贿赂承诺书</w:t>
      </w:r>
    </w:p>
    <w:p w14:paraId="0A50C847">
      <w:pPr>
        <w:wordWrap w:val="0"/>
        <w:topLinePunct/>
        <w:spacing w:line="500" w:lineRule="exact"/>
        <w:ind w:firstLine="42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十二、资格证明文件</w:t>
      </w:r>
    </w:p>
    <w:p w14:paraId="16C73359">
      <w:pPr>
        <w:wordWrap w:val="0"/>
        <w:topLinePunct/>
        <w:spacing w:line="50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十三、</w:t>
      </w:r>
      <w:r>
        <w:rPr>
          <w:rFonts w:hint="eastAsia" w:ascii="宋体" w:hAnsi="宋体" w:cs="宋体"/>
          <w:color w:val="auto"/>
          <w:kern w:val="0"/>
          <w:sz w:val="24"/>
          <w:highlight w:val="none"/>
        </w:rPr>
        <w:t>本项目招标文件第三章评标办法和评标标准所要求提供的证明材料</w:t>
      </w:r>
    </w:p>
    <w:p w14:paraId="3A4C377A">
      <w:pPr>
        <w:wordWrap w:val="0"/>
        <w:topLinePunct/>
        <w:spacing w:line="500" w:lineRule="exact"/>
        <w:ind w:firstLine="420"/>
        <w:jc w:val="left"/>
        <w:rPr>
          <w:rFonts w:ascii="宋体" w:hAnsi="宋体" w:cs="宋体"/>
          <w:color w:val="auto"/>
          <w:kern w:val="0"/>
          <w:sz w:val="24"/>
          <w:highlight w:val="none"/>
        </w:rPr>
      </w:pPr>
      <w:bookmarkStart w:id="253" w:name="_Toc7788"/>
      <w:bookmarkStart w:id="254" w:name="_Toc498532144"/>
      <w:bookmarkStart w:id="255" w:name="_Toc14325"/>
      <w:r>
        <w:rPr>
          <w:rFonts w:hint="eastAsia" w:ascii="宋体" w:hAnsi="宋体" w:cs="宋体"/>
          <w:color w:val="auto"/>
          <w:kern w:val="0"/>
          <w:sz w:val="24"/>
          <w:highlight w:val="none"/>
        </w:rPr>
        <w:t>十</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、投标人认为需要提供的其它材料</w:t>
      </w:r>
      <w:bookmarkEnd w:id="253"/>
      <w:bookmarkEnd w:id="254"/>
      <w:bookmarkEnd w:id="255"/>
    </w:p>
    <w:p w14:paraId="4874C725">
      <w:pPr>
        <w:wordWrap w:val="0"/>
        <w:topLinePunct/>
        <w:spacing w:line="500" w:lineRule="exact"/>
        <w:jc w:val="center"/>
        <w:outlineLvl w:val="1"/>
        <w:rPr>
          <w:rFonts w:ascii="宋体" w:hAnsi="宋体" w:cs="宋体"/>
          <w:color w:val="auto"/>
          <w:highlight w:val="none"/>
        </w:rPr>
      </w:pPr>
      <w:bookmarkStart w:id="256" w:name="_Toc27938"/>
      <w:bookmarkStart w:id="257" w:name="_Toc370307946"/>
      <w:bookmarkStart w:id="258" w:name="_Toc30518"/>
      <w:bookmarkStart w:id="259" w:name="_Toc364092381"/>
      <w:bookmarkStart w:id="260" w:name="_Toc370307657"/>
      <w:bookmarkStart w:id="261" w:name="_Toc370307444"/>
      <w:bookmarkStart w:id="262" w:name="_Toc370307768"/>
      <w:r>
        <w:rPr>
          <w:rFonts w:hint="eastAsia" w:ascii="宋体" w:hAnsi="宋体" w:cs="宋体"/>
          <w:color w:val="auto"/>
          <w:kern w:val="0"/>
          <w:sz w:val="24"/>
          <w:highlight w:val="none"/>
          <w:lang w:val="en-US" w:eastAsia="zh-CN"/>
        </w:rPr>
        <w:t xml:space="preserve"> </w:t>
      </w:r>
      <w:r>
        <w:rPr>
          <w:rFonts w:hint="eastAsia" w:ascii="宋体" w:hAnsi="宋体" w:cs="宋体"/>
          <w:b/>
          <w:bCs/>
          <w:color w:val="auto"/>
          <w:kern w:val="0"/>
          <w:sz w:val="32"/>
          <w:szCs w:val="32"/>
          <w:highlight w:val="none"/>
        </w:rPr>
        <w:br w:type="page"/>
      </w:r>
      <w:bookmarkStart w:id="263" w:name="_Toc24765"/>
      <w:bookmarkStart w:id="264" w:name="_Toc503932588"/>
      <w:bookmarkStart w:id="265" w:name="_Toc6011"/>
      <w:bookmarkStart w:id="266" w:name="_Toc27601"/>
      <w:bookmarkStart w:id="267" w:name="_Toc24157"/>
      <w:bookmarkStart w:id="268" w:name="_Toc29173"/>
      <w:bookmarkStart w:id="269" w:name="_Toc17144"/>
      <w:r>
        <w:rPr>
          <w:rFonts w:hint="eastAsia" w:ascii="宋体" w:hAnsi="宋体" w:cs="宋体"/>
          <w:b/>
          <w:bCs/>
          <w:color w:val="auto"/>
          <w:sz w:val="32"/>
          <w:szCs w:val="32"/>
          <w:highlight w:val="none"/>
        </w:rPr>
        <w:t>一、投标函</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CFD7297">
      <w:pPr>
        <w:wordWrap w:val="0"/>
        <w:topLinePunct/>
        <w:spacing w:line="500" w:lineRule="exact"/>
        <w:rPr>
          <w:rFonts w:ascii="宋体" w:hAnsi="宋体" w:cs="宋体"/>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（采购人名称）</w:t>
      </w:r>
    </w:p>
    <w:p w14:paraId="1B3EC3E4">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（采购项目名称和采购编号）招标文件之投标邀请，签字代表：</w:t>
      </w:r>
      <w:r>
        <w:rPr>
          <w:rFonts w:hint="eastAsia" w:ascii="宋体" w:hAnsi="宋体" w:cs="宋体"/>
          <w:color w:val="auto"/>
          <w:sz w:val="24"/>
          <w:highlight w:val="none"/>
          <w:u w:val="single"/>
        </w:rPr>
        <w:t>（法人代表或负责人）</w:t>
      </w:r>
      <w:r>
        <w:rPr>
          <w:rFonts w:hint="eastAsia" w:ascii="宋体" w:hAnsi="宋体" w:cs="宋体"/>
          <w:color w:val="auto"/>
          <w:sz w:val="24"/>
          <w:highlight w:val="none"/>
        </w:rPr>
        <w:t>正式授权并代表投标单位</w:t>
      </w:r>
      <w:r>
        <w:rPr>
          <w:rFonts w:hint="eastAsia" w:ascii="宋体" w:hAnsi="宋体" w:cs="宋体"/>
          <w:color w:val="auto"/>
          <w:sz w:val="24"/>
          <w:highlight w:val="none"/>
          <w:u w:val="single"/>
        </w:rPr>
        <w:t>（单位名称、单位地址）</w:t>
      </w:r>
      <w:r>
        <w:rPr>
          <w:rFonts w:hint="eastAsia" w:ascii="宋体" w:hAnsi="宋体" w:cs="宋体"/>
          <w:color w:val="auto"/>
          <w:sz w:val="24"/>
          <w:highlight w:val="none"/>
        </w:rPr>
        <w:t xml:space="preserve">提供加密的电子投标文件，并对之负法律责任。 </w:t>
      </w:r>
    </w:p>
    <w:p w14:paraId="58CD694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8BC9852">
      <w:pPr>
        <w:wordWrap w:val="0"/>
        <w:topLinePunct/>
        <w:spacing w:line="5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1、我方投标总报价为人民币</w:t>
      </w:r>
      <w:r>
        <w:rPr>
          <w:rFonts w:hint="eastAsia" w:ascii="宋体" w:hAnsi="宋体" w:cs="宋体"/>
          <w:bCs/>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3A0772B">
      <w:pPr>
        <w:wordWrap w:val="0"/>
        <w:topLinePunct/>
        <w:spacing w:line="500" w:lineRule="exact"/>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shd w:val="clear" w:color="auto" w:fill="FFFFFF"/>
        </w:rPr>
        <w:t>质量</w:t>
      </w:r>
      <w:r>
        <w:rPr>
          <w:rFonts w:hint="eastAsia" w:ascii="宋体" w:hAnsi="宋体" w:cs="宋体"/>
          <w:color w:val="auto"/>
          <w:sz w:val="24"/>
          <w:highlight w:val="none"/>
          <w:shd w:val="clear" w:color="auto" w:fill="FFFFFF"/>
          <w:lang w:val="en-US" w:eastAsia="zh-CN"/>
        </w:rPr>
        <w:t>要求：</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质保期：</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u w:val="none"/>
          <w:shd w:val="clear" w:color="auto" w:fill="FFFFFF"/>
          <w:lang w:eastAsia="zh-CN"/>
        </w:rPr>
        <w:t>。</w:t>
      </w:r>
    </w:p>
    <w:p w14:paraId="7544B445">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5、本投标有效期自投标文件递交截止之日起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w:t>
      </w:r>
    </w:p>
    <w:p w14:paraId="22D5DF23">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7、投标人同意提供按照贵方可能要求的与其投标有关的一切数据或资料。</w:t>
      </w:r>
    </w:p>
    <w:p w14:paraId="11BC281E">
      <w:pPr>
        <w:wordWrap w:val="0"/>
        <w:topLinePunct/>
        <w:spacing w:line="500" w:lineRule="exact"/>
        <w:rPr>
          <w:rFonts w:ascii="宋体" w:hAnsi="宋体" w:cs="宋体"/>
          <w:color w:val="auto"/>
          <w:sz w:val="24"/>
          <w:highlight w:val="none"/>
        </w:rPr>
      </w:pPr>
    </w:p>
    <w:p w14:paraId="212122B5">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投标人地址：</w:t>
      </w:r>
    </w:p>
    <w:p w14:paraId="612DFC9F">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电话（传真）:</w:t>
      </w:r>
    </w:p>
    <w:p w14:paraId="3321A1AE">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邮 政 编 码：</w:t>
      </w:r>
    </w:p>
    <w:p w14:paraId="5DC2470E">
      <w:pPr>
        <w:wordWrap w:val="0"/>
        <w:topLinePunct/>
        <w:spacing w:line="500" w:lineRule="exact"/>
        <w:ind w:firstLine="360" w:firstLineChars="150"/>
        <w:rPr>
          <w:rFonts w:ascii="宋体" w:hAnsi="宋体" w:cs="宋体"/>
          <w:color w:val="auto"/>
          <w:sz w:val="24"/>
          <w:highlight w:val="none"/>
          <w:u w:val="single"/>
        </w:rPr>
      </w:pPr>
      <w:r>
        <w:rPr>
          <w:rFonts w:hint="eastAsia" w:ascii="宋体" w:hAnsi="宋体" w:cs="宋体"/>
          <w:color w:val="auto"/>
          <w:sz w:val="24"/>
          <w:highlight w:val="none"/>
        </w:rPr>
        <w:t>开户银行及账号：</w:t>
      </w:r>
    </w:p>
    <w:p w14:paraId="5F0E9BE9">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6447B40D">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投标人名称（公章）：</w:t>
      </w:r>
    </w:p>
    <w:p w14:paraId="07125B7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日期：  年  月  日</w:t>
      </w:r>
    </w:p>
    <w:p w14:paraId="6BD9584F">
      <w:pPr>
        <w:wordWrap w:val="0"/>
        <w:topLinePunct/>
        <w:spacing w:line="500" w:lineRule="exact"/>
        <w:ind w:firstLine="560"/>
        <w:jc w:val="center"/>
        <w:rPr>
          <w:rFonts w:ascii="宋体" w:hAnsi="宋体" w:cs="宋体"/>
          <w:color w:val="auto"/>
          <w:kern w:val="0"/>
          <w:szCs w:val="21"/>
          <w:highlight w:val="none"/>
        </w:rPr>
      </w:pPr>
    </w:p>
    <w:p w14:paraId="67B91F00">
      <w:pPr>
        <w:pStyle w:val="3"/>
        <w:keepNext w:val="0"/>
        <w:keepLines w:val="0"/>
        <w:wordWrap w:val="0"/>
        <w:topLinePunct/>
        <w:spacing w:before="0" w:after="0" w:line="500" w:lineRule="exact"/>
        <w:jc w:val="center"/>
        <w:rPr>
          <w:rFonts w:ascii="宋体" w:hAnsi="宋体" w:eastAsia="宋体" w:cs="宋体"/>
          <w:color w:val="auto"/>
          <w:highlight w:val="none"/>
        </w:rPr>
      </w:pPr>
      <w:bookmarkStart w:id="270" w:name="_Toc17168"/>
      <w:bookmarkStart w:id="271" w:name="_Toc503932589"/>
      <w:bookmarkStart w:id="272" w:name="_Toc8866"/>
      <w:bookmarkStart w:id="273" w:name="_Toc12994"/>
      <w:r>
        <w:rPr>
          <w:rFonts w:hint="eastAsia" w:ascii="宋体" w:hAnsi="宋体" w:eastAsia="宋体" w:cs="宋体"/>
          <w:color w:val="auto"/>
          <w:highlight w:val="none"/>
        </w:rPr>
        <w:br w:type="page"/>
      </w:r>
      <w:bookmarkStart w:id="274" w:name="_Toc690"/>
      <w:bookmarkStart w:id="275" w:name="_Toc26242"/>
      <w:bookmarkStart w:id="276" w:name="_Toc24335"/>
      <w:bookmarkStart w:id="277" w:name="_Toc21004"/>
      <w:r>
        <w:rPr>
          <w:rFonts w:hint="eastAsia" w:ascii="宋体" w:hAnsi="宋体" w:eastAsia="宋体" w:cs="宋体"/>
          <w:color w:val="auto"/>
          <w:highlight w:val="none"/>
        </w:rPr>
        <w:t>二、开标一览表</w:t>
      </w:r>
      <w:bookmarkEnd w:id="270"/>
      <w:bookmarkEnd w:id="271"/>
      <w:bookmarkEnd w:id="272"/>
      <w:bookmarkEnd w:id="273"/>
      <w:bookmarkEnd w:id="274"/>
      <w:bookmarkEnd w:id="275"/>
      <w:bookmarkEnd w:id="276"/>
      <w:bookmarkEnd w:id="277"/>
    </w:p>
    <w:tbl>
      <w:tblPr>
        <w:tblStyle w:val="20"/>
        <w:tblW w:w="8838" w:type="dxa"/>
        <w:jc w:val="center"/>
        <w:tblLayout w:type="fixed"/>
        <w:tblCellMar>
          <w:top w:w="0" w:type="dxa"/>
          <w:left w:w="0" w:type="dxa"/>
          <w:bottom w:w="0" w:type="dxa"/>
          <w:right w:w="0" w:type="dxa"/>
        </w:tblCellMar>
      </w:tblPr>
      <w:tblGrid>
        <w:gridCol w:w="1587"/>
        <w:gridCol w:w="7251"/>
      </w:tblGrid>
      <w:tr w14:paraId="21E04061">
        <w:tblPrEx>
          <w:tblCellMar>
            <w:top w:w="0" w:type="dxa"/>
            <w:left w:w="0" w:type="dxa"/>
            <w:bottom w:w="0" w:type="dxa"/>
            <w:right w:w="0" w:type="dxa"/>
          </w:tblCellMar>
        </w:tblPrEx>
        <w:trPr>
          <w:cantSplit/>
          <w:trHeight w:val="73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p>
        </w:tc>
      </w:tr>
      <w:tr w14:paraId="7523F2DB">
        <w:tblPrEx>
          <w:tblCellMar>
            <w:top w:w="0" w:type="dxa"/>
            <w:left w:w="0" w:type="dxa"/>
            <w:bottom w:w="0" w:type="dxa"/>
            <w:right w:w="0" w:type="dxa"/>
          </w:tblCellMar>
        </w:tblPrEx>
        <w:trPr>
          <w:cantSplit/>
          <w:trHeight w:val="592"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采购编号</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p>
        </w:tc>
      </w:tr>
      <w:tr w14:paraId="5CABE470">
        <w:tblPrEx>
          <w:tblCellMar>
            <w:top w:w="0" w:type="dxa"/>
            <w:left w:w="0" w:type="dxa"/>
            <w:bottom w:w="0" w:type="dxa"/>
            <w:right w:w="0" w:type="dxa"/>
          </w:tblCellMar>
        </w:tblPrEx>
        <w:trPr>
          <w:cantSplit/>
          <w:trHeight w:val="613"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投标单位</w:t>
            </w:r>
            <w:r>
              <w:rPr>
                <w:rFonts w:hint="eastAsia" w:ascii="宋体" w:hAnsi="宋体" w:cs="宋体"/>
                <w:color w:val="auto"/>
                <w:sz w:val="24"/>
                <w:highlight w:val="none"/>
                <w:lang w:val="en-US" w:eastAsia="zh-CN"/>
              </w:rPr>
              <w:t>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color w:val="auto"/>
                <w:sz w:val="24"/>
                <w:highlight w:val="none"/>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投标总报价</w:t>
            </w:r>
          </w:p>
        </w:tc>
        <w:tc>
          <w:tcPr>
            <w:tcW w:w="7251" w:type="dxa"/>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color w:val="auto"/>
                <w:highlight w:val="none"/>
              </w:rPr>
            </w:pPr>
            <w:r>
              <w:rPr>
                <w:rFonts w:hint="eastAsia" w:ascii="宋体" w:hAnsi="宋体" w:cs="宋体"/>
                <w:color w:val="auto"/>
                <w:sz w:val="24"/>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sz w:val="24"/>
                <w:highlight w:val="none"/>
              </w:rPr>
              <w:t>元</w:t>
            </w:r>
          </w:p>
          <w:p w14:paraId="013A2F13">
            <w:pPr>
              <w:pStyle w:val="7"/>
              <w:wordWrap w:val="0"/>
              <w:topLinePunct/>
              <w:spacing w:after="0"/>
              <w:jc w:val="center"/>
              <w:rPr>
                <w:rFonts w:ascii="宋体" w:hAnsi="宋体" w:cs="宋体"/>
                <w:color w:val="auto"/>
                <w:highlight w:val="none"/>
              </w:rPr>
            </w:pPr>
            <w:r>
              <w:rPr>
                <w:rFonts w:hint="eastAsia" w:ascii="宋体" w:hAnsi="宋体" w:cs="宋体"/>
                <w:color w:val="auto"/>
                <w:sz w:val="24"/>
                <w:highlight w:val="none"/>
              </w:rPr>
              <w:t>人民币小写：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w:t>
            </w:r>
          </w:p>
        </w:tc>
      </w:tr>
      <w:tr w14:paraId="0969980C">
        <w:tblPrEx>
          <w:tblCellMar>
            <w:top w:w="0" w:type="dxa"/>
            <w:left w:w="0" w:type="dxa"/>
            <w:bottom w:w="0" w:type="dxa"/>
            <w:right w:w="0" w:type="dxa"/>
          </w:tblCellMar>
        </w:tblPrEx>
        <w:trPr>
          <w:cantSplit/>
          <w:trHeight w:val="557"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合同履行期限</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color w:val="auto"/>
                <w:sz w:val="24"/>
                <w:highlight w:val="none"/>
              </w:rPr>
            </w:pPr>
          </w:p>
        </w:tc>
      </w:tr>
      <w:tr w14:paraId="63E9771E">
        <w:tblPrEx>
          <w:tblCellMar>
            <w:top w:w="0" w:type="dxa"/>
            <w:left w:w="0" w:type="dxa"/>
            <w:bottom w:w="0" w:type="dxa"/>
            <w:right w:w="0" w:type="dxa"/>
          </w:tblCellMar>
        </w:tblPrEx>
        <w:trPr>
          <w:cantSplit/>
          <w:trHeight w:val="579"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2F8B9C">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002DF4">
            <w:pPr>
              <w:wordWrap w:val="0"/>
              <w:topLinePunct/>
              <w:spacing w:line="500" w:lineRule="exact"/>
              <w:jc w:val="center"/>
              <w:rPr>
                <w:rFonts w:ascii="宋体" w:hAnsi="宋体" w:cs="宋体"/>
                <w:color w:val="auto"/>
                <w:sz w:val="24"/>
                <w:highlight w:val="none"/>
              </w:rPr>
            </w:pPr>
          </w:p>
        </w:tc>
      </w:tr>
      <w:tr w14:paraId="06CEFA8B">
        <w:tblPrEx>
          <w:tblCellMar>
            <w:top w:w="0" w:type="dxa"/>
            <w:left w:w="0" w:type="dxa"/>
            <w:bottom w:w="0" w:type="dxa"/>
            <w:right w:w="0" w:type="dxa"/>
          </w:tblCellMar>
        </w:tblPrEx>
        <w:trPr>
          <w:cantSplit/>
          <w:trHeight w:val="56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color w:val="auto"/>
                <w:sz w:val="24"/>
                <w:highlight w:val="none"/>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优惠条件</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color w:val="auto"/>
                <w:sz w:val="24"/>
                <w:highlight w:val="none"/>
              </w:rPr>
            </w:pPr>
          </w:p>
        </w:tc>
      </w:tr>
      <w:tr w14:paraId="6C3D1E53">
        <w:tblPrEx>
          <w:tblCellMar>
            <w:top w:w="0" w:type="dxa"/>
            <w:left w:w="0" w:type="dxa"/>
            <w:bottom w:w="0" w:type="dxa"/>
            <w:right w:w="0" w:type="dxa"/>
          </w:tblCellMar>
        </w:tblPrEx>
        <w:trPr>
          <w:cantSplit/>
          <w:trHeight w:val="360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color w:val="auto"/>
                <w:sz w:val="24"/>
                <w:highlight w:val="none"/>
              </w:rPr>
            </w:pP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98DCC9">
            <w:pPr>
              <w:keepNext w:val="0"/>
              <w:keepLines w:val="0"/>
              <w:pageBreakBefore w:val="0"/>
              <w:widowControl w:val="0"/>
              <w:kinsoku/>
              <w:wordWrap w:val="0"/>
              <w:overflowPunct/>
              <w:topLinePunct/>
              <w:autoSpaceDE/>
              <w:autoSpaceDN/>
              <w:bidi w:val="0"/>
              <w:spacing w:line="500" w:lineRule="exact"/>
              <w:rPr>
                <w:rFonts w:ascii="宋体" w:hAnsi="宋体" w:cs="宋体"/>
                <w:b/>
                <w:color w:val="auto"/>
                <w:sz w:val="24"/>
                <w:highlight w:val="none"/>
              </w:rPr>
            </w:pPr>
            <w:r>
              <w:rPr>
                <w:rFonts w:hint="eastAsia" w:ascii="宋体" w:hAnsi="宋体" w:cs="宋体"/>
                <w:b/>
                <w:color w:val="auto"/>
                <w:sz w:val="24"/>
                <w:highlight w:val="none"/>
              </w:rPr>
              <w:t>说明：</w:t>
            </w:r>
          </w:p>
          <w:p w14:paraId="584F756E">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1、本表投标总价应与</w:t>
            </w:r>
            <w:r>
              <w:rPr>
                <w:rFonts w:hint="eastAsia" w:ascii="宋体" w:hAnsi="宋体" w:cs="宋体"/>
                <w:color w:val="auto"/>
                <w:sz w:val="24"/>
                <w:highlight w:val="none"/>
                <w:u w:val="single"/>
              </w:rPr>
              <w:t>投标文件中报价表、投标函的总报价一致</w:t>
            </w:r>
            <w:r>
              <w:rPr>
                <w:rFonts w:hint="eastAsia" w:ascii="宋体" w:hAnsi="宋体" w:cs="宋体"/>
                <w:color w:val="auto"/>
                <w:sz w:val="24"/>
                <w:highlight w:val="none"/>
              </w:rPr>
              <w:t>，不一致者以《投标函》中总报价为准（大小写不一致以大写金额为准），投标人将承担由此造成的一切后果。</w:t>
            </w:r>
          </w:p>
          <w:p w14:paraId="0A9A22E5">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2、与本表同时公开唱标的内容包括对其投标文件的修改或撤回通知、投标价折扣声明、其他采购人认为应该宣读的内容等。</w:t>
            </w:r>
          </w:p>
          <w:p w14:paraId="530452DE">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3、投标总报价应包含成本、运输、税金、培训、安装调试等一切与之相关费用</w:t>
            </w:r>
            <w:r>
              <w:rPr>
                <w:rFonts w:hint="eastAsia" w:ascii="宋体" w:hAnsi="宋体" w:cs="宋体"/>
                <w:bCs/>
                <w:color w:val="auto"/>
                <w:sz w:val="24"/>
                <w:highlight w:val="none"/>
              </w:rPr>
              <w:t>。</w:t>
            </w:r>
          </w:p>
        </w:tc>
      </w:tr>
    </w:tbl>
    <w:p w14:paraId="5113ED07">
      <w:pPr>
        <w:wordWrap w:val="0"/>
        <w:topLinePunct/>
        <w:spacing w:line="500" w:lineRule="exact"/>
        <w:jc w:val="left"/>
        <w:rPr>
          <w:rFonts w:ascii="宋体" w:hAnsi="宋体" w:cs="宋体"/>
          <w:color w:val="auto"/>
          <w:kern w:val="0"/>
          <w:szCs w:val="21"/>
          <w:highlight w:val="none"/>
        </w:rPr>
      </w:pPr>
    </w:p>
    <w:p w14:paraId="17CBCA8C">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7B2CC60B">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99D5988">
      <w:pPr>
        <w:wordWrap w:val="0"/>
        <w:topLinePunct/>
        <w:spacing w:line="500" w:lineRule="exact"/>
        <w:jc w:val="both"/>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日期：</w:t>
      </w:r>
      <w:r>
        <w:rPr>
          <w:rFonts w:hint="eastAsia" w:ascii="宋体" w:hAnsi="宋体" w:cs="宋体"/>
          <w:color w:val="auto"/>
          <w:kern w:val="0"/>
          <w:sz w:val="24"/>
          <w:highlight w:val="none"/>
        </w:rPr>
        <w:t>年  月  日</w:t>
      </w:r>
    </w:p>
    <w:p w14:paraId="576C4A1F">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r>
        <w:rPr>
          <w:rFonts w:hint="eastAsia" w:ascii="宋体" w:hAnsi="宋体" w:eastAsia="宋体" w:cs="宋体"/>
          <w:color w:val="auto"/>
          <w:szCs w:val="21"/>
          <w:highlight w:val="none"/>
        </w:rPr>
        <w:br w:type="page"/>
      </w:r>
      <w:bookmarkStart w:id="278" w:name="_Toc13935"/>
      <w:bookmarkStart w:id="279" w:name="_Toc10106"/>
      <w:bookmarkStart w:id="280" w:name="_Toc6028"/>
      <w:bookmarkStart w:id="281" w:name="_Toc32111"/>
      <w:bookmarkStart w:id="282" w:name="_Toc503932590"/>
      <w:bookmarkStart w:id="283" w:name="_Toc2573"/>
      <w:bookmarkStart w:id="284" w:name="_Toc18394"/>
      <w:bookmarkStart w:id="285" w:name="_Toc28389"/>
      <w:r>
        <w:rPr>
          <w:rFonts w:hint="eastAsia" w:ascii="宋体" w:hAnsi="宋体" w:eastAsia="宋体" w:cs="宋体"/>
          <w:color w:val="auto"/>
          <w:highlight w:val="none"/>
        </w:rPr>
        <w:t>三、货物分项报价一览表</w:t>
      </w:r>
      <w:bookmarkEnd w:id="278"/>
      <w:bookmarkEnd w:id="279"/>
      <w:bookmarkEnd w:id="280"/>
      <w:bookmarkEnd w:id="281"/>
      <w:bookmarkEnd w:id="282"/>
      <w:bookmarkEnd w:id="283"/>
      <w:bookmarkEnd w:id="284"/>
      <w:bookmarkEnd w:id="285"/>
    </w:p>
    <w:p w14:paraId="3A722F69">
      <w:pPr>
        <w:tabs>
          <w:tab w:val="right" w:pos="8200"/>
        </w:tabs>
        <w:wordWrap w:val="0"/>
        <w:topLinePunct/>
        <w:snapToGrid w:val="0"/>
        <w:spacing w:line="500" w:lineRule="exac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r>
        <w:rPr>
          <w:rFonts w:hint="eastAsia" w:ascii="宋体" w:hAnsi="宋体" w:cs="宋体"/>
          <w:color w:val="auto"/>
          <w:sz w:val="24"/>
          <w:highlight w:val="none"/>
        </w:rPr>
        <w:tab/>
      </w:r>
      <w:r>
        <w:rPr>
          <w:rFonts w:hint="eastAsia" w:ascii="宋体" w:hAnsi="宋体" w:cs="宋体"/>
          <w:color w:val="auto"/>
          <w:sz w:val="24"/>
          <w:highlight w:val="none"/>
        </w:rPr>
        <w:t>金额单位：人民币（元）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50"/>
        <w:gridCol w:w="1938"/>
        <w:gridCol w:w="853"/>
        <w:gridCol w:w="968"/>
        <w:gridCol w:w="1079"/>
        <w:gridCol w:w="968"/>
        <w:gridCol w:w="968"/>
      </w:tblGrid>
      <w:tr w14:paraId="6A4D1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98" w:type="dxa"/>
            <w:tcBorders>
              <w:top w:val="single" w:color="auto" w:sz="4" w:space="0"/>
              <w:left w:val="single" w:color="auto" w:sz="4" w:space="0"/>
              <w:bottom w:val="single" w:color="auto" w:sz="4" w:space="0"/>
              <w:right w:val="single" w:color="auto" w:sz="4" w:space="0"/>
            </w:tcBorders>
            <w:vAlign w:val="center"/>
          </w:tcPr>
          <w:p w14:paraId="44480FA2">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2471182B">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1938" w:type="dxa"/>
            <w:tcBorders>
              <w:top w:val="single" w:color="auto" w:sz="4" w:space="0"/>
              <w:left w:val="single" w:color="auto" w:sz="4" w:space="0"/>
              <w:bottom w:val="single" w:color="auto" w:sz="4" w:space="0"/>
              <w:right w:val="single" w:color="auto" w:sz="4" w:space="0"/>
            </w:tcBorders>
            <w:vAlign w:val="center"/>
          </w:tcPr>
          <w:p w14:paraId="3403D568">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品牌、</w:t>
            </w:r>
            <w:r>
              <w:rPr>
                <w:rFonts w:hint="eastAsia" w:ascii="宋体" w:hAnsi="宋体" w:cs="宋体"/>
                <w:color w:val="auto"/>
                <w:sz w:val="24"/>
                <w:highlight w:val="none"/>
                <w:lang w:val="en-US" w:eastAsia="zh-CN"/>
              </w:rPr>
              <w:t>规格</w:t>
            </w:r>
            <w:r>
              <w:rPr>
                <w:rFonts w:hint="eastAsia" w:ascii="宋体" w:hAnsi="宋体" w:cs="宋体"/>
                <w:color w:val="auto"/>
                <w:sz w:val="24"/>
                <w:highlight w:val="none"/>
              </w:rPr>
              <w:t>型号</w:t>
            </w:r>
          </w:p>
        </w:tc>
        <w:tc>
          <w:tcPr>
            <w:tcW w:w="853" w:type="dxa"/>
            <w:tcBorders>
              <w:top w:val="single" w:color="auto" w:sz="4" w:space="0"/>
              <w:left w:val="single" w:color="auto" w:sz="4" w:space="0"/>
              <w:bottom w:val="single" w:color="auto" w:sz="4" w:space="0"/>
              <w:right w:val="single" w:color="auto" w:sz="4" w:space="0"/>
            </w:tcBorders>
            <w:vAlign w:val="center"/>
          </w:tcPr>
          <w:p w14:paraId="52D88F4E">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77B717FD">
            <w:pPr>
              <w:tabs>
                <w:tab w:val="left" w:pos="1418"/>
              </w:tabs>
              <w:wordWrap w:val="0"/>
              <w:topLinePunct/>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79" w:type="dxa"/>
            <w:tcBorders>
              <w:top w:val="single" w:color="auto" w:sz="4" w:space="0"/>
              <w:left w:val="single" w:color="auto" w:sz="4" w:space="0"/>
              <w:bottom w:val="single" w:color="auto" w:sz="4" w:space="0"/>
              <w:right w:val="single" w:color="auto" w:sz="4" w:space="0"/>
            </w:tcBorders>
            <w:vAlign w:val="center"/>
          </w:tcPr>
          <w:p w14:paraId="10F3BF36">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单价</w:t>
            </w:r>
          </w:p>
        </w:tc>
        <w:tc>
          <w:tcPr>
            <w:tcW w:w="968" w:type="dxa"/>
            <w:tcBorders>
              <w:top w:val="single" w:color="auto" w:sz="4" w:space="0"/>
              <w:left w:val="single" w:color="auto" w:sz="4" w:space="0"/>
              <w:bottom w:val="single" w:color="auto" w:sz="4" w:space="0"/>
              <w:right w:val="single" w:color="auto" w:sz="4" w:space="0"/>
            </w:tcBorders>
            <w:vAlign w:val="center"/>
          </w:tcPr>
          <w:p w14:paraId="3A38DF24">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总价</w:t>
            </w:r>
          </w:p>
        </w:tc>
        <w:tc>
          <w:tcPr>
            <w:tcW w:w="968" w:type="dxa"/>
            <w:tcBorders>
              <w:top w:val="single" w:color="auto" w:sz="4" w:space="0"/>
              <w:left w:val="single" w:color="auto" w:sz="4" w:space="0"/>
              <w:bottom w:val="single" w:color="auto" w:sz="4" w:space="0"/>
              <w:right w:val="single" w:color="auto" w:sz="4" w:space="0"/>
            </w:tcBorders>
            <w:vAlign w:val="center"/>
          </w:tcPr>
          <w:p w14:paraId="0744324C">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备注</w:t>
            </w:r>
          </w:p>
        </w:tc>
      </w:tr>
      <w:tr w14:paraId="51AC2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98" w:type="dxa"/>
            <w:tcBorders>
              <w:top w:val="single" w:color="auto" w:sz="4" w:space="0"/>
              <w:left w:val="single" w:color="auto" w:sz="4" w:space="0"/>
              <w:bottom w:val="single" w:color="auto" w:sz="4" w:space="0"/>
              <w:right w:val="single" w:color="auto" w:sz="4" w:space="0"/>
            </w:tcBorders>
          </w:tcPr>
          <w:p w14:paraId="714D09AD">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015F4EDF">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5C868D5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58CFA888">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19535C09">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079" w:type="dxa"/>
            <w:tcBorders>
              <w:top w:val="single" w:color="auto" w:sz="4" w:space="0"/>
              <w:left w:val="single" w:color="auto" w:sz="4" w:space="0"/>
              <w:bottom w:val="single" w:color="auto" w:sz="4" w:space="0"/>
              <w:right w:val="single" w:color="auto" w:sz="4" w:space="0"/>
            </w:tcBorders>
          </w:tcPr>
          <w:p w14:paraId="769BD080">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52071FD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651FBC0E">
            <w:pPr>
              <w:tabs>
                <w:tab w:val="left" w:pos="1418"/>
              </w:tabs>
              <w:wordWrap w:val="0"/>
              <w:topLinePunct/>
              <w:snapToGrid w:val="0"/>
              <w:spacing w:line="500" w:lineRule="exact"/>
              <w:jc w:val="center"/>
              <w:rPr>
                <w:rFonts w:ascii="宋体" w:hAnsi="宋体" w:cs="宋体"/>
                <w:color w:val="auto"/>
                <w:spacing w:val="20"/>
                <w:sz w:val="24"/>
                <w:highlight w:val="none"/>
              </w:rPr>
            </w:pPr>
          </w:p>
        </w:tc>
      </w:tr>
      <w:tr w14:paraId="0451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522" w:type="dxa"/>
            <w:gridSpan w:val="8"/>
            <w:tcBorders>
              <w:top w:val="single" w:color="auto" w:sz="4" w:space="0"/>
              <w:left w:val="single" w:color="auto" w:sz="4" w:space="0"/>
              <w:bottom w:val="single" w:color="auto" w:sz="4" w:space="0"/>
              <w:right w:val="single" w:color="auto" w:sz="4" w:space="0"/>
            </w:tcBorders>
          </w:tcPr>
          <w:p w14:paraId="73F3E500">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投标报价：（大写）             （小写）：</w:t>
            </w:r>
          </w:p>
        </w:tc>
      </w:tr>
    </w:tbl>
    <w:p w14:paraId="18EB1375">
      <w:pPr>
        <w:wordWrap w:val="0"/>
        <w:topLinePunct/>
        <w:spacing w:line="500" w:lineRule="exact"/>
        <w:jc w:val="left"/>
        <w:rPr>
          <w:rFonts w:ascii="宋体" w:hAnsi="宋体" w:cs="宋体"/>
          <w:color w:val="auto"/>
          <w:kern w:val="0"/>
          <w:szCs w:val="21"/>
          <w:highlight w:val="none"/>
        </w:rPr>
      </w:pPr>
    </w:p>
    <w:p w14:paraId="03FBE9A4">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0B8B4BD6">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4E2B0E9">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日期：  年  月  日</w:t>
      </w:r>
    </w:p>
    <w:p w14:paraId="6B3E2AFB">
      <w:pPr>
        <w:wordWrap w:val="0"/>
        <w:topLinePunct/>
        <w:spacing w:line="500" w:lineRule="exact"/>
        <w:rPr>
          <w:rFonts w:ascii="宋体" w:hAnsi="宋体" w:cs="宋体"/>
          <w:color w:val="auto"/>
          <w:highlight w:val="none"/>
        </w:rPr>
      </w:pPr>
    </w:p>
    <w:p w14:paraId="787BE553">
      <w:pPr>
        <w:wordWrap w:val="0"/>
        <w:topLinePunct/>
        <w:spacing w:line="500" w:lineRule="exact"/>
        <w:rPr>
          <w:rFonts w:ascii="宋体" w:hAnsi="宋体" w:cs="宋体"/>
          <w:color w:val="auto"/>
          <w:highlight w:val="none"/>
        </w:rPr>
      </w:pPr>
    </w:p>
    <w:p w14:paraId="4D8FD24D">
      <w:pPr>
        <w:wordWrap w:val="0"/>
        <w:topLinePunct/>
        <w:spacing w:line="500" w:lineRule="exact"/>
        <w:rPr>
          <w:rFonts w:ascii="宋体" w:hAnsi="宋体" w:cs="宋体"/>
          <w:color w:val="auto"/>
          <w:highlight w:val="none"/>
        </w:rPr>
      </w:pPr>
      <w:bookmarkStart w:id="286" w:name="_Toc32099"/>
    </w:p>
    <w:p w14:paraId="7845B89B">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287" w:name="_Toc17735"/>
      <w:bookmarkStart w:id="288" w:name="_Toc503932591"/>
      <w:bookmarkStart w:id="289" w:name="_Toc26302"/>
      <w:bookmarkStart w:id="290" w:name="_Toc23408"/>
      <w:r>
        <w:rPr>
          <w:rFonts w:hint="eastAsia" w:ascii="宋体" w:hAnsi="宋体" w:eastAsia="宋体" w:cs="宋体"/>
          <w:color w:val="auto"/>
          <w:sz w:val="28"/>
          <w:szCs w:val="21"/>
          <w:highlight w:val="none"/>
        </w:rPr>
        <w:br w:type="page"/>
      </w:r>
      <w:bookmarkStart w:id="291" w:name="_Toc20871"/>
      <w:bookmarkStart w:id="292" w:name="_Toc25339"/>
      <w:bookmarkStart w:id="293" w:name="_Toc25937"/>
      <w:bookmarkStart w:id="294" w:name="_Toc4410"/>
      <w:r>
        <w:rPr>
          <w:rFonts w:hint="eastAsia" w:ascii="宋体" w:hAnsi="宋体" w:eastAsia="宋体" w:cs="宋体"/>
          <w:color w:val="auto"/>
          <w:highlight w:val="none"/>
        </w:rPr>
        <w:t>四、技术规格偏差表</w:t>
      </w:r>
      <w:bookmarkEnd w:id="286"/>
      <w:bookmarkEnd w:id="287"/>
      <w:bookmarkEnd w:id="288"/>
      <w:bookmarkEnd w:id="289"/>
      <w:bookmarkEnd w:id="290"/>
      <w:bookmarkEnd w:id="291"/>
      <w:bookmarkEnd w:id="292"/>
      <w:bookmarkEnd w:id="293"/>
      <w:r>
        <w:rPr>
          <w:rFonts w:hint="eastAsia" w:ascii="宋体" w:hAnsi="宋体" w:eastAsia="宋体" w:cs="宋体"/>
          <w:color w:val="auto"/>
          <w:highlight w:val="none"/>
        </w:rPr>
        <w:t>和商务条款响应表</w:t>
      </w:r>
      <w:bookmarkEnd w:id="294"/>
    </w:p>
    <w:p w14:paraId="2BD8A029">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（1）技术规格偏差表</w:t>
      </w:r>
    </w:p>
    <w:p w14:paraId="183E4A2B">
      <w:pPr>
        <w:tabs>
          <w:tab w:val="left" w:pos="6100"/>
        </w:tabs>
        <w:wordWrap w:val="0"/>
        <w:topLinePunct/>
        <w:spacing w:line="500" w:lineRule="exact"/>
        <w:ind w:firstLine="720" w:firstLineChars="300"/>
        <w:rPr>
          <w:rFonts w:ascii="宋体" w:hAnsi="宋体" w:cs="宋体"/>
          <w:color w:val="auto"/>
          <w:sz w:val="24"/>
          <w:highlight w:val="none"/>
          <w:u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 xml:space="preserve">    包</w:t>
      </w:r>
      <w:r>
        <w:rPr>
          <w:rFonts w:hint="eastAsia" w:ascii="宋体" w:hAnsi="宋体" w:cs="宋体"/>
          <w:color w:val="auto"/>
          <w:sz w:val="24"/>
          <w:highlight w:val="none"/>
          <w:u w:val="none"/>
          <w:lang w:eastAsia="zh-CN"/>
        </w:rPr>
        <w:t>）</w:t>
      </w:r>
    </w:p>
    <w:p w14:paraId="53A1A05C">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2D631E22">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757"/>
        <w:gridCol w:w="2211"/>
        <w:gridCol w:w="2131"/>
        <w:gridCol w:w="1318"/>
      </w:tblGrid>
      <w:tr w14:paraId="5C22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2C7EA13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57" w:type="dxa"/>
            <w:vAlign w:val="center"/>
          </w:tcPr>
          <w:p w14:paraId="05B4EA0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2211" w:type="dxa"/>
            <w:vAlign w:val="center"/>
          </w:tcPr>
          <w:p w14:paraId="6B82DDF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招标文件参数</w:t>
            </w:r>
          </w:p>
        </w:tc>
        <w:tc>
          <w:tcPr>
            <w:tcW w:w="2131" w:type="dxa"/>
            <w:vAlign w:val="center"/>
          </w:tcPr>
          <w:p w14:paraId="0C8CFFE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投标文件参数</w:t>
            </w:r>
          </w:p>
        </w:tc>
        <w:tc>
          <w:tcPr>
            <w:tcW w:w="1318" w:type="dxa"/>
            <w:vAlign w:val="center"/>
          </w:tcPr>
          <w:p w14:paraId="330DE56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68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5D851B2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757" w:type="dxa"/>
            <w:vAlign w:val="center"/>
          </w:tcPr>
          <w:p w14:paraId="221CBFA9">
            <w:pPr>
              <w:wordWrap w:val="0"/>
              <w:topLinePunct/>
              <w:spacing w:line="500" w:lineRule="exact"/>
              <w:jc w:val="center"/>
              <w:rPr>
                <w:rFonts w:ascii="宋体" w:hAnsi="宋体" w:cs="宋体"/>
                <w:color w:val="auto"/>
                <w:sz w:val="24"/>
                <w:highlight w:val="none"/>
              </w:rPr>
            </w:pPr>
          </w:p>
        </w:tc>
        <w:tc>
          <w:tcPr>
            <w:tcW w:w="2211" w:type="dxa"/>
            <w:vAlign w:val="center"/>
          </w:tcPr>
          <w:p w14:paraId="3CEE100D">
            <w:pPr>
              <w:wordWrap w:val="0"/>
              <w:topLinePunct/>
              <w:spacing w:line="500" w:lineRule="exact"/>
              <w:rPr>
                <w:rFonts w:ascii="宋体" w:hAnsi="宋体" w:cs="宋体"/>
                <w:color w:val="auto"/>
                <w:sz w:val="24"/>
                <w:highlight w:val="none"/>
              </w:rPr>
            </w:pPr>
          </w:p>
        </w:tc>
        <w:tc>
          <w:tcPr>
            <w:tcW w:w="2131" w:type="dxa"/>
            <w:vAlign w:val="center"/>
          </w:tcPr>
          <w:p w14:paraId="60104889">
            <w:pPr>
              <w:wordWrap w:val="0"/>
              <w:topLinePunct/>
              <w:spacing w:line="500" w:lineRule="exact"/>
              <w:rPr>
                <w:rFonts w:ascii="宋体" w:hAnsi="宋体" w:cs="宋体"/>
                <w:color w:val="auto"/>
                <w:sz w:val="24"/>
                <w:highlight w:val="none"/>
              </w:rPr>
            </w:pPr>
          </w:p>
        </w:tc>
        <w:tc>
          <w:tcPr>
            <w:tcW w:w="1318" w:type="dxa"/>
            <w:vAlign w:val="center"/>
          </w:tcPr>
          <w:p w14:paraId="0CB5799B">
            <w:pPr>
              <w:wordWrap w:val="0"/>
              <w:topLinePunct/>
              <w:spacing w:line="500" w:lineRule="exact"/>
              <w:rPr>
                <w:rFonts w:ascii="宋体" w:hAnsi="宋体" w:cs="宋体"/>
                <w:color w:val="auto"/>
                <w:sz w:val="24"/>
                <w:highlight w:val="none"/>
              </w:rPr>
            </w:pPr>
          </w:p>
        </w:tc>
      </w:tr>
    </w:tbl>
    <w:p w14:paraId="083D4987">
      <w:pPr>
        <w:wordWrap w:val="0"/>
        <w:topLinePunct/>
        <w:spacing w:line="500" w:lineRule="exact"/>
        <w:rPr>
          <w:rFonts w:ascii="宋体" w:hAnsi="宋体" w:cs="宋体"/>
          <w:color w:val="auto"/>
          <w:sz w:val="24"/>
          <w:highlight w:val="none"/>
        </w:rPr>
      </w:pPr>
    </w:p>
    <w:p w14:paraId="747FC9D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注：请根据所投产品的实际技术参数，逐条对应本项目招标文件中“第四章技术参数及要求”中的技术参数要求认真填写该表。“偏离说明”一栏选择“正偏离”、“负偏离”或“无偏离”进行填写。</w:t>
      </w:r>
    </w:p>
    <w:p w14:paraId="307746CF">
      <w:pPr>
        <w:wordWrap w:val="0"/>
        <w:topLinePunct/>
        <w:spacing w:line="500" w:lineRule="exact"/>
        <w:ind w:firstLine="352" w:firstLineChars="147"/>
        <w:rPr>
          <w:rFonts w:ascii="宋体" w:hAnsi="宋体" w:cs="宋体"/>
          <w:color w:val="auto"/>
          <w:sz w:val="24"/>
          <w:highlight w:val="none"/>
        </w:rPr>
      </w:pPr>
    </w:p>
    <w:p w14:paraId="67F6E292">
      <w:pPr>
        <w:wordWrap w:val="0"/>
        <w:topLinePunct/>
        <w:spacing w:line="500" w:lineRule="exact"/>
        <w:ind w:firstLine="352" w:firstLineChars="147"/>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D9B271">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1CD2BF4">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日期：  年   月   日</w:t>
      </w:r>
    </w:p>
    <w:p w14:paraId="7CBCC227">
      <w:pPr>
        <w:pStyle w:val="7"/>
        <w:wordWrap w:val="0"/>
        <w:topLinePunct/>
        <w:spacing w:after="0"/>
        <w:rPr>
          <w:rFonts w:ascii="宋体" w:hAnsi="宋体" w:cs="宋体"/>
          <w:color w:val="auto"/>
          <w:sz w:val="24"/>
          <w:highlight w:val="none"/>
        </w:rPr>
      </w:pPr>
    </w:p>
    <w:p w14:paraId="7AA096D1">
      <w:pPr>
        <w:pStyle w:val="28"/>
        <w:wordWrap w:val="0"/>
        <w:topLinePunct/>
        <w:rPr>
          <w:rFonts w:ascii="宋体" w:hAnsi="宋体" w:cs="宋体"/>
          <w:color w:val="auto"/>
          <w:highlight w:val="none"/>
        </w:rPr>
      </w:pPr>
    </w:p>
    <w:p w14:paraId="4CBE2965">
      <w:pPr>
        <w:wordWrap w:val="0"/>
        <w:topLinePunct/>
        <w:spacing w:line="500" w:lineRule="exact"/>
        <w:ind w:firstLine="316" w:firstLineChars="150"/>
        <w:rPr>
          <w:rFonts w:ascii="宋体" w:hAnsi="宋体" w:cs="宋体"/>
          <w:b/>
          <w:bCs/>
          <w:color w:val="auto"/>
          <w:szCs w:val="21"/>
          <w:highlight w:val="none"/>
        </w:rPr>
      </w:pPr>
      <w:r>
        <w:rPr>
          <w:rFonts w:hint="eastAsia" w:ascii="宋体" w:hAnsi="宋体" w:cs="宋体"/>
          <w:b/>
          <w:bCs/>
          <w:color w:val="auto"/>
          <w:szCs w:val="21"/>
          <w:highlight w:val="none"/>
        </w:rPr>
        <w:t>注：1、投标人必须按要求规范填写技术规范偏差表。</w:t>
      </w:r>
    </w:p>
    <w:p w14:paraId="49A8937F">
      <w:pPr>
        <w:wordWrap w:val="0"/>
        <w:topLinePunct/>
        <w:spacing w:line="500" w:lineRule="exact"/>
        <w:ind w:firstLine="632" w:firstLineChars="300"/>
        <w:rPr>
          <w:rFonts w:ascii="宋体" w:hAnsi="宋体" w:cs="宋体"/>
          <w:b/>
          <w:bCs/>
          <w:color w:val="auto"/>
          <w:szCs w:val="21"/>
          <w:highlight w:val="none"/>
        </w:rPr>
      </w:pPr>
      <w:r>
        <w:rPr>
          <w:rFonts w:hint="eastAsia" w:ascii="宋体" w:hAnsi="宋体" w:cs="宋体"/>
          <w:b/>
          <w:bCs/>
          <w:color w:val="auto"/>
          <w:szCs w:val="21"/>
          <w:highlight w:val="none"/>
        </w:rPr>
        <w:t>2、投标人必须根据所投产品的实际情况如实填写，评委会如发现有虚假描述的，将不予推荐中标候选人。</w:t>
      </w:r>
    </w:p>
    <w:p w14:paraId="45509730">
      <w:pPr>
        <w:wordWrap w:val="0"/>
        <w:topLinePunct/>
        <w:jc w:val="center"/>
        <w:rPr>
          <w:rFonts w:ascii="宋体" w:hAnsi="宋体" w:cs="宋体"/>
          <w:color w:val="auto"/>
          <w:sz w:val="28"/>
          <w:szCs w:val="28"/>
          <w:highlight w:val="none"/>
        </w:rPr>
      </w:pPr>
      <w:r>
        <w:rPr>
          <w:rFonts w:hint="eastAsia" w:ascii="宋体" w:hAnsi="宋体" w:cs="宋体"/>
          <w:color w:val="auto"/>
          <w:szCs w:val="21"/>
          <w:highlight w:val="none"/>
        </w:rPr>
        <w:br w:type="page"/>
      </w:r>
      <w:bookmarkStart w:id="295" w:name="_Toc10380"/>
      <w:r>
        <w:rPr>
          <w:rFonts w:hint="eastAsia" w:ascii="宋体" w:hAnsi="宋体" w:cs="宋体"/>
          <w:b/>
          <w:bCs/>
          <w:color w:val="auto"/>
          <w:sz w:val="28"/>
          <w:szCs w:val="28"/>
          <w:highlight w:val="none"/>
        </w:rPr>
        <w:t>（2）商务条款响应表</w:t>
      </w:r>
      <w:bookmarkEnd w:id="295"/>
    </w:p>
    <w:p w14:paraId="1D0F1677">
      <w:pPr>
        <w:tabs>
          <w:tab w:val="left" w:pos="6333"/>
        </w:tabs>
        <w:wordWrap w:val="0"/>
        <w:topLinePun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r>
        <w:rPr>
          <w:rFonts w:hint="eastAsia" w:ascii="宋体" w:hAnsi="宋体" w:cs="宋体"/>
          <w:color w:val="auto"/>
          <w:sz w:val="24"/>
          <w:highlight w:val="none"/>
        </w:rPr>
        <w:tab/>
      </w:r>
    </w:p>
    <w:p w14:paraId="729E2889">
      <w:pPr>
        <w:tabs>
          <w:tab w:val="left" w:pos="6333"/>
        </w:tabs>
        <w:wordWrap w:val="0"/>
        <w:topLinePun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EACAA0">
      <w:pPr>
        <w:tabs>
          <w:tab w:val="left" w:pos="6333"/>
        </w:tabs>
        <w:wordWrap w:val="0"/>
        <w:topLinePunct/>
        <w:ind w:firstLine="720" w:firstLineChars="300"/>
        <w:jc w:val="left"/>
        <w:rPr>
          <w:rFonts w:hint="eastAsia" w:ascii="宋体" w:hAnsi="宋体" w:eastAsia="宋体" w:cs="宋体"/>
          <w:b/>
          <w:color w:val="auto"/>
          <w:sz w:val="24"/>
          <w:highlight w:val="none"/>
          <w:u w:val="singl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3"/>
              <w:wordWrap w:val="0"/>
              <w:topLinePunct/>
              <w:spacing w:line="360" w:lineRule="auto"/>
              <w:jc w:val="center"/>
              <w:rPr>
                <w:color w:val="auto"/>
                <w:sz w:val="24"/>
                <w:highlight w:val="none"/>
              </w:rPr>
            </w:pPr>
            <w:r>
              <w:rPr>
                <w:rFonts w:hint="eastAsia"/>
                <w:color w:val="auto"/>
                <w:sz w:val="24"/>
                <w:highlight w:val="none"/>
              </w:rPr>
              <w:t>序号</w:t>
            </w:r>
          </w:p>
        </w:tc>
        <w:tc>
          <w:tcPr>
            <w:tcW w:w="3016" w:type="dxa"/>
            <w:vAlign w:val="center"/>
          </w:tcPr>
          <w:p w14:paraId="372C240F">
            <w:pPr>
              <w:pStyle w:val="33"/>
              <w:wordWrap w:val="0"/>
              <w:topLinePunct/>
              <w:spacing w:line="360" w:lineRule="auto"/>
              <w:jc w:val="center"/>
              <w:rPr>
                <w:color w:val="auto"/>
                <w:sz w:val="24"/>
                <w:highlight w:val="none"/>
              </w:rPr>
            </w:pPr>
            <w:r>
              <w:rPr>
                <w:rFonts w:hint="eastAsia"/>
                <w:color w:val="auto"/>
                <w:sz w:val="24"/>
                <w:highlight w:val="none"/>
              </w:rPr>
              <w:t>招标文件要求</w:t>
            </w:r>
          </w:p>
        </w:tc>
        <w:tc>
          <w:tcPr>
            <w:tcW w:w="1785" w:type="dxa"/>
            <w:vAlign w:val="center"/>
          </w:tcPr>
          <w:p w14:paraId="665F2BBF">
            <w:pPr>
              <w:pStyle w:val="33"/>
              <w:wordWrap w:val="0"/>
              <w:topLinePunct/>
              <w:spacing w:line="360" w:lineRule="auto"/>
              <w:jc w:val="center"/>
              <w:rPr>
                <w:color w:val="auto"/>
                <w:sz w:val="24"/>
                <w:highlight w:val="none"/>
              </w:rPr>
            </w:pPr>
            <w:r>
              <w:rPr>
                <w:rFonts w:hint="eastAsia"/>
                <w:color w:val="auto"/>
                <w:sz w:val="24"/>
                <w:highlight w:val="none"/>
              </w:rPr>
              <w:t>是否响应</w:t>
            </w:r>
          </w:p>
        </w:tc>
        <w:tc>
          <w:tcPr>
            <w:tcW w:w="2490" w:type="dxa"/>
            <w:vAlign w:val="center"/>
          </w:tcPr>
          <w:p w14:paraId="362EC599">
            <w:pPr>
              <w:pStyle w:val="33"/>
              <w:wordWrap w:val="0"/>
              <w:topLinePunct/>
              <w:spacing w:line="360" w:lineRule="auto"/>
              <w:ind w:hanging="361"/>
              <w:jc w:val="center"/>
              <w:rPr>
                <w:color w:val="auto"/>
                <w:sz w:val="24"/>
                <w:highlight w:val="none"/>
              </w:rPr>
            </w:pPr>
            <w:r>
              <w:rPr>
                <w:rFonts w:hint="eastAsia"/>
                <w:color w:val="auto"/>
                <w:sz w:val="24"/>
                <w:highlight w:val="none"/>
                <w:lang w:val="en-US"/>
              </w:rPr>
              <w:t xml:space="preserve">  </w:t>
            </w:r>
            <w:r>
              <w:rPr>
                <w:rFonts w:hint="eastAsia"/>
                <w:color w:val="auto"/>
                <w:sz w:val="24"/>
                <w:highlight w:val="none"/>
              </w:rPr>
              <w:t>投标人的承</w:t>
            </w:r>
            <w:r>
              <w:rPr>
                <w:rFonts w:hint="eastAsia"/>
                <w:color w:val="auto"/>
                <w:sz w:val="24"/>
                <w:highlight w:val="none"/>
                <w:lang w:val="en-US"/>
              </w:rPr>
              <w:t>诺</w:t>
            </w:r>
            <w:r>
              <w:rPr>
                <w:rFonts w:hint="eastAsia"/>
                <w:color w:val="auto"/>
                <w:sz w:val="24"/>
                <w:highlight w:val="none"/>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3"/>
              <w:wordWrap w:val="0"/>
              <w:topLinePunct/>
              <w:spacing w:line="360" w:lineRule="auto"/>
              <w:jc w:val="center"/>
              <w:rPr>
                <w:color w:val="auto"/>
                <w:sz w:val="24"/>
                <w:highlight w:val="none"/>
              </w:rPr>
            </w:pPr>
            <w:r>
              <w:rPr>
                <w:rFonts w:hint="eastAsia"/>
                <w:color w:val="auto"/>
                <w:sz w:val="24"/>
                <w:highlight w:val="none"/>
              </w:rPr>
              <w:t>1</w:t>
            </w:r>
          </w:p>
        </w:tc>
        <w:tc>
          <w:tcPr>
            <w:tcW w:w="3016" w:type="dxa"/>
            <w:vAlign w:val="center"/>
          </w:tcPr>
          <w:p w14:paraId="3491A336">
            <w:pPr>
              <w:pStyle w:val="33"/>
              <w:wordWrap w:val="0"/>
              <w:topLinePunct/>
              <w:spacing w:line="360" w:lineRule="auto"/>
              <w:jc w:val="center"/>
              <w:rPr>
                <w:color w:val="auto"/>
                <w:sz w:val="24"/>
                <w:highlight w:val="none"/>
              </w:rPr>
            </w:pPr>
          </w:p>
        </w:tc>
        <w:tc>
          <w:tcPr>
            <w:tcW w:w="1785" w:type="dxa"/>
            <w:vAlign w:val="center"/>
          </w:tcPr>
          <w:p w14:paraId="4F99A859">
            <w:pPr>
              <w:pStyle w:val="33"/>
              <w:wordWrap w:val="0"/>
              <w:topLinePunct/>
              <w:spacing w:line="360" w:lineRule="auto"/>
              <w:jc w:val="center"/>
              <w:rPr>
                <w:color w:val="auto"/>
                <w:sz w:val="24"/>
                <w:highlight w:val="none"/>
              </w:rPr>
            </w:pPr>
          </w:p>
        </w:tc>
        <w:tc>
          <w:tcPr>
            <w:tcW w:w="2490" w:type="dxa"/>
            <w:vAlign w:val="center"/>
          </w:tcPr>
          <w:p w14:paraId="4591AB82">
            <w:pPr>
              <w:pStyle w:val="33"/>
              <w:wordWrap w:val="0"/>
              <w:topLinePunct/>
              <w:spacing w:line="360" w:lineRule="auto"/>
              <w:jc w:val="center"/>
              <w:rPr>
                <w:color w:val="auto"/>
                <w:sz w:val="24"/>
                <w:highlight w:val="none"/>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3"/>
              <w:wordWrap w:val="0"/>
              <w:topLinePunct/>
              <w:spacing w:line="360" w:lineRule="auto"/>
              <w:jc w:val="center"/>
              <w:rPr>
                <w:color w:val="auto"/>
                <w:sz w:val="24"/>
                <w:highlight w:val="none"/>
              </w:rPr>
            </w:pPr>
            <w:r>
              <w:rPr>
                <w:rFonts w:hint="eastAsia"/>
                <w:color w:val="auto"/>
                <w:sz w:val="24"/>
                <w:highlight w:val="none"/>
              </w:rPr>
              <w:t>2</w:t>
            </w:r>
          </w:p>
        </w:tc>
        <w:tc>
          <w:tcPr>
            <w:tcW w:w="3016" w:type="dxa"/>
            <w:vAlign w:val="center"/>
          </w:tcPr>
          <w:p w14:paraId="29D429EA">
            <w:pPr>
              <w:pStyle w:val="33"/>
              <w:wordWrap w:val="0"/>
              <w:topLinePunct/>
              <w:spacing w:line="360" w:lineRule="auto"/>
              <w:jc w:val="center"/>
              <w:rPr>
                <w:color w:val="auto"/>
                <w:sz w:val="24"/>
                <w:highlight w:val="none"/>
              </w:rPr>
            </w:pPr>
          </w:p>
        </w:tc>
        <w:tc>
          <w:tcPr>
            <w:tcW w:w="1785" w:type="dxa"/>
            <w:vAlign w:val="center"/>
          </w:tcPr>
          <w:p w14:paraId="7246B4C4">
            <w:pPr>
              <w:pStyle w:val="33"/>
              <w:wordWrap w:val="0"/>
              <w:topLinePunct/>
              <w:spacing w:line="360" w:lineRule="auto"/>
              <w:jc w:val="center"/>
              <w:rPr>
                <w:color w:val="auto"/>
                <w:sz w:val="24"/>
                <w:highlight w:val="none"/>
              </w:rPr>
            </w:pPr>
          </w:p>
        </w:tc>
        <w:tc>
          <w:tcPr>
            <w:tcW w:w="2490" w:type="dxa"/>
            <w:vAlign w:val="center"/>
          </w:tcPr>
          <w:p w14:paraId="17E0AA30">
            <w:pPr>
              <w:pStyle w:val="33"/>
              <w:wordWrap w:val="0"/>
              <w:topLinePunct/>
              <w:spacing w:line="360" w:lineRule="auto"/>
              <w:jc w:val="center"/>
              <w:rPr>
                <w:color w:val="auto"/>
                <w:sz w:val="24"/>
                <w:highlight w:val="none"/>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3"/>
              <w:wordWrap w:val="0"/>
              <w:topLinePunct/>
              <w:spacing w:line="360" w:lineRule="auto"/>
              <w:jc w:val="center"/>
              <w:rPr>
                <w:color w:val="auto"/>
                <w:sz w:val="24"/>
                <w:highlight w:val="none"/>
              </w:rPr>
            </w:pPr>
            <w:r>
              <w:rPr>
                <w:rFonts w:hint="eastAsia"/>
                <w:color w:val="auto"/>
                <w:sz w:val="24"/>
                <w:highlight w:val="none"/>
              </w:rPr>
              <w:t>3</w:t>
            </w:r>
          </w:p>
        </w:tc>
        <w:tc>
          <w:tcPr>
            <w:tcW w:w="3016" w:type="dxa"/>
            <w:vAlign w:val="center"/>
          </w:tcPr>
          <w:p w14:paraId="4D66BA7F">
            <w:pPr>
              <w:pStyle w:val="33"/>
              <w:wordWrap w:val="0"/>
              <w:topLinePunct/>
              <w:spacing w:line="360" w:lineRule="auto"/>
              <w:jc w:val="center"/>
              <w:rPr>
                <w:color w:val="auto"/>
                <w:sz w:val="24"/>
                <w:highlight w:val="none"/>
              </w:rPr>
            </w:pPr>
          </w:p>
        </w:tc>
        <w:tc>
          <w:tcPr>
            <w:tcW w:w="1785" w:type="dxa"/>
            <w:vAlign w:val="center"/>
          </w:tcPr>
          <w:p w14:paraId="5F231C6A">
            <w:pPr>
              <w:pStyle w:val="33"/>
              <w:wordWrap w:val="0"/>
              <w:topLinePunct/>
              <w:spacing w:line="360" w:lineRule="auto"/>
              <w:jc w:val="center"/>
              <w:rPr>
                <w:color w:val="auto"/>
                <w:sz w:val="24"/>
                <w:highlight w:val="none"/>
              </w:rPr>
            </w:pPr>
          </w:p>
        </w:tc>
        <w:tc>
          <w:tcPr>
            <w:tcW w:w="2490" w:type="dxa"/>
            <w:vAlign w:val="center"/>
          </w:tcPr>
          <w:p w14:paraId="5186D647">
            <w:pPr>
              <w:pStyle w:val="33"/>
              <w:wordWrap w:val="0"/>
              <w:topLinePunct/>
              <w:spacing w:line="360" w:lineRule="auto"/>
              <w:jc w:val="center"/>
              <w:rPr>
                <w:color w:val="auto"/>
                <w:sz w:val="24"/>
                <w:highlight w:val="none"/>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3"/>
              <w:wordWrap w:val="0"/>
              <w:topLinePunct/>
              <w:spacing w:line="360" w:lineRule="auto"/>
              <w:jc w:val="center"/>
              <w:rPr>
                <w:color w:val="auto"/>
                <w:sz w:val="24"/>
                <w:highlight w:val="none"/>
              </w:rPr>
            </w:pPr>
            <w:r>
              <w:rPr>
                <w:rFonts w:hint="eastAsia"/>
                <w:color w:val="auto"/>
                <w:sz w:val="24"/>
                <w:highlight w:val="none"/>
              </w:rPr>
              <w:t>4</w:t>
            </w:r>
          </w:p>
        </w:tc>
        <w:tc>
          <w:tcPr>
            <w:tcW w:w="3016" w:type="dxa"/>
            <w:vAlign w:val="center"/>
          </w:tcPr>
          <w:p w14:paraId="1C602F68">
            <w:pPr>
              <w:pStyle w:val="33"/>
              <w:wordWrap w:val="0"/>
              <w:topLinePunct/>
              <w:spacing w:line="360" w:lineRule="auto"/>
              <w:jc w:val="center"/>
              <w:rPr>
                <w:color w:val="auto"/>
                <w:sz w:val="24"/>
                <w:highlight w:val="none"/>
              </w:rPr>
            </w:pPr>
          </w:p>
        </w:tc>
        <w:tc>
          <w:tcPr>
            <w:tcW w:w="1785" w:type="dxa"/>
            <w:vAlign w:val="center"/>
          </w:tcPr>
          <w:p w14:paraId="0615300F">
            <w:pPr>
              <w:pStyle w:val="33"/>
              <w:wordWrap w:val="0"/>
              <w:topLinePunct/>
              <w:spacing w:line="360" w:lineRule="auto"/>
              <w:jc w:val="center"/>
              <w:rPr>
                <w:color w:val="auto"/>
                <w:sz w:val="24"/>
                <w:highlight w:val="none"/>
              </w:rPr>
            </w:pPr>
          </w:p>
        </w:tc>
        <w:tc>
          <w:tcPr>
            <w:tcW w:w="2490" w:type="dxa"/>
            <w:vAlign w:val="center"/>
          </w:tcPr>
          <w:p w14:paraId="52E071F1">
            <w:pPr>
              <w:pStyle w:val="33"/>
              <w:tabs>
                <w:tab w:val="left" w:pos="578"/>
              </w:tabs>
              <w:wordWrap w:val="0"/>
              <w:topLinePunct/>
              <w:spacing w:line="360" w:lineRule="auto"/>
              <w:jc w:val="center"/>
              <w:rPr>
                <w:color w:val="auto"/>
                <w:sz w:val="24"/>
                <w:highlight w:val="none"/>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3"/>
              <w:wordWrap w:val="0"/>
              <w:topLinePunct/>
              <w:spacing w:line="360" w:lineRule="auto"/>
              <w:jc w:val="center"/>
              <w:rPr>
                <w:color w:val="auto"/>
                <w:sz w:val="24"/>
                <w:highlight w:val="none"/>
              </w:rPr>
            </w:pPr>
            <w:r>
              <w:rPr>
                <w:rFonts w:hint="eastAsia"/>
                <w:color w:val="auto"/>
                <w:sz w:val="24"/>
                <w:highlight w:val="none"/>
              </w:rPr>
              <w:t>5</w:t>
            </w:r>
          </w:p>
        </w:tc>
        <w:tc>
          <w:tcPr>
            <w:tcW w:w="3016" w:type="dxa"/>
            <w:vAlign w:val="center"/>
          </w:tcPr>
          <w:p w14:paraId="45191EBA">
            <w:pPr>
              <w:pStyle w:val="33"/>
              <w:wordWrap w:val="0"/>
              <w:topLinePunct/>
              <w:spacing w:line="360" w:lineRule="auto"/>
              <w:jc w:val="center"/>
              <w:rPr>
                <w:color w:val="auto"/>
                <w:sz w:val="24"/>
                <w:highlight w:val="none"/>
              </w:rPr>
            </w:pPr>
          </w:p>
        </w:tc>
        <w:tc>
          <w:tcPr>
            <w:tcW w:w="1785" w:type="dxa"/>
            <w:vAlign w:val="center"/>
          </w:tcPr>
          <w:p w14:paraId="48F1E6C2">
            <w:pPr>
              <w:pStyle w:val="33"/>
              <w:wordWrap w:val="0"/>
              <w:topLinePunct/>
              <w:spacing w:line="360" w:lineRule="auto"/>
              <w:jc w:val="center"/>
              <w:rPr>
                <w:color w:val="auto"/>
                <w:sz w:val="24"/>
                <w:highlight w:val="none"/>
              </w:rPr>
            </w:pPr>
          </w:p>
        </w:tc>
        <w:tc>
          <w:tcPr>
            <w:tcW w:w="2490" w:type="dxa"/>
            <w:vAlign w:val="center"/>
          </w:tcPr>
          <w:p w14:paraId="6F889D3F">
            <w:pPr>
              <w:pStyle w:val="33"/>
              <w:wordWrap w:val="0"/>
              <w:topLinePunct/>
              <w:spacing w:line="360" w:lineRule="auto"/>
              <w:jc w:val="center"/>
              <w:rPr>
                <w:color w:val="auto"/>
                <w:sz w:val="24"/>
                <w:highlight w:val="none"/>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3"/>
              <w:wordWrap w:val="0"/>
              <w:topLinePunct/>
              <w:spacing w:line="360" w:lineRule="auto"/>
              <w:jc w:val="center"/>
              <w:rPr>
                <w:color w:val="auto"/>
                <w:sz w:val="24"/>
                <w:highlight w:val="none"/>
              </w:rPr>
            </w:pPr>
            <w:r>
              <w:rPr>
                <w:rFonts w:hint="eastAsia"/>
                <w:color w:val="auto"/>
                <w:sz w:val="24"/>
                <w:highlight w:val="none"/>
              </w:rPr>
              <w:t>6</w:t>
            </w:r>
          </w:p>
        </w:tc>
        <w:tc>
          <w:tcPr>
            <w:tcW w:w="3016" w:type="dxa"/>
            <w:vAlign w:val="center"/>
          </w:tcPr>
          <w:p w14:paraId="4B1D92BF">
            <w:pPr>
              <w:pStyle w:val="33"/>
              <w:wordWrap w:val="0"/>
              <w:topLinePunct/>
              <w:spacing w:line="360" w:lineRule="auto"/>
              <w:jc w:val="center"/>
              <w:rPr>
                <w:color w:val="auto"/>
                <w:sz w:val="24"/>
                <w:highlight w:val="none"/>
              </w:rPr>
            </w:pPr>
          </w:p>
        </w:tc>
        <w:tc>
          <w:tcPr>
            <w:tcW w:w="1785" w:type="dxa"/>
            <w:vAlign w:val="center"/>
          </w:tcPr>
          <w:p w14:paraId="28499B32">
            <w:pPr>
              <w:pStyle w:val="33"/>
              <w:wordWrap w:val="0"/>
              <w:topLinePunct/>
              <w:spacing w:line="360" w:lineRule="auto"/>
              <w:jc w:val="center"/>
              <w:rPr>
                <w:color w:val="auto"/>
                <w:sz w:val="24"/>
                <w:highlight w:val="none"/>
              </w:rPr>
            </w:pPr>
          </w:p>
        </w:tc>
        <w:tc>
          <w:tcPr>
            <w:tcW w:w="2490" w:type="dxa"/>
            <w:vAlign w:val="center"/>
          </w:tcPr>
          <w:p w14:paraId="43BA09D1">
            <w:pPr>
              <w:pStyle w:val="33"/>
              <w:wordWrap w:val="0"/>
              <w:topLinePunct/>
              <w:spacing w:line="360" w:lineRule="auto"/>
              <w:jc w:val="center"/>
              <w:rPr>
                <w:color w:val="auto"/>
                <w:sz w:val="24"/>
                <w:highlight w:val="none"/>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3"/>
              <w:wordWrap w:val="0"/>
              <w:topLinePunct/>
              <w:spacing w:line="360" w:lineRule="auto"/>
              <w:jc w:val="center"/>
              <w:rPr>
                <w:color w:val="auto"/>
                <w:sz w:val="24"/>
                <w:highlight w:val="none"/>
              </w:rPr>
            </w:pPr>
            <w:r>
              <w:rPr>
                <w:rFonts w:hint="eastAsia"/>
                <w:color w:val="auto"/>
                <w:spacing w:val="-31"/>
                <w:sz w:val="24"/>
                <w:highlight w:val="none"/>
              </w:rPr>
              <w:t>···</w:t>
            </w:r>
          </w:p>
        </w:tc>
        <w:tc>
          <w:tcPr>
            <w:tcW w:w="3016" w:type="dxa"/>
            <w:vAlign w:val="center"/>
          </w:tcPr>
          <w:p w14:paraId="5167E29F">
            <w:pPr>
              <w:pStyle w:val="33"/>
              <w:wordWrap w:val="0"/>
              <w:topLinePunct/>
              <w:spacing w:line="360" w:lineRule="auto"/>
              <w:jc w:val="center"/>
              <w:rPr>
                <w:color w:val="auto"/>
                <w:sz w:val="24"/>
                <w:highlight w:val="none"/>
              </w:rPr>
            </w:pPr>
          </w:p>
        </w:tc>
        <w:tc>
          <w:tcPr>
            <w:tcW w:w="1785" w:type="dxa"/>
            <w:vAlign w:val="center"/>
          </w:tcPr>
          <w:p w14:paraId="78848038">
            <w:pPr>
              <w:pStyle w:val="33"/>
              <w:wordWrap w:val="0"/>
              <w:topLinePunct/>
              <w:spacing w:line="360" w:lineRule="auto"/>
              <w:jc w:val="center"/>
              <w:rPr>
                <w:color w:val="auto"/>
                <w:sz w:val="24"/>
                <w:highlight w:val="none"/>
              </w:rPr>
            </w:pPr>
          </w:p>
        </w:tc>
        <w:tc>
          <w:tcPr>
            <w:tcW w:w="2490" w:type="dxa"/>
            <w:vAlign w:val="center"/>
          </w:tcPr>
          <w:p w14:paraId="1017B1C0">
            <w:pPr>
              <w:pStyle w:val="33"/>
              <w:wordWrap w:val="0"/>
              <w:topLinePunct/>
              <w:spacing w:line="360" w:lineRule="auto"/>
              <w:jc w:val="center"/>
              <w:rPr>
                <w:color w:val="auto"/>
                <w:sz w:val="24"/>
                <w:highlight w:val="none"/>
              </w:rPr>
            </w:pPr>
          </w:p>
        </w:tc>
      </w:tr>
    </w:tbl>
    <w:p w14:paraId="1D42549F">
      <w:pPr>
        <w:wordWrap w:val="0"/>
        <w:topLinePunct/>
        <w:spacing w:line="500" w:lineRule="exact"/>
        <w:ind w:firstLine="4560" w:firstLineChars="1900"/>
        <w:jc w:val="left"/>
        <w:rPr>
          <w:rFonts w:ascii="宋体" w:hAnsi="宋体" w:cs="宋体"/>
          <w:color w:val="auto"/>
          <w:kern w:val="0"/>
          <w:sz w:val="24"/>
          <w:highlight w:val="none"/>
        </w:rPr>
      </w:pPr>
    </w:p>
    <w:p w14:paraId="3D5A9D4F">
      <w:pPr>
        <w:wordWrap w:val="0"/>
        <w:topLinePunct/>
        <w:spacing w:line="500" w:lineRule="exact"/>
        <w:ind w:firstLine="4560" w:firstLineChars="1900"/>
        <w:jc w:val="left"/>
        <w:rPr>
          <w:rFonts w:ascii="宋体" w:hAnsi="宋体" w:cs="宋体"/>
          <w:color w:val="auto"/>
          <w:kern w:val="0"/>
          <w:sz w:val="24"/>
          <w:highlight w:val="none"/>
        </w:rPr>
      </w:pPr>
    </w:p>
    <w:p w14:paraId="119CC2D4">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73BB0B">
      <w:pPr>
        <w:wordWrap w:val="0"/>
        <w:topLinePunct/>
        <w:spacing w:line="500" w:lineRule="exact"/>
        <w:ind w:firstLine="352" w:firstLineChars="147"/>
        <w:jc w:val="both"/>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7B3C7F7">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日期：  年   月   日</w:t>
      </w:r>
    </w:p>
    <w:p w14:paraId="790FC8CA">
      <w:pPr>
        <w:pStyle w:val="7"/>
        <w:wordWrap w:val="0"/>
        <w:topLinePunct/>
        <w:spacing w:after="0"/>
        <w:rPr>
          <w:rFonts w:ascii="宋体" w:hAnsi="宋体" w:cs="宋体"/>
          <w:color w:val="auto"/>
          <w:sz w:val="17"/>
          <w:highlight w:val="none"/>
        </w:rPr>
      </w:pPr>
    </w:p>
    <w:p w14:paraId="00A8432D">
      <w:pPr>
        <w:pStyle w:val="7"/>
        <w:wordWrap w:val="0"/>
        <w:topLinePunct/>
        <w:spacing w:after="0" w:line="360" w:lineRule="auto"/>
        <w:ind w:left="536"/>
        <w:rPr>
          <w:rFonts w:ascii="宋体" w:hAnsi="宋体" w:cs="宋体"/>
          <w:b/>
          <w:bCs/>
          <w:color w:val="auto"/>
          <w:szCs w:val="21"/>
          <w:highlight w:val="none"/>
        </w:rPr>
      </w:pPr>
      <w:r>
        <w:rPr>
          <w:rFonts w:hint="eastAsia" w:ascii="宋体" w:hAnsi="宋体" w:cs="宋体"/>
          <w:b/>
          <w:bCs/>
          <w:color w:val="auto"/>
          <w:szCs w:val="21"/>
          <w:highlight w:val="none"/>
        </w:rPr>
        <w:t xml:space="preserve">注：1、投标人必须按要求规范填写响应表。 </w:t>
      </w:r>
    </w:p>
    <w:p w14:paraId="7DEB56B5">
      <w:pPr>
        <w:wordWrap w:val="0"/>
        <w:topLinePunct/>
        <w:spacing w:line="500" w:lineRule="exact"/>
        <w:ind w:firstLine="632" w:firstLineChars="300"/>
        <w:rPr>
          <w:rFonts w:ascii="宋体" w:hAnsi="宋体" w:cs="宋体"/>
          <w:color w:val="auto"/>
          <w:szCs w:val="21"/>
          <w:highlight w:val="none"/>
        </w:rPr>
      </w:pPr>
      <w:r>
        <w:rPr>
          <w:rFonts w:hint="eastAsia" w:ascii="宋体" w:hAnsi="宋体" w:cs="宋体"/>
          <w:b/>
          <w:bCs/>
          <w:color w:val="auto"/>
          <w:szCs w:val="21"/>
          <w:highlight w:val="none"/>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color w:val="auto"/>
          <w:kern w:val="0"/>
          <w:sz w:val="30"/>
          <w:szCs w:val="30"/>
          <w:highlight w:val="none"/>
        </w:rPr>
      </w:pPr>
      <w:r>
        <w:rPr>
          <w:rFonts w:hint="eastAsia" w:ascii="宋体" w:hAnsi="宋体" w:cs="宋体"/>
          <w:color w:val="auto"/>
          <w:highlight w:val="none"/>
        </w:rPr>
        <w:br w:type="page"/>
      </w:r>
      <w:bookmarkStart w:id="296" w:name="_Toc20153"/>
      <w:bookmarkStart w:id="297" w:name="_Toc26097"/>
      <w:bookmarkStart w:id="298" w:name="_Toc26927"/>
      <w:bookmarkStart w:id="299" w:name="_Toc18100"/>
      <w:r>
        <w:rPr>
          <w:rFonts w:hint="eastAsia" w:ascii="宋体" w:hAnsi="宋体" w:cs="宋体"/>
          <w:b/>
          <w:color w:val="auto"/>
          <w:kern w:val="0"/>
          <w:sz w:val="32"/>
          <w:szCs w:val="32"/>
          <w:highlight w:val="none"/>
        </w:rPr>
        <w:t>五、</w:t>
      </w:r>
      <w:bookmarkEnd w:id="221"/>
      <w:bookmarkEnd w:id="222"/>
      <w:bookmarkEnd w:id="223"/>
      <w:bookmarkEnd w:id="224"/>
      <w:bookmarkEnd w:id="225"/>
      <w:bookmarkEnd w:id="226"/>
      <w:r>
        <w:rPr>
          <w:rFonts w:hint="eastAsia" w:ascii="宋体" w:hAnsi="宋体" w:cs="宋体"/>
          <w:b/>
          <w:color w:val="auto"/>
          <w:kern w:val="0"/>
          <w:sz w:val="32"/>
          <w:szCs w:val="32"/>
          <w:highlight w:val="none"/>
        </w:rPr>
        <w:t>投标承诺函</w:t>
      </w:r>
      <w:bookmarkEnd w:id="296"/>
      <w:bookmarkEnd w:id="297"/>
      <w:bookmarkEnd w:id="298"/>
      <w:bookmarkEnd w:id="299"/>
    </w:p>
    <w:p w14:paraId="19D4C854">
      <w:pPr>
        <w:wordWrap w:val="0"/>
        <w:topLinePunct/>
        <w:spacing w:line="500" w:lineRule="exact"/>
        <w:rPr>
          <w:rFonts w:ascii="宋体" w:hAnsi="宋体" w:cs="宋体"/>
          <w:b/>
          <w:color w:val="auto"/>
          <w:kern w:val="0"/>
          <w:sz w:val="30"/>
          <w:szCs w:val="30"/>
          <w:highlight w:val="none"/>
        </w:rPr>
      </w:pPr>
    </w:p>
    <w:p w14:paraId="40245698">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u w:val="single"/>
        </w:rPr>
        <w:t xml:space="preserve">         （采购人名称）</w:t>
      </w:r>
      <w:r>
        <w:rPr>
          <w:rFonts w:hint="eastAsia" w:ascii="宋体" w:hAnsi="宋体" w:cs="宋体"/>
          <w:color w:val="auto"/>
          <w:sz w:val="24"/>
          <w:highlight w:val="none"/>
        </w:rPr>
        <w:t>：</w:t>
      </w:r>
    </w:p>
    <w:p w14:paraId="271A5ABA">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日参加贵单位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en-US"/>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招标采购项目，在采购活动中，我公司作为本次采购项目的投标人，根据招标文件要求，现郑重承诺如下：</w:t>
      </w:r>
    </w:p>
    <w:p w14:paraId="59E21F27">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一、具备《中华人民共和国政府采购法》第二十二条和本项目规定的条件。</w:t>
      </w:r>
    </w:p>
    <w:p w14:paraId="5718284E">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三、参加本次招标采购活动，不存在与单位负责人为同一人或者存在直接控股、管理关系的其他供应商参与同一合同项下的政府采购活动的行为。</w:t>
      </w:r>
    </w:p>
    <w:p w14:paraId="339027E9">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四、参加本次招标采购活动，不存在为采购项目提供整体设计、规范编制或者项目管理、监理、检测等服务的行为。</w:t>
      </w:r>
    </w:p>
    <w:p w14:paraId="0A38F344">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六、投标人参加本次政府采购活动要求在近三年内投标人和其法定代表人没有行贿犯罪行为。</w:t>
      </w:r>
    </w:p>
    <w:p w14:paraId="40344E44">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七、投标文件中提供的能够给予我公司带来优惠、好处的任何材料资料和技术、服务、商务等响应承诺情况都是真实的、有效的、合法的。</w:t>
      </w:r>
    </w:p>
    <w:p w14:paraId="36FC5E1D">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八、存在以下行为之一的愿意接受相关部门的处理：</w:t>
      </w:r>
    </w:p>
    <w:p w14:paraId="52EAFE2F">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（一）投标有效期内撤销投标文件的；</w:t>
      </w:r>
    </w:p>
    <w:p w14:paraId="521A18D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（二）在采购人确定中标人以前放弃中标候选资格的；</w:t>
      </w:r>
    </w:p>
    <w:p w14:paraId="355B86D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（三）由于中标人的原因未能按照招标文件的规定与采购人签订合同；</w:t>
      </w:r>
    </w:p>
    <w:p w14:paraId="3BF34884">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（四）在投标文件中提供虚假材料谋取中标；</w:t>
      </w:r>
    </w:p>
    <w:p w14:paraId="1BBBD901">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（五）与采购人、其他供应商或者采购代理机构恶意串通的；</w:t>
      </w:r>
    </w:p>
    <w:p w14:paraId="3A5BA150">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（六）投标有效期内，投标人在政府采购活动中有违法、违规、违纪行为。</w:t>
      </w:r>
    </w:p>
    <w:p w14:paraId="6645756A">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由此产生的一切法律后果和责任由我公司承担。我公司声明放弃对此提出任何异议和追索的权利。</w:t>
      </w:r>
    </w:p>
    <w:p w14:paraId="21F7E48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本公司对上述承诺的内容事项真实性负责。如经查实上述承诺的内容事项存在虚假，我公司愿意接受以提供虚假材料谋取中标追究法律责任。</w:t>
      </w:r>
    </w:p>
    <w:p w14:paraId="70584C33">
      <w:pPr>
        <w:pStyle w:val="17"/>
        <w:wordWrap w:val="0"/>
        <w:topLinePunct/>
        <w:spacing w:before="0" w:beforeAutospacing="0" w:after="0" w:afterAutospacing="0" w:line="500" w:lineRule="exact"/>
        <w:ind w:firstLine="465"/>
        <w:rPr>
          <w:rFonts w:ascii="宋体" w:hAnsi="宋体" w:cs="宋体"/>
          <w:color w:val="auto"/>
          <w:spacing w:val="8"/>
          <w:highlight w:val="none"/>
          <w:shd w:val="clear" w:color="auto" w:fill="FFFFFF"/>
        </w:rPr>
      </w:pPr>
    </w:p>
    <w:p w14:paraId="2DEC3F27">
      <w:pPr>
        <w:pStyle w:val="17"/>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投标人名称：（盖章）</w:t>
      </w:r>
    </w:p>
    <w:p w14:paraId="57701382">
      <w:pPr>
        <w:pStyle w:val="17"/>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法定代表人</w:t>
      </w:r>
      <w:r>
        <w:rPr>
          <w:rFonts w:hint="eastAsia" w:ascii="宋体" w:hAnsi="宋体" w:cs="宋体"/>
          <w:color w:val="auto"/>
          <w:highlight w:val="none"/>
        </w:rPr>
        <w:t>（负责人）</w:t>
      </w:r>
      <w:r>
        <w:rPr>
          <w:rFonts w:hint="eastAsia" w:ascii="宋体" w:hAnsi="宋体" w:cs="宋体"/>
          <w:color w:val="auto"/>
          <w:spacing w:val="8"/>
          <w:highlight w:val="none"/>
          <w:shd w:val="clear" w:color="auto" w:fill="FFFFFF"/>
        </w:rPr>
        <w:t>或委托代理人：（签字或盖章）</w:t>
      </w:r>
    </w:p>
    <w:p w14:paraId="3B88850B">
      <w:pPr>
        <w:pStyle w:val="17"/>
        <w:wordWrap w:val="0"/>
        <w:topLinePunct/>
        <w:spacing w:before="0" w:beforeAutospacing="0" w:after="0" w:afterAutospacing="0" w:line="500" w:lineRule="exact"/>
        <w:ind w:firstLine="480"/>
        <w:jc w:val="both"/>
        <w:rPr>
          <w:rFonts w:ascii="宋体" w:hAnsi="宋体" w:cs="宋体"/>
          <w:color w:val="auto"/>
          <w:spacing w:val="8"/>
          <w:highlight w:val="none"/>
          <w:shd w:val="clear" w:color="auto" w:fill="FFFFFF"/>
        </w:rPr>
      </w:pPr>
      <w:r>
        <w:rPr>
          <w:rFonts w:hint="eastAsia" w:ascii="宋体" w:hAnsi="宋体" w:cs="宋体"/>
          <w:color w:val="auto"/>
          <w:spacing w:val="8"/>
          <w:highlight w:val="none"/>
          <w:shd w:val="clear" w:color="auto" w:fill="FFFFFF"/>
        </w:rPr>
        <w:t>日期：  年  月  日</w:t>
      </w:r>
    </w:p>
    <w:p w14:paraId="094F7401">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0" w:name="_Toc503932593"/>
      <w:bookmarkStart w:id="301" w:name="_Toc19961"/>
      <w:bookmarkStart w:id="302" w:name="_Toc9245"/>
      <w:bookmarkStart w:id="303" w:name="_Toc17886"/>
      <w:r>
        <w:rPr>
          <w:rFonts w:hint="eastAsia" w:ascii="宋体" w:hAnsi="宋体" w:eastAsia="宋体" w:cs="宋体"/>
          <w:color w:val="auto"/>
          <w:sz w:val="28"/>
          <w:szCs w:val="21"/>
          <w:highlight w:val="none"/>
        </w:rPr>
        <w:br w:type="page"/>
      </w:r>
      <w:bookmarkStart w:id="304" w:name="_Toc26560"/>
      <w:bookmarkStart w:id="305" w:name="_Toc7842"/>
      <w:bookmarkStart w:id="306" w:name="_Toc7501"/>
      <w:bookmarkStart w:id="307" w:name="_Toc30548"/>
      <w:r>
        <w:rPr>
          <w:rFonts w:hint="eastAsia" w:ascii="宋体" w:hAnsi="宋体" w:eastAsia="宋体" w:cs="宋体"/>
          <w:color w:val="auto"/>
          <w:highlight w:val="none"/>
        </w:rPr>
        <w:t>六、法定代表人证明</w:t>
      </w:r>
      <w:bookmarkEnd w:id="300"/>
      <w:bookmarkEnd w:id="301"/>
      <w:bookmarkEnd w:id="302"/>
      <w:bookmarkEnd w:id="303"/>
      <w:bookmarkEnd w:id="304"/>
      <w:bookmarkEnd w:id="305"/>
      <w:bookmarkEnd w:id="306"/>
      <w:bookmarkEnd w:id="307"/>
    </w:p>
    <w:p w14:paraId="451540AC">
      <w:pPr>
        <w:wordWrap w:val="0"/>
        <w:topLinePunct/>
        <w:spacing w:line="500" w:lineRule="exact"/>
        <w:ind w:firstLine="480"/>
        <w:jc w:val="left"/>
        <w:rPr>
          <w:rFonts w:ascii="宋体" w:hAnsi="宋体" w:cs="宋体"/>
          <w:color w:val="auto"/>
          <w:kern w:val="0"/>
          <w:szCs w:val="21"/>
          <w:highlight w:val="none"/>
        </w:rPr>
      </w:pPr>
    </w:p>
    <w:p w14:paraId="5D0355BB">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u w:val="single"/>
        </w:rPr>
        <w:t xml:space="preserve">                                            </w:t>
      </w:r>
    </w:p>
    <w:p w14:paraId="0136E408">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单位性质：</w:t>
      </w:r>
      <w:r>
        <w:rPr>
          <w:rFonts w:hint="eastAsia" w:ascii="宋体" w:hAnsi="宋体" w:cs="宋体"/>
          <w:color w:val="auto"/>
          <w:kern w:val="0"/>
          <w:sz w:val="24"/>
          <w:highlight w:val="none"/>
          <w:u w:val="single"/>
        </w:rPr>
        <w:t xml:space="preserve">                                              </w:t>
      </w:r>
    </w:p>
    <w:p w14:paraId="4ADE2E22">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u w:val="single"/>
        </w:rPr>
        <w:t xml:space="preserve">                                              </w:t>
      </w:r>
    </w:p>
    <w:p w14:paraId="1AE596AA">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成立时间：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48CF216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经营期限：</w:t>
      </w:r>
      <w:r>
        <w:rPr>
          <w:rFonts w:hint="eastAsia" w:ascii="宋体" w:hAnsi="宋体" w:cs="宋体"/>
          <w:color w:val="auto"/>
          <w:kern w:val="0"/>
          <w:sz w:val="24"/>
          <w:highlight w:val="none"/>
          <w:u w:val="single"/>
        </w:rPr>
        <w:t xml:space="preserve">                                            </w:t>
      </w:r>
    </w:p>
    <w:p w14:paraId="4465614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职务：</w:t>
      </w:r>
      <w:r>
        <w:rPr>
          <w:rFonts w:hint="eastAsia" w:ascii="宋体" w:hAnsi="宋体" w:cs="宋体"/>
          <w:color w:val="auto"/>
          <w:kern w:val="0"/>
          <w:sz w:val="24"/>
          <w:highlight w:val="none"/>
          <w:u w:val="single"/>
        </w:rPr>
        <w:t xml:space="preserve">         </w:t>
      </w:r>
    </w:p>
    <w:p w14:paraId="41C304DB">
      <w:pPr>
        <w:wordWrap w:val="0"/>
        <w:topLinePunct/>
        <w:spacing w:line="48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p>
    <w:p w14:paraId="2C015238">
      <w:pPr>
        <w:wordWrap w:val="0"/>
        <w:topLinePunct/>
        <w:spacing w:line="500" w:lineRule="exact"/>
        <w:ind w:firstLine="480"/>
        <w:jc w:val="left"/>
        <w:rPr>
          <w:rFonts w:ascii="宋体" w:hAnsi="宋体" w:cs="宋体"/>
          <w:color w:val="auto"/>
          <w:kern w:val="0"/>
          <w:sz w:val="24"/>
          <w:highlight w:val="none"/>
        </w:rPr>
      </w:pPr>
    </w:p>
    <w:p w14:paraId="00C39F11">
      <w:pPr>
        <w:wordWrap w:val="0"/>
        <w:topLinePunct/>
        <w:spacing w:line="500" w:lineRule="exact"/>
        <w:ind w:firstLine="560"/>
        <w:jc w:val="left"/>
        <w:rPr>
          <w:rFonts w:ascii="宋体" w:hAnsi="宋体" w:cs="宋体"/>
          <w:color w:val="auto"/>
          <w:kern w:val="0"/>
          <w:sz w:val="24"/>
          <w:highlight w:val="none"/>
        </w:rPr>
      </w:pPr>
      <w:r>
        <w:rPr>
          <w:rFonts w:hint="eastAsia" w:ascii="宋体" w:hAnsi="宋体" w:cs="宋体"/>
          <w:color w:val="auto"/>
          <w:kern w:val="0"/>
          <w:sz w:val="24"/>
          <w:highlight w:val="none"/>
        </w:rPr>
        <w:t>特此证明。</w:t>
      </w:r>
    </w:p>
    <w:p w14:paraId="39A7775D">
      <w:pPr>
        <w:wordWrap w:val="0"/>
        <w:topLinePunct/>
        <w:spacing w:line="500" w:lineRule="exact"/>
        <w:ind w:firstLine="480"/>
        <w:jc w:val="left"/>
        <w:rPr>
          <w:rFonts w:ascii="宋体" w:hAnsi="宋体" w:cs="宋体"/>
          <w:color w:val="auto"/>
          <w:kern w:val="0"/>
          <w:sz w:val="24"/>
          <w:highlight w:val="none"/>
        </w:rPr>
      </w:pPr>
    </w:p>
    <w:p w14:paraId="7363000C">
      <w:pPr>
        <w:wordWrap w:val="0"/>
        <w:topLinePunct/>
        <w:spacing w:line="500" w:lineRule="exact"/>
        <w:ind w:firstLine="480"/>
        <w:jc w:val="left"/>
        <w:rPr>
          <w:rFonts w:ascii="宋体" w:hAnsi="宋体" w:cs="宋体"/>
          <w:color w:val="auto"/>
          <w:kern w:val="0"/>
          <w:sz w:val="24"/>
          <w:highlight w:val="none"/>
        </w:rPr>
      </w:pPr>
    </w:p>
    <w:p w14:paraId="6AC05BC0">
      <w:pPr>
        <w:wordWrap w:val="0"/>
        <w:topLinePunct/>
        <w:spacing w:line="500" w:lineRule="exact"/>
        <w:ind w:firstLine="480"/>
        <w:jc w:val="left"/>
        <w:rPr>
          <w:rFonts w:ascii="宋体" w:hAnsi="宋体" w:cs="宋体"/>
          <w:color w:val="auto"/>
          <w:kern w:val="0"/>
          <w:sz w:val="24"/>
          <w:highlight w:val="none"/>
        </w:rPr>
      </w:pPr>
    </w:p>
    <w:p w14:paraId="58340E43">
      <w:pPr>
        <w:wordWrap w:val="0"/>
        <w:topLinePunct/>
        <w:spacing w:line="500" w:lineRule="exact"/>
        <w:ind w:firstLine="336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36C30917">
      <w:pPr>
        <w:wordWrap w:val="0"/>
        <w:topLinePunct/>
        <w:spacing w:line="500" w:lineRule="exact"/>
        <w:ind w:firstLine="3600" w:firstLineChars="1500"/>
        <w:jc w:val="right"/>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04C66A97">
      <w:pPr>
        <w:wordWrap w:val="0"/>
        <w:topLinePunct/>
        <w:spacing w:line="500" w:lineRule="exact"/>
        <w:rPr>
          <w:rFonts w:ascii="宋体" w:hAnsi="宋体" w:cs="宋体"/>
          <w:color w:val="auto"/>
          <w:kern w:val="0"/>
          <w:sz w:val="24"/>
          <w:highlight w:val="none"/>
        </w:rPr>
      </w:pPr>
    </w:p>
    <w:p w14:paraId="44F626AF">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w:t>
      </w:r>
      <w:r>
        <w:rPr>
          <w:rFonts w:hint="eastAsia" w:ascii="宋体" w:hAnsi="宋体" w:cs="宋体"/>
          <w:color w:val="auto"/>
          <w:sz w:val="24"/>
          <w:highlight w:val="none"/>
          <w:lang w:val="en-US" w:eastAsia="zh-CN"/>
        </w:rPr>
        <w:t>正反面</w:t>
      </w:r>
      <w:r>
        <w:rPr>
          <w:rFonts w:hint="eastAsia" w:ascii="宋体" w:hAnsi="宋体" w:cs="宋体"/>
          <w:color w:val="auto"/>
          <w:sz w:val="24"/>
          <w:highlight w:val="none"/>
        </w:rPr>
        <w:t>（加盖公章）</w:t>
      </w:r>
    </w:p>
    <w:p w14:paraId="59056718">
      <w:pPr>
        <w:wordWrap w:val="0"/>
        <w:topLinePunct/>
        <w:spacing w:line="500" w:lineRule="exact"/>
        <w:rPr>
          <w:rFonts w:ascii="宋体" w:hAnsi="宋体" w:cs="宋体"/>
          <w:color w:val="auto"/>
          <w:kern w:val="0"/>
          <w:szCs w:val="21"/>
          <w:highlight w:val="none"/>
        </w:rPr>
      </w:pPr>
    </w:p>
    <w:p w14:paraId="4B14BEC5">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8" w:name="_Toc370307948"/>
      <w:bookmarkStart w:id="309" w:name="_Toc1695"/>
      <w:bookmarkStart w:id="310" w:name="_Toc370307770"/>
      <w:bookmarkStart w:id="311" w:name="_Toc503932594"/>
      <w:bookmarkStart w:id="312" w:name="_Toc370307446"/>
      <w:bookmarkStart w:id="313" w:name="_Toc370307659"/>
      <w:bookmarkStart w:id="314" w:name="_Toc364092383"/>
      <w:bookmarkStart w:id="315" w:name="_Toc13179"/>
      <w:r>
        <w:rPr>
          <w:rFonts w:hint="eastAsia" w:ascii="宋体" w:hAnsi="宋体" w:eastAsia="宋体" w:cs="宋体"/>
          <w:color w:val="auto"/>
          <w:sz w:val="28"/>
          <w:szCs w:val="21"/>
          <w:highlight w:val="none"/>
        </w:rPr>
        <w:br w:type="page"/>
      </w:r>
      <w:bookmarkStart w:id="316" w:name="_Toc24725"/>
      <w:bookmarkStart w:id="317" w:name="_Toc22383"/>
      <w:bookmarkStart w:id="318" w:name="_Toc1108"/>
      <w:bookmarkStart w:id="319" w:name="_Toc1129"/>
      <w:bookmarkStart w:id="320" w:name="_Toc28569"/>
      <w:bookmarkStart w:id="321" w:name="_Toc27302"/>
      <w:bookmarkStart w:id="322" w:name="_Toc7526"/>
      <w:r>
        <w:rPr>
          <w:rFonts w:hint="eastAsia" w:ascii="宋体" w:hAnsi="宋体" w:eastAsia="宋体" w:cs="宋体"/>
          <w:color w:val="auto"/>
          <w:highlight w:val="none"/>
        </w:rPr>
        <w:t>七、授权委托书</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8035C21">
      <w:pPr>
        <w:wordWrap w:val="0"/>
        <w:topLinePunct/>
        <w:spacing w:line="500" w:lineRule="exact"/>
        <w:ind w:firstLine="561"/>
        <w:jc w:val="left"/>
        <w:rPr>
          <w:rFonts w:ascii="宋体" w:hAnsi="宋体" w:cs="宋体"/>
          <w:color w:val="auto"/>
          <w:kern w:val="0"/>
          <w:szCs w:val="21"/>
          <w:highlight w:val="none"/>
        </w:rPr>
      </w:pPr>
    </w:p>
    <w:p w14:paraId="541B6F2B">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（姓名）为我方代理人。代理人根据授权，以我方名义签署、澄清、说明、补正、递交、撤回、修改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（项目名称）投标文件、签订合同和处理有关事宜，其法律后果由我方承担。</w:t>
      </w:r>
    </w:p>
    <w:p w14:paraId="18CF12D7">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EDE493">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14:paraId="6CB8DE3A">
      <w:pPr>
        <w:wordWrap w:val="0"/>
        <w:topLinePunct/>
        <w:spacing w:line="500" w:lineRule="exact"/>
        <w:jc w:val="left"/>
        <w:rPr>
          <w:rFonts w:ascii="宋体" w:hAnsi="宋体" w:cs="宋体"/>
          <w:color w:val="auto"/>
          <w:kern w:val="0"/>
          <w:sz w:val="24"/>
          <w:highlight w:val="none"/>
        </w:rPr>
      </w:pPr>
    </w:p>
    <w:p w14:paraId="48976AED">
      <w:pPr>
        <w:wordWrap w:val="0"/>
        <w:topLinePunct/>
        <w:spacing w:line="500" w:lineRule="exact"/>
        <w:jc w:val="left"/>
        <w:rPr>
          <w:rFonts w:ascii="宋体" w:hAnsi="宋体" w:cs="宋体"/>
          <w:color w:val="auto"/>
          <w:kern w:val="0"/>
          <w:sz w:val="24"/>
          <w:highlight w:val="none"/>
        </w:rPr>
      </w:pPr>
    </w:p>
    <w:p w14:paraId="7478CF0A">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6722FC9C">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2270143F">
      <w:pPr>
        <w:wordWrap w:val="0"/>
        <w:topLinePunct/>
        <w:spacing w:line="500" w:lineRule="exact"/>
        <w:ind w:left="2520" w:firstLine="840"/>
        <w:rPr>
          <w:rFonts w:ascii="宋体" w:hAnsi="宋体" w:cs="宋体"/>
          <w:color w:val="auto"/>
          <w:kern w:val="0"/>
          <w:sz w:val="24"/>
          <w:highlight w:val="none"/>
          <w:u w:val="singl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11FD1D74">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1D14FE6F">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0031BC42">
      <w:pPr>
        <w:wordWrap w:val="0"/>
        <w:topLinePunct/>
        <w:spacing w:line="500" w:lineRule="exact"/>
        <w:jc w:val="right"/>
        <w:rPr>
          <w:rFonts w:ascii="宋体" w:hAnsi="宋体" w:cs="宋体"/>
          <w:color w:val="auto"/>
          <w:kern w:val="0"/>
          <w:szCs w:val="21"/>
          <w:highlight w:val="none"/>
        </w:rPr>
      </w:pPr>
      <w:r>
        <w:rPr>
          <w:rFonts w:hint="eastAsia" w:ascii="宋体" w:hAnsi="宋体" w:cs="宋体"/>
          <w:color w:val="auto"/>
          <w:kern w:val="0"/>
          <w:sz w:val="24"/>
          <w:highlight w:val="none"/>
        </w:rPr>
        <w:t>年  月  日</w:t>
      </w:r>
    </w:p>
    <w:p w14:paraId="4858ADB0">
      <w:pPr>
        <w:pStyle w:val="7"/>
        <w:spacing w:before="79" w:line="219" w:lineRule="auto"/>
        <w:ind w:left="28"/>
        <w:rPr>
          <w:color w:val="auto"/>
          <w:spacing w:val="-2"/>
          <w:sz w:val="24"/>
          <w:szCs w:val="24"/>
          <w:highlight w:val="none"/>
        </w:rPr>
      </w:pPr>
      <w:bookmarkStart w:id="323" w:name="_Toc503932595"/>
      <w:bookmarkStart w:id="324" w:name="_Toc454147561"/>
      <w:bookmarkStart w:id="325" w:name="_Toc5825"/>
      <w:bookmarkStart w:id="326" w:name="_Toc16326"/>
    </w:p>
    <w:p w14:paraId="3E5C3F87">
      <w:pPr>
        <w:pStyle w:val="7"/>
        <w:spacing w:before="79" w:line="219" w:lineRule="auto"/>
        <w:ind w:left="28"/>
        <w:rPr>
          <w:color w:val="auto"/>
          <w:spacing w:val="-2"/>
          <w:sz w:val="24"/>
          <w:szCs w:val="24"/>
          <w:highlight w:val="none"/>
        </w:rPr>
      </w:pPr>
    </w:p>
    <w:p w14:paraId="2ADB15B9">
      <w:pPr>
        <w:pStyle w:val="7"/>
        <w:spacing w:before="79" w:line="219" w:lineRule="auto"/>
        <w:ind w:left="28"/>
        <w:rPr>
          <w:color w:val="auto"/>
          <w:sz w:val="24"/>
          <w:szCs w:val="24"/>
          <w:highlight w:val="none"/>
        </w:rPr>
      </w:pPr>
      <w:r>
        <w:rPr>
          <w:color w:val="auto"/>
          <w:spacing w:val="-2"/>
          <w:sz w:val="24"/>
          <w:szCs w:val="24"/>
          <w:highlight w:val="none"/>
        </w:rPr>
        <w:t>附：委托</w:t>
      </w:r>
      <w:r>
        <w:rPr>
          <w:rFonts w:hint="eastAsia"/>
          <w:color w:val="auto"/>
          <w:spacing w:val="-2"/>
          <w:sz w:val="24"/>
          <w:szCs w:val="24"/>
          <w:highlight w:val="none"/>
          <w:lang w:val="en-US" w:eastAsia="zh-CN"/>
        </w:rPr>
        <w:t>代理</w:t>
      </w:r>
      <w:r>
        <w:rPr>
          <w:color w:val="auto"/>
          <w:spacing w:val="-2"/>
          <w:sz w:val="24"/>
          <w:szCs w:val="24"/>
          <w:highlight w:val="none"/>
        </w:rPr>
        <w:t>人身份证明</w:t>
      </w:r>
      <w:r>
        <w:rPr>
          <w:rFonts w:hint="eastAsia"/>
          <w:color w:val="auto"/>
          <w:spacing w:val="-2"/>
          <w:sz w:val="24"/>
          <w:szCs w:val="24"/>
          <w:highlight w:val="none"/>
          <w:lang w:val="en-US" w:eastAsia="zh-CN"/>
        </w:rPr>
        <w:t>正反面</w:t>
      </w:r>
      <w:r>
        <w:rPr>
          <w:color w:val="auto"/>
          <w:spacing w:val="-2"/>
          <w:sz w:val="24"/>
          <w:szCs w:val="24"/>
          <w:highlight w:val="none"/>
        </w:rPr>
        <w:t>（加盖公章</w:t>
      </w:r>
      <w:r>
        <w:rPr>
          <w:color w:val="auto"/>
          <w:spacing w:val="5"/>
          <w:sz w:val="24"/>
          <w:szCs w:val="24"/>
          <w:highlight w:val="none"/>
        </w:rPr>
        <w:t>），</w:t>
      </w:r>
      <w:r>
        <w:rPr>
          <w:color w:val="auto"/>
          <w:spacing w:val="-2"/>
          <w:sz w:val="24"/>
          <w:szCs w:val="24"/>
          <w:highlight w:val="none"/>
        </w:rPr>
        <w:t>法定代表人参与投标的可不提供授权委托书。</w:t>
      </w:r>
    </w:p>
    <w:p w14:paraId="41395368">
      <w:pPr>
        <w:wordWrap w:val="0"/>
        <w:topLinePunct/>
        <w:spacing w:line="500" w:lineRule="exact"/>
        <w:rPr>
          <w:rFonts w:ascii="宋体" w:hAnsi="宋体" w:cs="宋体"/>
          <w:color w:val="auto"/>
          <w:sz w:val="24"/>
          <w:highlight w:val="none"/>
        </w:rPr>
      </w:pPr>
    </w:p>
    <w:p w14:paraId="2B315F6D">
      <w:pPr>
        <w:pStyle w:val="3"/>
        <w:keepNext w:val="0"/>
        <w:keepLines w:val="0"/>
        <w:wordWrap w:val="0"/>
        <w:topLinePunct/>
        <w:spacing w:before="0" w:after="0" w:line="500" w:lineRule="exact"/>
        <w:jc w:val="center"/>
        <w:rPr>
          <w:rFonts w:ascii="宋体" w:hAnsi="宋体" w:eastAsia="宋体" w:cs="宋体"/>
          <w:color w:val="auto"/>
          <w:highlight w:val="none"/>
        </w:rPr>
      </w:pPr>
      <w:bookmarkStart w:id="327" w:name="_Toc12214"/>
      <w:bookmarkStart w:id="328" w:name="_Toc28558"/>
      <w:bookmarkStart w:id="329" w:name="_Toc15812"/>
      <w:r>
        <w:rPr>
          <w:rFonts w:hint="eastAsia" w:ascii="宋体" w:hAnsi="宋体" w:eastAsia="宋体" w:cs="宋体"/>
          <w:b w:val="0"/>
          <w:bCs w:val="0"/>
          <w:color w:val="auto"/>
          <w:sz w:val="21"/>
          <w:szCs w:val="21"/>
          <w:highlight w:val="none"/>
        </w:rPr>
        <w:br w:type="page"/>
      </w:r>
      <w:bookmarkStart w:id="330" w:name="_Toc7262"/>
      <w:bookmarkStart w:id="331" w:name="_Toc3723"/>
      <w:bookmarkStart w:id="332" w:name="_Toc2610"/>
      <w:bookmarkStart w:id="333" w:name="_Toc26886"/>
      <w:r>
        <w:rPr>
          <w:rFonts w:hint="eastAsia" w:ascii="宋体" w:hAnsi="宋体" w:eastAsia="宋体" w:cs="宋体"/>
          <w:color w:val="auto"/>
          <w:highlight w:val="none"/>
        </w:rPr>
        <w:t>八、投标人基本情况表</w:t>
      </w:r>
      <w:bookmarkEnd w:id="323"/>
      <w:bookmarkEnd w:id="324"/>
      <w:bookmarkEnd w:id="325"/>
      <w:bookmarkEnd w:id="326"/>
      <w:bookmarkEnd w:id="327"/>
      <w:bookmarkEnd w:id="328"/>
      <w:bookmarkEnd w:id="329"/>
      <w:bookmarkEnd w:id="330"/>
      <w:bookmarkEnd w:id="331"/>
      <w:bookmarkEnd w:id="332"/>
      <w:bookmarkEnd w:id="333"/>
    </w:p>
    <w:p w14:paraId="724C608E">
      <w:pPr>
        <w:wordWrap w:val="0"/>
        <w:topLinePunct/>
        <w:rPr>
          <w:rFonts w:ascii="宋体" w:hAnsi="宋体" w:cs="宋体"/>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color w:val="auto"/>
                <w:kern w:val="0"/>
                <w:sz w:val="24"/>
                <w:highlight w:val="none"/>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03653B5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color w:val="auto"/>
                <w:kern w:val="0"/>
                <w:sz w:val="24"/>
                <w:highlight w:val="none"/>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975" w:type="dxa"/>
            <w:vAlign w:val="center"/>
          </w:tcPr>
          <w:p w14:paraId="64CB9B5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715" w:type="dxa"/>
            <w:gridSpan w:val="2"/>
            <w:vAlign w:val="center"/>
          </w:tcPr>
          <w:p w14:paraId="22185985">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623A8C35">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265" w:type="dxa"/>
            <w:gridSpan w:val="2"/>
            <w:vAlign w:val="center"/>
          </w:tcPr>
          <w:p w14:paraId="2B482600">
            <w:pPr>
              <w:wordWrap w:val="0"/>
              <w:topLinePunct/>
              <w:adjustRightInd w:val="0"/>
              <w:spacing w:line="500" w:lineRule="exact"/>
              <w:jc w:val="center"/>
              <w:rPr>
                <w:rFonts w:ascii="宋体" w:hAnsi="宋体" w:cs="宋体"/>
                <w:color w:val="auto"/>
                <w:kern w:val="0"/>
                <w:sz w:val="24"/>
                <w:highlight w:val="none"/>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color w:val="auto"/>
                <w:kern w:val="0"/>
                <w:sz w:val="24"/>
                <w:highlight w:val="none"/>
              </w:rPr>
            </w:pPr>
          </w:p>
        </w:tc>
        <w:tc>
          <w:tcPr>
            <w:tcW w:w="975" w:type="dxa"/>
            <w:vAlign w:val="center"/>
          </w:tcPr>
          <w:p w14:paraId="461E983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传  真</w:t>
            </w:r>
          </w:p>
        </w:tc>
        <w:tc>
          <w:tcPr>
            <w:tcW w:w="2715" w:type="dxa"/>
            <w:gridSpan w:val="2"/>
            <w:vAlign w:val="center"/>
          </w:tcPr>
          <w:p w14:paraId="6FABBB9F">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26CD54E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网 址</w:t>
            </w:r>
          </w:p>
        </w:tc>
        <w:tc>
          <w:tcPr>
            <w:tcW w:w="2265" w:type="dxa"/>
            <w:gridSpan w:val="2"/>
            <w:vAlign w:val="center"/>
          </w:tcPr>
          <w:p w14:paraId="3802A97D">
            <w:pPr>
              <w:wordWrap w:val="0"/>
              <w:topLinePunct/>
              <w:adjustRightInd w:val="0"/>
              <w:spacing w:line="500" w:lineRule="exact"/>
              <w:jc w:val="center"/>
              <w:rPr>
                <w:rFonts w:ascii="宋体" w:hAnsi="宋体" w:cs="宋体"/>
                <w:color w:val="auto"/>
                <w:kern w:val="0"/>
                <w:sz w:val="24"/>
                <w:highlight w:val="none"/>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color w:val="auto"/>
                <w:kern w:val="0"/>
                <w:sz w:val="24"/>
                <w:highlight w:val="none"/>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p>
        </w:tc>
        <w:tc>
          <w:tcPr>
            <w:tcW w:w="975" w:type="dxa"/>
            <w:vAlign w:val="center"/>
          </w:tcPr>
          <w:p w14:paraId="541AE7B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0114729E">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11F378E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41DD1FF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18252CF8">
            <w:pPr>
              <w:wordWrap w:val="0"/>
              <w:topLinePunct/>
              <w:adjustRightInd w:val="0"/>
              <w:spacing w:line="500" w:lineRule="exact"/>
              <w:jc w:val="center"/>
              <w:rPr>
                <w:rFonts w:ascii="宋体" w:hAnsi="宋体" w:cs="宋体"/>
                <w:color w:val="auto"/>
                <w:kern w:val="0"/>
                <w:sz w:val="24"/>
                <w:highlight w:val="none"/>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975" w:type="dxa"/>
            <w:vAlign w:val="center"/>
          </w:tcPr>
          <w:p w14:paraId="22CBCEC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2215504B">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4DB69F8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76EA386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24AFCD06">
            <w:pPr>
              <w:wordWrap w:val="0"/>
              <w:topLinePunct/>
              <w:adjustRightInd w:val="0"/>
              <w:spacing w:line="500" w:lineRule="exact"/>
              <w:jc w:val="center"/>
              <w:rPr>
                <w:rFonts w:ascii="宋体" w:hAnsi="宋体" w:cs="宋体"/>
                <w:color w:val="auto"/>
                <w:kern w:val="0"/>
                <w:sz w:val="24"/>
                <w:highlight w:val="none"/>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color w:val="auto"/>
                <w:kern w:val="0"/>
                <w:sz w:val="24"/>
                <w:highlight w:val="none"/>
              </w:rPr>
            </w:pPr>
          </w:p>
        </w:tc>
        <w:tc>
          <w:tcPr>
            <w:tcW w:w="2385" w:type="dxa"/>
            <w:gridSpan w:val="3"/>
            <w:vAlign w:val="center"/>
          </w:tcPr>
          <w:p w14:paraId="57244B7B">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员工总人数</w:t>
            </w:r>
          </w:p>
        </w:tc>
        <w:tc>
          <w:tcPr>
            <w:tcW w:w="1350" w:type="dxa"/>
            <w:vAlign w:val="center"/>
          </w:tcPr>
          <w:p w14:paraId="129CF117">
            <w:pPr>
              <w:wordWrap w:val="0"/>
              <w:topLinePunct/>
              <w:adjustRightInd w:val="0"/>
              <w:spacing w:line="500" w:lineRule="exact"/>
              <w:jc w:val="center"/>
              <w:rPr>
                <w:rFonts w:ascii="宋体" w:hAnsi="宋体" w:cs="宋体"/>
                <w:color w:val="auto"/>
                <w:kern w:val="0"/>
                <w:sz w:val="24"/>
                <w:highlight w:val="none"/>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color w:val="auto"/>
                <w:kern w:val="0"/>
                <w:sz w:val="24"/>
                <w:highlight w:val="none"/>
              </w:rPr>
            </w:pPr>
          </w:p>
        </w:tc>
        <w:tc>
          <w:tcPr>
            <w:tcW w:w="720" w:type="dxa"/>
            <w:vMerge w:val="restart"/>
            <w:vAlign w:val="center"/>
          </w:tcPr>
          <w:p w14:paraId="7937172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其中</w:t>
            </w:r>
          </w:p>
        </w:tc>
        <w:tc>
          <w:tcPr>
            <w:tcW w:w="1665" w:type="dxa"/>
            <w:gridSpan w:val="2"/>
            <w:vAlign w:val="center"/>
          </w:tcPr>
          <w:p w14:paraId="18B7A32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高级职称人员</w:t>
            </w:r>
          </w:p>
        </w:tc>
        <w:tc>
          <w:tcPr>
            <w:tcW w:w="1350" w:type="dxa"/>
            <w:vAlign w:val="center"/>
          </w:tcPr>
          <w:p w14:paraId="24AC4071">
            <w:pPr>
              <w:wordWrap w:val="0"/>
              <w:topLinePunct/>
              <w:adjustRightInd w:val="0"/>
              <w:spacing w:line="500" w:lineRule="exact"/>
              <w:jc w:val="center"/>
              <w:rPr>
                <w:rFonts w:ascii="宋体" w:hAnsi="宋体" w:cs="宋体"/>
                <w:color w:val="auto"/>
                <w:kern w:val="0"/>
                <w:sz w:val="24"/>
                <w:highlight w:val="none"/>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37C51939">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5959A40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中级职称人员</w:t>
            </w:r>
          </w:p>
        </w:tc>
        <w:tc>
          <w:tcPr>
            <w:tcW w:w="1350" w:type="dxa"/>
            <w:vAlign w:val="center"/>
          </w:tcPr>
          <w:p w14:paraId="1B92E60E">
            <w:pPr>
              <w:wordWrap w:val="0"/>
              <w:topLinePunct/>
              <w:adjustRightInd w:val="0"/>
              <w:spacing w:line="500" w:lineRule="exact"/>
              <w:jc w:val="center"/>
              <w:rPr>
                <w:rFonts w:ascii="宋体" w:hAnsi="宋体" w:cs="宋体"/>
                <w:color w:val="auto"/>
                <w:kern w:val="0"/>
                <w:sz w:val="24"/>
                <w:highlight w:val="none"/>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2E4C6EB7">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18207B5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初级职称人员</w:t>
            </w:r>
          </w:p>
        </w:tc>
        <w:tc>
          <w:tcPr>
            <w:tcW w:w="1350" w:type="dxa"/>
            <w:vAlign w:val="center"/>
          </w:tcPr>
          <w:p w14:paraId="6D195DFB">
            <w:pPr>
              <w:wordWrap w:val="0"/>
              <w:topLinePunct/>
              <w:adjustRightInd w:val="0"/>
              <w:spacing w:line="500" w:lineRule="exact"/>
              <w:jc w:val="center"/>
              <w:rPr>
                <w:rFonts w:ascii="宋体" w:hAnsi="宋体" w:cs="宋体"/>
                <w:color w:val="auto"/>
                <w:kern w:val="0"/>
                <w:sz w:val="24"/>
                <w:highlight w:val="none"/>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color w:val="auto"/>
                <w:kern w:val="0"/>
                <w:sz w:val="24"/>
                <w:highlight w:val="none"/>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425" w:type="dxa"/>
            <w:gridSpan w:val="7"/>
            <w:vAlign w:val="center"/>
          </w:tcPr>
          <w:p w14:paraId="27B720BF">
            <w:pPr>
              <w:wordWrap w:val="0"/>
              <w:topLinePunct/>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投标单位可跟据企业实际情况增加或删减填写此表</w:t>
            </w:r>
          </w:p>
        </w:tc>
      </w:tr>
    </w:tbl>
    <w:p w14:paraId="2EFB0C91">
      <w:pPr>
        <w:wordWrap w:val="0"/>
        <w:topLinePunct/>
        <w:spacing w:line="500" w:lineRule="exact"/>
        <w:rPr>
          <w:rFonts w:ascii="宋体" w:hAnsi="宋体" w:cs="宋体"/>
          <w:color w:val="auto"/>
          <w:szCs w:val="21"/>
          <w:highlight w:val="none"/>
        </w:rPr>
      </w:pPr>
    </w:p>
    <w:p w14:paraId="24EF7D0B">
      <w:pPr>
        <w:pStyle w:val="3"/>
        <w:keepNext w:val="0"/>
        <w:keepLines w:val="0"/>
        <w:wordWrap w:val="0"/>
        <w:topLinePunct/>
        <w:spacing w:before="0" w:after="0" w:line="500" w:lineRule="exact"/>
        <w:jc w:val="center"/>
        <w:rPr>
          <w:rFonts w:hint="default" w:ascii="宋体" w:hAnsi="宋体" w:eastAsia="宋体" w:cs="宋体"/>
          <w:color w:val="auto"/>
          <w:highlight w:val="none"/>
          <w:lang w:val="en-US" w:eastAsia="zh-CN"/>
        </w:rPr>
      </w:pPr>
      <w:bookmarkStart w:id="334" w:name="_Toc17892"/>
      <w:bookmarkStart w:id="335" w:name="_Toc503932598"/>
      <w:bookmarkStart w:id="336" w:name="_Toc16384"/>
      <w:bookmarkStart w:id="337" w:name="_Toc28979"/>
      <w:bookmarkStart w:id="338" w:name="_Toc24592"/>
      <w:bookmarkStart w:id="339" w:name="_Toc16420"/>
      <w:r>
        <w:rPr>
          <w:rFonts w:hint="eastAsia" w:ascii="宋体" w:hAnsi="宋体" w:eastAsia="宋体" w:cs="宋体"/>
          <w:color w:val="auto"/>
          <w:highlight w:val="none"/>
        </w:rPr>
        <w:br w:type="page"/>
      </w:r>
      <w:bookmarkStart w:id="340" w:name="_Toc24746"/>
      <w:bookmarkStart w:id="341" w:name="_Toc27212"/>
      <w:r>
        <w:rPr>
          <w:rFonts w:hint="eastAsia" w:ascii="宋体" w:hAnsi="宋体" w:eastAsia="宋体" w:cs="宋体"/>
          <w:color w:val="auto"/>
          <w:highlight w:val="none"/>
        </w:rPr>
        <w:t>九、</w:t>
      </w:r>
      <w:r>
        <w:rPr>
          <w:rFonts w:hint="eastAsia" w:ascii="宋体" w:hAnsi="宋体" w:eastAsia="宋体" w:cs="宋体"/>
          <w:color w:val="auto"/>
          <w:highlight w:val="none"/>
          <w:lang w:val="en-US" w:eastAsia="zh-CN"/>
        </w:rPr>
        <w:t>供货及安装方案</w:t>
      </w:r>
    </w:p>
    <w:p w14:paraId="15993596">
      <w:pPr>
        <w:pStyle w:val="3"/>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p>
    <w:p w14:paraId="05AED6A3">
      <w:pPr>
        <w:pStyle w:val="3"/>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14:paraId="3ECA3E6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18A971">
      <w:pPr>
        <w:rPr>
          <w:rFonts w:hint="eastAsia"/>
          <w:color w:val="auto"/>
          <w:highlight w:val="none"/>
        </w:rPr>
      </w:pPr>
    </w:p>
    <w:bookmarkEnd w:id="334"/>
    <w:bookmarkEnd w:id="335"/>
    <w:bookmarkEnd w:id="336"/>
    <w:bookmarkEnd w:id="337"/>
    <w:bookmarkEnd w:id="338"/>
    <w:bookmarkEnd w:id="339"/>
    <w:bookmarkEnd w:id="340"/>
    <w:bookmarkEnd w:id="341"/>
    <w:p w14:paraId="2944D227">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bookmarkStart w:id="342" w:name="_Toc370307451"/>
      <w:bookmarkStart w:id="343" w:name="_Toc22534"/>
      <w:bookmarkStart w:id="344" w:name="_Toc18801"/>
      <w:bookmarkStart w:id="345" w:name="_Toc364092388"/>
      <w:bookmarkStart w:id="346" w:name="_Toc3560"/>
      <w:bookmarkStart w:id="347" w:name="_Toc8474"/>
      <w:bookmarkStart w:id="348" w:name="_Toc22424"/>
      <w:bookmarkStart w:id="349" w:name="_Toc370307664"/>
      <w:bookmarkStart w:id="350" w:name="_Toc370307775"/>
      <w:bookmarkStart w:id="351" w:name="_Toc22861"/>
      <w:bookmarkStart w:id="352" w:name="_Toc503932599"/>
      <w:bookmarkStart w:id="353" w:name="_Toc19684"/>
      <w:bookmarkStart w:id="354" w:name="_Toc370307953"/>
      <w:bookmarkStart w:id="355" w:name="_Toc27585"/>
      <w:bookmarkStart w:id="356" w:name="_Toc29802"/>
      <w:r>
        <w:rPr>
          <w:rFonts w:hint="eastAsia" w:ascii="宋体" w:hAnsi="宋体" w:cs="宋体"/>
          <w:b/>
          <w:bCs/>
          <w:color w:val="auto"/>
          <w:sz w:val="32"/>
          <w:szCs w:val="32"/>
          <w:highlight w:val="none"/>
        </w:rPr>
        <w:t>十、</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ascii="宋体" w:hAnsi="宋体" w:cs="宋体"/>
          <w:b/>
          <w:bCs/>
          <w:color w:val="auto"/>
          <w:sz w:val="32"/>
          <w:szCs w:val="32"/>
          <w:highlight w:val="none"/>
          <w:lang w:val="en-US" w:eastAsia="zh-CN"/>
        </w:rPr>
        <w:t>售后服务及优惠承诺</w:t>
      </w:r>
    </w:p>
    <w:p w14:paraId="3023925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55A0BCD">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7D5434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6CD71C8">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D2DA6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9BB9453">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BB358C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56C05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649454">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7751092">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9E3C1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197DD4A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DB8147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3C5E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DBD31A">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28ECAC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BE2D496">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50A15E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AF67F6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C173A0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6386E5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92AA428">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十一、反商业贿赂承诺书</w:t>
      </w:r>
    </w:p>
    <w:p w14:paraId="6C6981B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32F164D">
      <w:pPr>
        <w:wordWrap w:val="0"/>
        <w:topLinePunct/>
        <w:spacing w:line="500" w:lineRule="exact"/>
        <w:ind w:firstLine="525" w:firstLineChars="250"/>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 xml:space="preserve"> </w:t>
      </w:r>
    </w:p>
    <w:p w14:paraId="24FFE5C8">
      <w:pPr>
        <w:wordWrap w:val="0"/>
        <w:topLinePunct/>
        <w:spacing w:line="480" w:lineRule="auto"/>
        <w:rPr>
          <w:rFonts w:ascii="宋体" w:hAnsi="宋体" w:cs="宋体"/>
          <w:color w:val="auto"/>
          <w:sz w:val="24"/>
          <w:highlight w:val="none"/>
        </w:rPr>
      </w:pPr>
      <w:r>
        <w:rPr>
          <w:rFonts w:hint="eastAsia" w:ascii="宋体" w:hAnsi="宋体" w:cs="宋体"/>
          <w:color w:val="auto"/>
          <w:sz w:val="24"/>
          <w:highlight w:val="none"/>
        </w:rPr>
        <w:t>我单位承诺：</w:t>
      </w:r>
    </w:p>
    <w:p w14:paraId="0172573A">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招标活动中，我单位保证做到：</w:t>
      </w:r>
    </w:p>
    <w:p w14:paraId="7C65BA76">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一、公平竞争参加本次招标活动。</w:t>
      </w:r>
    </w:p>
    <w:p w14:paraId="4AA025E9">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4DAA1837">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三、若出现上述行为，我单位及参与投标的工作人员愿意接受按照国家法律法规等有关规定给予的处罚。</w:t>
      </w:r>
    </w:p>
    <w:p w14:paraId="3B1D0CD0">
      <w:pPr>
        <w:wordWrap w:val="0"/>
        <w:topLinePunct/>
        <w:spacing w:line="480" w:lineRule="auto"/>
        <w:ind w:firstLine="480" w:firstLineChars="200"/>
        <w:rPr>
          <w:rFonts w:ascii="宋体" w:hAnsi="宋体" w:cs="宋体"/>
          <w:color w:val="auto"/>
          <w:sz w:val="24"/>
          <w:highlight w:val="none"/>
        </w:rPr>
      </w:pPr>
    </w:p>
    <w:p w14:paraId="50738903">
      <w:pPr>
        <w:wordWrap w:val="0"/>
        <w:topLinePunct/>
        <w:spacing w:line="480" w:lineRule="auto"/>
        <w:ind w:firstLine="480" w:firstLineChars="200"/>
        <w:rPr>
          <w:rFonts w:ascii="宋体" w:hAnsi="宋体" w:cs="宋体"/>
          <w:color w:val="auto"/>
          <w:sz w:val="24"/>
          <w:highlight w:val="none"/>
        </w:rPr>
      </w:pPr>
    </w:p>
    <w:p w14:paraId="250AE102">
      <w:pPr>
        <w:wordWrap w:val="0"/>
        <w:topLinePunct/>
        <w:spacing w:line="480" w:lineRule="auto"/>
        <w:ind w:firstLine="480" w:firstLineChars="200"/>
        <w:rPr>
          <w:rFonts w:ascii="宋体" w:hAnsi="宋体" w:cs="宋体"/>
          <w:color w:val="auto"/>
          <w:sz w:val="24"/>
          <w:highlight w:val="none"/>
        </w:rPr>
      </w:pPr>
    </w:p>
    <w:p w14:paraId="06711777">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承诺人：（公章）</w:t>
      </w:r>
    </w:p>
    <w:p w14:paraId="649908CE">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105AF6C9">
      <w:pPr>
        <w:wordWrap w:val="0"/>
        <w:topLinePunct/>
        <w:spacing w:line="48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年  月  日</w:t>
      </w:r>
    </w:p>
    <w:p w14:paraId="2CCE9600">
      <w:pPr>
        <w:jc w:val="center"/>
        <w:rPr>
          <w:rFonts w:hint="default" w:ascii="宋体" w:hAnsi="宋体" w:eastAsia="宋体" w:cs="宋体"/>
          <w:b/>
          <w:bCs/>
          <w:color w:val="auto"/>
          <w:sz w:val="32"/>
          <w:szCs w:val="32"/>
          <w:highlight w:val="none"/>
          <w:lang w:val="en-US" w:eastAsia="zh-CN"/>
        </w:rPr>
      </w:pPr>
      <w:r>
        <w:rPr>
          <w:rFonts w:hint="eastAsia" w:ascii="宋体" w:hAnsi="宋体" w:cs="宋体"/>
          <w:color w:val="auto"/>
          <w:sz w:val="24"/>
          <w:highlight w:val="none"/>
        </w:rPr>
        <w:br w:type="page"/>
      </w:r>
      <w:bookmarkEnd w:id="356"/>
      <w:bookmarkStart w:id="357" w:name="_Toc370307452"/>
      <w:bookmarkStart w:id="358" w:name="_Toc370307665"/>
      <w:bookmarkStart w:id="359" w:name="_Toc370307954"/>
      <w:bookmarkStart w:id="360" w:name="_Toc30740"/>
      <w:bookmarkStart w:id="361" w:name="_Toc1041"/>
      <w:bookmarkStart w:id="362" w:name="_Toc370307776"/>
      <w:bookmarkStart w:id="363" w:name="_Toc364092389"/>
      <w:r>
        <w:rPr>
          <w:rFonts w:hint="eastAsia" w:ascii="宋体" w:hAnsi="宋体" w:cs="宋体"/>
          <w:b/>
          <w:bCs/>
          <w:color w:val="auto"/>
          <w:sz w:val="32"/>
          <w:szCs w:val="32"/>
          <w:highlight w:val="none"/>
          <w:lang w:val="en-US" w:eastAsia="zh-CN"/>
        </w:rPr>
        <w:t>十二、资格证明文件</w:t>
      </w:r>
    </w:p>
    <w:p w14:paraId="6D4441EF">
      <w:pPr>
        <w:wordWrap w:val="0"/>
        <w:topLinePunct/>
        <w:jc w:val="both"/>
        <w:rPr>
          <w:rFonts w:hint="eastAsia" w:ascii="宋体" w:hAnsi="宋体" w:cs="宋体"/>
          <w:b/>
          <w:bCs/>
          <w:color w:val="auto"/>
          <w:sz w:val="32"/>
          <w:szCs w:val="32"/>
          <w:highlight w:val="none"/>
          <w:lang w:val="en-US" w:eastAsia="zh-CN"/>
        </w:rPr>
      </w:pPr>
    </w:p>
    <w:p w14:paraId="4C8E355C">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1、沁阳市政府采购供应商资格信用承诺函(详见附件)</w:t>
      </w:r>
    </w:p>
    <w:p w14:paraId="510491BA">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2、其他有关资料、证明文件</w:t>
      </w:r>
    </w:p>
    <w:p w14:paraId="076D094E">
      <w:pPr>
        <w:keepNext w:val="0"/>
        <w:keepLines w:val="0"/>
        <w:pageBreakBefore w:val="0"/>
        <w:widowControl w:val="0"/>
        <w:kinsoku/>
        <w:wordWrap w:val="0"/>
        <w:overflowPunct/>
        <w:topLinePunct/>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供应商在投标时，按照规定提供相关承诺函，无需再提供营业执照、财务状况报告、依法缴纳税收和社会保障资金、具有履行合同所必需的设备和专业技术能力、参加政府采购活动前三年内在经营活动中没有重大违法记录相关证明材料。</w:t>
      </w:r>
    </w:p>
    <w:p w14:paraId="4B230CCD">
      <w:pPr>
        <w:wordWrap w:val="0"/>
        <w:topLinePunct/>
        <w:jc w:val="both"/>
        <w:rPr>
          <w:rFonts w:hint="eastAsia" w:ascii="宋体" w:hAnsi="宋体" w:cs="宋体"/>
          <w:b/>
          <w:bCs/>
          <w:color w:val="auto"/>
          <w:sz w:val="32"/>
          <w:szCs w:val="32"/>
          <w:highlight w:val="none"/>
          <w:lang w:val="en-US" w:eastAsia="zh-CN"/>
        </w:rPr>
      </w:pPr>
    </w:p>
    <w:p w14:paraId="4297D2DD">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78E31E9A">
      <w:pPr>
        <w:wordWrap w:val="0"/>
        <w:topLinePunc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附件： </w:t>
      </w:r>
    </w:p>
    <w:p w14:paraId="4B74D91A">
      <w:pPr>
        <w:wordWrap w:val="0"/>
        <w:topLinePunct/>
        <w:jc w:val="center"/>
        <w:rPr>
          <w:rFonts w:ascii="宋体" w:hAnsi="宋体" w:cs="宋体"/>
          <w:b/>
          <w:bCs/>
          <w:color w:val="auto"/>
          <w:sz w:val="44"/>
          <w:highlight w:val="none"/>
        </w:rPr>
      </w:pPr>
      <w:r>
        <w:rPr>
          <w:rFonts w:hint="eastAsia" w:ascii="宋体" w:hAnsi="宋体" w:cs="宋体"/>
          <w:b/>
          <w:bCs/>
          <w:color w:val="auto"/>
          <w:sz w:val="30"/>
          <w:szCs w:val="30"/>
          <w:highlight w:val="none"/>
        </w:rPr>
        <w:t>沁阳市政府采购供应商资格信用承诺函</w:t>
      </w:r>
    </w:p>
    <w:p w14:paraId="20F91662">
      <w:pPr>
        <w:wordWrap w:val="0"/>
        <w:topLinePunct/>
        <w:spacing w:line="500" w:lineRule="exact"/>
        <w:jc w:val="left"/>
        <w:rPr>
          <w:rFonts w:ascii="宋体" w:hAnsi="宋体" w:cs="宋体"/>
          <w:color w:val="auto"/>
          <w:sz w:val="24"/>
          <w:highlight w:val="none"/>
        </w:rPr>
      </w:pPr>
      <w:r>
        <w:rPr>
          <w:rFonts w:hint="eastAsia" w:ascii="宋体" w:hAnsi="宋体" w:cs="宋体"/>
          <w:color w:val="auto"/>
          <w:sz w:val="24"/>
          <w:highlight w:val="none"/>
        </w:rPr>
        <w:t>致（采购人或采购代理机构） ：</w:t>
      </w:r>
    </w:p>
    <w:p w14:paraId="3EF647B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供应商名称：</w:t>
      </w:r>
    </w:p>
    <w:p w14:paraId="3ECF72E2">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统一社会信用代码：</w:t>
      </w:r>
    </w:p>
    <w:p w14:paraId="02A2A1A0">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供应商地址：</w:t>
      </w:r>
    </w:p>
    <w:p w14:paraId="6D700729">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73B341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color w:val="auto"/>
          <w:sz w:val="24"/>
          <w:highlight w:val="none"/>
        </w:rPr>
      </w:pPr>
    </w:p>
    <w:p w14:paraId="171FCF57">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承诺供应商（全称并加盖公章）：</w:t>
      </w:r>
    </w:p>
    <w:p w14:paraId="16245FA1">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法定代表人（负责人）或授权代表(签字或签章)：</w:t>
      </w:r>
    </w:p>
    <w:p w14:paraId="1055BA99">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日期： 年   月   日</w:t>
      </w:r>
    </w:p>
    <w:p w14:paraId="5BD4FED4">
      <w:pPr>
        <w:wordWrap w:val="0"/>
        <w:topLinePunct/>
        <w:spacing w:line="500" w:lineRule="exact"/>
        <w:jc w:val="left"/>
        <w:rPr>
          <w:rFonts w:ascii="宋体" w:hAnsi="宋体" w:cs="宋体"/>
          <w:color w:val="auto"/>
          <w:sz w:val="24"/>
          <w:highlight w:val="none"/>
        </w:rPr>
      </w:pPr>
    </w:p>
    <w:p w14:paraId="3B3D2265">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color w:val="auto"/>
          <w:sz w:val="24"/>
          <w:highlight w:val="none"/>
        </w:rPr>
      </w:pPr>
      <w:r>
        <w:rPr>
          <w:rFonts w:hint="eastAsia" w:ascii="宋体" w:hAnsi="宋体" w:cs="宋体"/>
          <w:color w:val="auto"/>
          <w:sz w:val="24"/>
          <w:highlight w:val="none"/>
        </w:rPr>
        <w:t>2.供应商的法定代表人（其他组织的为负责人）或者授权代表的签字或盖章应真实、有效，如由授权代表签字或盖章的，应提供“法定代表人授权书”。</w:t>
      </w:r>
    </w:p>
    <w:p w14:paraId="568EEF75">
      <w:pPr>
        <w:pStyle w:val="8"/>
        <w:wordWrap w:val="0"/>
        <w:topLinePunct/>
        <w:spacing w:after="0" w:line="500" w:lineRule="exact"/>
        <w:ind w:left="0" w:leftChars="0"/>
        <w:jc w:val="center"/>
        <w:outlineLvl w:val="1"/>
        <w:rPr>
          <w:rFonts w:ascii="宋体" w:hAnsi="宋体" w:cs="宋体"/>
          <w:b/>
          <w:bCs/>
          <w:color w:val="auto"/>
          <w:sz w:val="32"/>
          <w:szCs w:val="32"/>
          <w:highlight w:val="none"/>
        </w:rPr>
      </w:pPr>
      <w:r>
        <w:rPr>
          <w:rFonts w:hint="eastAsia" w:ascii="宋体" w:hAnsi="宋体" w:cs="宋体"/>
          <w:color w:val="auto"/>
          <w:sz w:val="24"/>
          <w:highlight w:val="none"/>
        </w:rPr>
        <w:br w:type="page"/>
      </w:r>
      <w:bookmarkStart w:id="364" w:name="_Toc2397"/>
      <w:bookmarkStart w:id="365" w:name="_Toc12991"/>
      <w:bookmarkStart w:id="366" w:name="_Toc25460"/>
      <w:bookmarkStart w:id="367" w:name="_Toc28275"/>
      <w:bookmarkStart w:id="368" w:name="_Toc15171"/>
      <w:bookmarkStart w:id="369" w:name="_Toc26208"/>
      <w:bookmarkStart w:id="370" w:name="_Toc503932600"/>
      <w:bookmarkStart w:id="371" w:name="_Toc24304"/>
      <w:bookmarkStart w:id="372" w:name="_Toc17341"/>
      <w:bookmarkStart w:id="373" w:name="_Toc10620"/>
      <w:bookmarkStart w:id="374" w:name="_Toc454147569"/>
      <w:bookmarkStart w:id="375" w:name="_Toc13099"/>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、本项目招标文件第三章评标办法和评标标准所要求提供的证明材料</w:t>
      </w:r>
      <w:bookmarkEnd w:id="364"/>
      <w:bookmarkEnd w:id="365"/>
      <w:bookmarkEnd w:id="366"/>
      <w:bookmarkEnd w:id="367"/>
    </w:p>
    <w:p w14:paraId="3DCC6438">
      <w:pPr>
        <w:pStyle w:val="8"/>
        <w:wordWrap w:val="0"/>
        <w:topLinePunct/>
        <w:spacing w:after="0" w:line="500" w:lineRule="exact"/>
        <w:ind w:left="0" w:leftChars="0"/>
        <w:rPr>
          <w:rFonts w:ascii="宋体" w:hAnsi="宋体" w:cs="宋体"/>
          <w:color w:val="auto"/>
          <w:sz w:val="28"/>
          <w:szCs w:val="28"/>
          <w:highlight w:val="none"/>
        </w:rPr>
      </w:pPr>
    </w:p>
    <w:p w14:paraId="147BF98E">
      <w:pPr>
        <w:pStyle w:val="8"/>
        <w:wordWrap w:val="0"/>
        <w:topLinePunct/>
        <w:spacing w:after="0" w:line="500" w:lineRule="exact"/>
        <w:ind w:left="0" w:leftChars="0"/>
        <w:rPr>
          <w:rFonts w:ascii="宋体" w:hAnsi="宋体" w:cs="宋体"/>
          <w:color w:val="auto"/>
          <w:sz w:val="28"/>
          <w:szCs w:val="28"/>
          <w:highlight w:val="none"/>
        </w:rPr>
      </w:pPr>
    </w:p>
    <w:p w14:paraId="40F8ECCC">
      <w:pPr>
        <w:pStyle w:val="8"/>
        <w:wordWrap w:val="0"/>
        <w:topLinePunct/>
        <w:spacing w:after="0" w:line="500" w:lineRule="exact"/>
        <w:ind w:left="0" w:leftChars="0"/>
        <w:jc w:val="center"/>
        <w:outlineLvl w:val="1"/>
        <w:rPr>
          <w:rFonts w:ascii="宋体" w:hAnsi="宋体" w:cs="宋体"/>
          <w:color w:val="auto"/>
          <w:highlight w:val="none"/>
        </w:rPr>
      </w:pPr>
      <w:r>
        <w:rPr>
          <w:rFonts w:hint="eastAsia" w:ascii="宋体" w:hAnsi="宋体" w:cs="宋体"/>
          <w:color w:val="auto"/>
          <w:sz w:val="28"/>
          <w:szCs w:val="28"/>
          <w:highlight w:val="none"/>
        </w:rPr>
        <w:br w:type="page"/>
      </w:r>
      <w:bookmarkStart w:id="376" w:name="_Toc6520"/>
      <w:bookmarkStart w:id="377" w:name="_Toc27095"/>
      <w:bookmarkStart w:id="378" w:name="_Toc22748"/>
      <w:bookmarkStart w:id="379" w:name="_Toc6641"/>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、投标人认为需要提供的其它材料</w:t>
      </w:r>
      <w:bookmarkEnd w:id="368"/>
      <w:bookmarkEnd w:id="369"/>
      <w:bookmarkEnd w:id="370"/>
      <w:bookmarkEnd w:id="371"/>
      <w:bookmarkEnd w:id="372"/>
      <w:bookmarkEnd w:id="373"/>
      <w:bookmarkEnd w:id="374"/>
      <w:bookmarkEnd w:id="375"/>
      <w:bookmarkEnd w:id="376"/>
      <w:bookmarkEnd w:id="377"/>
      <w:bookmarkEnd w:id="378"/>
      <w:bookmarkEnd w:id="379"/>
    </w:p>
    <w:p w14:paraId="46E7B5C6">
      <w:pPr>
        <w:wordWrap w:val="0"/>
        <w:topLinePunct/>
        <w:jc w:val="both"/>
        <w:outlineLvl w:val="1"/>
        <w:rPr>
          <w:rFonts w:hint="eastAsia" w:ascii="宋体" w:hAnsi="宋体" w:cs="宋体"/>
          <w:b/>
          <w:color w:val="auto"/>
          <w:kern w:val="0"/>
          <w:sz w:val="36"/>
          <w:szCs w:val="36"/>
          <w:highlight w:val="none"/>
          <w:lang w:val="en-US" w:eastAsia="zh-CN" w:bidi="ar"/>
        </w:rPr>
      </w:pPr>
      <w:bookmarkStart w:id="380" w:name="_Toc28615"/>
      <w:bookmarkStart w:id="381" w:name="_Toc1870"/>
      <w:bookmarkStart w:id="382" w:name="_Toc20367"/>
      <w:r>
        <w:rPr>
          <w:rFonts w:hint="eastAsia" w:ascii="宋体" w:hAnsi="宋体" w:cs="宋体"/>
          <w:color w:val="auto"/>
          <w:highlight w:val="none"/>
        </w:rPr>
        <w:br w:type="page"/>
      </w:r>
      <w:bookmarkEnd w:id="357"/>
      <w:bookmarkEnd w:id="358"/>
      <w:bookmarkEnd w:id="359"/>
      <w:bookmarkEnd w:id="360"/>
      <w:bookmarkEnd w:id="361"/>
      <w:bookmarkEnd w:id="362"/>
      <w:bookmarkEnd w:id="363"/>
      <w:bookmarkEnd w:id="380"/>
      <w:bookmarkEnd w:id="381"/>
      <w:bookmarkEnd w:id="382"/>
      <w:bookmarkStart w:id="383" w:name="_Toc5610"/>
      <w:bookmarkStart w:id="384" w:name="_Toc650"/>
      <w:r>
        <w:rPr>
          <w:rFonts w:hint="eastAsia" w:ascii="宋体" w:hAnsi="宋体" w:cs="宋体"/>
          <w:b/>
          <w:color w:val="auto"/>
          <w:kern w:val="0"/>
          <w:sz w:val="36"/>
          <w:szCs w:val="36"/>
          <w:highlight w:val="none"/>
          <w:lang w:val="en-US" w:eastAsia="zh-CN" w:bidi="ar"/>
        </w:rPr>
        <w:t>附件一：</w:t>
      </w:r>
    </w:p>
    <w:p w14:paraId="48870563">
      <w:pPr>
        <w:wordWrap w:val="0"/>
        <w:topLinePunct/>
        <w:jc w:val="center"/>
        <w:outlineLvl w:val="1"/>
        <w:rPr>
          <w:rFonts w:ascii="宋体" w:hAnsi="宋体" w:cs="宋体"/>
          <w:color w:val="auto"/>
          <w:highlight w:val="none"/>
        </w:rPr>
      </w:pPr>
      <w:r>
        <w:rPr>
          <w:rFonts w:hint="eastAsia" w:ascii="宋体" w:hAnsi="宋体" w:cs="宋体"/>
          <w:b/>
          <w:color w:val="auto"/>
          <w:kern w:val="0"/>
          <w:sz w:val="36"/>
          <w:szCs w:val="36"/>
          <w:highlight w:val="none"/>
          <w:lang w:bidi="ar"/>
        </w:rPr>
        <w:t>中小企业声明函</w:t>
      </w:r>
      <w:bookmarkEnd w:id="383"/>
      <w:bookmarkEnd w:id="384"/>
      <w:r>
        <w:rPr>
          <w:rFonts w:hint="eastAsia" w:ascii="宋体" w:hAnsi="宋体" w:cs="宋体"/>
          <w:b/>
          <w:color w:val="auto"/>
          <w:kern w:val="0"/>
          <w:sz w:val="36"/>
          <w:szCs w:val="36"/>
          <w:highlight w:val="none"/>
          <w:lang w:bidi="ar"/>
        </w:rPr>
        <w:t>（如有）</w:t>
      </w:r>
    </w:p>
    <w:p w14:paraId="1E9A1BFE">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本公司郑重声明，根据《政府采购促进中小企业发展管理办法》（财库﹝2020﹞46 号）的规定，本公司参加</w:t>
      </w:r>
      <w:r>
        <w:rPr>
          <w:rFonts w:hint="eastAsia" w:ascii="宋体" w:hAnsi="宋体" w:cs="宋体"/>
          <w:color w:val="auto"/>
          <w:kern w:val="0"/>
          <w:sz w:val="24"/>
          <w:szCs w:val="22"/>
          <w:highlight w:val="none"/>
          <w:u w:val="single"/>
        </w:rPr>
        <w:t xml:space="preserve">  （单位名称）  </w:t>
      </w:r>
      <w:r>
        <w:rPr>
          <w:rFonts w:hint="eastAsia" w:ascii="宋体" w:hAnsi="宋体" w:cs="宋体"/>
          <w:color w:val="auto"/>
          <w:kern w:val="0"/>
          <w:sz w:val="24"/>
          <w:szCs w:val="22"/>
          <w:highlight w:val="none"/>
        </w:rPr>
        <w:t>的</w:t>
      </w:r>
      <w:r>
        <w:rPr>
          <w:rFonts w:hint="eastAsia" w:ascii="宋体" w:hAnsi="宋体" w:cs="宋体"/>
          <w:color w:val="auto"/>
          <w:kern w:val="0"/>
          <w:sz w:val="24"/>
          <w:szCs w:val="22"/>
          <w:highlight w:val="none"/>
          <w:u w:val="single"/>
        </w:rPr>
        <w:t xml:space="preserve">  （项目名称）  </w:t>
      </w:r>
      <w:r>
        <w:rPr>
          <w:rFonts w:hint="eastAsia" w:ascii="宋体" w:hAnsi="宋体" w:cs="宋体"/>
          <w:color w:val="auto"/>
          <w:kern w:val="0"/>
          <w:sz w:val="24"/>
          <w:szCs w:val="22"/>
          <w:highlight w:val="none"/>
        </w:rPr>
        <w:t xml:space="preserve">采购活动，提供的货物全部由符合政策要求的中小企业制造。相关企业的具体情况如下： </w:t>
      </w:r>
    </w:p>
    <w:p w14:paraId="5E55A815">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1.</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 xml:space="preserve">万元，属于（中型企业、小型企业、微型企业）； </w:t>
      </w:r>
    </w:p>
    <w:p w14:paraId="3CBA1F88">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万元，属于（中型企业、小型企业、微型企业）；</w:t>
      </w:r>
    </w:p>
    <w:p w14:paraId="6262B0ED">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w:t>
      </w:r>
    </w:p>
    <w:p w14:paraId="56916F2C">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以上企业，不属于大企业的分支机构，不存在控股股东为大企业的情形，也不存在与大企业的负责人为同一人的情形。</w:t>
      </w:r>
    </w:p>
    <w:p w14:paraId="342E4A95">
      <w:pPr>
        <w:wordWrap w:val="0"/>
        <w:topLinePunct/>
        <w:spacing w:line="500" w:lineRule="exact"/>
        <w:ind w:firstLine="480"/>
        <w:jc w:val="left"/>
        <w:rPr>
          <w:rFonts w:ascii="宋体" w:hAnsi="宋体" w:cs="宋体"/>
          <w:color w:val="auto"/>
          <w:kern w:val="0"/>
          <w:sz w:val="24"/>
          <w:szCs w:val="22"/>
          <w:highlight w:val="none"/>
        </w:rPr>
      </w:pPr>
    </w:p>
    <w:p w14:paraId="3A95E98F">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本企业对上述声明内容的真实性负责。如有虚假，将依法承担相应责任。</w:t>
      </w:r>
    </w:p>
    <w:p w14:paraId="618847D6">
      <w:pPr>
        <w:wordWrap w:val="0"/>
        <w:topLinePunct/>
        <w:spacing w:line="500" w:lineRule="exact"/>
        <w:ind w:firstLine="480"/>
        <w:jc w:val="left"/>
        <w:rPr>
          <w:rFonts w:ascii="宋体" w:hAnsi="宋体" w:cs="宋体"/>
          <w:color w:val="auto"/>
          <w:kern w:val="0"/>
          <w:sz w:val="24"/>
          <w:szCs w:val="22"/>
          <w:highlight w:val="none"/>
        </w:rPr>
      </w:pPr>
    </w:p>
    <w:p w14:paraId="5DD69B7B">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企业名称（盖章）： </w:t>
      </w:r>
    </w:p>
    <w:p w14:paraId="57794600">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日  期：</w:t>
      </w:r>
    </w:p>
    <w:p w14:paraId="6A4B1D9B">
      <w:pPr>
        <w:wordWrap w:val="0"/>
        <w:topLinePunct/>
        <w:spacing w:line="500" w:lineRule="exact"/>
        <w:ind w:firstLine="480"/>
        <w:jc w:val="left"/>
        <w:rPr>
          <w:rFonts w:ascii="宋体" w:hAnsi="宋体" w:cs="宋体"/>
          <w:color w:val="auto"/>
          <w:kern w:val="0"/>
          <w:sz w:val="24"/>
          <w:szCs w:val="22"/>
          <w:highlight w:val="none"/>
        </w:rPr>
      </w:pPr>
    </w:p>
    <w:p w14:paraId="6F99B239">
      <w:pPr>
        <w:numPr>
          <w:ilvl w:val="0"/>
          <w:numId w:val="7"/>
        </w:numPr>
        <w:wordWrap w:val="0"/>
        <w:topLinePunct/>
        <w:spacing w:line="500" w:lineRule="exact"/>
        <w:ind w:firstLine="48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从业人员、营业收入、资产总额填报上一年度数据，无上一年度数据的新成立企业可不填报。（此项仅作为告知，不作为格式要求。）</w:t>
      </w:r>
    </w:p>
    <w:p w14:paraId="3BAB6A04">
      <w:pPr>
        <w:numPr>
          <w:ilvl w:val="0"/>
          <w:numId w:val="7"/>
        </w:numPr>
        <w:wordWrap w:val="0"/>
        <w:topLinePunct/>
        <w:spacing w:line="500" w:lineRule="exact"/>
        <w:ind w:left="0" w:leftChars="0" w:firstLine="480" w:firstLineChars="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"制造商"是指生产货物的制造商，企业名称是生产货物的制造商名称，不是投标人名称，但投标人是生产货物的制造商除外。</w:t>
      </w:r>
    </w:p>
    <w:p w14:paraId="7036D74A">
      <w:pPr>
        <w:numPr>
          <w:ilvl w:val="0"/>
          <w:numId w:val="7"/>
        </w:numPr>
        <w:wordWrap w:val="0"/>
        <w:topLinePunct/>
        <w:spacing w:line="500" w:lineRule="exact"/>
        <w:ind w:left="0" w:leftChars="0" w:firstLine="480" w:firstLineChars="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本项目中小企业标的物所属行业：</w:t>
      </w:r>
      <w:r>
        <w:rPr>
          <w:rFonts w:hint="eastAsia" w:ascii="宋体" w:hAnsi="宋体" w:cs="宋体"/>
          <w:b/>
          <w:bCs/>
          <w:color w:val="auto"/>
          <w:sz w:val="24"/>
          <w:highlight w:val="none"/>
        </w:rPr>
        <w:t>工业</w:t>
      </w:r>
    </w:p>
    <w:p w14:paraId="4631C785">
      <w:pPr>
        <w:wordWrap w:val="0"/>
        <w:topLinePunct/>
        <w:spacing w:line="360" w:lineRule="auto"/>
        <w:rPr>
          <w:rFonts w:ascii="宋体" w:hAnsi="宋体" w:cs="宋体"/>
          <w:color w:val="auto"/>
          <w:szCs w:val="21"/>
          <w:highlight w:val="none"/>
        </w:rPr>
      </w:pPr>
    </w:p>
    <w:p w14:paraId="1701996A">
      <w:pPr>
        <w:wordWrap w:val="0"/>
        <w:topLinePunct/>
        <w:spacing w:line="360" w:lineRule="auto"/>
        <w:rPr>
          <w:rFonts w:ascii="宋体" w:hAnsi="宋体" w:cs="宋体"/>
          <w:b/>
          <w:color w:val="auto"/>
          <w:highlight w:val="none"/>
        </w:rPr>
      </w:pPr>
    </w:p>
    <w:p w14:paraId="4CB712DA">
      <w:pPr>
        <w:pStyle w:val="8"/>
        <w:wordWrap w:val="0"/>
        <w:topLinePunct/>
        <w:spacing w:after="0" w:line="500" w:lineRule="exact"/>
        <w:ind w:left="0" w:leftChars="0"/>
        <w:jc w:val="both"/>
        <w:outlineLvl w:val="1"/>
        <w:rPr>
          <w:rFonts w:hint="eastAsia" w:ascii="宋体" w:hAnsi="宋体" w:cs="宋体"/>
          <w:b/>
          <w:bCs/>
          <w:color w:val="auto"/>
          <w:sz w:val="32"/>
          <w:szCs w:val="32"/>
          <w:highlight w:val="none"/>
          <w:lang w:val="en-US" w:eastAsia="zh-CN"/>
        </w:rPr>
      </w:pPr>
      <w:bookmarkStart w:id="385" w:name="_Toc17635"/>
      <w:bookmarkStart w:id="386" w:name="_Toc7903"/>
      <w:r>
        <w:rPr>
          <w:rFonts w:hint="eastAsia" w:ascii="宋体" w:hAnsi="宋体" w:cs="宋体"/>
          <w:b/>
          <w:bCs/>
          <w:color w:val="auto"/>
          <w:sz w:val="32"/>
          <w:szCs w:val="32"/>
          <w:highlight w:val="none"/>
        </w:rPr>
        <w:br w:type="page"/>
      </w:r>
      <w:bookmarkStart w:id="387" w:name="_Toc9538"/>
      <w:bookmarkStart w:id="388" w:name="_Toc13167"/>
      <w:r>
        <w:rPr>
          <w:rFonts w:hint="eastAsia" w:ascii="宋体" w:hAnsi="宋体" w:cs="宋体"/>
          <w:b/>
          <w:bCs/>
          <w:color w:val="auto"/>
          <w:sz w:val="32"/>
          <w:szCs w:val="32"/>
          <w:highlight w:val="none"/>
          <w:lang w:val="en-US" w:eastAsia="zh-CN"/>
        </w:rPr>
        <w:t>附件二：</w:t>
      </w:r>
    </w:p>
    <w:p w14:paraId="61B58EDC">
      <w:pPr>
        <w:pStyle w:val="8"/>
        <w:wordWrap w:val="0"/>
        <w:topLinePunct/>
        <w:spacing w:after="0" w:line="500" w:lineRule="exact"/>
        <w:ind w:left="0" w:leftChars="0"/>
        <w:jc w:val="center"/>
        <w:outlineLvl w:val="1"/>
        <w:rPr>
          <w:rFonts w:ascii="宋体" w:hAnsi="宋体" w:cs="宋体"/>
          <w:color w:val="auto"/>
          <w:sz w:val="24"/>
          <w:highlight w:val="none"/>
        </w:rPr>
      </w:pPr>
      <w:r>
        <w:rPr>
          <w:rFonts w:hint="eastAsia" w:ascii="宋体" w:hAnsi="宋体" w:cs="宋体"/>
          <w:b/>
          <w:bCs/>
          <w:color w:val="auto"/>
          <w:sz w:val="32"/>
          <w:szCs w:val="32"/>
          <w:highlight w:val="none"/>
        </w:rPr>
        <w:t>残疾人</w:t>
      </w:r>
      <w:r>
        <w:rPr>
          <w:rFonts w:hint="eastAsia" w:ascii="宋体" w:hAnsi="宋体" w:cs="宋体"/>
          <w:b/>
          <w:bCs/>
          <w:color w:val="auto"/>
          <w:sz w:val="30"/>
          <w:szCs w:val="30"/>
          <w:highlight w:val="none"/>
        </w:rPr>
        <w:t>福</w:t>
      </w:r>
      <w:r>
        <w:rPr>
          <w:rFonts w:hint="eastAsia" w:ascii="宋体" w:hAnsi="宋体" w:cs="宋体"/>
          <w:b/>
          <w:bCs/>
          <w:color w:val="auto"/>
          <w:sz w:val="32"/>
          <w:szCs w:val="32"/>
          <w:highlight w:val="none"/>
        </w:rPr>
        <w:t>利性单位声明函（如有）</w:t>
      </w:r>
      <w:bookmarkEnd w:id="385"/>
      <w:bookmarkEnd w:id="386"/>
      <w:bookmarkEnd w:id="387"/>
      <w:bookmarkEnd w:id="388"/>
    </w:p>
    <w:p w14:paraId="69A7934D">
      <w:pPr>
        <w:wordWrap w:val="0"/>
        <w:topLinePunct/>
        <w:spacing w:line="480" w:lineRule="auto"/>
        <w:ind w:firstLine="480" w:firstLineChars="200"/>
        <w:rPr>
          <w:rFonts w:ascii="宋体" w:hAnsi="宋体" w:cs="宋体"/>
          <w:color w:val="auto"/>
          <w:sz w:val="24"/>
          <w:highlight w:val="none"/>
        </w:rPr>
      </w:pPr>
    </w:p>
    <w:p w14:paraId="6879A6B1">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B6EBB6">
      <w:pPr>
        <w:wordWrap w:val="0"/>
        <w:topLinePunct/>
        <w:spacing w:line="480" w:lineRule="auto"/>
        <w:ind w:firstLine="480" w:firstLineChars="200"/>
        <w:rPr>
          <w:rFonts w:ascii="宋体" w:hAnsi="宋体" w:cs="宋体"/>
          <w:color w:val="auto"/>
          <w:sz w:val="24"/>
          <w:highlight w:val="none"/>
        </w:rPr>
      </w:pPr>
    </w:p>
    <w:p w14:paraId="52B108E2">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企业名称（盖章）：</w:t>
      </w:r>
    </w:p>
    <w:p w14:paraId="17D883D4">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日  期：  年  月  日</w:t>
      </w:r>
    </w:p>
    <w:p w14:paraId="772174A1">
      <w:pPr>
        <w:pStyle w:val="32"/>
        <w:wordWrap w:val="0"/>
        <w:topLinePunct/>
        <w:spacing w:after="0"/>
        <w:ind w:firstLine="240"/>
        <w:rPr>
          <w:rFonts w:ascii="宋体" w:hAnsi="宋体" w:cs="宋体"/>
          <w:color w:val="auto"/>
          <w:sz w:val="24"/>
          <w:highlight w:val="none"/>
        </w:rPr>
      </w:pPr>
    </w:p>
    <w:p w14:paraId="2554BF7C">
      <w:pPr>
        <w:pStyle w:val="32"/>
        <w:wordWrap w:val="0"/>
        <w:topLinePunct/>
        <w:spacing w:after="0"/>
        <w:ind w:firstLine="240"/>
        <w:rPr>
          <w:rFonts w:ascii="宋体" w:hAnsi="宋体" w:cs="宋体"/>
          <w:color w:val="auto"/>
          <w:sz w:val="24"/>
          <w:highlight w:val="none"/>
        </w:rPr>
      </w:pPr>
    </w:p>
    <w:p w14:paraId="32AE4308">
      <w:pPr>
        <w:wordWrap w:val="0"/>
        <w:topLinePunct/>
        <w:rPr>
          <w:color w:val="auto"/>
          <w:highlight w:val="none"/>
        </w:rPr>
      </w:pPr>
    </w:p>
    <w:p w14:paraId="6AD171BA">
      <w:pPr>
        <w:wordWrap w:val="0"/>
        <w:topLinePunct/>
        <w:rPr>
          <w:rFonts w:hint="eastAsia"/>
          <w:color w:val="auto"/>
          <w:highlight w:val="none"/>
        </w:rPr>
      </w:pPr>
    </w:p>
    <w:p w14:paraId="5D825867">
      <w:pPr>
        <w:wordWrap w:val="0"/>
        <w:topLinePunct/>
        <w:rPr>
          <w:rFonts w:hint="eastAsia"/>
          <w:color w:val="auto"/>
          <w:highlight w:val="none"/>
        </w:rPr>
      </w:pPr>
    </w:p>
    <w:p w14:paraId="2BCD4B66">
      <w:pPr>
        <w:rPr>
          <w:rFonts w:hint="eastAsia"/>
          <w:color w:val="auto"/>
          <w:highlight w:val="none"/>
        </w:rPr>
      </w:pPr>
      <w:r>
        <w:rPr>
          <w:rFonts w:hint="eastAsia"/>
          <w:color w:val="auto"/>
          <w:highlight w:val="none"/>
        </w:rPr>
        <w:br w:type="page"/>
      </w:r>
    </w:p>
    <w:p w14:paraId="2813838E">
      <w:pPr>
        <w:wordWrap w:val="0"/>
        <w:topLinePunc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附件三 监狱企业证明文件(如有)</w:t>
      </w:r>
    </w:p>
    <w:p w14:paraId="2983D2B2">
      <w:pPr>
        <w:pStyle w:val="25"/>
        <w:rPr>
          <w:rFonts w:hint="eastAsia"/>
          <w:color w:val="auto"/>
          <w:highlight w:val="none"/>
          <w:lang w:val="en-US" w:eastAsia="zh-CN"/>
        </w:rPr>
      </w:pPr>
    </w:p>
    <w:p w14:paraId="56E0D533">
      <w:pPr>
        <w:wordWrap w:val="0"/>
        <w:topLinePunct/>
        <w:ind w:firstLine="480" w:firstLineChars="200"/>
        <w:rPr>
          <w:color w:val="auto"/>
          <w:sz w:val="24"/>
          <w:szCs w:val="24"/>
          <w:highlight w:val="none"/>
        </w:rPr>
      </w:pPr>
      <w:r>
        <w:rPr>
          <w:rFonts w:hint="eastAsia"/>
          <w:color w:val="auto"/>
          <w:sz w:val="24"/>
          <w:szCs w:val="24"/>
          <w:highlight w:val="none"/>
        </w:rPr>
        <w:t>提供由省级以上监狱管理局、戒毒管理局(含新疆生产建设兵团)出具的属于监狱企业的证明文件</w:t>
      </w:r>
    </w:p>
    <w:sectPr>
      <w:footerReference r:id="rId15" w:type="first"/>
      <w:headerReference r:id="rId13" w:type="default"/>
      <w:footerReference r:id="rId14" w:type="default"/>
      <w:pgSz w:w="11906" w:h="16838"/>
      <w:pgMar w:top="1440" w:right="1123"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6792">
    <w:pPr>
      <w:pStyle w:val="13"/>
      <w:pBdr>
        <w:bottom w:val="thinThickMediumGap" w:color="auto" w:sz="18" w:space="1"/>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81D4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9C81D49">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4C365AB6">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AEE2">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9E6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539E6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282B">
    <w:pPr>
      <w:pStyle w:val="13"/>
      <w:pBdr>
        <w:bottom w:val="thinThickMediumGap" w:color="auto" w:sz="18" w:space="1"/>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0B19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950B19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2EBEAFA9">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D528">
    <w:pPr>
      <w:pStyle w:val="12"/>
      <w:rPr>
        <w:rFonts w:hint="eastAsia" w:eastAsia="宋体"/>
        <w:u w:val="single"/>
        <w:lang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28595">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828595">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color w:val="000000"/>
        <w:kern w:val="0"/>
        <w:sz w:val="21"/>
        <w:szCs w:val="21"/>
        <w:lang w:eastAsia="zh-CN"/>
      </w:rPr>
      <w:t>柏诚工程管理有限公司</w:t>
    </w:r>
  </w:p>
  <w:p w14:paraId="489D08E5">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FD3C">
    <w:pPr>
      <w:spacing w:after="34" w:line="28"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80D06">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D880D06">
                    <w:pPr>
                      <w:pStyle w:val="1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inline distT="0" distB="0" distL="114300" distR="114300">
              <wp:extent cx="5661025" cy="18415"/>
              <wp:effectExtent l="0" t="0" r="0" b="0"/>
              <wp:docPr id="33" name="任意多边形 33"/>
              <wp:cNvGraphicFramePr/>
              <a:graphic xmlns:a="http://schemas.openxmlformats.org/drawingml/2006/main">
                <a:graphicData uri="http://schemas.microsoft.com/office/word/2010/wordprocessingShape">
                  <wps:wsp>
                    <wps:cNvSpPr/>
                    <wps:spPr>
                      <a:xfrm>
                        <a:off x="0" y="0"/>
                        <a:ext cx="5661025" cy="18415"/>
                      </a:xfrm>
                      <a:custGeom>
                        <a:avLst/>
                        <a:gdLst/>
                        <a:ahLst/>
                        <a:cxnLst/>
                        <a:pathLst>
                          <a:path w="8915" h="29">
                            <a:moveTo>
                              <a:pt x="0" y="4"/>
                            </a:moveTo>
                            <a:lnTo>
                              <a:pt x="8914" y="4"/>
                            </a:lnTo>
                            <a:lnTo>
                              <a:pt x="8914" y="0"/>
                            </a:lnTo>
                            <a:lnTo>
                              <a:pt x="0" y="0"/>
                            </a:lnTo>
                            <a:lnTo>
                              <a:pt x="0" y="4"/>
                            </a:lnTo>
                            <a:close/>
                          </a:path>
                          <a:path w="8915" h="29">
                            <a:moveTo>
                              <a:pt x="0" y="28"/>
                            </a:moveTo>
                            <a:lnTo>
                              <a:pt x="8914" y="28"/>
                            </a:lnTo>
                            <a:lnTo>
                              <a:pt x="8914" y="23"/>
                            </a:lnTo>
                            <a:lnTo>
                              <a:pt x="0" y="23"/>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5.75pt;" fillcolor="#000000" filled="t" stroked="f" coordsize="8915,29" o:gfxdata="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8hHFfSAAAAAwEAAA8AAAAAAAAAAQAgAAAAIgAAAGRycy9kb3ducmV2LnhtbFBL&#10;AQIUABQAAAAIAIdO4kB+XSqqNQIAAGoFAAAOAAAAAAAAAAEAIAAAACEBAABkcnMvZTJvRG9jLnht&#10;bFBLBQYAAAAABgAGAFkBAADIBQAAAAA=&#10;" path="m0,4l8914,4,8914,0,0,0,0,4xem0,28l8914,28,8914,23,0,23,0,28xe">
              <v:fill on="t" focussize="0,0"/>
              <v:stroke on="f"/>
              <v:imagedata o:title=""/>
              <o:lock v:ext="edit" aspectratio="f"/>
              <w10:wrap type="none"/>
              <w10:anchorlock/>
            </v:shape>
          </w:pict>
        </mc:Fallback>
      </mc:AlternateContent>
    </w:r>
  </w:p>
  <w:p w14:paraId="448ED14E">
    <w:pPr>
      <w:pStyle w:val="12"/>
      <w:rPr>
        <w:rFonts w:ascii="Times New Roman" w:hAnsi="Times New Roman" w:eastAsia="Times New Roman" w:cs="Times New Roman"/>
        <w:sz w:val="18"/>
        <w:szCs w:val="18"/>
      </w:rPr>
    </w:pPr>
    <w:r>
      <w:rPr>
        <w:rFonts w:hint="eastAsia" w:ascii="宋体" w:hAnsi="宋体" w:cs="宋体"/>
        <w:color w:val="000000"/>
        <w:kern w:val="0"/>
        <w:sz w:val="21"/>
        <w:szCs w:val="21"/>
        <w:lang w:eastAsia="zh-CN"/>
      </w:rPr>
      <w:t>柏诚工程管理有限公司</w:t>
    </w:r>
    <w:r>
      <w:rPr>
        <w:rFonts w:hint="eastAsia" w:ascii="宋体" w:hAnsi="宋体" w:cs="宋体"/>
        <w:color w:val="000000"/>
        <w:kern w:val="0"/>
        <w:sz w:val="21"/>
        <w:szCs w:val="21"/>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4394">
    <w:pPr>
      <w:spacing w:after="34" w:line="28"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61F17">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0261F17">
                    <w:pPr>
                      <w:pStyle w:val="12"/>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inline distT="0" distB="0" distL="114300" distR="114300">
              <wp:extent cx="5661025" cy="18415"/>
              <wp:effectExtent l="0" t="0" r="0" b="0"/>
              <wp:docPr id="59" name="任意多边形 59"/>
              <wp:cNvGraphicFramePr/>
              <a:graphic xmlns:a="http://schemas.openxmlformats.org/drawingml/2006/main">
                <a:graphicData uri="http://schemas.microsoft.com/office/word/2010/wordprocessingShape">
                  <wps:wsp>
                    <wps:cNvSpPr/>
                    <wps:spPr>
                      <a:xfrm>
                        <a:off x="0" y="0"/>
                        <a:ext cx="5661025" cy="18415"/>
                      </a:xfrm>
                      <a:custGeom>
                        <a:avLst/>
                        <a:gdLst/>
                        <a:ahLst/>
                        <a:cxnLst/>
                        <a:pathLst>
                          <a:path w="8915" h="29">
                            <a:moveTo>
                              <a:pt x="0" y="4"/>
                            </a:moveTo>
                            <a:lnTo>
                              <a:pt x="8914" y="4"/>
                            </a:lnTo>
                            <a:lnTo>
                              <a:pt x="8914" y="0"/>
                            </a:lnTo>
                            <a:lnTo>
                              <a:pt x="0" y="0"/>
                            </a:lnTo>
                            <a:lnTo>
                              <a:pt x="0" y="4"/>
                            </a:lnTo>
                            <a:close/>
                          </a:path>
                          <a:path w="8915" h="29">
                            <a:moveTo>
                              <a:pt x="0" y="28"/>
                            </a:moveTo>
                            <a:lnTo>
                              <a:pt x="8914" y="28"/>
                            </a:lnTo>
                            <a:lnTo>
                              <a:pt x="8914" y="23"/>
                            </a:lnTo>
                            <a:lnTo>
                              <a:pt x="0" y="23"/>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5.75pt;" fillcolor="#000000" filled="t" stroked="f" coordsize="8915,29" o:gfxdata="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yEcV9IAAAADAQAADwAAAAAAAAABACAAAAAiAAAAZHJzL2Rvd25yZXYueG1s&#10;UEsBAhQAFAAAAAgAh07iQCtBZEI3AgAAagUAAA4AAAAAAAAAAQAgAAAAIQEAAGRycy9lMm9Eb2Mu&#10;eG1sUEsFBgAAAAAGAAYAWQEAAMoFAAAAAA==&#10;" path="m0,4l8914,4,8914,0,0,0,0,4xem0,28l8914,28,8914,23,0,23,0,28xe">
              <v:fill on="t" focussize="0,0"/>
              <v:stroke on="f"/>
              <v:imagedata o:title=""/>
              <o:lock v:ext="edit" aspectratio="f"/>
              <w10:wrap type="none"/>
              <w10:anchorlock/>
            </v:shape>
          </w:pict>
        </mc:Fallback>
      </mc:AlternateContent>
    </w:r>
  </w:p>
  <w:p w14:paraId="08184877">
    <w:pPr>
      <w:pStyle w:val="7"/>
      <w:spacing w:line="210" w:lineRule="auto"/>
      <w:ind w:left="7"/>
      <w:rPr>
        <w:rFonts w:hint="eastAsia" w:ascii="Times New Roman" w:hAnsi="Times New Roman" w:eastAsia="宋体" w:cs="Times New Roman"/>
        <w:sz w:val="18"/>
        <w:szCs w:val="18"/>
        <w:lang w:eastAsia="zh-CN"/>
      </w:rPr>
    </w:pPr>
    <w:r>
      <w:rPr>
        <w:rFonts w:hint="eastAsia" w:ascii="宋体" w:hAnsi="宋体" w:cs="宋体"/>
        <w:color w:val="000000"/>
        <w:kern w:val="0"/>
        <w:sz w:val="21"/>
        <w:szCs w:val="21"/>
        <w:lang w:eastAsia="zh-CN"/>
      </w:rPr>
      <w:t>柏诚工程管理有限公司</w:t>
    </w:r>
    <w:r>
      <w:rPr>
        <w:rFonts w:hint="eastAsia" w:ascii="宋体" w:hAnsi="宋体" w:cs="宋体"/>
        <w:color w:val="000000"/>
        <w:kern w:val="0"/>
        <w:sz w:val="21"/>
        <w:szCs w:val="21"/>
        <w:lang w:val="en-US" w:eastAsia="zh-CN"/>
      </w:rPr>
      <w:t xml:space="preserve"> </w:t>
    </w:r>
    <w:r>
      <w:rPr>
        <w:spacing w:val="1"/>
        <w:sz w:val="21"/>
        <w:szCs w:val="21"/>
      </w:rPr>
      <w:t xml:space="preserve">          </w:t>
    </w:r>
    <w:r>
      <w:rPr>
        <w:rFonts w:hint="eastAsia"/>
        <w:spacing w:val="1"/>
        <w:sz w:val="21"/>
        <w:szCs w:val="21"/>
        <w:lang w:val="en-US" w:eastAsia="zh-CN"/>
      </w:rPr>
      <w:t xml:space="preserve">          </w:t>
    </w:r>
    <w:r>
      <w:rPr>
        <w:rFonts w:hint="eastAsia" w:ascii="Times New Roman" w:hAnsi="Times New Roman" w:eastAsia="宋体" w:cs="Times New Roman"/>
        <w:spacing w:val="1"/>
        <w:position w:val="4"/>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1B4C">
    <w:pPr>
      <w:pStyle w:val="13"/>
      <w:pBdr>
        <w:bottom w:val="thinThickMediumGap" w:color="auto" w:sz="18"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6BBA01FE">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C26">
    <w:pPr>
      <w:pStyle w:val="13"/>
      <w:pBdr>
        <w:bottom w:val="thinThickMediumGap" w:color="auto" w:sz="18" w:space="1"/>
      </w:pBdr>
      <w:rPr>
        <w:sz w:val="20"/>
        <w:szCs w:val="28"/>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7833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587833B">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8"/>
        <w:shd w:val="clear" w:color="auto" w:fill="FFFFFF"/>
        <w:lang w:eastAsia="zh-CN"/>
      </w:rPr>
      <w:t>沁</w:t>
    </w:r>
    <w:r>
      <w:rPr>
        <w:rFonts w:hint="eastAsia"/>
        <w:sz w:val="20"/>
        <w:szCs w:val="28"/>
        <w:lang w:eastAsia="zh-CN"/>
      </w:rPr>
      <w:t>阳市农业农村局沁阳市2024年黄河流域农业面源污染治理项目</w:t>
    </w:r>
    <w:r>
      <w:rPr>
        <w:rFonts w:hint="eastAsia"/>
        <w:sz w:val="20"/>
        <w:szCs w:val="28"/>
        <w:lang w:val="en-US" w:eastAsia="zh-CN"/>
      </w:rPr>
      <w:t>一期</w:t>
    </w:r>
    <w:r>
      <w:rPr>
        <w:rFonts w:hint="eastAsia"/>
        <w:sz w:val="20"/>
        <w:szCs w:val="28"/>
        <w:lang w:eastAsia="zh-CN"/>
      </w:rPr>
      <w:t xml:space="preserve">设备采购 </w:t>
    </w:r>
    <w:r>
      <w:rPr>
        <w:rFonts w:ascii="宋体" w:hAnsi="宋体" w:cs="宋体"/>
        <w:color w:val="000000"/>
        <w:kern w:val="0"/>
        <w:sz w:val="20"/>
        <w:szCs w:val="20"/>
        <w:shd w:val="clear" w:color="auto" w:fill="FFFFFF"/>
      </w:rPr>
      <w:t xml:space="preserve"> </w:t>
    </w:r>
    <w:r>
      <w:rPr>
        <w:rFonts w:hint="eastAsia" w:ascii="宋体" w:hAnsi="宋体" w:cs="宋体"/>
        <w:color w:val="000000"/>
        <w:kern w:val="0"/>
        <w:sz w:val="18"/>
        <w:szCs w:val="18"/>
        <w:shd w:val="clear" w:color="auto" w:fill="FFFFFF"/>
      </w:rPr>
      <w:t xml:space="preserve">  </w:t>
    </w:r>
    <w:r>
      <w:rPr>
        <w:rFonts w:ascii="宋体" w:hAnsi="宋体" w:cs="宋体"/>
        <w:color w:val="000000"/>
        <w:kern w:val="0"/>
        <w:sz w:val="18"/>
        <w:szCs w:val="18"/>
        <w:shd w:val="clear" w:color="auto" w:fill="FFFFFF"/>
      </w:rPr>
      <w:t xml:space="preserve">   </w:t>
    </w:r>
    <w:r>
      <w:rPr>
        <w:rFonts w:hint="eastAsia" w:ascii="宋体" w:hAnsi="宋体" w:cs="宋体"/>
        <w:color w:val="000000"/>
        <w:kern w:val="0"/>
        <w:sz w:val="18"/>
        <w:szCs w:val="18"/>
        <w:shd w:val="clear" w:color="auto" w:fill="FFFFFF"/>
      </w:rPr>
      <w:t xml:space="preserve">         </w:t>
    </w:r>
    <w:r>
      <w:rPr>
        <w:rFonts w:hint="eastAsia"/>
        <w:sz w:val="20"/>
        <w:szCs w:val="2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04B2">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B1C16">
                          <w:pPr>
                            <w:pStyle w:val="13"/>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A0B1C16">
                    <w:pPr>
                      <w:pStyle w:val="13"/>
                      <w:rPr>
                        <w:rFonts w:hint="eastAsia" w:eastAsia="宋体"/>
                        <w:lang w:val="en-US" w:eastAsia="zh-CN"/>
                      </w:rPr>
                    </w:pPr>
                    <w:r>
                      <w:rPr>
                        <w:rFonts w:hint="eastAsia"/>
                        <w:lang w:val="en-US" w:eastAsia="zh-CN"/>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C553">
    <w:pPr>
      <w:pStyle w:val="7"/>
      <w:spacing w:before="17" w:line="193" w:lineRule="auto"/>
      <w:ind w:left="8"/>
      <w:rPr>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83F4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6A83F4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沁阳市农业农村局沁阳市2024年黄河流域农业面源污染治理项目一期设备采购（2包）   </w:t>
    </w:r>
    <w:r>
      <w:rPr>
        <w:rFonts w:hint="eastAsia"/>
        <w:spacing w:val="1"/>
        <w:sz w:val="16"/>
        <w:szCs w:val="16"/>
        <w:lang w:val="en-US" w:eastAsia="zh-CN"/>
      </w:rPr>
      <w:t xml:space="preserve"> </w:t>
    </w:r>
    <w:r>
      <w:rPr>
        <w:sz w:val="19"/>
        <w:szCs w:val="19"/>
      </w:rPr>
      <w:t>招标文件</w:t>
    </w:r>
  </w:p>
  <w:p w14:paraId="1C0E940C">
    <w:pPr>
      <w:spacing w:line="17" w:lineRule="exact"/>
    </w:pPr>
    <w:r>
      <w:rPr>
        <w:position w:val="-1"/>
      </w:rPr>
      <mc:AlternateContent>
        <mc:Choice Requires="wps">
          <w:drawing>
            <wp:inline distT="0" distB="0" distL="114300" distR="114300">
              <wp:extent cx="5751195" cy="18415"/>
              <wp:effectExtent l="0" t="0" r="0" b="0"/>
              <wp:docPr id="32" name="任意多边形 32"/>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JI60wAAAAMBAAAPAAAAAAAAAAEAIAAAACIAAABkcnMvZG93bnJldi54bWxQ&#10;SwECFAAUAAAACACHTuJAO1e0zDUCAABqBQAADgAAAAAAAAABACAAAAAiAQAAZHJzL2Uyb0RvYy54&#10;bWxQSwUGAAAAAAYABgBZAQAAyQUAAAAA&#10;" path="m0,9l9056,9,9056,0,0,0,0,9xem0,28l9056,28,9056,19,0,19,0,28xe">
              <v:fill on="t" focussize="0,0"/>
              <v:stroke on="f"/>
              <v:imagedata o:title=""/>
              <o:lock v:ext="edit" aspectratio="f"/>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B623">
    <w:pPr>
      <w:pStyle w:val="7"/>
      <w:spacing w:before="17" w:line="193" w:lineRule="auto"/>
      <w:ind w:left="8"/>
      <w:rPr>
        <w:sz w:val="19"/>
        <w:szCs w:val="19"/>
      </w:rPr>
    </w:pP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13D78">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6213D78">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沁阳市农业农村局沁阳市2024年黄河流域农业面源污染治理项目一期设备采购（2包）   </w:t>
    </w:r>
    <w:r>
      <w:rPr>
        <w:rFonts w:hint="eastAsia"/>
        <w:spacing w:val="1"/>
        <w:sz w:val="16"/>
        <w:szCs w:val="16"/>
        <w:lang w:val="en-US" w:eastAsia="zh-CN"/>
      </w:rPr>
      <w:t xml:space="preserve"> </w:t>
    </w:r>
    <w:r>
      <w:rPr>
        <w:sz w:val="19"/>
        <w:szCs w:val="19"/>
      </w:rPr>
      <w:t>招标文件</w:t>
    </w:r>
  </w:p>
  <w:p w14:paraId="7F6CD727">
    <w:pPr>
      <w:spacing w:line="17" w:lineRule="exact"/>
    </w:pPr>
    <w:r>
      <w:rPr>
        <w:position w:val="-1"/>
      </w:rPr>
      <mc:AlternateContent>
        <mc:Choice Requires="wps">
          <w:drawing>
            <wp:inline distT="0" distB="0" distL="114300" distR="114300">
              <wp:extent cx="5751195" cy="18415"/>
              <wp:effectExtent l="0" t="0" r="0" b="0"/>
              <wp:docPr id="58" name="任意多边形 58"/>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I60wAAAAMBAAAPAAAAAAAAAAEAIAAAACIAAABkcnMvZG93bnJldi54&#10;bWxQSwECFAAUAAAACACHTuJAbkv6JDgCAABqBQAADgAAAAAAAAABACAAAAAiAQAAZHJzL2Uyb0Rv&#10;Yy54bWxQSwUGAAAAAAYABgBZAQAAzAUAAAAA&#10;" path="m0,9l9056,9,9056,0,0,0,0,9xem0,28l9056,28,9056,19,0,19,0,28xe">
              <v:fill on="t" focussize="0,0"/>
              <v:stroke on="f"/>
              <v:imagedata o:title=""/>
              <o:lock v:ext="edit" aspectratio="f"/>
              <w10:wrap type="non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7DB4">
    <w:pPr>
      <w:pStyle w:val="7"/>
      <w:spacing w:before="17" w:line="193" w:lineRule="auto"/>
      <w:ind w:left="8"/>
      <w:rPr>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0D8F1">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D10D8F1">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沁阳市农业农村局沁阳市2024年黄河流域农业面源污染治理项目一期设备采购（2包）   </w:t>
    </w:r>
    <w:r>
      <w:rPr>
        <w:rFonts w:hint="eastAsia"/>
        <w:spacing w:val="1"/>
        <w:sz w:val="16"/>
        <w:szCs w:val="16"/>
        <w:lang w:val="en-US" w:eastAsia="zh-CN"/>
      </w:rPr>
      <w:t xml:space="preserve"> </w:t>
    </w:r>
    <w:r>
      <w:rPr>
        <w:sz w:val="19"/>
        <w:szCs w:val="19"/>
      </w:rPr>
      <w:t>招标文件</w:t>
    </w:r>
  </w:p>
  <w:p w14:paraId="1463C47D">
    <w:pPr>
      <w:spacing w:line="17" w:lineRule="exact"/>
    </w:pPr>
    <w:r>
      <w:rPr>
        <w:position w:val="-1"/>
      </w:rPr>
      <mc:AlternateContent>
        <mc:Choice Requires="wps">
          <w:drawing>
            <wp:inline distT="0" distB="0" distL="114300" distR="114300">
              <wp:extent cx="5751195" cy="18415"/>
              <wp:effectExtent l="0" t="0" r="0" b="0"/>
              <wp:docPr id="39" name="任意多边形 39"/>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I60wAAAAMBAAAPAAAAAAAAAAEAIAAAACIAAABkcnMvZG93bnJldi54&#10;bWxQSwECFAAUAAAACACHTuJAPdDB5zgCAABqBQAADgAAAAAAAAABACAAAAAiAQAAZHJzL2Uyb0Rv&#10;Yy54bWxQSwUGAAAAAAYABgBZAQAAzAUAAAAA&#10;" path="m0,9l9056,9,9056,0,0,0,0,9xem0,28l9056,28,9056,19,0,19,0,28xe">
              <v:fill on="t" focussize="0,0"/>
              <v:stroke on="f"/>
              <v:imagedata o:title=""/>
              <o:lock v:ext="edit" aspectratio="f"/>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6318C"/>
    <w:multiLevelType w:val="singleLevel"/>
    <w:tmpl w:val="9206318C"/>
    <w:lvl w:ilvl="0" w:tentative="0">
      <w:start w:val="2"/>
      <w:numFmt w:val="chineseCounting"/>
      <w:suff w:val="nothing"/>
      <w:lvlText w:val="%1、"/>
      <w:lvlJc w:val="left"/>
      <w:rPr>
        <w:rFonts w:hint="eastAsia"/>
      </w:rPr>
    </w:lvl>
  </w:abstractNum>
  <w:abstractNum w:abstractNumId="1">
    <w:nsid w:val="A980D42C"/>
    <w:multiLevelType w:val="singleLevel"/>
    <w:tmpl w:val="A980D42C"/>
    <w:lvl w:ilvl="0" w:tentative="0">
      <w:start w:val="1"/>
      <w:numFmt w:val="decimal"/>
      <w:lvlText w:val="%1."/>
      <w:lvlJc w:val="left"/>
      <w:pPr>
        <w:tabs>
          <w:tab w:val="left" w:pos="312"/>
        </w:tabs>
      </w:pPr>
    </w:lvl>
  </w:abstractNum>
  <w:abstractNum w:abstractNumId="2">
    <w:nsid w:val="CC60813D"/>
    <w:multiLevelType w:val="singleLevel"/>
    <w:tmpl w:val="CC60813D"/>
    <w:lvl w:ilvl="0" w:tentative="0">
      <w:start w:val="1"/>
      <w:numFmt w:val="decimal"/>
      <w:suff w:val="nothing"/>
      <w:lvlText w:val="（%1）"/>
      <w:lvlJc w:val="left"/>
    </w:lvl>
  </w:abstractNum>
  <w:abstractNum w:abstractNumId="3">
    <w:nsid w:val="FA3F3C7C"/>
    <w:multiLevelType w:val="singleLevel"/>
    <w:tmpl w:val="FA3F3C7C"/>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5">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25DB7"/>
    <w:rsid w:val="002C120B"/>
    <w:rsid w:val="00354CA4"/>
    <w:rsid w:val="00436928"/>
    <w:rsid w:val="00640EA2"/>
    <w:rsid w:val="007021C0"/>
    <w:rsid w:val="007718B5"/>
    <w:rsid w:val="007A2DBC"/>
    <w:rsid w:val="008A20C1"/>
    <w:rsid w:val="009528A7"/>
    <w:rsid w:val="00AE7ACF"/>
    <w:rsid w:val="00B42747"/>
    <w:rsid w:val="00B43A5C"/>
    <w:rsid w:val="00B7144A"/>
    <w:rsid w:val="00C144A1"/>
    <w:rsid w:val="00C97262"/>
    <w:rsid w:val="00DA2E5C"/>
    <w:rsid w:val="00E1410C"/>
    <w:rsid w:val="00F66F31"/>
    <w:rsid w:val="00F67F64"/>
    <w:rsid w:val="00F8162E"/>
    <w:rsid w:val="00F8609E"/>
    <w:rsid w:val="013C5019"/>
    <w:rsid w:val="01704769"/>
    <w:rsid w:val="01A5604C"/>
    <w:rsid w:val="022A49B8"/>
    <w:rsid w:val="023E1EE7"/>
    <w:rsid w:val="024F4EDF"/>
    <w:rsid w:val="02840E7C"/>
    <w:rsid w:val="02856791"/>
    <w:rsid w:val="03127943"/>
    <w:rsid w:val="03D75F6E"/>
    <w:rsid w:val="03E3412E"/>
    <w:rsid w:val="04675A50"/>
    <w:rsid w:val="049B3321"/>
    <w:rsid w:val="05872BAE"/>
    <w:rsid w:val="05D9472B"/>
    <w:rsid w:val="05F438D3"/>
    <w:rsid w:val="06040068"/>
    <w:rsid w:val="061E42E5"/>
    <w:rsid w:val="06852DD7"/>
    <w:rsid w:val="0712001D"/>
    <w:rsid w:val="07294D0F"/>
    <w:rsid w:val="07392BC4"/>
    <w:rsid w:val="07866B35"/>
    <w:rsid w:val="079A008C"/>
    <w:rsid w:val="07C408DB"/>
    <w:rsid w:val="07E07FF3"/>
    <w:rsid w:val="08120E6D"/>
    <w:rsid w:val="089A4646"/>
    <w:rsid w:val="08C47A2F"/>
    <w:rsid w:val="08CD4C64"/>
    <w:rsid w:val="0915681B"/>
    <w:rsid w:val="09336848"/>
    <w:rsid w:val="098F1EAB"/>
    <w:rsid w:val="09B53482"/>
    <w:rsid w:val="09D4429D"/>
    <w:rsid w:val="0A2810CD"/>
    <w:rsid w:val="0A7921CC"/>
    <w:rsid w:val="0AB45767"/>
    <w:rsid w:val="0C0F70F9"/>
    <w:rsid w:val="0C50171D"/>
    <w:rsid w:val="0CA40A8D"/>
    <w:rsid w:val="0CC6311B"/>
    <w:rsid w:val="0D263269"/>
    <w:rsid w:val="0D2766C4"/>
    <w:rsid w:val="0D350DE1"/>
    <w:rsid w:val="0DE56CDC"/>
    <w:rsid w:val="0DFD769B"/>
    <w:rsid w:val="0E016AE5"/>
    <w:rsid w:val="0ED40186"/>
    <w:rsid w:val="0EF76499"/>
    <w:rsid w:val="0F6464DA"/>
    <w:rsid w:val="104158E1"/>
    <w:rsid w:val="105C2B24"/>
    <w:rsid w:val="10A22B06"/>
    <w:rsid w:val="10BF27AF"/>
    <w:rsid w:val="10C04E65"/>
    <w:rsid w:val="110F03E2"/>
    <w:rsid w:val="1132547A"/>
    <w:rsid w:val="11A11443"/>
    <w:rsid w:val="11B65388"/>
    <w:rsid w:val="120E79C7"/>
    <w:rsid w:val="1216316A"/>
    <w:rsid w:val="126E069C"/>
    <w:rsid w:val="133B4C77"/>
    <w:rsid w:val="133D5C9F"/>
    <w:rsid w:val="135716B2"/>
    <w:rsid w:val="135A334F"/>
    <w:rsid w:val="13904FC3"/>
    <w:rsid w:val="13A731FA"/>
    <w:rsid w:val="155F3E9D"/>
    <w:rsid w:val="1560270F"/>
    <w:rsid w:val="15D0542A"/>
    <w:rsid w:val="15D46CBD"/>
    <w:rsid w:val="164D1688"/>
    <w:rsid w:val="168505CD"/>
    <w:rsid w:val="16E422FA"/>
    <w:rsid w:val="17335FC0"/>
    <w:rsid w:val="174930C0"/>
    <w:rsid w:val="176F3141"/>
    <w:rsid w:val="18016734"/>
    <w:rsid w:val="18174EA6"/>
    <w:rsid w:val="18435353"/>
    <w:rsid w:val="18B52DD6"/>
    <w:rsid w:val="19022CA3"/>
    <w:rsid w:val="191F657A"/>
    <w:rsid w:val="19436634"/>
    <w:rsid w:val="19B16A2E"/>
    <w:rsid w:val="1C197B20"/>
    <w:rsid w:val="1CAA22EF"/>
    <w:rsid w:val="1CC96631"/>
    <w:rsid w:val="1CE91AA9"/>
    <w:rsid w:val="1D2E13A9"/>
    <w:rsid w:val="1DAF24EA"/>
    <w:rsid w:val="1DCE6270"/>
    <w:rsid w:val="1DDB6ACF"/>
    <w:rsid w:val="1E2C7696"/>
    <w:rsid w:val="1E3D3660"/>
    <w:rsid w:val="1EBA6531"/>
    <w:rsid w:val="1EF5217E"/>
    <w:rsid w:val="1F746699"/>
    <w:rsid w:val="1F7A6B27"/>
    <w:rsid w:val="1FB042F7"/>
    <w:rsid w:val="20FD3896"/>
    <w:rsid w:val="228A7081"/>
    <w:rsid w:val="231C18F5"/>
    <w:rsid w:val="236B2A0F"/>
    <w:rsid w:val="23BA4D11"/>
    <w:rsid w:val="23CB7976"/>
    <w:rsid w:val="23DA53F5"/>
    <w:rsid w:val="24DB0068"/>
    <w:rsid w:val="24F0501A"/>
    <w:rsid w:val="25B0780F"/>
    <w:rsid w:val="25D54590"/>
    <w:rsid w:val="26B61130"/>
    <w:rsid w:val="27763889"/>
    <w:rsid w:val="27896445"/>
    <w:rsid w:val="27E11335"/>
    <w:rsid w:val="27E27527"/>
    <w:rsid w:val="27E81D10"/>
    <w:rsid w:val="292A000D"/>
    <w:rsid w:val="292E4366"/>
    <w:rsid w:val="293E2974"/>
    <w:rsid w:val="295C33D1"/>
    <w:rsid w:val="29934A6D"/>
    <w:rsid w:val="29BF154E"/>
    <w:rsid w:val="29F6324E"/>
    <w:rsid w:val="2A790478"/>
    <w:rsid w:val="2A9A1D51"/>
    <w:rsid w:val="2AEB75DB"/>
    <w:rsid w:val="2B0379D1"/>
    <w:rsid w:val="2B05199B"/>
    <w:rsid w:val="2B5E690F"/>
    <w:rsid w:val="2BFB1B9B"/>
    <w:rsid w:val="2C380C05"/>
    <w:rsid w:val="2C9A4365"/>
    <w:rsid w:val="2CA927FA"/>
    <w:rsid w:val="2CB90C8F"/>
    <w:rsid w:val="2CC24955"/>
    <w:rsid w:val="2DE96A46"/>
    <w:rsid w:val="2E536EC1"/>
    <w:rsid w:val="2E8760E0"/>
    <w:rsid w:val="2EA83EFF"/>
    <w:rsid w:val="2EF266DA"/>
    <w:rsid w:val="2F041F69"/>
    <w:rsid w:val="2F1E025C"/>
    <w:rsid w:val="2F795C51"/>
    <w:rsid w:val="30590093"/>
    <w:rsid w:val="307C0C87"/>
    <w:rsid w:val="311A78C6"/>
    <w:rsid w:val="312A19FF"/>
    <w:rsid w:val="312D76B1"/>
    <w:rsid w:val="3163566D"/>
    <w:rsid w:val="31945FBE"/>
    <w:rsid w:val="31B61C41"/>
    <w:rsid w:val="31C652D4"/>
    <w:rsid w:val="32296D2F"/>
    <w:rsid w:val="332B2266"/>
    <w:rsid w:val="335B1301"/>
    <w:rsid w:val="336D35F0"/>
    <w:rsid w:val="33AB32FB"/>
    <w:rsid w:val="34070484"/>
    <w:rsid w:val="341E1D1F"/>
    <w:rsid w:val="34203F31"/>
    <w:rsid w:val="3446225E"/>
    <w:rsid w:val="34B85CD0"/>
    <w:rsid w:val="35910480"/>
    <w:rsid w:val="35DC0654"/>
    <w:rsid w:val="36315000"/>
    <w:rsid w:val="368340BC"/>
    <w:rsid w:val="36A06A1C"/>
    <w:rsid w:val="36DD42EB"/>
    <w:rsid w:val="3744727A"/>
    <w:rsid w:val="376C4B50"/>
    <w:rsid w:val="37753A04"/>
    <w:rsid w:val="38494C68"/>
    <w:rsid w:val="38621C25"/>
    <w:rsid w:val="390C308F"/>
    <w:rsid w:val="398E77C6"/>
    <w:rsid w:val="39BD13BD"/>
    <w:rsid w:val="3A526AB4"/>
    <w:rsid w:val="3AD23C61"/>
    <w:rsid w:val="3B6E70E8"/>
    <w:rsid w:val="3B8406BA"/>
    <w:rsid w:val="3C8D17F0"/>
    <w:rsid w:val="3CB2733A"/>
    <w:rsid w:val="3D0C6BB9"/>
    <w:rsid w:val="3D734E6A"/>
    <w:rsid w:val="3DE96927"/>
    <w:rsid w:val="3E1C107E"/>
    <w:rsid w:val="3EF913BF"/>
    <w:rsid w:val="3F010273"/>
    <w:rsid w:val="3F296C1B"/>
    <w:rsid w:val="3F3747A3"/>
    <w:rsid w:val="403553AD"/>
    <w:rsid w:val="40572A8B"/>
    <w:rsid w:val="40AB0497"/>
    <w:rsid w:val="414D59F2"/>
    <w:rsid w:val="41E548AD"/>
    <w:rsid w:val="41FB4F85"/>
    <w:rsid w:val="426B707C"/>
    <w:rsid w:val="42A62E2F"/>
    <w:rsid w:val="42AA6EF9"/>
    <w:rsid w:val="42B9333F"/>
    <w:rsid w:val="430012D8"/>
    <w:rsid w:val="43010842"/>
    <w:rsid w:val="43A178C0"/>
    <w:rsid w:val="444B7A53"/>
    <w:rsid w:val="44887246"/>
    <w:rsid w:val="44890AEF"/>
    <w:rsid w:val="448B0D0B"/>
    <w:rsid w:val="450C1365"/>
    <w:rsid w:val="45493643"/>
    <w:rsid w:val="454E4B8E"/>
    <w:rsid w:val="45775995"/>
    <w:rsid w:val="4584254F"/>
    <w:rsid w:val="466A1AA4"/>
    <w:rsid w:val="46DE3B04"/>
    <w:rsid w:val="472A31F8"/>
    <w:rsid w:val="475C073D"/>
    <w:rsid w:val="47631ACB"/>
    <w:rsid w:val="476A06D0"/>
    <w:rsid w:val="479E19F7"/>
    <w:rsid w:val="4870201E"/>
    <w:rsid w:val="496658A3"/>
    <w:rsid w:val="496826C4"/>
    <w:rsid w:val="49831057"/>
    <w:rsid w:val="499F66A5"/>
    <w:rsid w:val="4A526679"/>
    <w:rsid w:val="4A8F323E"/>
    <w:rsid w:val="4AEF3676"/>
    <w:rsid w:val="4B3F45FD"/>
    <w:rsid w:val="4BB9615E"/>
    <w:rsid w:val="4BCE14DD"/>
    <w:rsid w:val="4BEE75D6"/>
    <w:rsid w:val="4C3D080D"/>
    <w:rsid w:val="4C6E57B5"/>
    <w:rsid w:val="4D1754B4"/>
    <w:rsid w:val="4D3A3238"/>
    <w:rsid w:val="4E7B266C"/>
    <w:rsid w:val="4EF86607"/>
    <w:rsid w:val="4F6316B2"/>
    <w:rsid w:val="4FCD2BC7"/>
    <w:rsid w:val="50597F0F"/>
    <w:rsid w:val="50610B72"/>
    <w:rsid w:val="506863A4"/>
    <w:rsid w:val="51A104FB"/>
    <w:rsid w:val="51C13FBE"/>
    <w:rsid w:val="52095D08"/>
    <w:rsid w:val="520A5070"/>
    <w:rsid w:val="524D6709"/>
    <w:rsid w:val="53581187"/>
    <w:rsid w:val="535D7D17"/>
    <w:rsid w:val="53967BB4"/>
    <w:rsid w:val="53C11D5F"/>
    <w:rsid w:val="54772C4C"/>
    <w:rsid w:val="54F71AA5"/>
    <w:rsid w:val="55026D58"/>
    <w:rsid w:val="5537345E"/>
    <w:rsid w:val="553A502F"/>
    <w:rsid w:val="55640ADE"/>
    <w:rsid w:val="558534C7"/>
    <w:rsid w:val="56007DFE"/>
    <w:rsid w:val="56097CE2"/>
    <w:rsid w:val="564718DC"/>
    <w:rsid w:val="565C42B5"/>
    <w:rsid w:val="56C22086"/>
    <w:rsid w:val="572069FE"/>
    <w:rsid w:val="579E7ED7"/>
    <w:rsid w:val="57B4708B"/>
    <w:rsid w:val="57C8175F"/>
    <w:rsid w:val="581035A9"/>
    <w:rsid w:val="58231608"/>
    <w:rsid w:val="587755DD"/>
    <w:rsid w:val="58EB58E3"/>
    <w:rsid w:val="59044790"/>
    <w:rsid w:val="5911092C"/>
    <w:rsid w:val="5AF2412D"/>
    <w:rsid w:val="5AF563BD"/>
    <w:rsid w:val="5B377EB4"/>
    <w:rsid w:val="5B444C21"/>
    <w:rsid w:val="5BBC5376"/>
    <w:rsid w:val="5BBE156E"/>
    <w:rsid w:val="5BDB4F8D"/>
    <w:rsid w:val="5BE379C7"/>
    <w:rsid w:val="5C2F60B6"/>
    <w:rsid w:val="5C3435DF"/>
    <w:rsid w:val="5DA26FAD"/>
    <w:rsid w:val="5DA300CB"/>
    <w:rsid w:val="5E15763D"/>
    <w:rsid w:val="5E3F4A4F"/>
    <w:rsid w:val="5E47279B"/>
    <w:rsid w:val="5E96232F"/>
    <w:rsid w:val="5EEC63F2"/>
    <w:rsid w:val="5EF62DCD"/>
    <w:rsid w:val="5F4306A9"/>
    <w:rsid w:val="606D3BC0"/>
    <w:rsid w:val="6083523B"/>
    <w:rsid w:val="60DB27EF"/>
    <w:rsid w:val="60FD48E7"/>
    <w:rsid w:val="612B275B"/>
    <w:rsid w:val="61627C88"/>
    <w:rsid w:val="61F64F9D"/>
    <w:rsid w:val="62173786"/>
    <w:rsid w:val="62C109B8"/>
    <w:rsid w:val="631D7322"/>
    <w:rsid w:val="63B60483"/>
    <w:rsid w:val="63B70D7D"/>
    <w:rsid w:val="64207D54"/>
    <w:rsid w:val="64566682"/>
    <w:rsid w:val="648F3AA8"/>
    <w:rsid w:val="64A144B2"/>
    <w:rsid w:val="64C02724"/>
    <w:rsid w:val="64FB2EEB"/>
    <w:rsid w:val="654905E0"/>
    <w:rsid w:val="65515BFE"/>
    <w:rsid w:val="65AB4F9C"/>
    <w:rsid w:val="65E7408D"/>
    <w:rsid w:val="67334BBF"/>
    <w:rsid w:val="674B14FA"/>
    <w:rsid w:val="6773320D"/>
    <w:rsid w:val="67841F6B"/>
    <w:rsid w:val="679F0796"/>
    <w:rsid w:val="679F114B"/>
    <w:rsid w:val="6819623A"/>
    <w:rsid w:val="68CC52CB"/>
    <w:rsid w:val="68F71166"/>
    <w:rsid w:val="69681F1E"/>
    <w:rsid w:val="6A6555CB"/>
    <w:rsid w:val="6BBE6F77"/>
    <w:rsid w:val="6BF608B1"/>
    <w:rsid w:val="6C2F7E97"/>
    <w:rsid w:val="6C582842"/>
    <w:rsid w:val="6CFC0425"/>
    <w:rsid w:val="6D0737EC"/>
    <w:rsid w:val="6D2B1638"/>
    <w:rsid w:val="6D364CFE"/>
    <w:rsid w:val="6DA65067"/>
    <w:rsid w:val="6E566983"/>
    <w:rsid w:val="6E7D13F3"/>
    <w:rsid w:val="6E7D45F7"/>
    <w:rsid w:val="6E97684F"/>
    <w:rsid w:val="6EA0492C"/>
    <w:rsid w:val="6EAA4801"/>
    <w:rsid w:val="6F26325B"/>
    <w:rsid w:val="6F2E618B"/>
    <w:rsid w:val="6F4C72FF"/>
    <w:rsid w:val="6FA9543D"/>
    <w:rsid w:val="6FFC4E16"/>
    <w:rsid w:val="70451B0E"/>
    <w:rsid w:val="70B56644"/>
    <w:rsid w:val="71651A9E"/>
    <w:rsid w:val="71CB1E97"/>
    <w:rsid w:val="71D42383"/>
    <w:rsid w:val="71F87130"/>
    <w:rsid w:val="723865C9"/>
    <w:rsid w:val="723D234C"/>
    <w:rsid w:val="726631BE"/>
    <w:rsid w:val="72F16CEA"/>
    <w:rsid w:val="73FF4E16"/>
    <w:rsid w:val="741F1008"/>
    <w:rsid w:val="74D826AF"/>
    <w:rsid w:val="75044742"/>
    <w:rsid w:val="751A6C9B"/>
    <w:rsid w:val="7521703F"/>
    <w:rsid w:val="758962F1"/>
    <w:rsid w:val="76AA4771"/>
    <w:rsid w:val="76AE4262"/>
    <w:rsid w:val="76F37BB5"/>
    <w:rsid w:val="773F135E"/>
    <w:rsid w:val="77CA21A2"/>
    <w:rsid w:val="78014865"/>
    <w:rsid w:val="785E4236"/>
    <w:rsid w:val="786F4753"/>
    <w:rsid w:val="78812A67"/>
    <w:rsid w:val="791800B8"/>
    <w:rsid w:val="796D4705"/>
    <w:rsid w:val="797E3429"/>
    <w:rsid w:val="798F2E68"/>
    <w:rsid w:val="79CF5511"/>
    <w:rsid w:val="7A5073DE"/>
    <w:rsid w:val="7ACA7190"/>
    <w:rsid w:val="7AEC1B6B"/>
    <w:rsid w:val="7AFE6E3A"/>
    <w:rsid w:val="7B497D3C"/>
    <w:rsid w:val="7B8071BC"/>
    <w:rsid w:val="7C1C7A56"/>
    <w:rsid w:val="7CB43C54"/>
    <w:rsid w:val="7D91708B"/>
    <w:rsid w:val="7DC71FDC"/>
    <w:rsid w:val="7E1D19EA"/>
    <w:rsid w:val="7E417769"/>
    <w:rsid w:val="7E5E6AAE"/>
    <w:rsid w:val="7EE10F4C"/>
    <w:rsid w:val="7F150049"/>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6"/>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autoRedefine/>
    <w:qFormat/>
    <w:uiPriority w:val="0"/>
    <w:pPr>
      <w:spacing w:line="360" w:lineRule="exact"/>
      <w:jc w:val="center"/>
    </w:pPr>
    <w:rPr>
      <w:rFonts w:ascii="楷体_GB2312" w:eastAsia="楷体_GB2312"/>
      <w:sz w:val="28"/>
    </w:r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spacing w:after="120"/>
      <w:ind w:left="200" w:leftChars="200"/>
    </w:p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0"/>
    <w:pPr>
      <w:ind w:left="400" w:leftChars="400"/>
    </w:pPr>
  </w:style>
  <w:style w:type="paragraph" w:styleId="11">
    <w:name w:val="Plain Text"/>
    <w:basedOn w:val="1"/>
    <w:next w:val="7"/>
    <w:qFormat/>
    <w:uiPriority w:val="0"/>
    <w:rPr>
      <w:rFonts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link w:val="35"/>
    <w:autoRedefine/>
    <w:qFormat/>
    <w:uiPriority w:val="0"/>
  </w:style>
  <w:style w:type="paragraph" w:styleId="15">
    <w:name w:val="toc 2"/>
    <w:basedOn w:val="1"/>
    <w:next w:val="1"/>
    <w:autoRedefine/>
    <w:qFormat/>
    <w:uiPriority w:val="0"/>
    <w:pPr>
      <w:ind w:left="200" w:leftChars="200"/>
    </w:pPr>
  </w:style>
  <w:style w:type="paragraph" w:styleId="16">
    <w:name w:val="HTML Preformatted"/>
    <w:basedOn w:val="1"/>
    <w:autoRedefine/>
    <w:qFormat/>
    <w:uiPriority w:val="0"/>
    <w:rPr>
      <w:rFonts w:ascii="Courier New" w:hAnsi="Courier New"/>
      <w:sz w:val="20"/>
    </w:rPr>
  </w:style>
  <w:style w:type="paragraph" w:styleId="17">
    <w:name w:val="Normal (Web)"/>
    <w:basedOn w:val="1"/>
    <w:autoRedefine/>
    <w:qFormat/>
    <w:uiPriority w:val="0"/>
    <w:pPr>
      <w:spacing w:before="100" w:beforeAutospacing="1" w:after="100" w:afterAutospacing="1"/>
      <w:jc w:val="left"/>
    </w:pPr>
    <w:rPr>
      <w:rFonts w:cs="Times New Roman"/>
      <w:kern w:val="0"/>
      <w:sz w:val="24"/>
    </w:rPr>
  </w:style>
  <w:style w:type="paragraph" w:styleId="18">
    <w:name w:val="Body Text First Indent"/>
    <w:basedOn w:val="7"/>
    <w:next w:val="19"/>
    <w:autoRedefine/>
    <w:qFormat/>
    <w:uiPriority w:val="0"/>
    <w:pPr>
      <w:ind w:firstLine="100" w:firstLineChars="100"/>
    </w:pPr>
  </w:style>
  <w:style w:type="paragraph" w:styleId="19">
    <w:name w:val="Body Text First Indent 2"/>
    <w:basedOn w:val="8"/>
    <w:next w:val="1"/>
    <w:autoRedefine/>
    <w:qFormat/>
    <w:uiPriority w:val="0"/>
    <w:pPr>
      <w:ind w:firstLine="20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Hyperlink"/>
    <w:basedOn w:val="22"/>
    <w:autoRedefine/>
    <w:qFormat/>
    <w:uiPriority w:val="0"/>
    <w:rPr>
      <w:color w:val="0563C1"/>
      <w:u w:val="single"/>
    </w:rPr>
  </w:style>
  <w:style w:type="paragraph" w:customStyle="1" w:styleId="25">
    <w:name w:val="Default"/>
    <w:basedOn w:val="1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BodyText1I"/>
    <w:basedOn w:val="27"/>
    <w:autoRedefine/>
    <w:qFormat/>
    <w:uiPriority w:val="99"/>
    <w:pPr>
      <w:ind w:firstLine="420" w:firstLineChars="100"/>
    </w:pPr>
  </w:style>
  <w:style w:type="paragraph" w:customStyle="1" w:styleId="27">
    <w:name w:val="BodyText"/>
    <w:basedOn w:val="1"/>
    <w:autoRedefine/>
    <w:qFormat/>
    <w:uiPriority w:val="99"/>
    <w:pPr>
      <w:spacing w:after="120"/>
    </w:pPr>
  </w:style>
  <w:style w:type="paragraph" w:customStyle="1" w:styleId="28">
    <w:name w:val="正文文本 21"/>
    <w:basedOn w:val="1"/>
    <w:autoRedefine/>
    <w:qFormat/>
    <w:uiPriority w:val="0"/>
    <w:rPr>
      <w:rFonts w:ascii="Times New Roman" w:hAnsi="Times New Roman" w:cs="Times New Roman"/>
      <w:sz w:val="28"/>
    </w:rPr>
  </w:style>
  <w:style w:type="paragraph" w:customStyle="1" w:styleId="29">
    <w:name w:val="正文文本缩进 21"/>
    <w:basedOn w:val="1"/>
    <w:autoRedefine/>
    <w:qFormat/>
    <w:uiPriority w:val="0"/>
    <w:pPr>
      <w:spacing w:after="120" w:line="480" w:lineRule="auto"/>
      <w:ind w:left="200" w:leftChars="200"/>
    </w:pPr>
  </w:style>
  <w:style w:type="character" w:customStyle="1" w:styleId="30">
    <w:name w:val="font31"/>
    <w:basedOn w:val="22"/>
    <w:autoRedefine/>
    <w:qFormat/>
    <w:uiPriority w:val="0"/>
    <w:rPr>
      <w:rFonts w:hint="eastAsia" w:ascii="宋体" w:hAnsi="宋体" w:eastAsia="宋体" w:cs="宋体"/>
      <w:color w:val="000000"/>
      <w:sz w:val="20"/>
      <w:szCs w:val="20"/>
      <w:u w:val="none"/>
    </w:rPr>
  </w:style>
  <w:style w:type="paragraph" w:customStyle="1" w:styleId="31">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2">
    <w:name w:val="正文首行缩进1"/>
    <w:basedOn w:val="7"/>
    <w:autoRedefine/>
    <w:qFormat/>
    <w:uiPriority w:val="0"/>
    <w:pPr>
      <w:ind w:firstLine="100" w:firstLineChars="100"/>
    </w:pPr>
  </w:style>
  <w:style w:type="paragraph" w:customStyle="1" w:styleId="33">
    <w:name w:val="Table Paragraph"/>
    <w:basedOn w:val="1"/>
    <w:autoRedefine/>
    <w:qFormat/>
    <w:uiPriority w:val="0"/>
    <w:rPr>
      <w:rFonts w:ascii="宋体" w:hAnsi="宋体" w:cs="宋体"/>
      <w:lang w:val="zh-CN" w:bidi="zh-CN"/>
    </w:rPr>
  </w:style>
  <w:style w:type="paragraph" w:customStyle="1" w:styleId="34">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5">
    <w:name w:val="TOC 1 字符"/>
    <w:link w:val="14"/>
    <w:autoRedefine/>
    <w:qFormat/>
    <w:uiPriority w:val="0"/>
  </w:style>
  <w:style w:type="character" w:customStyle="1" w:styleId="36">
    <w:name w:val="标题 1 字符"/>
    <w:link w:val="2"/>
    <w:autoRedefine/>
    <w:qFormat/>
    <w:uiPriority w:val="0"/>
    <w:rPr>
      <w:b/>
      <w:kern w:val="44"/>
      <w:sz w:val="44"/>
    </w:rPr>
  </w:style>
  <w:style w:type="paragraph" w:customStyle="1" w:styleId="37">
    <w:name w:val="列表段落1"/>
    <w:basedOn w:val="1"/>
    <w:autoRedefine/>
    <w:qFormat/>
    <w:uiPriority w:val="0"/>
    <w:pPr>
      <w:ind w:firstLine="420" w:firstLineChars="200"/>
    </w:pPr>
    <w:rPr>
      <w:szCs w:val="22"/>
    </w:rPr>
  </w:style>
  <w:style w:type="paragraph" w:styleId="38">
    <w:name w:val="List Paragraph"/>
    <w:basedOn w:val="1"/>
    <w:autoRedefine/>
    <w:qFormat/>
    <w:uiPriority w:val="34"/>
    <w:pPr>
      <w:ind w:firstLine="420" w:firstLineChars="200"/>
    </w:pPr>
  </w:style>
  <w:style w:type="paragraph" w:customStyle="1" w:styleId="39">
    <w:name w:val="Table Text"/>
    <w:basedOn w:val="1"/>
    <w:semiHidden/>
    <w:qFormat/>
    <w:uiPriority w:val="0"/>
    <w:rPr>
      <w:rFonts w:ascii="宋体" w:hAnsi="宋体" w:eastAsia="宋体" w:cs="宋体"/>
      <w:sz w:val="21"/>
      <w:szCs w:val="21"/>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11"/>
    <w:basedOn w:val="22"/>
    <w:qFormat/>
    <w:uiPriority w:val="0"/>
    <w:rPr>
      <w:rFonts w:hint="eastAsia" w:ascii="仿宋" w:hAnsi="仿宋" w:eastAsia="仿宋" w:cs="仿宋"/>
      <w:color w:val="000000"/>
      <w:sz w:val="24"/>
      <w:szCs w:val="24"/>
      <w:u w:val="none"/>
    </w:r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81"/>
    <w:basedOn w:val="22"/>
    <w:qFormat/>
    <w:uiPriority w:val="0"/>
    <w:rPr>
      <w:rFonts w:hint="eastAsia" w:ascii="仿宋" w:hAnsi="仿宋" w:eastAsia="仿宋" w:cs="仿宋"/>
      <w:color w:val="000000"/>
      <w:sz w:val="22"/>
      <w:szCs w:val="22"/>
      <w:u w:val="none"/>
    </w:rPr>
  </w:style>
  <w:style w:type="character" w:customStyle="1" w:styleId="44">
    <w:name w:val="font91"/>
    <w:basedOn w:val="22"/>
    <w:qFormat/>
    <w:uiPriority w:val="0"/>
    <w:rPr>
      <w:rFonts w:hint="eastAsia" w:ascii="宋体" w:hAnsi="宋体" w:eastAsia="宋体" w:cs="宋体"/>
      <w:color w:val="000000"/>
      <w:sz w:val="22"/>
      <w:szCs w:val="22"/>
      <w:u w:val="none"/>
    </w:rPr>
  </w:style>
  <w:style w:type="character" w:customStyle="1" w:styleId="45">
    <w:name w:val="font61"/>
    <w:basedOn w:val="22"/>
    <w:qFormat/>
    <w:uiPriority w:val="0"/>
    <w:rPr>
      <w:rFonts w:hint="eastAsia" w:ascii="宋体" w:hAnsi="宋体" w:eastAsia="宋体" w:cs="宋体"/>
      <w:color w:val="000000"/>
      <w:sz w:val="24"/>
      <w:szCs w:val="24"/>
      <w:u w:val="none"/>
    </w:rPr>
  </w:style>
  <w:style w:type="character" w:customStyle="1" w:styleId="46">
    <w:name w:val="font71"/>
    <w:basedOn w:val="22"/>
    <w:qFormat/>
    <w:uiPriority w:val="0"/>
    <w:rPr>
      <w:rFonts w:hint="eastAsia" w:ascii="宋体" w:hAnsi="宋体" w:eastAsia="宋体" w:cs="宋体"/>
      <w:color w:val="000000"/>
      <w:sz w:val="22"/>
      <w:szCs w:val="22"/>
      <w:u w:val="none"/>
    </w:rPr>
  </w:style>
  <w:style w:type="character" w:customStyle="1" w:styleId="47">
    <w:name w:val="font12"/>
    <w:basedOn w:val="22"/>
    <w:qFormat/>
    <w:uiPriority w:val="0"/>
    <w:rPr>
      <w:rFonts w:hint="eastAsia" w:ascii="仿宋" w:hAnsi="仿宋" w:eastAsia="仿宋" w:cs="仿宋"/>
      <w:color w:val="000000"/>
      <w:sz w:val="24"/>
      <w:szCs w:val="24"/>
      <w:u w:val="none"/>
    </w:rPr>
  </w:style>
  <w:style w:type="character" w:customStyle="1" w:styleId="48">
    <w:name w:val="font101"/>
    <w:basedOn w:val="22"/>
    <w:qFormat/>
    <w:uiPriority w:val="0"/>
    <w:rPr>
      <w:rFonts w:hint="eastAsia" w:ascii="宋体" w:hAnsi="宋体" w:eastAsia="宋体" w:cs="宋体"/>
      <w:color w:val="000000"/>
      <w:sz w:val="22"/>
      <w:szCs w:val="22"/>
      <w:u w:val="none"/>
    </w:rPr>
  </w:style>
  <w:style w:type="character" w:customStyle="1" w:styleId="49">
    <w:name w:val="font111"/>
    <w:basedOn w:val="22"/>
    <w:qFormat/>
    <w:uiPriority w:val="0"/>
    <w:rPr>
      <w:rFonts w:hint="eastAsia" w:ascii="宋体" w:hAnsi="宋体" w:eastAsia="宋体" w:cs="宋体"/>
      <w:color w:val="FF0000"/>
      <w:sz w:val="24"/>
      <w:szCs w:val="24"/>
      <w:u w:val="none"/>
    </w:rPr>
  </w:style>
  <w:style w:type="character" w:customStyle="1" w:styleId="50">
    <w:name w:val="font41"/>
    <w:basedOn w:val="2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18130</Words>
  <Characters>19801</Characters>
  <Lines>235</Lines>
  <Paragraphs>66</Paragraphs>
  <TotalTime>25</TotalTime>
  <ScaleCrop>false</ScaleCrop>
  <LinksUpToDate>false</LinksUpToDate>
  <CharactersWithSpaces>20719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心境</cp:lastModifiedBy>
  <cp:lastPrinted>2024-06-04T01:51:00Z</cp:lastPrinted>
  <dcterms:modified xsi:type="dcterms:W3CDTF">2025-03-21T04:13:56Z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5EC12484C86C4899A3CAD63BB8931C4A_13</vt:lpwstr>
  </property>
  <property fmtid="{D5CDD505-2E9C-101B-9397-08002B2CF9AE}" pid="4" name="KSOTemplateDocerSaveRecord">
    <vt:lpwstr>eyJoZGlkIjoiMWRmMGM3MmRhN2ZjMTc3YTRiNzQ2MjBlMzZkMjdmODAiLCJ1c2VySWQiOiI4NjM5MDY3NjEifQ==</vt:lpwstr>
  </property>
</Properties>
</file>