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B92AD">
      <w:pPr>
        <w:tabs>
          <w:tab w:val="left" w:pos="1164"/>
        </w:tabs>
        <w:wordWrap w:val="0"/>
        <w:topLinePunct/>
        <w:spacing w:line="500" w:lineRule="exact"/>
        <w:rPr>
          <w:rFonts w:ascii="宋体" w:hAnsi="宋体" w:cs="宋体"/>
          <w:b/>
          <w:color w:val="auto"/>
          <w:sz w:val="44"/>
          <w:szCs w:val="44"/>
          <w:highlight w:val="none"/>
        </w:rPr>
      </w:pPr>
      <w:bookmarkStart w:id="0" w:name="_Toc274383984"/>
      <w:bookmarkStart w:id="1" w:name="_Toc184635069"/>
      <w:bookmarkStart w:id="389" w:name="_GoBack"/>
      <w:bookmarkEnd w:id="389"/>
    </w:p>
    <w:p w14:paraId="28FA5FE6">
      <w:pPr>
        <w:wordWrap w:val="0"/>
        <w:topLinePunct/>
        <w:spacing w:line="360" w:lineRule="auto"/>
        <w:jc w:val="center"/>
        <w:rPr>
          <w:rFonts w:hint="eastAsia" w:eastAsia="宋体"/>
          <w:color w:val="auto"/>
          <w:sz w:val="15"/>
          <w:szCs w:val="18"/>
          <w:highlight w:val="none"/>
          <w:lang w:val="zh-CN" w:eastAsia="zh-CN"/>
        </w:rPr>
      </w:pPr>
      <w:r>
        <w:rPr>
          <w:rFonts w:hint="eastAsia" w:ascii="宋体" w:hAnsi="宋体" w:cs="宋体"/>
          <w:b/>
          <w:bCs/>
          <w:color w:val="auto"/>
          <w:sz w:val="36"/>
          <w:szCs w:val="36"/>
          <w:highlight w:val="none"/>
        </w:rPr>
        <w:t>沁阳市农业农村局沁阳市2024年黄河流域农业面源污染治理项目</w:t>
      </w:r>
      <w:r>
        <w:rPr>
          <w:rFonts w:hint="eastAsia" w:ascii="宋体" w:hAnsi="宋体" w:cs="宋体"/>
          <w:b/>
          <w:bCs/>
          <w:color w:val="auto"/>
          <w:sz w:val="36"/>
          <w:szCs w:val="36"/>
          <w:highlight w:val="none"/>
          <w:lang w:val="en-US" w:eastAsia="zh-CN"/>
        </w:rPr>
        <w:t>一期设备</w:t>
      </w:r>
      <w:r>
        <w:rPr>
          <w:rFonts w:hint="eastAsia" w:ascii="宋体" w:hAnsi="宋体" w:cs="宋体"/>
          <w:b/>
          <w:bCs/>
          <w:color w:val="auto"/>
          <w:sz w:val="36"/>
          <w:szCs w:val="36"/>
          <w:highlight w:val="none"/>
        </w:rPr>
        <w:t>采购</w:t>
      </w:r>
      <w:r>
        <w:rPr>
          <w:rFonts w:hint="eastAsia" w:ascii="宋体" w:hAnsi="宋体" w:cs="宋体"/>
          <w:b/>
          <w:bCs/>
          <w:color w:val="auto"/>
          <w:sz w:val="36"/>
          <w:szCs w:val="36"/>
          <w:highlight w:val="none"/>
          <w:lang w:val="en-US" w:eastAsia="zh-CN"/>
        </w:rPr>
        <w:t xml:space="preserve"> （3包）</w:t>
      </w:r>
    </w:p>
    <w:p w14:paraId="42AC09FF">
      <w:pPr>
        <w:wordWrap w:val="0"/>
        <w:topLinePunct/>
        <w:spacing w:line="360" w:lineRule="auto"/>
        <w:jc w:val="both"/>
        <w:rPr>
          <w:rFonts w:ascii="宋体" w:hAnsi="宋体" w:cs="宋体"/>
          <w:b/>
          <w:bCs/>
          <w:color w:val="auto"/>
          <w:sz w:val="96"/>
          <w:szCs w:val="96"/>
          <w:highlight w:val="none"/>
          <w:lang w:val="zh-CN"/>
        </w:rPr>
      </w:pPr>
    </w:p>
    <w:p w14:paraId="4355549D">
      <w:pPr>
        <w:wordWrap w:val="0"/>
        <w:topLinePunct/>
        <w:spacing w:line="360" w:lineRule="auto"/>
        <w:jc w:val="center"/>
        <w:rPr>
          <w:rFonts w:ascii="宋体" w:hAnsi="宋体" w:cs="宋体"/>
          <w:b/>
          <w:color w:val="auto"/>
          <w:sz w:val="32"/>
          <w:szCs w:val="32"/>
          <w:highlight w:val="none"/>
        </w:rPr>
      </w:pPr>
      <w:r>
        <w:rPr>
          <w:rFonts w:hint="eastAsia" w:ascii="宋体" w:hAnsi="宋体" w:cs="宋体"/>
          <w:b/>
          <w:bCs/>
          <w:color w:val="auto"/>
          <w:sz w:val="96"/>
          <w:szCs w:val="96"/>
          <w:highlight w:val="none"/>
          <w:lang w:val="zh-CN"/>
        </w:rPr>
        <w:t>招</w:t>
      </w:r>
      <w:r>
        <w:rPr>
          <w:rFonts w:hint="eastAsia" w:ascii="宋体" w:hAnsi="宋体" w:cs="宋体"/>
          <w:b/>
          <w:bCs/>
          <w:color w:val="auto"/>
          <w:sz w:val="96"/>
          <w:szCs w:val="96"/>
          <w:highlight w:val="none"/>
        </w:rPr>
        <w:t xml:space="preserve"> </w:t>
      </w:r>
      <w:r>
        <w:rPr>
          <w:rFonts w:hint="eastAsia" w:ascii="宋体" w:hAnsi="宋体" w:cs="宋体"/>
          <w:b/>
          <w:bCs/>
          <w:color w:val="auto"/>
          <w:sz w:val="96"/>
          <w:szCs w:val="96"/>
          <w:highlight w:val="none"/>
          <w:lang w:val="zh-CN"/>
        </w:rPr>
        <w:t>标</w:t>
      </w:r>
      <w:r>
        <w:rPr>
          <w:rFonts w:hint="eastAsia" w:ascii="宋体" w:hAnsi="宋体" w:cs="宋体"/>
          <w:b/>
          <w:bCs/>
          <w:color w:val="auto"/>
          <w:sz w:val="96"/>
          <w:szCs w:val="96"/>
          <w:highlight w:val="none"/>
        </w:rPr>
        <w:t xml:space="preserve"> </w:t>
      </w:r>
      <w:r>
        <w:rPr>
          <w:rFonts w:hint="eastAsia" w:ascii="宋体" w:hAnsi="宋体" w:cs="宋体"/>
          <w:b/>
          <w:bCs/>
          <w:color w:val="auto"/>
          <w:sz w:val="96"/>
          <w:szCs w:val="96"/>
          <w:highlight w:val="none"/>
          <w:lang w:val="zh-CN"/>
        </w:rPr>
        <w:t>文</w:t>
      </w:r>
      <w:r>
        <w:rPr>
          <w:rFonts w:hint="eastAsia" w:ascii="宋体" w:hAnsi="宋体" w:cs="宋体"/>
          <w:b/>
          <w:bCs/>
          <w:color w:val="auto"/>
          <w:sz w:val="96"/>
          <w:szCs w:val="96"/>
          <w:highlight w:val="none"/>
        </w:rPr>
        <w:t xml:space="preserve"> </w:t>
      </w:r>
      <w:r>
        <w:rPr>
          <w:rFonts w:hint="eastAsia" w:ascii="宋体" w:hAnsi="宋体" w:cs="宋体"/>
          <w:b/>
          <w:bCs/>
          <w:color w:val="auto"/>
          <w:sz w:val="96"/>
          <w:szCs w:val="96"/>
          <w:highlight w:val="none"/>
          <w:lang w:val="zh-CN"/>
        </w:rPr>
        <w:t>件</w:t>
      </w:r>
    </w:p>
    <w:p w14:paraId="2F8EF5B6">
      <w:pPr>
        <w:wordWrap w:val="0"/>
        <w:topLinePunct/>
        <w:spacing w:line="700" w:lineRule="exact"/>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rPr>
        <w:t>采购编号：</w:t>
      </w:r>
      <w:r>
        <w:rPr>
          <w:rFonts w:hint="eastAsia" w:ascii="宋体" w:hAnsi="宋体" w:cs="宋体"/>
          <w:b/>
          <w:color w:val="auto"/>
          <w:sz w:val="32"/>
          <w:szCs w:val="32"/>
          <w:highlight w:val="none"/>
          <w:lang w:val="en-US" w:eastAsia="zh-CN"/>
        </w:rPr>
        <w:t>沁财招标采购-2025-3</w:t>
      </w:r>
    </w:p>
    <w:p w14:paraId="17B9F704">
      <w:pPr>
        <w:wordWrap w:val="0"/>
        <w:topLinePunct/>
        <w:spacing w:line="700" w:lineRule="exact"/>
        <w:jc w:val="center"/>
        <w:rPr>
          <w:rFonts w:hint="default" w:ascii="宋体" w:hAnsi="宋体" w:cs="宋体"/>
          <w:b/>
          <w:color w:val="auto"/>
          <w:sz w:val="32"/>
          <w:szCs w:val="32"/>
          <w:highlight w:val="none"/>
          <w:lang w:val="en-US"/>
        </w:rPr>
      </w:pPr>
      <w:r>
        <w:rPr>
          <w:rFonts w:hint="eastAsia" w:ascii="宋体" w:hAnsi="宋体" w:cs="宋体"/>
          <w:b/>
          <w:color w:val="auto"/>
          <w:sz w:val="32"/>
          <w:szCs w:val="32"/>
          <w:highlight w:val="none"/>
          <w:lang w:val="en-US" w:eastAsia="zh-CN"/>
        </w:rPr>
        <w:t xml:space="preserve">项目编号：沁公资采购H2025-008号 </w:t>
      </w:r>
    </w:p>
    <w:p w14:paraId="7FC5BC3D">
      <w:pPr>
        <w:wordWrap w:val="0"/>
        <w:topLinePunct/>
        <w:spacing w:line="700" w:lineRule="exact"/>
        <w:jc w:val="center"/>
        <w:rPr>
          <w:rFonts w:hint="eastAsia" w:ascii="宋体" w:hAnsi="宋体" w:cs="宋体"/>
          <w:b/>
          <w:color w:val="auto"/>
          <w:sz w:val="32"/>
          <w:szCs w:val="32"/>
          <w:highlight w:val="none"/>
          <w:lang w:val="en-US" w:eastAsia="zh-CN"/>
        </w:rPr>
      </w:pPr>
      <w:r>
        <w:rPr>
          <w:rFonts w:hint="default" w:ascii="宋体" w:hAnsi="宋体" w:cs="宋体"/>
          <w:b/>
          <w:color w:val="auto"/>
          <w:kern w:val="21"/>
          <w:sz w:val="30"/>
          <w:szCs w:val="30"/>
          <w:highlight w:val="none"/>
          <w:lang w:val="en-US" w:eastAsia="zh-CN"/>
        </w:rPr>
        <w:drawing>
          <wp:anchor distT="0" distB="0" distL="114300" distR="114300" simplePos="0" relativeHeight="251660288" behindDoc="0" locked="0" layoutInCell="1" allowOverlap="1">
            <wp:simplePos x="0" y="0"/>
            <wp:positionH relativeFrom="column">
              <wp:posOffset>1959610</wp:posOffset>
            </wp:positionH>
            <wp:positionV relativeFrom="paragraph">
              <wp:posOffset>301625</wp:posOffset>
            </wp:positionV>
            <wp:extent cx="2143125" cy="2019300"/>
            <wp:effectExtent l="0" t="0" r="9525" b="0"/>
            <wp:wrapNone/>
            <wp:docPr id="41" name="图片 41" descr="24a348d9e2958a441a6489543a0eb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24a348d9e2958a441a6489543a0eb87"/>
                    <pic:cNvPicPr>
                      <a:picLocks noChangeAspect="1"/>
                    </pic:cNvPicPr>
                  </pic:nvPicPr>
                  <pic:blipFill>
                    <a:blip r:embed="rId17"/>
                    <a:stretch>
                      <a:fillRect/>
                    </a:stretch>
                  </pic:blipFill>
                  <pic:spPr>
                    <a:xfrm>
                      <a:off x="0" y="0"/>
                      <a:ext cx="2143125" cy="2019300"/>
                    </a:xfrm>
                    <a:prstGeom prst="rect">
                      <a:avLst/>
                    </a:prstGeom>
                  </pic:spPr>
                </pic:pic>
              </a:graphicData>
            </a:graphic>
          </wp:anchor>
        </w:drawing>
      </w:r>
      <w:r>
        <w:rPr>
          <w:rFonts w:hint="eastAsia" w:ascii="宋体" w:hAnsi="宋体" w:cs="宋体"/>
          <w:b/>
          <w:color w:val="auto"/>
          <w:sz w:val="32"/>
          <w:szCs w:val="32"/>
          <w:highlight w:val="none"/>
          <w:lang w:val="en-US" w:eastAsia="zh-CN"/>
        </w:rPr>
        <w:t xml:space="preserve"> </w:t>
      </w:r>
    </w:p>
    <w:p w14:paraId="6084F6C6">
      <w:pPr>
        <w:wordWrap w:val="0"/>
        <w:topLinePunct/>
        <w:spacing w:line="700" w:lineRule="exact"/>
        <w:jc w:val="center"/>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 xml:space="preserve">  </w:t>
      </w:r>
    </w:p>
    <w:p w14:paraId="4B2E5E0E">
      <w:pPr>
        <w:pStyle w:val="25"/>
        <w:wordWrap w:val="0"/>
        <w:topLinePunct/>
        <w:autoSpaceDE/>
        <w:autoSpaceDN/>
        <w:rPr>
          <w:rFonts w:hAnsi="宋体"/>
          <w:color w:val="auto"/>
          <w:highlight w:val="none"/>
        </w:rPr>
      </w:pPr>
    </w:p>
    <w:p w14:paraId="335BDF2D">
      <w:pPr>
        <w:pStyle w:val="25"/>
        <w:wordWrap w:val="0"/>
        <w:topLinePunct/>
        <w:autoSpaceDE/>
        <w:autoSpaceDN/>
        <w:rPr>
          <w:rFonts w:hAnsi="宋体"/>
          <w:color w:val="auto"/>
          <w:highlight w:val="none"/>
        </w:rPr>
      </w:pPr>
    </w:p>
    <w:p w14:paraId="6702F91A">
      <w:pPr>
        <w:pStyle w:val="25"/>
        <w:wordWrap w:val="0"/>
        <w:topLinePunct/>
        <w:autoSpaceDE/>
        <w:autoSpaceDN/>
        <w:rPr>
          <w:rFonts w:hAnsi="宋体"/>
          <w:color w:val="auto"/>
          <w:highlight w:val="none"/>
        </w:rPr>
      </w:pPr>
    </w:p>
    <w:p w14:paraId="727A0910">
      <w:pPr>
        <w:pStyle w:val="25"/>
        <w:wordWrap w:val="0"/>
        <w:topLinePunct/>
        <w:autoSpaceDE/>
        <w:autoSpaceDN/>
        <w:rPr>
          <w:rFonts w:hAnsi="宋体"/>
          <w:color w:val="auto"/>
          <w:highlight w:val="none"/>
        </w:rPr>
      </w:pPr>
    </w:p>
    <w:p w14:paraId="36AFF525">
      <w:pPr>
        <w:pStyle w:val="25"/>
        <w:wordWrap w:val="0"/>
        <w:topLinePunct/>
        <w:autoSpaceDE/>
        <w:autoSpaceDN/>
        <w:rPr>
          <w:rFonts w:hAnsi="宋体"/>
          <w:color w:val="auto"/>
          <w:highlight w:val="none"/>
        </w:rPr>
      </w:pPr>
    </w:p>
    <w:p w14:paraId="093A4E01">
      <w:pPr>
        <w:wordWrap w:val="0"/>
        <w:topLinePunct/>
        <w:spacing w:line="600" w:lineRule="exact"/>
        <w:rPr>
          <w:rFonts w:ascii="宋体" w:hAnsi="宋体" w:cs="宋体"/>
          <w:b/>
          <w:color w:val="auto"/>
          <w:sz w:val="28"/>
          <w:szCs w:val="28"/>
          <w:highlight w:val="none"/>
        </w:rPr>
      </w:pPr>
    </w:p>
    <w:p w14:paraId="784083A8">
      <w:pPr>
        <w:pStyle w:val="25"/>
        <w:wordWrap w:val="0"/>
        <w:topLinePunct/>
        <w:autoSpaceDE/>
        <w:autoSpaceDN/>
        <w:rPr>
          <w:rFonts w:hAnsi="宋体"/>
          <w:color w:val="auto"/>
          <w:highlight w:val="none"/>
        </w:rPr>
      </w:pPr>
    </w:p>
    <w:p w14:paraId="1F5489D4">
      <w:pPr>
        <w:wordWrap w:val="0"/>
        <w:topLinePunct/>
        <w:spacing w:line="480" w:lineRule="auto"/>
        <w:ind w:firstLine="1500" w:firstLineChars="500"/>
        <w:rPr>
          <w:rFonts w:hint="eastAsia" w:ascii="宋体" w:hAnsi="宋体" w:cs="宋体"/>
          <w:b/>
          <w:bCs/>
          <w:color w:val="auto"/>
          <w:sz w:val="30"/>
          <w:szCs w:val="30"/>
          <w:highlight w:val="none"/>
        </w:rPr>
      </w:pPr>
    </w:p>
    <w:p w14:paraId="6E74DB95">
      <w:pPr>
        <w:wordWrap w:val="0"/>
        <w:topLinePunct/>
        <w:spacing w:line="480" w:lineRule="auto"/>
        <w:ind w:firstLine="1500" w:firstLineChars="500"/>
        <w:rPr>
          <w:rFonts w:hint="eastAsia" w:ascii="宋体" w:hAnsi="宋体" w:eastAsia="宋体" w:cs="宋体"/>
          <w:b/>
          <w:bCs/>
          <w:color w:val="auto"/>
          <w:sz w:val="30"/>
          <w:szCs w:val="30"/>
          <w:highlight w:val="none"/>
          <w:u w:val="single"/>
          <w:lang w:eastAsia="zh-CN"/>
        </w:rPr>
      </w:pPr>
      <w:r>
        <w:rPr>
          <w:rFonts w:hint="eastAsia" w:ascii="宋体" w:hAnsi="宋体" w:cs="宋体"/>
          <w:b/>
          <w:bCs/>
          <w:color w:val="auto"/>
          <w:sz w:val="30"/>
          <w:szCs w:val="30"/>
          <w:highlight w:val="none"/>
        </w:rPr>
        <w:t>采     购     人：</w:t>
      </w:r>
      <w:r>
        <w:rPr>
          <w:rFonts w:hint="eastAsia" w:ascii="宋体" w:hAnsi="宋体" w:cs="宋体"/>
          <w:b/>
          <w:bCs/>
          <w:color w:val="auto"/>
          <w:sz w:val="30"/>
          <w:szCs w:val="30"/>
          <w:highlight w:val="none"/>
          <w:u w:val="single"/>
          <w:lang w:eastAsia="zh-CN"/>
        </w:rPr>
        <w:t>沁阳市农业农村局</w:t>
      </w:r>
    </w:p>
    <w:p w14:paraId="49CF156B">
      <w:pPr>
        <w:wordWrap w:val="0"/>
        <w:topLinePunct/>
        <w:spacing w:line="480" w:lineRule="auto"/>
        <w:ind w:firstLine="1500" w:firstLineChars="500"/>
        <w:rPr>
          <w:rFonts w:hint="eastAsia" w:ascii="宋体" w:hAnsi="宋体" w:eastAsia="宋体" w:cs="宋体"/>
          <w:b/>
          <w:color w:val="auto"/>
          <w:sz w:val="32"/>
          <w:szCs w:val="32"/>
          <w:highlight w:val="none"/>
          <w:u w:val="single"/>
          <w:lang w:eastAsia="zh-CN"/>
        </w:rPr>
      </w:pPr>
      <w:r>
        <w:rPr>
          <w:rFonts w:hint="eastAsia" w:ascii="宋体" w:hAnsi="宋体" w:cs="宋体"/>
          <w:b/>
          <w:bCs/>
          <w:color w:val="auto"/>
          <w:sz w:val="30"/>
          <w:szCs w:val="30"/>
          <w:highlight w:val="none"/>
        </w:rPr>
        <w:t>采购代理机构：</w:t>
      </w:r>
      <w:r>
        <w:rPr>
          <w:rFonts w:hint="eastAsia" w:ascii="宋体" w:hAnsi="宋体" w:cs="宋体"/>
          <w:b/>
          <w:bCs/>
          <w:color w:val="auto"/>
          <w:sz w:val="30"/>
          <w:szCs w:val="30"/>
          <w:highlight w:val="none"/>
          <w:u w:val="single"/>
          <w:lang w:eastAsia="zh-CN"/>
        </w:rPr>
        <w:t>柏诚工程管理有限公司</w:t>
      </w:r>
    </w:p>
    <w:p w14:paraId="79E2E7D9">
      <w:pPr>
        <w:wordWrap w:val="0"/>
        <w:topLinePunct/>
        <w:spacing w:line="480" w:lineRule="auto"/>
        <w:jc w:val="center"/>
        <w:rPr>
          <w:rFonts w:ascii="宋体" w:hAnsi="宋体" w:cs="宋体"/>
          <w:color w:val="auto"/>
          <w:highlight w:val="none"/>
        </w:rPr>
      </w:pPr>
      <w:r>
        <w:rPr>
          <w:rFonts w:hint="eastAsia" w:ascii="宋体" w:hAnsi="宋体" w:cs="宋体"/>
          <w:b/>
          <w:color w:val="auto"/>
          <w:sz w:val="32"/>
          <w:szCs w:val="32"/>
          <w:highlight w:val="none"/>
        </w:rPr>
        <w:t>二</w:t>
      </w:r>
      <w:r>
        <w:rPr>
          <w:rFonts w:hint="eastAsia" w:ascii="宋体" w:hAnsi="宋体" w:cs="宋体"/>
          <w:b/>
          <w:color w:val="auto"/>
          <w:sz w:val="32"/>
          <w:szCs w:val="32"/>
          <w:highlight w:val="none"/>
          <w:lang w:val="en-US" w:eastAsia="zh-CN"/>
        </w:rPr>
        <w:t>零</w:t>
      </w:r>
      <w:r>
        <w:rPr>
          <w:rFonts w:hint="eastAsia" w:ascii="宋体" w:hAnsi="宋体" w:cs="宋体"/>
          <w:b/>
          <w:color w:val="auto"/>
          <w:sz w:val="32"/>
          <w:szCs w:val="32"/>
          <w:highlight w:val="none"/>
        </w:rPr>
        <w:t>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rPr>
        <w:t>月</w:t>
      </w:r>
    </w:p>
    <w:p w14:paraId="27F8AF2E">
      <w:pPr>
        <w:wordWrap w:val="0"/>
        <w:topLinePunct/>
        <w:spacing w:line="400" w:lineRule="exact"/>
        <w:jc w:val="center"/>
        <w:rPr>
          <w:rFonts w:ascii="宋体" w:hAnsi="宋体" w:cs="宋体"/>
          <w:b/>
          <w:color w:val="auto"/>
          <w:sz w:val="48"/>
          <w:szCs w:val="48"/>
          <w:highlight w:val="none"/>
        </w:rPr>
        <w:sectPr>
          <w:headerReference r:id="rId4" w:type="first"/>
          <w:footerReference r:id="rId6" w:type="first"/>
          <w:headerReference r:id="rId3" w:type="default"/>
          <w:footerReference r:id="rId5" w:type="default"/>
          <w:pgSz w:w="11906" w:h="16838"/>
          <w:pgMar w:top="1417" w:right="1417" w:bottom="1417" w:left="1417" w:header="851" w:footer="992" w:gutter="0"/>
          <w:pgNumType w:fmt="decimal" w:start="1"/>
          <w:cols w:space="720" w:num="1"/>
          <w:titlePg/>
          <w:docGrid w:type="linesAndChars" w:linePitch="312" w:charSpace="0"/>
        </w:sectPr>
      </w:pPr>
    </w:p>
    <w:p w14:paraId="25605B72">
      <w:pPr>
        <w:wordWrap w:val="0"/>
        <w:topLinePunct/>
        <w:spacing w:line="440" w:lineRule="exact"/>
        <w:ind w:firstLine="494" w:firstLineChars="206"/>
        <w:rPr>
          <w:rFonts w:ascii="宋体" w:hAnsi="宋体" w:cs="宋体"/>
          <w:color w:val="auto"/>
          <w:sz w:val="24"/>
          <w:highlight w:val="none"/>
        </w:rPr>
      </w:pPr>
    </w:p>
    <w:p w14:paraId="7D6CF3F5">
      <w:pPr>
        <w:wordWrap w:val="0"/>
        <w:topLinePunct/>
        <w:spacing w:line="500" w:lineRule="exact"/>
        <w:jc w:val="center"/>
        <w:rPr>
          <w:rFonts w:ascii="宋体" w:hAnsi="宋体" w:cs="宋体"/>
          <w:b/>
          <w:color w:val="auto"/>
          <w:sz w:val="32"/>
          <w:szCs w:val="32"/>
          <w:highlight w:val="none"/>
        </w:rPr>
      </w:pPr>
      <w:r>
        <w:rPr>
          <w:rFonts w:hint="eastAsia" w:ascii="宋体" w:hAnsi="宋体" w:cs="宋体"/>
          <w:color w:val="auto"/>
          <w:sz w:val="24"/>
          <w:highlight w:val="none"/>
        </w:rPr>
        <w:t xml:space="preserve"> </w:t>
      </w:r>
      <w:r>
        <w:rPr>
          <w:rFonts w:hint="eastAsia" w:ascii="宋体" w:hAnsi="宋体" w:cs="宋体"/>
          <w:b/>
          <w:color w:val="auto"/>
          <w:sz w:val="40"/>
          <w:szCs w:val="40"/>
          <w:highlight w:val="none"/>
        </w:rPr>
        <w:t>目 录</w:t>
      </w:r>
      <w:bookmarkEnd w:id="0"/>
    </w:p>
    <w:p w14:paraId="766AEC5B">
      <w:pPr>
        <w:pStyle w:val="14"/>
        <w:tabs>
          <w:tab w:val="right" w:leader="dot" w:pos="8306"/>
        </w:tabs>
        <w:wordWrap w:val="0"/>
        <w:topLinePunct/>
        <w:rPr>
          <w:color w:val="auto"/>
          <w:highlight w:val="none"/>
        </w:rPr>
      </w:pPr>
      <w:bookmarkStart w:id="2" w:name="_Toc20621"/>
      <w:bookmarkStart w:id="3" w:name="_Toc24124"/>
      <w:bookmarkStart w:id="4" w:name="_Toc21046"/>
      <w:bookmarkStart w:id="5" w:name="_Toc7327"/>
      <w:bookmarkStart w:id="6" w:name="_Toc14219"/>
      <w:bookmarkStart w:id="7" w:name="_Toc19066"/>
      <w:bookmarkStart w:id="8" w:name="_Toc19968"/>
      <w:bookmarkStart w:id="9" w:name="_Toc4292"/>
      <w:bookmarkStart w:id="10" w:name="_Toc26780"/>
      <w:bookmarkStart w:id="11" w:name="_Toc12199"/>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TOC \o "1-3" \h \u </w:instrText>
      </w:r>
      <w:r>
        <w:rPr>
          <w:rFonts w:hint="eastAsia" w:ascii="宋体" w:hAnsi="宋体" w:cs="宋体"/>
          <w:color w:val="auto"/>
          <w:sz w:val="24"/>
          <w:szCs w:val="32"/>
          <w:highlight w:val="none"/>
        </w:rPr>
        <w:fldChar w:fldCharType="separate"/>
      </w:r>
      <w:r>
        <w:rPr>
          <w:color w:val="auto"/>
          <w:highlight w:val="none"/>
        </w:rPr>
        <w:fldChar w:fldCharType="begin"/>
      </w:r>
      <w:r>
        <w:rPr>
          <w:color w:val="auto"/>
          <w:highlight w:val="none"/>
        </w:rPr>
        <w:instrText xml:space="preserve"> HYPERLINK \l "_Toc24357" </w:instrText>
      </w:r>
      <w:r>
        <w:rPr>
          <w:color w:val="auto"/>
          <w:highlight w:val="none"/>
        </w:rPr>
        <w:fldChar w:fldCharType="separate"/>
      </w:r>
      <w:r>
        <w:rPr>
          <w:rFonts w:hint="eastAsia" w:ascii="宋体" w:hAnsi="宋体" w:cs="宋体"/>
          <w:bCs/>
          <w:color w:val="auto"/>
          <w:szCs w:val="36"/>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_Toc24357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C5E792E">
      <w:pPr>
        <w:pStyle w:val="14"/>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"_Toc885" </w:instrText>
      </w:r>
      <w:r>
        <w:rPr>
          <w:color w:val="auto"/>
          <w:highlight w:val="none"/>
        </w:rPr>
        <w:fldChar w:fldCharType="separate"/>
      </w:r>
      <w:r>
        <w:rPr>
          <w:rFonts w:hint="eastAsia"/>
          <w:color w:val="auto"/>
          <w:szCs w:val="36"/>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_Toc885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2D2F3612">
      <w:pPr>
        <w:pStyle w:val="14"/>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"_Toc10753" </w:instrText>
      </w:r>
      <w:r>
        <w:rPr>
          <w:color w:val="auto"/>
          <w:highlight w:val="none"/>
        </w:rPr>
        <w:fldChar w:fldCharType="separate"/>
      </w:r>
      <w:r>
        <w:rPr>
          <w:rFonts w:hint="eastAsia" w:ascii="宋体" w:hAnsi="宋体" w:cs="宋体"/>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_Toc10753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70F9FDD">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"_Toc1558" </w:instrText>
      </w:r>
      <w:r>
        <w:rPr>
          <w:color w:val="auto"/>
          <w:highlight w:val="none"/>
        </w:rPr>
        <w:fldChar w:fldCharType="separate"/>
      </w:r>
      <w:r>
        <w:rPr>
          <w:rFonts w:hint="eastAsia" w:ascii="宋体" w:hAnsi="宋体" w:cs="宋体"/>
          <w:color w:val="auto"/>
          <w:kern w:val="0"/>
          <w:szCs w:val="28"/>
          <w:highlight w:val="none"/>
        </w:rPr>
        <w:t>1、</w:t>
      </w:r>
      <w:r>
        <w:rPr>
          <w:rFonts w:hint="eastAsia" w:ascii="宋体" w:hAnsi="宋体" w:cs="宋体"/>
          <w:color w:val="auto"/>
          <w:szCs w:val="28"/>
          <w:highlight w:val="none"/>
        </w:rPr>
        <w:t>总则</w:t>
      </w:r>
      <w:r>
        <w:rPr>
          <w:color w:val="auto"/>
          <w:highlight w:val="none"/>
        </w:rPr>
        <w:tab/>
      </w:r>
      <w:r>
        <w:rPr>
          <w:color w:val="auto"/>
          <w:highlight w:val="none"/>
        </w:rPr>
        <w:fldChar w:fldCharType="begin"/>
      </w:r>
      <w:r>
        <w:rPr>
          <w:color w:val="auto"/>
          <w:highlight w:val="none"/>
        </w:rPr>
        <w:instrText xml:space="preserve"> PAGEREF _Toc1558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D0FA5EC">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"_Toc9241" </w:instrText>
      </w:r>
      <w:r>
        <w:rPr>
          <w:color w:val="auto"/>
          <w:highlight w:val="none"/>
        </w:rPr>
        <w:fldChar w:fldCharType="separate"/>
      </w:r>
      <w:r>
        <w:rPr>
          <w:rFonts w:hint="eastAsia" w:ascii="宋体" w:hAnsi="宋体" w:cs="宋体"/>
          <w:color w:val="auto"/>
          <w:kern w:val="0"/>
          <w:szCs w:val="28"/>
          <w:highlight w:val="none"/>
        </w:rPr>
        <w:t>2、招标文件</w:t>
      </w:r>
      <w:r>
        <w:rPr>
          <w:color w:val="auto"/>
          <w:highlight w:val="none"/>
        </w:rPr>
        <w:tab/>
      </w:r>
      <w:r>
        <w:rPr>
          <w:color w:val="auto"/>
          <w:highlight w:val="none"/>
        </w:rPr>
        <w:fldChar w:fldCharType="begin"/>
      </w:r>
      <w:r>
        <w:rPr>
          <w:color w:val="auto"/>
          <w:highlight w:val="none"/>
        </w:rPr>
        <w:instrText xml:space="preserve"> PAGEREF _Toc9241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B82D1CF">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"_Toc3831" </w:instrText>
      </w:r>
      <w:r>
        <w:rPr>
          <w:color w:val="auto"/>
          <w:highlight w:val="none"/>
        </w:rPr>
        <w:fldChar w:fldCharType="separate"/>
      </w:r>
      <w:r>
        <w:rPr>
          <w:rFonts w:hint="eastAsia" w:ascii="宋体" w:hAnsi="宋体" w:cs="宋体"/>
          <w:color w:val="auto"/>
          <w:kern w:val="0"/>
          <w:szCs w:val="28"/>
          <w:highlight w:val="none"/>
        </w:rPr>
        <w:t>3、投标文件</w:t>
      </w:r>
      <w:r>
        <w:rPr>
          <w:color w:val="auto"/>
          <w:highlight w:val="none"/>
        </w:rPr>
        <w:tab/>
      </w:r>
      <w:r>
        <w:rPr>
          <w:color w:val="auto"/>
          <w:highlight w:val="none"/>
        </w:rPr>
        <w:fldChar w:fldCharType="begin"/>
      </w:r>
      <w:r>
        <w:rPr>
          <w:color w:val="auto"/>
          <w:highlight w:val="none"/>
        </w:rPr>
        <w:instrText xml:space="preserve"> PAGEREF _Toc3831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CF852F3">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"_Toc11417" </w:instrText>
      </w:r>
      <w:r>
        <w:rPr>
          <w:color w:val="auto"/>
          <w:highlight w:val="none"/>
        </w:rPr>
        <w:fldChar w:fldCharType="separate"/>
      </w:r>
      <w:r>
        <w:rPr>
          <w:rFonts w:hint="eastAsia" w:ascii="宋体" w:hAnsi="宋体" w:cs="宋体"/>
          <w:color w:val="auto"/>
          <w:kern w:val="0"/>
          <w:szCs w:val="28"/>
          <w:highlight w:val="none"/>
        </w:rPr>
        <w:t>4、投标</w:t>
      </w:r>
      <w:r>
        <w:rPr>
          <w:color w:val="auto"/>
          <w:highlight w:val="none"/>
        </w:rPr>
        <w:tab/>
      </w:r>
      <w:r>
        <w:rPr>
          <w:color w:val="auto"/>
          <w:highlight w:val="none"/>
        </w:rPr>
        <w:fldChar w:fldCharType="begin"/>
      </w:r>
      <w:r>
        <w:rPr>
          <w:color w:val="auto"/>
          <w:highlight w:val="none"/>
        </w:rPr>
        <w:instrText xml:space="preserve"> PAGEREF _Toc11417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2A2AFDB">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"_Toc29231" </w:instrText>
      </w:r>
      <w:r>
        <w:rPr>
          <w:color w:val="auto"/>
          <w:highlight w:val="none"/>
        </w:rPr>
        <w:fldChar w:fldCharType="separate"/>
      </w:r>
      <w:r>
        <w:rPr>
          <w:rFonts w:hint="eastAsia" w:ascii="宋体" w:hAnsi="宋体" w:cs="宋体"/>
          <w:color w:val="auto"/>
          <w:kern w:val="0"/>
          <w:highlight w:val="none"/>
        </w:rPr>
        <w:t>5、开标</w:t>
      </w:r>
      <w:r>
        <w:rPr>
          <w:color w:val="auto"/>
          <w:highlight w:val="none"/>
        </w:rPr>
        <w:tab/>
      </w:r>
      <w:r>
        <w:rPr>
          <w:color w:val="auto"/>
          <w:highlight w:val="none"/>
        </w:rPr>
        <w:fldChar w:fldCharType="begin"/>
      </w:r>
      <w:r>
        <w:rPr>
          <w:color w:val="auto"/>
          <w:highlight w:val="none"/>
        </w:rPr>
        <w:instrText xml:space="preserve"> PAGEREF _Toc29231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4181947">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"_Toc23149" </w:instrText>
      </w:r>
      <w:r>
        <w:rPr>
          <w:color w:val="auto"/>
          <w:highlight w:val="none"/>
        </w:rPr>
        <w:fldChar w:fldCharType="separate"/>
      </w:r>
      <w:r>
        <w:rPr>
          <w:rFonts w:hint="eastAsia" w:ascii="宋体" w:hAnsi="宋体" w:cs="宋体"/>
          <w:color w:val="auto"/>
          <w:kern w:val="0"/>
          <w:szCs w:val="28"/>
          <w:highlight w:val="none"/>
        </w:rPr>
        <w:t>6、评标</w:t>
      </w:r>
      <w:r>
        <w:rPr>
          <w:color w:val="auto"/>
          <w:highlight w:val="none"/>
        </w:rPr>
        <w:tab/>
      </w:r>
      <w:r>
        <w:rPr>
          <w:color w:val="auto"/>
          <w:highlight w:val="none"/>
        </w:rPr>
        <w:fldChar w:fldCharType="begin"/>
      </w:r>
      <w:r>
        <w:rPr>
          <w:color w:val="auto"/>
          <w:highlight w:val="none"/>
        </w:rPr>
        <w:instrText xml:space="preserve"> PAGEREF _Toc23149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523E6718">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"_Toc31074" </w:instrText>
      </w:r>
      <w:r>
        <w:rPr>
          <w:color w:val="auto"/>
          <w:highlight w:val="none"/>
        </w:rPr>
        <w:fldChar w:fldCharType="separate"/>
      </w:r>
      <w:r>
        <w:rPr>
          <w:rFonts w:hint="eastAsia" w:ascii="宋体" w:hAnsi="宋体" w:cs="宋体"/>
          <w:color w:val="auto"/>
          <w:szCs w:val="28"/>
          <w:highlight w:val="none"/>
        </w:rPr>
        <w:t>7.合同授予</w:t>
      </w:r>
      <w:r>
        <w:rPr>
          <w:color w:val="auto"/>
          <w:highlight w:val="none"/>
        </w:rPr>
        <w:tab/>
      </w:r>
      <w:r>
        <w:rPr>
          <w:color w:val="auto"/>
          <w:highlight w:val="none"/>
        </w:rPr>
        <w:fldChar w:fldCharType="begin"/>
      </w:r>
      <w:r>
        <w:rPr>
          <w:color w:val="auto"/>
          <w:highlight w:val="none"/>
        </w:rPr>
        <w:instrText xml:space="preserve"> PAGEREF _Toc31074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8107943">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"_Toc19818" </w:instrText>
      </w:r>
      <w:r>
        <w:rPr>
          <w:color w:val="auto"/>
          <w:highlight w:val="none"/>
        </w:rPr>
        <w:fldChar w:fldCharType="separate"/>
      </w:r>
      <w:r>
        <w:rPr>
          <w:rFonts w:hint="eastAsia" w:ascii="宋体" w:hAnsi="宋体" w:cs="宋体"/>
          <w:color w:val="auto"/>
          <w:szCs w:val="28"/>
          <w:highlight w:val="none"/>
        </w:rPr>
        <w:t>8.纪律和监督</w:t>
      </w:r>
      <w:r>
        <w:rPr>
          <w:color w:val="auto"/>
          <w:highlight w:val="none"/>
        </w:rPr>
        <w:tab/>
      </w:r>
      <w:r>
        <w:rPr>
          <w:color w:val="auto"/>
          <w:highlight w:val="none"/>
        </w:rPr>
        <w:fldChar w:fldCharType="begin"/>
      </w:r>
      <w:r>
        <w:rPr>
          <w:color w:val="auto"/>
          <w:highlight w:val="none"/>
        </w:rPr>
        <w:instrText xml:space="preserve"> PAGEREF _Toc19818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4752246C">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"_Toc22219" </w:instrText>
      </w:r>
      <w:r>
        <w:rPr>
          <w:color w:val="auto"/>
          <w:highlight w:val="none"/>
        </w:rPr>
        <w:fldChar w:fldCharType="separate"/>
      </w:r>
      <w:r>
        <w:rPr>
          <w:rFonts w:hint="eastAsia" w:ascii="宋体" w:hAnsi="宋体" w:cs="宋体"/>
          <w:bCs/>
          <w:color w:val="auto"/>
          <w:szCs w:val="28"/>
          <w:highlight w:val="none"/>
        </w:rPr>
        <w:t>9.需要补充的其他内容</w:t>
      </w:r>
      <w:r>
        <w:rPr>
          <w:color w:val="auto"/>
          <w:highlight w:val="none"/>
        </w:rPr>
        <w:tab/>
      </w:r>
      <w:r>
        <w:rPr>
          <w:color w:val="auto"/>
          <w:highlight w:val="none"/>
        </w:rPr>
        <w:fldChar w:fldCharType="begin"/>
      </w:r>
      <w:r>
        <w:rPr>
          <w:color w:val="auto"/>
          <w:highlight w:val="none"/>
        </w:rPr>
        <w:instrText xml:space="preserve"> PAGEREF _Toc22219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F57E5D4">
      <w:pPr>
        <w:pStyle w:val="14"/>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"_Toc8626" </w:instrText>
      </w:r>
      <w:r>
        <w:rPr>
          <w:color w:val="auto"/>
          <w:highlight w:val="none"/>
        </w:rPr>
        <w:fldChar w:fldCharType="separate"/>
      </w:r>
      <w:r>
        <w:rPr>
          <w:rFonts w:hint="eastAsia" w:ascii="宋体" w:hAnsi="宋体" w:cs="宋体"/>
          <w:bCs/>
          <w:color w:val="auto"/>
          <w:szCs w:val="36"/>
          <w:highlight w:val="none"/>
        </w:rPr>
        <w:t>第三章  评标办法</w:t>
      </w:r>
      <w:r>
        <w:rPr>
          <w:color w:val="auto"/>
          <w:highlight w:val="none"/>
        </w:rPr>
        <w:tab/>
      </w:r>
      <w:r>
        <w:rPr>
          <w:color w:val="auto"/>
          <w:highlight w:val="none"/>
        </w:rPr>
        <w:fldChar w:fldCharType="begin"/>
      </w:r>
      <w:r>
        <w:rPr>
          <w:color w:val="auto"/>
          <w:highlight w:val="none"/>
        </w:rPr>
        <w:instrText xml:space="preserve"> PAGEREF _Toc8626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2A8948F0">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"_Toc25995" </w:instrText>
      </w:r>
      <w:r>
        <w:rPr>
          <w:color w:val="auto"/>
          <w:highlight w:val="none"/>
        </w:rPr>
        <w:fldChar w:fldCharType="separate"/>
      </w:r>
      <w:r>
        <w:rPr>
          <w:rFonts w:hint="eastAsia" w:ascii="宋体"/>
          <w:bCs/>
          <w:color w:val="auto"/>
          <w:szCs w:val="30"/>
          <w:highlight w:val="none"/>
        </w:rPr>
        <w:t>1、评标准则和评标方法</w:t>
      </w:r>
      <w:r>
        <w:rPr>
          <w:color w:val="auto"/>
          <w:highlight w:val="none"/>
        </w:rPr>
        <w:tab/>
      </w:r>
      <w:r>
        <w:rPr>
          <w:color w:val="auto"/>
          <w:highlight w:val="none"/>
        </w:rPr>
        <w:fldChar w:fldCharType="begin"/>
      </w:r>
      <w:r>
        <w:rPr>
          <w:color w:val="auto"/>
          <w:highlight w:val="none"/>
        </w:rPr>
        <w:instrText xml:space="preserve"> PAGEREF _Toc25995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8F96248">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cs="宋体"/>
          <w:bCs/>
          <w:color w:val="auto"/>
          <w:szCs w:val="28"/>
          <w:highlight w:val="none"/>
        </w:rPr>
        <w:t>2、评审标准</w:t>
      </w:r>
      <w:r>
        <w:rPr>
          <w:color w:val="auto"/>
          <w:highlight w:val="none"/>
        </w:rPr>
        <w:tab/>
      </w:r>
      <w:r>
        <w:rPr>
          <w:color w:val="auto"/>
          <w:highlight w:val="none"/>
        </w:rPr>
        <w:fldChar w:fldCharType="begin"/>
      </w:r>
      <w:r>
        <w:rPr>
          <w:color w:val="auto"/>
          <w:highlight w:val="none"/>
        </w:rPr>
        <w:instrText xml:space="preserve"> PAGEREF _Toc24383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348FC8F6">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"_Toc18835" </w:instrText>
      </w:r>
      <w:r>
        <w:rPr>
          <w:color w:val="auto"/>
          <w:highlight w:val="none"/>
        </w:rPr>
        <w:fldChar w:fldCharType="separate"/>
      </w:r>
      <w:r>
        <w:rPr>
          <w:rFonts w:hint="eastAsia" w:ascii="宋体" w:hAnsi="宋体" w:cs="仿宋_GB2312"/>
          <w:color w:val="auto"/>
          <w:kern w:val="0"/>
          <w:szCs w:val="28"/>
          <w:highlight w:val="none"/>
        </w:rPr>
        <w:t>3、评标程序</w:t>
      </w:r>
      <w:r>
        <w:rPr>
          <w:color w:val="auto"/>
          <w:highlight w:val="none"/>
        </w:rPr>
        <w:tab/>
      </w:r>
      <w:r>
        <w:rPr>
          <w:color w:val="auto"/>
          <w:highlight w:val="none"/>
        </w:rPr>
        <w:fldChar w:fldCharType="begin"/>
      </w:r>
      <w:r>
        <w:rPr>
          <w:color w:val="auto"/>
          <w:highlight w:val="none"/>
        </w:rPr>
        <w:instrText xml:space="preserve"> PAGEREF _Toc18835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2FF31118">
      <w:pPr>
        <w:pStyle w:val="14"/>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"_Toc20152" </w:instrText>
      </w:r>
      <w:r>
        <w:rPr>
          <w:color w:val="auto"/>
          <w:highlight w:val="none"/>
        </w:rPr>
        <w:fldChar w:fldCharType="separate"/>
      </w:r>
      <w:r>
        <w:rPr>
          <w:rFonts w:hint="eastAsia" w:ascii="宋体" w:hAnsi="宋体" w:cs="宋体"/>
          <w:bCs/>
          <w:color w:val="auto"/>
          <w:szCs w:val="36"/>
          <w:highlight w:val="none"/>
        </w:rPr>
        <w:t xml:space="preserve">第四章 </w:t>
      </w:r>
      <w:r>
        <w:rPr>
          <w:rFonts w:hint="eastAsia" w:ascii="宋体" w:hAnsi="宋体" w:cs="宋体"/>
          <w:bCs/>
          <w:color w:val="auto"/>
          <w:szCs w:val="36"/>
          <w:highlight w:val="none"/>
          <w:lang w:val="en-US" w:eastAsia="zh-CN"/>
        </w:rPr>
        <w:t xml:space="preserve"> 采购需求</w:t>
      </w:r>
      <w:r>
        <w:rPr>
          <w:color w:val="auto"/>
          <w:highlight w:val="none"/>
        </w:rPr>
        <w:tab/>
      </w:r>
      <w:r>
        <w:rPr>
          <w:color w:val="auto"/>
          <w:highlight w:val="none"/>
        </w:rPr>
        <w:fldChar w:fldCharType="begin"/>
      </w:r>
      <w:r>
        <w:rPr>
          <w:color w:val="auto"/>
          <w:highlight w:val="none"/>
        </w:rPr>
        <w:instrText xml:space="preserve"> PAGEREF _Toc20152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7343155B">
      <w:pPr>
        <w:pStyle w:val="14"/>
        <w:tabs>
          <w:tab w:val="right" w:leader="dot" w:pos="8306"/>
        </w:tabs>
        <w:wordWrap w:val="0"/>
        <w:topLinePunct/>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"_Toc21400" </w:instrText>
      </w:r>
      <w:r>
        <w:rPr>
          <w:color w:val="auto"/>
          <w:highlight w:val="none"/>
        </w:rPr>
        <w:fldChar w:fldCharType="separate"/>
      </w:r>
      <w:r>
        <w:rPr>
          <w:rFonts w:hint="eastAsia"/>
          <w:bCs/>
          <w:color w:val="auto"/>
          <w:szCs w:val="36"/>
          <w:highlight w:val="none"/>
        </w:rPr>
        <w:t>第五章  合同条款及格式</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4</w:t>
      </w:r>
    </w:p>
    <w:p w14:paraId="3051F1E4">
      <w:pPr>
        <w:pStyle w:val="14"/>
        <w:tabs>
          <w:tab w:val="right" w:leader="dot" w:pos="8306"/>
        </w:tabs>
        <w:wordWrap w:val="0"/>
        <w:topLinePunct/>
        <w:rPr>
          <w:color w:val="auto"/>
          <w:highlight w:val="none"/>
        </w:rPr>
      </w:pPr>
      <w:r>
        <w:rPr>
          <w:color w:val="auto"/>
          <w:highlight w:val="none"/>
        </w:rPr>
        <w:fldChar w:fldCharType="begin"/>
      </w:r>
      <w:r>
        <w:rPr>
          <w:color w:val="auto"/>
          <w:highlight w:val="none"/>
        </w:rPr>
        <w:instrText xml:space="preserve"> HYPERLINK \l "_Toc9724" </w:instrText>
      </w:r>
      <w:r>
        <w:rPr>
          <w:color w:val="auto"/>
          <w:highlight w:val="none"/>
        </w:rPr>
        <w:fldChar w:fldCharType="separate"/>
      </w:r>
      <w:r>
        <w:rPr>
          <w:rFonts w:hint="eastAsia" w:ascii="宋体" w:hAnsi="宋体" w:cs="宋体"/>
          <w:bCs/>
          <w:color w:val="auto"/>
          <w:szCs w:val="36"/>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_Toc9724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2431EBF3">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"_Toc29173" </w:instrText>
      </w:r>
      <w:r>
        <w:rPr>
          <w:color w:val="auto"/>
          <w:highlight w:val="none"/>
        </w:rPr>
        <w:fldChar w:fldCharType="separate"/>
      </w:r>
      <w:r>
        <w:rPr>
          <w:rFonts w:hint="eastAsia" w:ascii="宋体" w:hAnsi="宋体" w:cs="宋体"/>
          <w:bCs/>
          <w:color w:val="auto"/>
          <w:szCs w:val="32"/>
          <w:highlight w:val="none"/>
        </w:rPr>
        <w:t>一、投标函</w:t>
      </w:r>
      <w:r>
        <w:rPr>
          <w:color w:val="auto"/>
          <w:highlight w:val="none"/>
        </w:rPr>
        <w:tab/>
      </w:r>
      <w:r>
        <w:rPr>
          <w:color w:val="auto"/>
          <w:highlight w:val="none"/>
        </w:rPr>
        <w:fldChar w:fldCharType="begin"/>
      </w:r>
      <w:r>
        <w:rPr>
          <w:color w:val="auto"/>
          <w:highlight w:val="none"/>
        </w:rPr>
        <w:instrText xml:space="preserve"> PAGEREF _Toc29173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6B05950E">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"_Toc21004" </w:instrText>
      </w:r>
      <w:r>
        <w:rPr>
          <w:color w:val="auto"/>
          <w:highlight w:val="none"/>
        </w:rPr>
        <w:fldChar w:fldCharType="separate"/>
      </w:r>
      <w:r>
        <w:rPr>
          <w:rFonts w:hint="eastAsia" w:ascii="宋体" w:hAnsi="宋体" w:cs="宋体"/>
          <w:color w:val="auto"/>
          <w:highlight w:val="none"/>
        </w:rPr>
        <w:t>二、开标一览表</w:t>
      </w:r>
      <w:r>
        <w:rPr>
          <w:color w:val="auto"/>
          <w:highlight w:val="none"/>
        </w:rPr>
        <w:tab/>
      </w:r>
      <w:r>
        <w:rPr>
          <w:color w:val="auto"/>
          <w:highlight w:val="none"/>
        </w:rPr>
        <w:fldChar w:fldCharType="begin"/>
      </w:r>
      <w:r>
        <w:rPr>
          <w:color w:val="auto"/>
          <w:highlight w:val="none"/>
        </w:rPr>
        <w:instrText xml:space="preserve"> PAGEREF _Toc21004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21D18B13">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"_Toc32111" </w:instrText>
      </w:r>
      <w:r>
        <w:rPr>
          <w:color w:val="auto"/>
          <w:highlight w:val="none"/>
        </w:rPr>
        <w:fldChar w:fldCharType="separate"/>
      </w:r>
      <w:r>
        <w:rPr>
          <w:rFonts w:hint="eastAsia" w:ascii="宋体" w:hAnsi="宋体" w:cs="宋体"/>
          <w:color w:val="auto"/>
          <w:highlight w:val="none"/>
        </w:rPr>
        <w:t>三、货物分项报价一览表</w:t>
      </w:r>
      <w:r>
        <w:rPr>
          <w:color w:val="auto"/>
          <w:highlight w:val="none"/>
        </w:rPr>
        <w:tab/>
      </w:r>
      <w:r>
        <w:rPr>
          <w:color w:val="auto"/>
          <w:highlight w:val="none"/>
        </w:rPr>
        <w:fldChar w:fldCharType="begin"/>
      </w:r>
      <w:r>
        <w:rPr>
          <w:color w:val="auto"/>
          <w:highlight w:val="none"/>
        </w:rPr>
        <w:instrText xml:space="preserve"> PAGEREF _Toc32111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31A1FF9D">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"_Toc4410" </w:instrText>
      </w:r>
      <w:r>
        <w:rPr>
          <w:color w:val="auto"/>
          <w:highlight w:val="none"/>
        </w:rPr>
        <w:fldChar w:fldCharType="separate"/>
      </w:r>
      <w:r>
        <w:rPr>
          <w:rFonts w:hint="eastAsia" w:ascii="宋体" w:hAnsi="宋体" w:cs="宋体"/>
          <w:color w:val="auto"/>
          <w:highlight w:val="none"/>
        </w:rPr>
        <w:t>四、技术规格偏差表和商务条款响应表</w:t>
      </w:r>
      <w:r>
        <w:rPr>
          <w:color w:val="auto"/>
          <w:highlight w:val="none"/>
        </w:rPr>
        <w:tab/>
      </w:r>
      <w:r>
        <w:rPr>
          <w:color w:val="auto"/>
          <w:highlight w:val="none"/>
        </w:rPr>
        <w:fldChar w:fldCharType="begin"/>
      </w:r>
      <w:r>
        <w:rPr>
          <w:color w:val="auto"/>
          <w:highlight w:val="none"/>
        </w:rPr>
        <w:instrText xml:space="preserve"> PAGEREF _Toc4410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07DB4C6B">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"_Toc26927" </w:instrText>
      </w:r>
      <w:r>
        <w:rPr>
          <w:color w:val="auto"/>
          <w:highlight w:val="none"/>
        </w:rPr>
        <w:fldChar w:fldCharType="separate"/>
      </w:r>
      <w:r>
        <w:rPr>
          <w:rFonts w:hint="eastAsia" w:ascii="宋体" w:hAnsi="宋体" w:cs="宋体"/>
          <w:color w:val="auto"/>
          <w:kern w:val="0"/>
          <w:szCs w:val="32"/>
          <w:highlight w:val="none"/>
        </w:rPr>
        <w:t>五、投标承诺函</w:t>
      </w:r>
      <w:r>
        <w:rPr>
          <w:color w:val="auto"/>
          <w:highlight w:val="none"/>
        </w:rPr>
        <w:tab/>
      </w:r>
      <w:r>
        <w:rPr>
          <w:color w:val="auto"/>
          <w:highlight w:val="none"/>
        </w:rPr>
        <w:fldChar w:fldCharType="begin"/>
      </w:r>
      <w:r>
        <w:rPr>
          <w:color w:val="auto"/>
          <w:highlight w:val="none"/>
        </w:rPr>
        <w:instrText xml:space="preserve"> PAGEREF _Toc26927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67E678D7">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"_Toc26560" </w:instrText>
      </w:r>
      <w:r>
        <w:rPr>
          <w:color w:val="auto"/>
          <w:highlight w:val="none"/>
        </w:rPr>
        <w:fldChar w:fldCharType="separate"/>
      </w:r>
      <w:r>
        <w:rPr>
          <w:rFonts w:hint="eastAsia" w:ascii="宋体" w:hAnsi="宋体" w:cs="宋体"/>
          <w:color w:val="auto"/>
          <w:highlight w:val="none"/>
        </w:rPr>
        <w:t>六、法定代表人证明</w:t>
      </w:r>
      <w:r>
        <w:rPr>
          <w:color w:val="auto"/>
          <w:highlight w:val="none"/>
        </w:rPr>
        <w:tab/>
      </w:r>
      <w:r>
        <w:rPr>
          <w:color w:val="auto"/>
          <w:highlight w:val="none"/>
        </w:rPr>
        <w:fldChar w:fldCharType="begin"/>
      </w:r>
      <w:r>
        <w:rPr>
          <w:color w:val="auto"/>
          <w:highlight w:val="none"/>
        </w:rPr>
        <w:instrText xml:space="preserve"> PAGEREF _Toc26560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3D516D9C">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"_Toc22383" </w:instrText>
      </w:r>
      <w:r>
        <w:rPr>
          <w:color w:val="auto"/>
          <w:highlight w:val="none"/>
        </w:rPr>
        <w:fldChar w:fldCharType="separate"/>
      </w:r>
      <w:r>
        <w:rPr>
          <w:rFonts w:hint="eastAsia" w:ascii="宋体" w:hAnsi="宋体" w:cs="宋体"/>
          <w:color w:val="auto"/>
          <w:highlight w:val="none"/>
        </w:rPr>
        <w:t>七、授权委托书</w:t>
      </w:r>
      <w:r>
        <w:rPr>
          <w:color w:val="auto"/>
          <w:highlight w:val="none"/>
        </w:rPr>
        <w:tab/>
      </w:r>
      <w:r>
        <w:rPr>
          <w:color w:val="auto"/>
          <w:highlight w:val="none"/>
        </w:rPr>
        <w:fldChar w:fldCharType="begin"/>
      </w:r>
      <w:r>
        <w:rPr>
          <w:color w:val="auto"/>
          <w:highlight w:val="none"/>
        </w:rPr>
        <w:instrText xml:space="preserve"> PAGEREF _Toc22383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169CE231">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"_Toc2610" </w:instrText>
      </w:r>
      <w:r>
        <w:rPr>
          <w:color w:val="auto"/>
          <w:highlight w:val="none"/>
        </w:rPr>
        <w:fldChar w:fldCharType="separate"/>
      </w:r>
      <w:r>
        <w:rPr>
          <w:rFonts w:hint="eastAsia" w:ascii="宋体" w:hAnsi="宋体" w:cs="宋体"/>
          <w:color w:val="auto"/>
          <w:highlight w:val="none"/>
        </w:rPr>
        <w:t>八、投标人基本情况表</w:t>
      </w:r>
      <w:r>
        <w:rPr>
          <w:color w:val="auto"/>
          <w:highlight w:val="none"/>
        </w:rPr>
        <w:tab/>
      </w:r>
      <w:r>
        <w:rPr>
          <w:color w:val="auto"/>
          <w:highlight w:val="none"/>
        </w:rPr>
        <w:fldChar w:fldCharType="begin"/>
      </w:r>
      <w:r>
        <w:rPr>
          <w:color w:val="auto"/>
          <w:highlight w:val="none"/>
        </w:rPr>
        <w:instrText xml:space="preserve"> PAGEREF _Toc2610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4C5C3135">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"_Toc24746" </w:instrText>
      </w:r>
      <w:r>
        <w:rPr>
          <w:color w:val="auto"/>
          <w:highlight w:val="none"/>
        </w:rPr>
        <w:fldChar w:fldCharType="separate"/>
      </w:r>
      <w:r>
        <w:rPr>
          <w:rFonts w:hint="eastAsia" w:ascii="宋体" w:hAnsi="宋体" w:cs="宋体"/>
          <w:color w:val="auto"/>
          <w:highlight w:val="none"/>
        </w:rPr>
        <w:t>九、</w:t>
      </w:r>
      <w:r>
        <w:rPr>
          <w:rFonts w:hint="eastAsia" w:ascii="宋体" w:hAnsi="宋体" w:cs="宋体"/>
          <w:color w:val="auto"/>
          <w:highlight w:val="none"/>
          <w:lang w:val="en-US" w:eastAsia="zh-CN"/>
        </w:rPr>
        <w:t>供货及安装方案</w:t>
      </w:r>
      <w:r>
        <w:rPr>
          <w:color w:val="auto"/>
          <w:highlight w:val="none"/>
        </w:rPr>
        <w:tab/>
      </w:r>
      <w:r>
        <w:rPr>
          <w:color w:val="auto"/>
          <w:highlight w:val="none"/>
        </w:rPr>
        <w:fldChar w:fldCharType="begin"/>
      </w:r>
      <w:r>
        <w:rPr>
          <w:color w:val="auto"/>
          <w:highlight w:val="none"/>
        </w:rPr>
        <w:instrText xml:space="preserve"> PAGEREF _Toc24746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3977251F">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"_Toc29802" </w:instrText>
      </w:r>
      <w:r>
        <w:rPr>
          <w:color w:val="auto"/>
          <w:highlight w:val="none"/>
        </w:rPr>
        <w:fldChar w:fldCharType="separate"/>
      </w:r>
      <w:r>
        <w:rPr>
          <w:rFonts w:hint="eastAsia" w:ascii="宋体" w:hAnsi="宋体" w:cs="宋体"/>
          <w:bCs/>
          <w:color w:val="auto"/>
          <w:szCs w:val="32"/>
          <w:highlight w:val="none"/>
        </w:rPr>
        <w:t>十、售后服务及优惠承诺</w:t>
      </w:r>
      <w:r>
        <w:rPr>
          <w:color w:val="auto"/>
          <w:highlight w:val="none"/>
        </w:rPr>
        <w:tab/>
      </w:r>
      <w:r>
        <w:rPr>
          <w:color w:val="auto"/>
          <w:highlight w:val="none"/>
        </w:rPr>
        <w:fldChar w:fldCharType="begin"/>
      </w:r>
      <w:r>
        <w:rPr>
          <w:color w:val="auto"/>
          <w:highlight w:val="none"/>
        </w:rPr>
        <w:instrText xml:space="preserve"> PAGEREF _Toc29802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2A99271E">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"_Toc2397" </w:instrText>
      </w:r>
      <w:r>
        <w:rPr>
          <w:color w:val="auto"/>
          <w:highlight w:val="none"/>
        </w:rPr>
        <w:fldChar w:fldCharType="separate"/>
      </w:r>
      <w:r>
        <w:rPr>
          <w:rFonts w:hint="eastAsia" w:ascii="宋体" w:hAnsi="宋体" w:cs="宋体"/>
          <w:bCs/>
          <w:color w:val="auto"/>
          <w:szCs w:val="32"/>
          <w:highlight w:val="none"/>
        </w:rPr>
        <w:t>十一、反商业贿赂承诺书</w:t>
      </w:r>
      <w:r>
        <w:rPr>
          <w:color w:val="auto"/>
          <w:highlight w:val="none"/>
        </w:rPr>
        <w:tab/>
      </w:r>
      <w:r>
        <w:rPr>
          <w:color w:val="auto"/>
          <w:highlight w:val="none"/>
        </w:rPr>
        <w:fldChar w:fldCharType="begin"/>
      </w:r>
      <w:r>
        <w:rPr>
          <w:color w:val="auto"/>
          <w:highlight w:val="none"/>
        </w:rPr>
        <w:instrText xml:space="preserve"> PAGEREF _Toc2397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763D1058">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"_Toc22748" </w:instrText>
      </w:r>
      <w:r>
        <w:rPr>
          <w:color w:val="auto"/>
          <w:highlight w:val="none"/>
        </w:rPr>
        <w:fldChar w:fldCharType="separate"/>
      </w:r>
      <w:r>
        <w:rPr>
          <w:rFonts w:hint="eastAsia" w:ascii="宋体" w:hAnsi="宋体" w:cs="宋体"/>
          <w:bCs/>
          <w:color w:val="auto"/>
          <w:szCs w:val="32"/>
          <w:highlight w:val="none"/>
        </w:rPr>
        <w:t>十二、资格证明文件</w:t>
      </w:r>
      <w:r>
        <w:rPr>
          <w:color w:val="auto"/>
          <w:highlight w:val="none"/>
        </w:rPr>
        <w:tab/>
      </w:r>
      <w:r>
        <w:rPr>
          <w:color w:val="auto"/>
          <w:highlight w:val="none"/>
        </w:rPr>
        <w:fldChar w:fldCharType="begin"/>
      </w:r>
      <w:r>
        <w:rPr>
          <w:color w:val="auto"/>
          <w:highlight w:val="none"/>
        </w:rPr>
        <w:instrText xml:space="preserve"> PAGEREF _Toc22748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66A5AB11">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"_Toc650" </w:instrText>
      </w:r>
      <w:r>
        <w:rPr>
          <w:color w:val="auto"/>
          <w:highlight w:val="none"/>
        </w:rPr>
        <w:fldChar w:fldCharType="separate"/>
      </w:r>
      <w:r>
        <w:rPr>
          <w:rFonts w:hint="eastAsia" w:ascii="宋体" w:hAnsi="宋体" w:cs="宋体"/>
          <w:color w:val="auto"/>
          <w:kern w:val="0"/>
          <w:szCs w:val="36"/>
          <w:highlight w:val="none"/>
          <w:lang w:bidi="ar"/>
        </w:rPr>
        <w:t>十三、本项目招标文件第三章评标办法和评标标准所要求提供的证明材料</w:t>
      </w:r>
      <w:r>
        <w:rPr>
          <w:color w:val="auto"/>
          <w:highlight w:val="none"/>
        </w:rPr>
        <w:tab/>
      </w:r>
      <w:r>
        <w:rPr>
          <w:color w:val="auto"/>
          <w:highlight w:val="none"/>
        </w:rPr>
        <w:fldChar w:fldCharType="begin"/>
      </w:r>
      <w:r>
        <w:rPr>
          <w:color w:val="auto"/>
          <w:highlight w:val="none"/>
        </w:rPr>
        <w:instrText xml:space="preserve"> PAGEREF _Toc650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3FA9EE9B">
      <w:pPr>
        <w:pStyle w:val="15"/>
        <w:tabs>
          <w:tab w:val="right" w:leader="dot" w:pos="8306"/>
        </w:tabs>
        <w:wordWrap w:val="0"/>
        <w:topLinePunct/>
        <w:ind w:left="420"/>
        <w:rPr>
          <w:color w:val="auto"/>
          <w:highlight w:val="none"/>
        </w:rPr>
      </w:pPr>
      <w:r>
        <w:rPr>
          <w:color w:val="auto"/>
          <w:highlight w:val="none"/>
        </w:rPr>
        <w:fldChar w:fldCharType="begin"/>
      </w:r>
      <w:r>
        <w:rPr>
          <w:color w:val="auto"/>
          <w:highlight w:val="none"/>
        </w:rPr>
        <w:instrText xml:space="preserve"> HYPERLINK \l "_Toc13167" </w:instrText>
      </w:r>
      <w:r>
        <w:rPr>
          <w:color w:val="auto"/>
          <w:highlight w:val="none"/>
        </w:rPr>
        <w:fldChar w:fldCharType="separate"/>
      </w:r>
      <w:r>
        <w:rPr>
          <w:rFonts w:hint="eastAsia" w:ascii="宋体" w:hAnsi="宋体" w:cs="宋体"/>
          <w:bCs/>
          <w:color w:val="auto"/>
          <w:szCs w:val="32"/>
          <w:highlight w:val="none"/>
        </w:rPr>
        <w:t>十四、投标人认为需要提供的其它材料</w:t>
      </w:r>
      <w:r>
        <w:rPr>
          <w:color w:val="auto"/>
          <w:highlight w:val="none"/>
        </w:rPr>
        <w:tab/>
      </w:r>
      <w:r>
        <w:rPr>
          <w:color w:val="auto"/>
          <w:highlight w:val="none"/>
        </w:rPr>
        <w:fldChar w:fldCharType="begin"/>
      </w:r>
      <w:r>
        <w:rPr>
          <w:color w:val="auto"/>
          <w:highlight w:val="none"/>
        </w:rPr>
        <w:instrText xml:space="preserve"> PAGEREF _Toc13167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522F0740">
      <w:pPr>
        <w:wordWrap w:val="0"/>
        <w:topLinePunct/>
        <w:spacing w:line="500" w:lineRule="exact"/>
        <w:rPr>
          <w:rFonts w:ascii="宋体" w:hAnsi="宋体" w:cs="宋体"/>
          <w:b/>
          <w:bCs/>
          <w:color w:val="auto"/>
          <w:sz w:val="36"/>
          <w:szCs w:val="36"/>
          <w:highlight w:val="none"/>
        </w:rPr>
      </w:pPr>
      <w:r>
        <w:rPr>
          <w:rFonts w:hint="eastAsia" w:ascii="宋体" w:hAnsi="宋体" w:cs="宋体"/>
          <w:color w:val="auto"/>
          <w:szCs w:val="32"/>
          <w:highlight w:val="none"/>
        </w:rPr>
        <w:fldChar w:fldCharType="end"/>
      </w:r>
      <w:bookmarkStart w:id="12" w:name="_Toc8487"/>
    </w:p>
    <w:p w14:paraId="30AA7AF1">
      <w:pPr>
        <w:wordWrap w:val="0"/>
        <w:topLinePunct/>
        <w:jc w:val="center"/>
        <w:rPr>
          <w:rFonts w:ascii="宋体" w:hAnsi="宋体" w:cs="宋体"/>
          <w:b/>
          <w:color w:val="auto"/>
          <w:sz w:val="44"/>
          <w:szCs w:val="44"/>
          <w:highlight w:val="none"/>
        </w:rPr>
        <w:sectPr>
          <w:footerReference r:id="rId8" w:type="first"/>
          <w:footerReference r:id="rId7" w:type="default"/>
          <w:pgSz w:w="11906" w:h="16838"/>
          <w:pgMar w:top="1440" w:right="1800" w:bottom="1440" w:left="1800" w:header="851" w:footer="992" w:gutter="0"/>
          <w:pgNumType w:fmt="decimal"/>
          <w:cols w:space="720" w:num="1"/>
          <w:titlePg/>
          <w:docGrid w:type="lines" w:linePitch="312" w:charSpace="0"/>
        </w:sectPr>
      </w:pPr>
      <w:bookmarkStart w:id="13" w:name="_Toc12231"/>
    </w:p>
    <w:p w14:paraId="614E15AA">
      <w:pPr>
        <w:wordWrap w:val="0"/>
        <w:topLinePunct/>
        <w:jc w:val="center"/>
        <w:rPr>
          <w:rFonts w:ascii="宋体" w:hAnsi="宋体" w:cs="宋体"/>
          <w:color w:val="auto"/>
          <w:sz w:val="32"/>
          <w:szCs w:val="32"/>
          <w:highlight w:val="none"/>
        </w:rPr>
      </w:pPr>
      <w:r>
        <w:rPr>
          <w:rFonts w:hint="eastAsia" w:ascii="宋体" w:hAnsi="宋体" w:cs="宋体"/>
          <w:b/>
          <w:color w:val="auto"/>
          <w:sz w:val="44"/>
          <w:szCs w:val="44"/>
          <w:highlight w:val="none"/>
        </w:rPr>
        <w:t>政府采购合同融资政策</w:t>
      </w:r>
    </w:p>
    <w:p w14:paraId="611A1FE9">
      <w:pPr>
        <w:wordWrap w:val="0"/>
        <w:topLinePunct/>
        <w:spacing w:line="700" w:lineRule="exact"/>
        <w:ind w:firstLine="560" w:firstLineChars="200"/>
        <w:rPr>
          <w:rFonts w:ascii="宋体" w:hAnsi="宋体" w:cs="宋体"/>
          <w:color w:val="auto"/>
          <w:sz w:val="28"/>
          <w:szCs w:val="28"/>
          <w:highlight w:val="none"/>
        </w:rPr>
      </w:pPr>
      <w:r>
        <w:rPr>
          <w:rFonts w:hint="eastAsia" w:ascii="宋体" w:hAnsi="宋体" w:cs="宋体"/>
          <w:color w:val="auto"/>
          <w:kern w:val="0"/>
          <w:sz w:val="28"/>
          <w:szCs w:val="28"/>
          <w:highlight w:val="none"/>
        </w:rPr>
        <w:t>为充分发挥政府采购合同资金支付有保障的优势，</w:t>
      </w:r>
      <w:r>
        <w:rPr>
          <w:rFonts w:hint="eastAsia" w:ascii="宋体" w:hAnsi="宋体" w:cs="宋体"/>
          <w:color w:val="auto"/>
          <w:sz w:val="28"/>
          <w:szCs w:val="28"/>
          <w:highlight w:val="none"/>
        </w:rPr>
        <w:t>进一步优化我市营商环境，针对中小微企业融资难、融资贵问题，焦作市财政局联合有关部门推出了以政府采购合同预期支付能力为信用的融资政策。</w:t>
      </w:r>
    </w:p>
    <w:p w14:paraId="178EA08E">
      <w:pPr>
        <w:wordWrap w:val="0"/>
        <w:topLinePunct/>
        <w:spacing w:line="7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宋体" w:hAnsi="宋体" w:cs="宋体"/>
          <w:color w:val="auto"/>
          <w:sz w:val="28"/>
          <w:szCs w:val="28"/>
          <w:highlight w:val="none"/>
        </w:rPr>
        <w:t>无抵押、免担保、低利率的的</w:t>
      </w:r>
      <w:r>
        <w:rPr>
          <w:rFonts w:hint="eastAsia" w:ascii="宋体" w:hAnsi="宋体" w:cs="宋体"/>
          <w:color w:val="auto"/>
          <w:kern w:val="0"/>
          <w:sz w:val="28"/>
          <w:szCs w:val="28"/>
          <w:highlight w:val="none"/>
        </w:rPr>
        <w:t>融资产品。</w:t>
      </w:r>
    </w:p>
    <w:p w14:paraId="6ECADF2C">
      <w:pPr>
        <w:wordWrap w:val="0"/>
        <w:topLinePunct/>
        <w:spacing w:line="7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政府采购项目中标（成交）的供应商，有融资意向的，可登陆“焦作市政府采购网”（网址：</w:t>
      </w:r>
      <w:r>
        <w:rPr>
          <w:color w:val="auto"/>
          <w:highlight w:val="none"/>
        </w:rPr>
        <w:fldChar w:fldCharType="begin"/>
      </w:r>
      <w:r>
        <w:rPr>
          <w:color w:val="auto"/>
          <w:highlight w:val="none"/>
        </w:rPr>
        <w:instrText xml:space="preserve"> HYPERLINK "http://jiaozuo.hngp.gov.cn）de" </w:instrText>
      </w:r>
      <w:r>
        <w:rPr>
          <w:color w:val="auto"/>
          <w:highlight w:val="none"/>
        </w:rPr>
        <w:fldChar w:fldCharType="separate"/>
      </w:r>
      <w:r>
        <w:rPr>
          <w:rStyle w:val="24"/>
          <w:rFonts w:hint="eastAsia" w:ascii="宋体" w:hAnsi="宋体" w:cs="宋体"/>
          <w:color w:val="auto"/>
          <w:sz w:val="28"/>
          <w:szCs w:val="28"/>
          <w:highlight w:val="none"/>
        </w:rPr>
        <w:t>http://jiaozuo.hngp.gov.cn）</w:t>
      </w:r>
      <w:r>
        <w:rPr>
          <w:rStyle w:val="24"/>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的政府采购合同融资平台，查看各融资服务机构的融资产品，同时可在线向融资服务机构申请贷款，</w:t>
      </w:r>
      <w:r>
        <w:rPr>
          <w:rFonts w:hint="eastAsia" w:ascii="宋体" w:hAnsi="宋体" w:cs="宋体"/>
          <w:color w:val="auto"/>
          <w:kern w:val="0"/>
          <w:sz w:val="28"/>
          <w:szCs w:val="28"/>
          <w:highlight w:val="none"/>
        </w:rPr>
        <w:t>融资服务机构</w:t>
      </w:r>
      <w:r>
        <w:rPr>
          <w:rFonts w:hint="eastAsia" w:ascii="宋体" w:hAnsi="宋体" w:cs="宋体"/>
          <w:color w:val="auto"/>
          <w:sz w:val="28"/>
          <w:szCs w:val="28"/>
          <w:highlight w:val="none"/>
        </w:rPr>
        <w:t>按照程序向您提供便捷、高效、优惠的贷款服务。</w:t>
      </w:r>
    </w:p>
    <w:p w14:paraId="30E463C2">
      <w:pPr>
        <w:shd w:val="clear" w:color="auto" w:fill="FFFFFF"/>
        <w:tabs>
          <w:tab w:val="left" w:pos="0"/>
        </w:tabs>
        <w:wordWrap w:val="0"/>
        <w:topLinePunct/>
        <w:ind w:firstLine="640" w:firstLineChars="200"/>
        <w:rPr>
          <w:rFonts w:ascii="宋体" w:hAnsi="宋体" w:cs="宋体"/>
          <w:color w:val="auto"/>
          <w:kern w:val="0"/>
          <w:sz w:val="32"/>
          <w:szCs w:val="32"/>
          <w:highlight w:val="none"/>
        </w:rPr>
      </w:pPr>
    </w:p>
    <w:p w14:paraId="71556D6B">
      <w:pPr>
        <w:shd w:val="clear" w:color="auto" w:fill="FFFFFF"/>
        <w:tabs>
          <w:tab w:val="left" w:pos="0"/>
        </w:tabs>
        <w:wordWrap w:val="0"/>
        <w:topLinePunct/>
        <w:jc w:val="center"/>
        <w:rPr>
          <w:rFonts w:ascii="宋体" w:hAnsi="宋体" w:cs="宋体"/>
          <w:color w:val="auto"/>
          <w:kern w:val="0"/>
          <w:sz w:val="44"/>
          <w:szCs w:val="44"/>
          <w:highlight w:val="none"/>
        </w:rPr>
      </w:pPr>
      <w:r>
        <w:rPr>
          <w:rFonts w:hint="eastAsia" w:ascii="宋体" w:hAnsi="宋体" w:cs="宋体"/>
          <w:b/>
          <w:bCs/>
          <w:color w:val="auto"/>
          <w:sz w:val="44"/>
          <w:szCs w:val="44"/>
          <w:highlight w:val="none"/>
        </w:rPr>
        <w:br w:type="page"/>
      </w:r>
      <w:r>
        <w:rPr>
          <w:rFonts w:hint="eastAsia" w:ascii="宋体" w:hAnsi="宋体" w:cs="宋体"/>
          <w:color w:val="auto"/>
          <w:kern w:val="0"/>
          <w:sz w:val="44"/>
          <w:szCs w:val="44"/>
          <w:highlight w:val="none"/>
        </w:rPr>
        <w:t>政府采购合同融资操作流程图</w:t>
      </w:r>
    </w:p>
    <w:p w14:paraId="235BAE39">
      <w:pPr>
        <w:shd w:val="clear" w:color="auto" w:fill="FFFFFF"/>
        <w:tabs>
          <w:tab w:val="left" w:pos="0"/>
        </w:tabs>
        <w:wordWrap w:val="0"/>
        <w:topLinePunct/>
        <w:rPr>
          <w:rFonts w:ascii="宋体" w:hAnsi="宋体" w:cs="宋体"/>
          <w:color w:val="auto"/>
          <w:kern w:val="0"/>
          <w:sz w:val="32"/>
          <w:szCs w:val="32"/>
          <w:highlight w:val="none"/>
        </w:rPr>
      </w:pPr>
      <w:r>
        <w:rPr>
          <w:rFonts w:hint="eastAsia" w:ascii="宋体" w:hAnsi="宋体" w:cs="宋体"/>
          <w:color w:val="auto"/>
          <w:kern w:val="0"/>
          <w:sz w:val="32"/>
          <w:szCs w:val="32"/>
          <w:highlight w:val="none"/>
        </w:rPr>
        <mc:AlternateContent>
          <mc:Choice Requires="wpg">
            <w:drawing>
              <wp:inline distT="0" distB="0" distL="114300" distR="114300">
                <wp:extent cx="6015355" cy="7014210"/>
                <wp:effectExtent l="4445" t="5080" r="0" b="3810"/>
                <wp:docPr id="29" name="组合 29"/>
                <wp:cNvGraphicFramePr/>
                <a:graphic xmlns:a="http://schemas.openxmlformats.org/drawingml/2006/main">
                  <a:graphicData uri="http://schemas.microsoft.com/office/word/2010/wordprocessingGroup">
                    <wpg:wgp>
                      <wpg:cNvGrpSpPr/>
                      <wpg:grpSpPr>
                        <a:xfrm>
                          <a:off x="0" y="0"/>
                          <a:ext cx="6015355" cy="7014210"/>
                          <a:chOff x="0" y="0"/>
                          <a:chExt cx="9473" cy="11046"/>
                        </a:xfrm>
                      </wpg:grpSpPr>
                      <wps:wsp>
                        <wps:cNvPr id="1" name="矩形 1"/>
                        <wps:cNvSpPr>
                          <a:spLocks noRot="1" noChangeAspect="1" noTextEdit="1"/>
                        </wps:cNvSpPr>
                        <wps:spPr>
                          <a:xfrm>
                            <a:off x="143" y="45"/>
                            <a:ext cx="9330" cy="11001"/>
                          </a:xfrm>
                          <a:prstGeom prst="rect">
                            <a:avLst/>
                          </a:prstGeom>
                          <a:noFill/>
                          <a:ln>
                            <a:noFill/>
                          </a:ln>
                        </wps:spPr>
                        <wps:bodyPr upright="1"/>
                      </wps:wsp>
                      <wps:wsp>
                        <wps:cNvPr id="2" name="矩形 2"/>
                        <wps:cNvSpPr/>
                        <wps:spPr>
                          <a:xfrm>
                            <a:off x="0" y="176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B30812">
                              <w:pPr>
                                <w:jc w:val="center"/>
                                <w:rPr>
                                  <w:rFonts w:ascii="宋体" w:hAnsi="宋体"/>
                                  <w:szCs w:val="21"/>
                                </w:rPr>
                              </w:pPr>
                              <w:r>
                                <w:rPr>
                                  <w:rFonts w:hint="eastAsia" w:ascii="宋体" w:hAnsi="宋体"/>
                                  <w:szCs w:val="21"/>
                                </w:rPr>
                                <w:t>中小微企业申请</w:t>
                              </w:r>
                            </w:p>
                            <w:p w14:paraId="2EA26FE1">
                              <w:pPr>
                                <w:jc w:val="center"/>
                                <w:rPr>
                                  <w:rFonts w:ascii="宋体" w:hAnsi="宋体"/>
                                  <w:sz w:val="24"/>
                                </w:rPr>
                              </w:pPr>
                            </w:p>
                          </w:txbxContent>
                        </wps:txbx>
                        <wps:bodyPr upright="1"/>
                      </wps:wsp>
                      <wps:wsp>
                        <wps:cNvPr id="3" name="矩形 3"/>
                        <wps:cNvSpPr/>
                        <wps:spPr>
                          <a:xfrm>
                            <a:off x="2799" y="142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5E24E7">
                              <w:pPr>
                                <w:rPr>
                                  <w:rFonts w:ascii="宋体" w:hAnsi="宋体"/>
                                  <w:szCs w:val="21"/>
                                </w:rPr>
                              </w:pPr>
                            </w:p>
                            <w:p w14:paraId="476EB4F2">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wps:txbx>
                        <wps:bodyPr upright="1"/>
                      </wps:wsp>
                      <wps:wsp>
                        <wps:cNvPr id="4" name="直接连接符 4"/>
                        <wps:cNvCnPr/>
                        <wps:spPr>
                          <a:xfrm>
                            <a:off x="2177" y="2046"/>
                            <a:ext cx="622" cy="1"/>
                          </a:xfrm>
                          <a:prstGeom prst="line">
                            <a:avLst/>
                          </a:prstGeom>
                          <a:ln w="9525" cap="flat" cmpd="sng">
                            <a:solidFill>
                              <a:srgbClr val="000000"/>
                            </a:solidFill>
                            <a:prstDash val="solid"/>
                            <a:headEnd type="none" w="med" len="med"/>
                            <a:tailEnd type="triangle" w="med" len="med"/>
                          </a:ln>
                        </wps:spPr>
                        <wps:bodyPr/>
                      </wps:wsp>
                      <wps:wsp>
                        <wps:cNvPr id="5" name="矩形 5"/>
                        <wps:cNvSpPr/>
                        <wps:spPr>
                          <a:xfrm>
                            <a:off x="0" y="466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04A7BA"/>
                            <w:p w14:paraId="48589A6A">
                              <w:pPr>
                                <w:jc w:val="center"/>
                              </w:pPr>
                              <w:r>
                                <w:rPr>
                                  <w:rFonts w:hint="eastAsia"/>
                                </w:rPr>
                                <w:t>开设收款账户</w:t>
                              </w:r>
                            </w:p>
                            <w:p w14:paraId="7E7A1B3D">
                              <w:pPr>
                                <w:jc w:val="center"/>
                              </w:pPr>
                              <w:r>
                                <w:rPr>
                                  <w:rFonts w:hint="eastAsia"/>
                                </w:rPr>
                                <w:t>签订政府采购合同</w:t>
                              </w:r>
                            </w:p>
                          </w:txbxContent>
                        </wps:txbx>
                        <wps:bodyPr upright="1"/>
                      </wps:wsp>
                      <wps:wsp>
                        <wps:cNvPr id="6" name="直接连接符 6"/>
                        <wps:cNvCnPr/>
                        <wps:spPr>
                          <a:xfrm>
                            <a:off x="2177" y="5241"/>
                            <a:ext cx="622" cy="1"/>
                          </a:xfrm>
                          <a:prstGeom prst="line">
                            <a:avLst/>
                          </a:prstGeom>
                          <a:ln w="9525" cap="flat" cmpd="sng">
                            <a:solidFill>
                              <a:srgbClr val="000000"/>
                            </a:solidFill>
                            <a:prstDash val="solid"/>
                            <a:headEnd type="none" w="med" len="med"/>
                            <a:tailEnd type="triangle" w="med" len="med"/>
                          </a:ln>
                        </wps:spPr>
                        <wps:bodyPr/>
                      </wps:wsp>
                      <wps:wsp>
                        <wps:cNvPr id="7" name="矩形 7"/>
                        <wps:cNvSpPr/>
                        <wps:spPr>
                          <a:xfrm>
                            <a:off x="0" y="987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70C9FC">
                              <w:pPr>
                                <w:jc w:val="center"/>
                              </w:pPr>
                            </w:p>
                            <w:p w14:paraId="1CD912AB">
                              <w:pPr>
                                <w:jc w:val="center"/>
                              </w:pPr>
                              <w:r>
                                <w:rPr>
                                  <w:rFonts w:hint="eastAsia"/>
                                </w:rPr>
                                <w:t>合同资金支付及还贷</w:t>
                              </w:r>
                            </w:p>
                          </w:txbxContent>
                        </wps:txbx>
                        <wps:bodyPr upright="1"/>
                      </wps:wsp>
                      <wps:wsp>
                        <wps:cNvPr id="8" name="直接连接符 8"/>
                        <wps:cNvCnPr/>
                        <wps:spPr>
                          <a:xfrm>
                            <a:off x="2177" y="10452"/>
                            <a:ext cx="622" cy="1"/>
                          </a:xfrm>
                          <a:prstGeom prst="line">
                            <a:avLst/>
                          </a:prstGeom>
                          <a:ln w="9525" cap="flat" cmpd="sng">
                            <a:solidFill>
                              <a:srgbClr val="000000"/>
                            </a:solidFill>
                            <a:prstDash val="solid"/>
                            <a:headEnd type="none" w="med" len="med"/>
                            <a:tailEnd type="triangle" w="med" len="med"/>
                          </a:ln>
                        </wps:spPr>
                        <wps:bodyPr/>
                      </wps:wsp>
                      <wps:wsp>
                        <wps:cNvPr id="9" name="矩形 9"/>
                        <wps:cNvSpPr/>
                        <wps:spPr>
                          <a:xfrm>
                            <a:off x="2799" y="987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14DC48">
                              <w:r>
                                <w:rPr>
                                  <w:rFonts w:hint="eastAsia"/>
                                </w:rPr>
                                <w:t>中小微企业按照合同约定履约，采购人及时开展履约验收，融资服务机构加强管理，及时锁定合同回款资金。</w:t>
                              </w:r>
                            </w:p>
                          </w:txbxContent>
                        </wps:txbx>
                        <wps:bodyPr upright="1"/>
                      </wps:wsp>
                      <wps:wsp>
                        <wps:cNvPr id="10" name="矩形 10"/>
                        <wps:cNvSpPr/>
                        <wps:spPr>
                          <a:xfrm>
                            <a:off x="0"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E076D1">
                              <w:pPr>
                                <w:jc w:val="center"/>
                                <w:rPr>
                                  <w:rFonts w:ascii="宋体" w:hAnsi="宋体"/>
                                  <w:szCs w:val="21"/>
                                </w:rPr>
                              </w:pPr>
                            </w:p>
                            <w:p w14:paraId="370E9B7F">
                              <w:pPr>
                                <w:jc w:val="center"/>
                                <w:rPr>
                                  <w:rFonts w:ascii="宋体" w:hAnsi="宋体"/>
                                  <w:sz w:val="24"/>
                                </w:rPr>
                              </w:pPr>
                              <w:r>
                                <w:rPr>
                                  <w:rFonts w:hint="eastAsia" w:ascii="宋体" w:hAnsi="宋体"/>
                                  <w:szCs w:val="21"/>
                                </w:rPr>
                                <w:t>中小微企业领取中标（成交）通知书</w:t>
                              </w:r>
                            </w:p>
                          </w:txbxContent>
                        </wps:txbx>
                        <wps:bodyPr upright="1"/>
                      </wps:wsp>
                      <wps:wsp>
                        <wps:cNvPr id="11" name="直接连接符 11"/>
                        <wps:cNvCnPr/>
                        <wps:spPr>
                          <a:xfrm>
                            <a:off x="2177" y="609"/>
                            <a:ext cx="622" cy="1"/>
                          </a:xfrm>
                          <a:prstGeom prst="line">
                            <a:avLst/>
                          </a:prstGeom>
                          <a:ln w="9525" cap="flat" cmpd="sng">
                            <a:solidFill>
                              <a:srgbClr val="000000"/>
                            </a:solidFill>
                            <a:prstDash val="solid"/>
                            <a:headEnd type="none" w="med" len="med"/>
                            <a:tailEnd type="triangle" w="med" len="med"/>
                          </a:ln>
                        </wps:spPr>
                        <wps:bodyPr/>
                      </wps:wsp>
                      <wps:wsp>
                        <wps:cNvPr id="12" name="矩形 12"/>
                        <wps:cNvSpPr/>
                        <wps:spPr>
                          <a:xfrm>
                            <a:off x="2799" y="3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C64C3D">
                              <w:pPr>
                                <w:rPr>
                                  <w:rFonts w:ascii="宋体" w:hAnsi="宋体"/>
                                  <w:szCs w:val="21"/>
                                </w:rPr>
                              </w:pPr>
                            </w:p>
                            <w:p w14:paraId="6676D612">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wps:txbx>
                        <wps:bodyPr upright="1"/>
                      </wps:wsp>
                      <wps:wsp>
                        <wps:cNvPr id="13" name="直接连接符 13"/>
                        <wps:cNvCnPr/>
                        <wps:spPr>
                          <a:xfrm>
                            <a:off x="1098" y="1188"/>
                            <a:ext cx="1" cy="579"/>
                          </a:xfrm>
                          <a:prstGeom prst="line">
                            <a:avLst/>
                          </a:prstGeom>
                          <a:ln w="9525" cap="flat" cmpd="sng">
                            <a:solidFill>
                              <a:srgbClr val="000000"/>
                            </a:solidFill>
                            <a:prstDash val="solid"/>
                            <a:headEnd type="none" w="med" len="med"/>
                            <a:tailEnd type="triangle" w="med" len="med"/>
                          </a:ln>
                        </wps:spPr>
                        <wps:bodyPr/>
                      </wps:wsp>
                      <wps:wsp>
                        <wps:cNvPr id="14" name="矩形 14"/>
                        <wps:cNvSpPr/>
                        <wps:spPr>
                          <a:xfrm>
                            <a:off x="0" y="292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4E2AF6"/>
                            <w:p w14:paraId="2D1CFAC4">
                              <w:pPr>
                                <w:jc w:val="center"/>
                              </w:pPr>
                              <w:r>
                                <w:rPr>
                                  <w:rFonts w:hint="eastAsia"/>
                                </w:rPr>
                                <w:t>融资服务机构审查</w:t>
                              </w:r>
                            </w:p>
                          </w:txbxContent>
                        </wps:txbx>
                        <wps:bodyPr upright="1"/>
                      </wps:wsp>
                      <wps:wsp>
                        <wps:cNvPr id="15" name="直接连接符 15"/>
                        <wps:cNvCnPr/>
                        <wps:spPr>
                          <a:xfrm>
                            <a:off x="1098" y="2346"/>
                            <a:ext cx="1" cy="579"/>
                          </a:xfrm>
                          <a:prstGeom prst="line">
                            <a:avLst/>
                          </a:prstGeom>
                          <a:ln w="9525" cap="flat" cmpd="sng">
                            <a:solidFill>
                              <a:srgbClr val="000000"/>
                            </a:solidFill>
                            <a:prstDash val="solid"/>
                            <a:headEnd type="none" w="med" len="med"/>
                            <a:tailEnd type="triangle" w="med" len="med"/>
                          </a:ln>
                        </wps:spPr>
                        <wps:bodyPr/>
                      </wps:wsp>
                      <wps:wsp>
                        <wps:cNvPr id="16" name="直接连接符 16"/>
                        <wps:cNvCnPr/>
                        <wps:spPr>
                          <a:xfrm>
                            <a:off x="2177" y="3618"/>
                            <a:ext cx="622" cy="1"/>
                          </a:xfrm>
                          <a:prstGeom prst="line">
                            <a:avLst/>
                          </a:prstGeom>
                          <a:ln w="9525" cap="flat" cmpd="sng">
                            <a:solidFill>
                              <a:srgbClr val="000000"/>
                            </a:solidFill>
                            <a:prstDash val="solid"/>
                            <a:headEnd type="none" w="med" len="med"/>
                            <a:tailEnd type="triangle" w="med" len="med"/>
                          </a:ln>
                        </wps:spPr>
                        <wps:bodyPr/>
                      </wps:wsp>
                      <wps:wsp>
                        <wps:cNvPr id="17" name="矩形 17"/>
                        <wps:cNvSpPr/>
                        <wps:spPr>
                          <a:xfrm>
                            <a:off x="2799" y="3114"/>
                            <a:ext cx="5909" cy="10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4EE021">
                              <w:pPr>
                                <w:rPr>
                                  <w:rFonts w:ascii="宋体" w:hAnsi="宋体"/>
                                  <w:szCs w:val="21"/>
                                </w:rPr>
                              </w:pPr>
                            </w:p>
                            <w:p w14:paraId="5FFD1649">
                              <w:r>
                                <w:rPr>
                                  <w:rFonts w:hint="eastAsia" w:ascii="宋体" w:hAnsi="宋体"/>
                                  <w:szCs w:val="21"/>
                                </w:rPr>
                                <w:t>对有融资意向的中小微企业，按规定开展审查，申请材料齐全完备的，一般在7个工作日内完成审批</w:t>
                              </w:r>
                              <w:r>
                                <w:rPr>
                                  <w:rFonts w:hint="eastAsia"/>
                                </w:rPr>
                                <w:t>。</w:t>
                              </w:r>
                            </w:p>
                          </w:txbxContent>
                        </wps:txbx>
                        <wps:bodyPr upright="1"/>
                      </wps:wsp>
                      <wps:wsp>
                        <wps:cNvPr id="18" name="直接连接符 18"/>
                        <wps:cNvCnPr/>
                        <wps:spPr>
                          <a:xfrm>
                            <a:off x="1068" y="4083"/>
                            <a:ext cx="1" cy="579"/>
                          </a:xfrm>
                          <a:prstGeom prst="line">
                            <a:avLst/>
                          </a:prstGeom>
                          <a:ln w="9525" cap="flat" cmpd="sng">
                            <a:solidFill>
                              <a:srgbClr val="000000"/>
                            </a:solidFill>
                            <a:prstDash val="solid"/>
                            <a:headEnd type="none" w="med" len="med"/>
                            <a:tailEnd type="triangle" w="med" len="med"/>
                          </a:ln>
                        </wps:spPr>
                        <wps:bodyPr/>
                      </wps:wsp>
                      <wps:wsp>
                        <wps:cNvPr id="19" name="矩形 19"/>
                        <wps:cNvSpPr/>
                        <wps:spPr>
                          <a:xfrm>
                            <a:off x="2799" y="457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2624A3">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wps:txbx>
                        <wps:bodyPr upright="1"/>
                      </wps:wsp>
                      <wps:wsp>
                        <wps:cNvPr id="20" name="矩形 20"/>
                        <wps:cNvSpPr/>
                        <wps:spPr>
                          <a:xfrm>
                            <a:off x="0" y="639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095630"/>
                            <w:p w14:paraId="46CCE74B">
                              <w:pPr>
                                <w:jc w:val="center"/>
                              </w:pPr>
                              <w:r>
                                <w:rPr>
                                  <w:rFonts w:hint="eastAsia"/>
                                </w:rPr>
                                <w:t>政府采购合同备案</w:t>
                              </w:r>
                            </w:p>
                          </w:txbxContent>
                        </wps:txbx>
                        <wps:bodyPr upright="1"/>
                      </wps:wsp>
                      <wps:wsp>
                        <wps:cNvPr id="21" name="直接连接符 21"/>
                        <wps:cNvCnPr/>
                        <wps:spPr>
                          <a:xfrm>
                            <a:off x="2177" y="6978"/>
                            <a:ext cx="622" cy="1"/>
                          </a:xfrm>
                          <a:prstGeom prst="line">
                            <a:avLst/>
                          </a:prstGeom>
                          <a:ln w="9525" cap="flat" cmpd="sng">
                            <a:solidFill>
                              <a:srgbClr val="000000"/>
                            </a:solidFill>
                            <a:prstDash val="solid"/>
                            <a:headEnd type="none" w="med" len="med"/>
                            <a:tailEnd type="triangle" w="med" len="med"/>
                          </a:ln>
                        </wps:spPr>
                        <wps:bodyPr/>
                      </wps:wsp>
                      <wps:wsp>
                        <wps:cNvPr id="22" name="矩形 22"/>
                        <wps:cNvSpPr/>
                        <wps:spPr>
                          <a:xfrm>
                            <a:off x="2799" y="813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665179"/>
                            <w:p w14:paraId="5C998050">
                              <w:r>
                                <w:rPr>
                                  <w:rFonts w:hint="eastAsia"/>
                                </w:rPr>
                                <w:t>融资服务机构确认合同的真实性后，5个工作日内完成放款。</w:t>
                              </w:r>
                            </w:p>
                          </w:txbxContent>
                        </wps:txbx>
                        <wps:bodyPr upright="1"/>
                      </wps:wsp>
                      <wps:wsp>
                        <wps:cNvPr id="23" name="矩形 23"/>
                        <wps:cNvSpPr/>
                        <wps:spPr>
                          <a:xfrm>
                            <a:off x="0" y="813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A61EB9"/>
                            <w:p w14:paraId="75378110">
                              <w:pPr>
                                <w:jc w:val="center"/>
                              </w:pPr>
                              <w:r>
                                <w:rPr>
                                  <w:rFonts w:hint="eastAsia"/>
                                </w:rPr>
                                <w:t>融资服务机构放贷</w:t>
                              </w:r>
                            </w:p>
                          </w:txbxContent>
                        </wps:txbx>
                        <wps:bodyPr upright="1"/>
                      </wps:wsp>
                      <wps:wsp>
                        <wps:cNvPr id="24" name="矩形 24"/>
                        <wps:cNvSpPr/>
                        <wps:spPr>
                          <a:xfrm>
                            <a:off x="2799" y="639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B8338"/>
                            <w:p w14:paraId="0E26044A">
                              <w:r>
                                <w:rPr>
                                  <w:rFonts w:hint="eastAsia"/>
                                </w:rPr>
                                <w:t>签订合同后2个工作日内完成备案；融资机构登陆焦作市电子化政府采购系统核对合同真实性。</w:t>
                              </w:r>
                            </w:p>
                          </w:txbxContent>
                        </wps:txbx>
                        <wps:bodyPr upright="1"/>
                      </wps:wsp>
                      <wps:wsp>
                        <wps:cNvPr id="25" name="直接连接符 25"/>
                        <wps:cNvCnPr/>
                        <wps:spPr>
                          <a:xfrm>
                            <a:off x="1023" y="5820"/>
                            <a:ext cx="1" cy="579"/>
                          </a:xfrm>
                          <a:prstGeom prst="line">
                            <a:avLst/>
                          </a:prstGeom>
                          <a:ln w="9525" cap="flat" cmpd="sng">
                            <a:solidFill>
                              <a:srgbClr val="000000"/>
                            </a:solidFill>
                            <a:prstDash val="solid"/>
                            <a:headEnd type="none" w="med" len="med"/>
                            <a:tailEnd type="triangle" w="med" len="med"/>
                          </a:ln>
                        </wps:spPr>
                        <wps:bodyPr/>
                      </wps:wsp>
                      <wps:wsp>
                        <wps:cNvPr id="26" name="直接连接符 26"/>
                        <wps:cNvCnPr/>
                        <wps:spPr>
                          <a:xfrm>
                            <a:off x="1008" y="7557"/>
                            <a:ext cx="1" cy="579"/>
                          </a:xfrm>
                          <a:prstGeom prst="line">
                            <a:avLst/>
                          </a:prstGeom>
                          <a:ln w="9525" cap="flat" cmpd="sng">
                            <a:solidFill>
                              <a:srgbClr val="000000"/>
                            </a:solidFill>
                            <a:prstDash val="solid"/>
                            <a:headEnd type="none" w="med" len="med"/>
                            <a:tailEnd type="triangle" w="med" len="med"/>
                          </a:ln>
                        </wps:spPr>
                        <wps:bodyPr/>
                      </wps:wsp>
                      <wps:wsp>
                        <wps:cNvPr id="27" name="直接连接符 27"/>
                        <wps:cNvCnPr/>
                        <wps:spPr>
                          <a:xfrm>
                            <a:off x="1023" y="9294"/>
                            <a:ext cx="1" cy="579"/>
                          </a:xfrm>
                          <a:prstGeom prst="line">
                            <a:avLst/>
                          </a:prstGeom>
                          <a:ln w="9525" cap="flat" cmpd="sng">
                            <a:solidFill>
                              <a:srgbClr val="000000"/>
                            </a:solidFill>
                            <a:prstDash val="solid"/>
                            <a:headEnd type="none" w="med" len="med"/>
                            <a:tailEnd type="triangle" w="med" len="med"/>
                          </a:ln>
                        </wps:spPr>
                        <wps:bodyPr/>
                      </wps:wsp>
                      <wps:wsp>
                        <wps:cNvPr id="28" name="直接连接符 28"/>
                        <wps:cNvCnPr/>
                        <wps:spPr>
                          <a:xfrm>
                            <a:off x="2177" y="871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_x0000_s1026" o:spid="_x0000_s1026" o:spt="203" style="height:552.3pt;width:473.65pt;" coordsize="9473,11046" o:gfxdata="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O23+Z7XAAAABgEAAA8AAAAA&#10;AAAAAQAgAAAAIgAAAGRycy9kb3ducmV2LnhtbFBLAQIUABQAAAAIAIdO4kAfVD3Z3gUAANs+AAAO&#10;AAAAAAAAAAEAIAAAACYBAABkcnMvZTJvRG9jLnhtbFBLBQYAAAAABgAGAFkBAAB2CQAAAAA=&#10;">
                <o:lock v:ext="edit" aspectratio="f"/>
                <v:rect id="_x0000_s1026" o:spid="_x0000_s1026" o:spt="1" style="position:absolute;left:143;top:45;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_x0000_s1026" o:spid="_x0000_s1026" o:spt="1" style="position:absolute;left:0;top:176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5B30812">
                        <w:pPr>
                          <w:jc w:val="center"/>
                          <w:rPr>
                            <w:rFonts w:ascii="宋体" w:hAnsi="宋体"/>
                            <w:szCs w:val="21"/>
                          </w:rPr>
                        </w:pPr>
                        <w:r>
                          <w:rPr>
                            <w:rFonts w:hint="eastAsia" w:ascii="宋体" w:hAnsi="宋体"/>
                            <w:szCs w:val="21"/>
                          </w:rPr>
                          <w:t>中小微企业申请</w:t>
                        </w:r>
                      </w:p>
                      <w:p w14:paraId="2EA26FE1">
                        <w:pPr>
                          <w:jc w:val="center"/>
                          <w:rPr>
                            <w:rFonts w:ascii="宋体" w:hAnsi="宋体"/>
                            <w:sz w:val="24"/>
                          </w:rPr>
                        </w:pPr>
                      </w:p>
                    </w:txbxContent>
                  </v:textbox>
                </v:rect>
                <v:rect id="_x0000_s1026" o:spid="_x0000_s1026" o:spt="1" style="position:absolute;left:2799;top:142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35E24E7">
                        <w:pPr>
                          <w:rPr>
                            <w:rFonts w:ascii="宋体" w:hAnsi="宋体"/>
                            <w:szCs w:val="21"/>
                          </w:rPr>
                        </w:pPr>
                      </w:p>
                      <w:p w14:paraId="476EB4F2">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v:textbox>
                </v:rect>
                <v:line id="_x0000_s1026" o:spid="_x0000_s1026" o:spt="20" style="position:absolute;left:2177;top:204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0;top:466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F04A7BA"/>
                      <w:p w14:paraId="48589A6A">
                        <w:pPr>
                          <w:jc w:val="center"/>
                        </w:pPr>
                        <w:r>
                          <w:rPr>
                            <w:rFonts w:hint="eastAsia"/>
                          </w:rPr>
                          <w:t>开设收款账户</w:t>
                        </w:r>
                      </w:p>
                      <w:p w14:paraId="7E7A1B3D">
                        <w:pPr>
                          <w:jc w:val="center"/>
                        </w:pPr>
                        <w:r>
                          <w:rPr>
                            <w:rFonts w:hint="eastAsia"/>
                          </w:rPr>
                          <w:t>签订政府采购合同</w:t>
                        </w:r>
                      </w:p>
                    </w:txbxContent>
                  </v:textbox>
                </v:rect>
                <v:line id="_x0000_s1026" o:spid="_x0000_s1026" o:spt="20" style="position:absolute;left:2177;top:524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0;top:987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D70C9FC">
                        <w:pPr>
                          <w:jc w:val="center"/>
                        </w:pPr>
                      </w:p>
                      <w:p w14:paraId="1CD912AB">
                        <w:pPr>
                          <w:jc w:val="center"/>
                        </w:pPr>
                        <w:r>
                          <w:rPr>
                            <w:rFonts w:hint="eastAsia"/>
                          </w:rPr>
                          <w:t>合同资金支付及还贷</w:t>
                        </w:r>
                      </w:p>
                    </w:txbxContent>
                  </v:textbox>
                </v:rect>
                <v:line id="_x0000_s1026" o:spid="_x0000_s1026" o:spt="20" style="position:absolute;left:2177;top:1045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_x0000_s1026" o:spid="_x0000_s1026" o:spt="1" style="position:absolute;left:2799;top:987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E14DC48">
                        <w:r>
                          <w:rPr>
                            <w:rFonts w:hint="eastAsia"/>
                          </w:rPr>
                          <w:t>中小微企业按照合同约定履约，采购人及时开展履约验收，融资服务机构加强管理，及时锁定合同回款资金。</w:t>
                        </w:r>
                      </w:p>
                    </w:txbxContent>
                  </v:textbox>
                </v:rect>
                <v:rect id="_x0000_s1026" o:spid="_x0000_s1026" o:spt="1" style="position:absolute;left:0;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EE076D1">
                        <w:pPr>
                          <w:jc w:val="center"/>
                          <w:rPr>
                            <w:rFonts w:ascii="宋体" w:hAnsi="宋体"/>
                            <w:szCs w:val="21"/>
                          </w:rPr>
                        </w:pPr>
                      </w:p>
                      <w:p w14:paraId="370E9B7F">
                        <w:pPr>
                          <w:jc w:val="center"/>
                          <w:rPr>
                            <w:rFonts w:ascii="宋体" w:hAnsi="宋体"/>
                            <w:sz w:val="24"/>
                          </w:rPr>
                        </w:pPr>
                        <w:r>
                          <w:rPr>
                            <w:rFonts w:hint="eastAsia" w:ascii="宋体" w:hAnsi="宋体"/>
                            <w:szCs w:val="21"/>
                          </w:rPr>
                          <w:t>中小微企业领取中标（成交）通知书</w:t>
                        </w:r>
                      </w:p>
                    </w:txbxContent>
                  </v:textbox>
                </v:rect>
                <v:line id="_x0000_s1026" o:spid="_x0000_s1026" o:spt="20" style="position:absolute;left:2177;top:60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799;top:3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6C64C3D">
                        <w:pPr>
                          <w:rPr>
                            <w:rFonts w:ascii="宋体" w:hAnsi="宋体"/>
                            <w:szCs w:val="21"/>
                          </w:rPr>
                        </w:pPr>
                      </w:p>
                      <w:p w14:paraId="6676D612">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v:textbox>
                </v:rect>
                <v:line id="_x0000_s1026" o:spid="_x0000_s1026" o:spt="20" style="position:absolute;left:1098;top:118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0;top:292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A4E2AF6"/>
                      <w:p w14:paraId="2D1CFAC4">
                        <w:pPr>
                          <w:jc w:val="center"/>
                        </w:pPr>
                        <w:r>
                          <w:rPr>
                            <w:rFonts w:hint="eastAsia"/>
                          </w:rPr>
                          <w:t>融资服务机构审查</w:t>
                        </w:r>
                      </w:p>
                    </w:txbxContent>
                  </v:textbox>
                </v:rect>
                <v:line id="_x0000_s1026" o:spid="_x0000_s1026" o:spt="20" style="position:absolute;left:1098;top:234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177;top:361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2799;top:3114;height:1074;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84EE021">
                        <w:pPr>
                          <w:rPr>
                            <w:rFonts w:ascii="宋体" w:hAnsi="宋体"/>
                            <w:szCs w:val="21"/>
                          </w:rPr>
                        </w:pPr>
                      </w:p>
                      <w:p w14:paraId="5FFD1649">
                        <w:r>
                          <w:rPr>
                            <w:rFonts w:hint="eastAsia" w:ascii="宋体" w:hAnsi="宋体"/>
                            <w:szCs w:val="21"/>
                          </w:rPr>
                          <w:t>对有融资意向的中小微企业，按规定开展审查，申请材料齐全完备的，一般在7个工作日内完成审批</w:t>
                        </w:r>
                        <w:r>
                          <w:rPr>
                            <w:rFonts w:hint="eastAsia"/>
                          </w:rPr>
                          <w:t>。</w:t>
                        </w:r>
                      </w:p>
                    </w:txbxContent>
                  </v:textbox>
                </v:rect>
                <v:line id="_x0000_s1026" o:spid="_x0000_s1026" o:spt="20" style="position:absolute;left:1068;top:408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799;top:457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82624A3">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v:textbox>
                </v:rect>
                <v:rect id="_x0000_s1026" o:spid="_x0000_s1026" o:spt="1" style="position:absolute;left:0;top:639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B095630"/>
                      <w:p w14:paraId="46CCE74B">
                        <w:pPr>
                          <w:jc w:val="center"/>
                        </w:pPr>
                        <w:r>
                          <w:rPr>
                            <w:rFonts w:hint="eastAsia"/>
                          </w:rPr>
                          <w:t>政府采购合同备案</w:t>
                        </w:r>
                      </w:p>
                    </w:txbxContent>
                  </v:textbox>
                </v:rect>
                <v:line id="_x0000_s1026" o:spid="_x0000_s1026" o:spt="20" style="position:absolute;left:2177;top:697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799;top:813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9665179"/>
                      <w:p w14:paraId="5C998050">
                        <w:r>
                          <w:rPr>
                            <w:rFonts w:hint="eastAsia"/>
                          </w:rPr>
                          <w:t>融资服务机构确认合同的真实性后，5个工作日内完成放款。</w:t>
                        </w:r>
                      </w:p>
                    </w:txbxContent>
                  </v:textbox>
                </v:rect>
                <v:rect id="_x0000_s1026" o:spid="_x0000_s1026" o:spt="1" style="position:absolute;left:0;top:813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BA61EB9"/>
                      <w:p w14:paraId="75378110">
                        <w:pPr>
                          <w:jc w:val="center"/>
                        </w:pPr>
                        <w:r>
                          <w:rPr>
                            <w:rFonts w:hint="eastAsia"/>
                          </w:rPr>
                          <w:t>融资服务机构放贷</w:t>
                        </w:r>
                      </w:p>
                    </w:txbxContent>
                  </v:textbox>
                </v:rect>
                <v:rect id="_x0000_s1026" o:spid="_x0000_s1026" o:spt="1" style="position:absolute;left:2799;top:639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49B8338"/>
                      <w:p w14:paraId="0E26044A">
                        <w:r>
                          <w:rPr>
                            <w:rFonts w:hint="eastAsia"/>
                          </w:rPr>
                          <w:t>签订合同后2个工作日内完成备案；融资机构登陆焦作市电子化政府采购系统核对合同真实性。</w:t>
                        </w:r>
                      </w:p>
                    </w:txbxContent>
                  </v:textbox>
                </v:rect>
                <v:line id="_x0000_s1026" o:spid="_x0000_s1026" o:spt="20" style="position:absolute;left:1023;top:582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08;top:755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023;top:929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77;top:871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3EFEB689">
      <w:pPr>
        <w:wordWrap w:val="0"/>
        <w:topLinePunct/>
        <w:jc w:val="center"/>
        <w:rPr>
          <w:rFonts w:ascii="宋体" w:hAnsi="宋体" w:cs="宋体"/>
          <w:b/>
          <w:bCs/>
          <w:color w:val="auto"/>
          <w:sz w:val="44"/>
          <w:szCs w:val="44"/>
          <w:highlight w:val="none"/>
        </w:rPr>
      </w:pPr>
    </w:p>
    <w:p w14:paraId="501A8F29">
      <w:pPr>
        <w:wordWrap w:val="0"/>
        <w:topLinePunct/>
        <w:jc w:val="center"/>
        <w:rPr>
          <w:rFonts w:ascii="宋体" w:hAnsi="宋体" w:cs="宋体"/>
          <w:b/>
          <w:bCs/>
          <w:color w:val="auto"/>
          <w:sz w:val="44"/>
          <w:szCs w:val="44"/>
          <w:highlight w:val="none"/>
        </w:rPr>
      </w:pPr>
    </w:p>
    <w:p w14:paraId="70B4BC57">
      <w:pPr>
        <w:pStyle w:val="8"/>
        <w:wordWrap w:val="0"/>
        <w:topLinePunct/>
        <w:spacing w:after="0"/>
        <w:ind w:left="420"/>
        <w:rPr>
          <w:rFonts w:ascii="宋体" w:hAnsi="宋体" w:cs="宋体"/>
          <w:color w:val="auto"/>
          <w:highlight w:val="none"/>
        </w:rPr>
      </w:pPr>
    </w:p>
    <w:p w14:paraId="45F52485">
      <w:pPr>
        <w:shd w:val="clear" w:color="auto" w:fill="FFFFFF"/>
        <w:tabs>
          <w:tab w:val="left" w:pos="0"/>
        </w:tabs>
        <w:wordWrap w:val="0"/>
        <w:topLinePunct/>
        <w:jc w:val="center"/>
        <w:rPr>
          <w:rFonts w:hint="eastAsia" w:ascii="宋体" w:hAnsi="宋体" w:cs="宋体"/>
          <w:color w:val="auto"/>
          <w:sz w:val="44"/>
          <w:szCs w:val="44"/>
          <w:highlight w:val="none"/>
        </w:rPr>
      </w:pPr>
    </w:p>
    <w:p w14:paraId="4F791E30">
      <w:pPr>
        <w:shd w:val="clear" w:color="auto" w:fill="FFFFFF"/>
        <w:tabs>
          <w:tab w:val="left" w:pos="0"/>
        </w:tabs>
        <w:wordWrap w:val="0"/>
        <w:topLinePunct/>
        <w:jc w:val="center"/>
        <w:rPr>
          <w:rFonts w:ascii="宋体" w:hAnsi="宋体" w:cs="宋体"/>
          <w:color w:val="auto"/>
          <w:sz w:val="44"/>
          <w:szCs w:val="44"/>
          <w:highlight w:val="none"/>
        </w:rPr>
      </w:pPr>
      <w:r>
        <w:rPr>
          <w:rFonts w:hint="eastAsia" w:ascii="宋体" w:hAnsi="宋体" w:cs="宋体"/>
          <w:color w:val="auto"/>
          <w:sz w:val="44"/>
          <w:szCs w:val="44"/>
          <w:highlight w:val="none"/>
        </w:rPr>
        <w:t>融资服务机构名单</w:t>
      </w:r>
    </w:p>
    <w:tbl>
      <w:tblPr>
        <w:tblStyle w:val="20"/>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1133"/>
        <w:gridCol w:w="1668"/>
        <w:gridCol w:w="2282"/>
      </w:tblGrid>
      <w:tr w14:paraId="54A3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596" w:type="dxa"/>
            <w:vAlign w:val="center"/>
          </w:tcPr>
          <w:p w14:paraId="4A482208">
            <w:pPr>
              <w:tabs>
                <w:tab w:val="left" w:pos="0"/>
              </w:tabs>
              <w:wordWrap w:val="0"/>
              <w:topLinePunct/>
              <w:jc w:val="center"/>
              <w:rPr>
                <w:rFonts w:ascii="宋体" w:hAnsi="宋体" w:cs="宋体"/>
                <w:color w:val="auto"/>
                <w:sz w:val="30"/>
                <w:szCs w:val="30"/>
                <w:highlight w:val="none"/>
              </w:rPr>
            </w:pPr>
            <w:r>
              <w:rPr>
                <w:rFonts w:hint="eastAsia" w:ascii="宋体" w:hAnsi="宋体" w:cs="宋体"/>
                <w:color w:val="auto"/>
                <w:sz w:val="30"/>
                <w:szCs w:val="30"/>
                <w:highlight w:val="none"/>
              </w:rPr>
              <w:t>名称</w:t>
            </w:r>
          </w:p>
        </w:tc>
        <w:tc>
          <w:tcPr>
            <w:tcW w:w="1133" w:type="dxa"/>
            <w:vAlign w:val="center"/>
          </w:tcPr>
          <w:p w14:paraId="2EDD3804">
            <w:pPr>
              <w:tabs>
                <w:tab w:val="left" w:pos="0"/>
              </w:tabs>
              <w:wordWrap w:val="0"/>
              <w:topLinePunct/>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668" w:type="dxa"/>
            <w:vAlign w:val="center"/>
          </w:tcPr>
          <w:p w14:paraId="65906991">
            <w:pPr>
              <w:tabs>
                <w:tab w:val="left" w:pos="0"/>
              </w:tabs>
              <w:wordWrap w:val="0"/>
              <w:topLinePunct/>
              <w:jc w:val="center"/>
              <w:rPr>
                <w:rFonts w:ascii="宋体" w:hAnsi="宋体" w:cs="宋体"/>
                <w:color w:val="auto"/>
                <w:sz w:val="30"/>
                <w:szCs w:val="30"/>
                <w:highlight w:val="none"/>
              </w:rPr>
            </w:pPr>
            <w:r>
              <w:rPr>
                <w:rFonts w:hint="eastAsia" w:ascii="宋体" w:hAnsi="宋体" w:cs="宋体"/>
                <w:color w:val="auto"/>
                <w:sz w:val="30"/>
                <w:szCs w:val="30"/>
                <w:highlight w:val="none"/>
              </w:rPr>
              <w:t>联系电话</w:t>
            </w:r>
          </w:p>
        </w:tc>
        <w:tc>
          <w:tcPr>
            <w:tcW w:w="2282" w:type="dxa"/>
            <w:vAlign w:val="center"/>
          </w:tcPr>
          <w:p w14:paraId="01491C5F">
            <w:pPr>
              <w:tabs>
                <w:tab w:val="left" w:pos="0"/>
              </w:tabs>
              <w:wordWrap w:val="0"/>
              <w:topLinePunct/>
              <w:jc w:val="center"/>
              <w:rPr>
                <w:rFonts w:ascii="宋体" w:hAnsi="宋体" w:cs="宋体"/>
                <w:color w:val="auto"/>
                <w:sz w:val="30"/>
                <w:szCs w:val="30"/>
                <w:highlight w:val="none"/>
              </w:rPr>
            </w:pPr>
            <w:r>
              <w:rPr>
                <w:rFonts w:hint="eastAsia" w:ascii="宋体" w:hAnsi="宋体" w:cs="宋体"/>
                <w:color w:val="auto"/>
                <w:sz w:val="30"/>
                <w:szCs w:val="30"/>
                <w:highlight w:val="none"/>
              </w:rPr>
              <w:t>地址</w:t>
            </w:r>
          </w:p>
        </w:tc>
      </w:tr>
      <w:tr w14:paraId="5CBC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3596" w:type="dxa"/>
            <w:shd w:val="clear" w:color="auto" w:fill="auto"/>
            <w:vAlign w:val="center"/>
          </w:tcPr>
          <w:p w14:paraId="1658962E">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中国农业银行股份有限公司</w:t>
            </w:r>
          </w:p>
          <w:p w14:paraId="37CA2D68">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焦作分行</w:t>
            </w:r>
          </w:p>
        </w:tc>
        <w:tc>
          <w:tcPr>
            <w:tcW w:w="1133" w:type="dxa"/>
            <w:shd w:val="solid" w:color="FFFFFF" w:fill="auto"/>
            <w:vAlign w:val="center"/>
          </w:tcPr>
          <w:p w14:paraId="51C0E7C8">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1668" w:type="dxa"/>
            <w:shd w:val="solid" w:color="FFFFFF" w:fill="auto"/>
            <w:vAlign w:val="center"/>
          </w:tcPr>
          <w:p w14:paraId="727A7029">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282" w:type="dxa"/>
            <w:shd w:val="solid" w:color="FFFFFF" w:fill="auto"/>
            <w:vAlign w:val="center"/>
          </w:tcPr>
          <w:p w14:paraId="0267AB62">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14:paraId="4FD3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596" w:type="dxa"/>
            <w:shd w:val="clear" w:color="auto" w:fill="auto"/>
            <w:vAlign w:val="center"/>
          </w:tcPr>
          <w:p w14:paraId="322D7403">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133" w:type="dxa"/>
            <w:shd w:val="solid" w:color="FFFFFF" w:fill="auto"/>
            <w:vAlign w:val="center"/>
          </w:tcPr>
          <w:p w14:paraId="53E53C63">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1668" w:type="dxa"/>
            <w:shd w:val="solid" w:color="FFFFFF" w:fill="auto"/>
            <w:vAlign w:val="center"/>
          </w:tcPr>
          <w:p w14:paraId="0A6CF4F9">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282" w:type="dxa"/>
            <w:shd w:val="solid" w:color="FFFFFF" w:fill="auto"/>
            <w:vAlign w:val="center"/>
          </w:tcPr>
          <w:p w14:paraId="206EDF8C">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14:paraId="3DC1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67FF806D">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133" w:type="dxa"/>
            <w:shd w:val="clear" w:color="auto" w:fill="auto"/>
            <w:vAlign w:val="center"/>
          </w:tcPr>
          <w:p w14:paraId="70C23E3B">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1668" w:type="dxa"/>
            <w:shd w:val="clear" w:color="auto" w:fill="auto"/>
            <w:vAlign w:val="center"/>
          </w:tcPr>
          <w:p w14:paraId="4CC79ECD">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282" w:type="dxa"/>
            <w:shd w:val="solid" w:color="FFFFFF" w:fill="auto"/>
            <w:vAlign w:val="center"/>
          </w:tcPr>
          <w:p w14:paraId="469CE6A2">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焦作市建设东路152号</w:t>
            </w:r>
          </w:p>
        </w:tc>
      </w:tr>
      <w:tr w14:paraId="30F6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11B57893">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中国邮政储蓄银行股份有限公司</w:t>
            </w:r>
          </w:p>
          <w:p w14:paraId="06829546">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焦作市分行</w:t>
            </w:r>
          </w:p>
        </w:tc>
        <w:tc>
          <w:tcPr>
            <w:tcW w:w="1133" w:type="dxa"/>
            <w:shd w:val="solid" w:color="FFFFFF" w:fill="auto"/>
            <w:vAlign w:val="center"/>
          </w:tcPr>
          <w:p w14:paraId="31E2E562">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1668" w:type="dxa"/>
            <w:shd w:val="solid" w:color="FFFFFF" w:fill="auto"/>
            <w:vAlign w:val="center"/>
          </w:tcPr>
          <w:p w14:paraId="380A8B8C">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282" w:type="dxa"/>
            <w:shd w:val="solid" w:color="FFFFFF" w:fill="auto"/>
            <w:vAlign w:val="center"/>
          </w:tcPr>
          <w:p w14:paraId="6EC4F9F6">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14:paraId="2BB7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3596" w:type="dxa"/>
            <w:shd w:val="clear" w:color="auto" w:fill="auto"/>
            <w:vAlign w:val="center"/>
          </w:tcPr>
          <w:p w14:paraId="68FC3B28">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133" w:type="dxa"/>
            <w:shd w:val="solid" w:color="FFFFFF" w:fill="auto"/>
            <w:vAlign w:val="center"/>
          </w:tcPr>
          <w:p w14:paraId="7D507B87">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1668" w:type="dxa"/>
            <w:shd w:val="solid" w:color="FFFFFF" w:fill="auto"/>
            <w:vAlign w:val="center"/>
          </w:tcPr>
          <w:p w14:paraId="7A5C77CF">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282" w:type="dxa"/>
            <w:shd w:val="solid" w:color="FFFFFF" w:fill="auto"/>
            <w:vAlign w:val="center"/>
          </w:tcPr>
          <w:p w14:paraId="74ED4643">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w:t>
            </w:r>
          </w:p>
          <w:p w14:paraId="21967E8C">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1号</w:t>
            </w:r>
          </w:p>
        </w:tc>
      </w:tr>
      <w:tr w14:paraId="5F4A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596" w:type="dxa"/>
            <w:shd w:val="clear" w:color="auto" w:fill="auto"/>
            <w:vAlign w:val="center"/>
          </w:tcPr>
          <w:p w14:paraId="6189ED8F">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133" w:type="dxa"/>
            <w:shd w:val="clear" w:color="auto" w:fill="auto"/>
            <w:vAlign w:val="center"/>
          </w:tcPr>
          <w:p w14:paraId="4B76FEF2">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1668" w:type="dxa"/>
            <w:shd w:val="clear" w:color="auto" w:fill="auto"/>
            <w:vAlign w:val="center"/>
          </w:tcPr>
          <w:p w14:paraId="189F233D">
            <w:pPr>
              <w:tabs>
                <w:tab w:val="left" w:pos="0"/>
              </w:tabs>
              <w:wordWrap w:val="0"/>
              <w:topLinePunct/>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282" w:type="dxa"/>
            <w:shd w:val="solid" w:color="FFFFFF" w:fill="auto"/>
            <w:vAlign w:val="center"/>
          </w:tcPr>
          <w:p w14:paraId="2DA4337C">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14:paraId="09F9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26FABABB">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133" w:type="dxa"/>
            <w:shd w:val="solid" w:color="FFFFFF" w:fill="auto"/>
            <w:vAlign w:val="center"/>
          </w:tcPr>
          <w:p w14:paraId="5C089E55">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1668" w:type="dxa"/>
            <w:shd w:val="solid" w:color="FFFFFF" w:fill="auto"/>
            <w:vAlign w:val="center"/>
          </w:tcPr>
          <w:p w14:paraId="069C1645">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282" w:type="dxa"/>
            <w:shd w:val="solid" w:color="FFFFFF" w:fill="auto"/>
            <w:vAlign w:val="center"/>
          </w:tcPr>
          <w:p w14:paraId="0BBCB385">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14:paraId="10A4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596" w:type="dxa"/>
            <w:shd w:val="clear" w:color="auto" w:fill="auto"/>
            <w:vAlign w:val="center"/>
          </w:tcPr>
          <w:p w14:paraId="5AC0D5A5">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133" w:type="dxa"/>
            <w:shd w:val="solid" w:color="FFFFFF" w:fill="auto"/>
            <w:vAlign w:val="center"/>
          </w:tcPr>
          <w:p w14:paraId="40195DB6">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1668" w:type="dxa"/>
            <w:shd w:val="solid" w:color="FFFFFF" w:fill="auto"/>
            <w:vAlign w:val="center"/>
          </w:tcPr>
          <w:p w14:paraId="550C4CD4">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282" w:type="dxa"/>
            <w:shd w:val="solid" w:color="FFFFFF" w:fill="auto"/>
            <w:vAlign w:val="center"/>
          </w:tcPr>
          <w:p w14:paraId="08275D0F">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14:paraId="7018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596" w:type="dxa"/>
            <w:shd w:val="clear" w:color="auto" w:fill="auto"/>
            <w:vAlign w:val="center"/>
          </w:tcPr>
          <w:p w14:paraId="4019688E">
            <w:pPr>
              <w:tabs>
                <w:tab w:val="left" w:pos="0"/>
              </w:tabs>
              <w:wordWrap w:val="0"/>
              <w:topLinePunct/>
              <w:spacing w:line="360" w:lineRule="exact"/>
              <w:jc w:val="center"/>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133" w:type="dxa"/>
            <w:shd w:val="solid" w:color="FFFFFF" w:fill="auto"/>
            <w:vAlign w:val="center"/>
          </w:tcPr>
          <w:p w14:paraId="4492963C">
            <w:pPr>
              <w:shd w:val="solid" w:color="FFFFFF" w:fill="auto"/>
              <w:wordWrap w:val="0"/>
              <w:topLinePunct/>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1668" w:type="dxa"/>
            <w:shd w:val="solid" w:color="FFFFFF" w:fill="auto"/>
            <w:vAlign w:val="center"/>
          </w:tcPr>
          <w:p w14:paraId="04BBF3EA">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282" w:type="dxa"/>
            <w:shd w:val="solid" w:color="FFFFFF" w:fill="auto"/>
            <w:vAlign w:val="center"/>
          </w:tcPr>
          <w:p w14:paraId="6D199713">
            <w:pPr>
              <w:shd w:val="solid" w:color="FFFFFF" w:fill="auto"/>
              <w:wordWrap w:val="0"/>
              <w:topLinePunct/>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14:paraId="06F91AAD">
      <w:pPr>
        <w:tabs>
          <w:tab w:val="left" w:pos="0"/>
        </w:tabs>
        <w:wordWrap w:val="0"/>
        <w:topLinePunct/>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p w14:paraId="6C4E0254">
      <w:pPr>
        <w:wordWrap w:val="0"/>
        <w:topLinePunct/>
        <w:jc w:val="center"/>
        <w:rPr>
          <w:rFonts w:ascii="宋体" w:hAnsi="宋体" w:cs="宋体"/>
          <w:b/>
          <w:bCs/>
          <w:color w:val="auto"/>
          <w:sz w:val="44"/>
          <w:szCs w:val="44"/>
          <w:highlight w:val="none"/>
        </w:rPr>
      </w:pPr>
    </w:p>
    <w:p w14:paraId="4111D5D5">
      <w:pPr>
        <w:pStyle w:val="8"/>
        <w:wordWrap w:val="0"/>
        <w:topLinePunct/>
        <w:spacing w:after="0"/>
        <w:ind w:left="420"/>
        <w:rPr>
          <w:rFonts w:ascii="宋体" w:hAnsi="宋体" w:cs="宋体"/>
          <w:color w:val="auto"/>
          <w:highlight w:val="none"/>
        </w:rPr>
      </w:pPr>
    </w:p>
    <w:p w14:paraId="293A20B4">
      <w:pPr>
        <w:wordWrap w:val="0"/>
        <w:topLinePunct/>
        <w:jc w:val="center"/>
        <w:rPr>
          <w:rFonts w:hint="eastAsia" w:ascii="宋体" w:hAnsi="宋体" w:cs="宋体"/>
          <w:b/>
          <w:color w:val="auto"/>
          <w:sz w:val="44"/>
          <w:szCs w:val="44"/>
          <w:highlight w:val="none"/>
        </w:rPr>
      </w:pPr>
    </w:p>
    <w:p w14:paraId="3FF1F596">
      <w:pPr>
        <w:wordWrap w:val="0"/>
        <w:topLinePunct/>
        <w:jc w:val="center"/>
        <w:rPr>
          <w:rFonts w:ascii="宋体" w:hAnsi="宋体" w:cs="宋体"/>
          <w:b/>
          <w:color w:val="auto"/>
          <w:sz w:val="44"/>
          <w:szCs w:val="44"/>
          <w:highlight w:val="none"/>
        </w:rPr>
      </w:pPr>
      <w:r>
        <w:rPr>
          <w:rFonts w:hint="eastAsia" w:ascii="宋体" w:hAnsi="宋体" w:cs="宋体"/>
          <w:b/>
          <w:color w:val="auto"/>
          <w:sz w:val="44"/>
          <w:szCs w:val="44"/>
          <w:highlight w:val="none"/>
        </w:rPr>
        <w:t>优化和提升政府采购政策</w:t>
      </w:r>
    </w:p>
    <w:p w14:paraId="21F1C4A6">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一、全面取消采购文件费用和投标保证金费用。</w:t>
      </w:r>
    </w:p>
    <w:p w14:paraId="1BAC1F75">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二、免收履约保证金。确因项目需要的，应以保函等非现金形式收取，比例不得超过合同金额的3%，并按约定的时间和条件退还。</w:t>
      </w:r>
    </w:p>
    <w:p w14:paraId="1C0E99BC">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三、评标结果确认时限。自评标（评审）结束后应2个工作日内确定中标（成交）供应商，1个工作日内公告结果，同时发送中标（成交）通知书。</w:t>
      </w:r>
    </w:p>
    <w:p w14:paraId="2256769E">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四、合同签订时限。自中标（成交）通知书发出之日起10日内，按照采购文件和投标（响应性）文件确定的事项签订政府采购合同。 </w:t>
      </w:r>
    </w:p>
    <w:p w14:paraId="49BA79F5">
      <w:pPr>
        <w:shd w:val="clear" w:color="auto" w:fill="FFFFFF"/>
        <w:wordWrap w:val="0"/>
        <w:topLinePunct/>
        <w:spacing w:line="600"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    五、合同公告和备案时限。自合同签订之日起2个工作日内。</w:t>
      </w:r>
    </w:p>
    <w:p w14:paraId="2745D361">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六、项目验收。自收到供应商项目验收建议之日起5个工作日内组织验收；验收结束后2个工作日内出具《验收报告》，并在焦作市政府采购网公告验收结果。</w:t>
      </w:r>
    </w:p>
    <w:p w14:paraId="2C523898">
      <w:pPr>
        <w:shd w:val="clear" w:color="auto" w:fill="FFFFFF"/>
        <w:wordWrap w:val="0"/>
        <w:topLinePunct/>
        <w:spacing w:line="6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七、资金支付。按照合同约定的条件及时支付资金，不得因机构变更、人员更替、政策调整等原因拒绝或延迟资金支付。</w:t>
      </w:r>
    </w:p>
    <w:p w14:paraId="373331D5">
      <w:pPr>
        <w:shd w:val="clear" w:color="auto" w:fill="FFFFFF"/>
        <w:wordWrap w:val="0"/>
        <w:topLinePunct/>
        <w:spacing w:line="600" w:lineRule="exact"/>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在政府采购活动中，若发现采购人或采购代理机构未按以上政策执行的，可向监督部门举报反映。</w:t>
      </w:r>
    </w:p>
    <w:p w14:paraId="2322421A">
      <w:pPr>
        <w:shd w:val="clear" w:color="auto" w:fill="FFFFFF"/>
        <w:wordWrap w:val="0"/>
        <w:topLinePunct/>
        <w:spacing w:line="600" w:lineRule="exact"/>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监督单位：沁阳市政府采购服务中心</w:t>
      </w:r>
    </w:p>
    <w:p w14:paraId="71572556">
      <w:pPr>
        <w:shd w:val="clear" w:color="auto" w:fill="FFFFFF"/>
        <w:wordWrap w:val="0"/>
        <w:topLinePunct/>
        <w:spacing w:line="600" w:lineRule="exact"/>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 xml:space="preserve">监督电话：0391-5637651   </w:t>
      </w:r>
    </w:p>
    <w:p w14:paraId="6CF3F7DD">
      <w:pPr>
        <w:wordWrap w:val="0"/>
        <w:topLinePunct/>
        <w:spacing w:line="360" w:lineRule="auto"/>
        <w:ind w:firstLine="560" w:firstLineChars="200"/>
        <w:rPr>
          <w:rFonts w:ascii="宋体" w:hAnsi="宋体" w:cs="宋体"/>
          <w:color w:val="auto"/>
          <w:kern w:val="0"/>
          <w:sz w:val="32"/>
          <w:szCs w:val="32"/>
          <w:highlight w:val="none"/>
        </w:rPr>
      </w:pPr>
      <w:r>
        <w:rPr>
          <w:rFonts w:hint="eastAsia" w:ascii="宋体" w:hAnsi="宋体" w:cs="宋体"/>
          <w:color w:val="auto"/>
          <w:sz w:val="28"/>
          <w:szCs w:val="28"/>
          <w:highlight w:val="none"/>
          <w:shd w:val="clear" w:color="auto" w:fill="FFFFFF"/>
        </w:rPr>
        <w:t>电子邮箱：qycgb@163.com</w:t>
      </w:r>
      <w:r>
        <w:rPr>
          <w:rFonts w:hint="eastAsia" w:ascii="宋体" w:hAnsi="宋体" w:cs="宋体"/>
          <w:color w:val="auto"/>
          <w:kern w:val="0"/>
          <w:sz w:val="28"/>
          <w:szCs w:val="28"/>
          <w:highlight w:val="none"/>
        </w:rPr>
        <w:t xml:space="preserve">  </w:t>
      </w:r>
      <w:r>
        <w:rPr>
          <w:rFonts w:hint="eastAsia" w:ascii="宋体" w:hAnsi="宋体" w:cs="宋体"/>
          <w:color w:val="auto"/>
          <w:kern w:val="0"/>
          <w:sz w:val="32"/>
          <w:szCs w:val="32"/>
          <w:highlight w:val="none"/>
        </w:rPr>
        <w:t xml:space="preserve"> </w:t>
      </w:r>
    </w:p>
    <w:p w14:paraId="3E569260">
      <w:pPr>
        <w:wordWrap w:val="0"/>
        <w:topLinePunct/>
        <w:spacing w:line="360" w:lineRule="auto"/>
        <w:ind w:firstLine="2277" w:firstLineChars="756"/>
        <w:rPr>
          <w:rFonts w:ascii="宋体" w:hAnsi="宋体" w:cs="宋体"/>
          <w:b/>
          <w:bCs/>
          <w:color w:val="auto"/>
          <w:sz w:val="30"/>
          <w:szCs w:val="30"/>
          <w:highlight w:val="none"/>
        </w:rPr>
      </w:pPr>
    </w:p>
    <w:p w14:paraId="6DB1F114">
      <w:pPr>
        <w:pStyle w:val="10"/>
        <w:tabs>
          <w:tab w:val="right" w:leader="dot" w:pos="9638"/>
        </w:tabs>
        <w:wordWrap w:val="0"/>
        <w:topLinePunct/>
        <w:spacing w:line="500" w:lineRule="exact"/>
        <w:ind w:left="0" w:leftChars="0"/>
        <w:jc w:val="center"/>
        <w:outlineLvl w:val="0"/>
        <w:rPr>
          <w:rFonts w:ascii="宋体" w:hAnsi="宋体" w:cs="宋体"/>
          <w:b/>
          <w:bCs/>
          <w:color w:val="auto"/>
          <w:sz w:val="36"/>
          <w:szCs w:val="36"/>
          <w:highlight w:val="none"/>
        </w:rPr>
      </w:pPr>
      <w:r>
        <w:rPr>
          <w:rFonts w:hint="eastAsia" w:ascii="宋体" w:hAnsi="宋体" w:cs="宋体"/>
          <w:color w:val="auto"/>
          <w:sz w:val="24"/>
          <w:highlight w:val="none"/>
        </w:rPr>
        <w:br w:type="page"/>
      </w:r>
      <w:bookmarkStart w:id="14" w:name="_Toc24357"/>
      <w:r>
        <w:rPr>
          <w:rFonts w:hint="eastAsia" w:ascii="宋体" w:hAnsi="宋体" w:cs="宋体"/>
          <w:b/>
          <w:bCs/>
          <w:color w:val="auto"/>
          <w:sz w:val="36"/>
          <w:szCs w:val="36"/>
          <w:highlight w:val="none"/>
        </w:rPr>
        <w:t>第一章  招标公告</w:t>
      </w:r>
      <w:bookmarkEnd w:id="2"/>
      <w:bookmarkEnd w:id="3"/>
      <w:bookmarkEnd w:id="4"/>
      <w:bookmarkEnd w:id="5"/>
      <w:bookmarkEnd w:id="6"/>
      <w:bookmarkEnd w:id="7"/>
      <w:bookmarkEnd w:id="8"/>
      <w:bookmarkEnd w:id="9"/>
      <w:bookmarkEnd w:id="10"/>
      <w:bookmarkEnd w:id="11"/>
      <w:bookmarkEnd w:id="12"/>
      <w:bookmarkEnd w:id="13"/>
      <w:bookmarkEnd w:id="14"/>
    </w:p>
    <w:p w14:paraId="597FBF0A">
      <w:pPr>
        <w:pStyle w:val="17"/>
        <w:wordWrap w:val="0"/>
        <w:topLinePunct/>
        <w:spacing w:before="0" w:beforeAutospacing="0" w:after="0" w:afterAutospacing="0" w:line="440" w:lineRule="exact"/>
        <w:ind w:firstLine="480"/>
        <w:jc w:val="center"/>
        <w:rPr>
          <w:rFonts w:ascii="宋体" w:hAnsi="宋体" w:cs="宋体"/>
          <w:b/>
          <w:bCs/>
          <w:color w:val="auto"/>
          <w:kern w:val="2"/>
          <w:sz w:val="28"/>
          <w:szCs w:val="28"/>
          <w:highlight w:val="none"/>
        </w:rPr>
      </w:pPr>
      <w:r>
        <w:rPr>
          <w:rFonts w:hint="eastAsia" w:ascii="宋体" w:hAnsi="宋体" w:cs="宋体"/>
          <w:b/>
          <w:bCs/>
          <w:color w:val="auto"/>
          <w:kern w:val="2"/>
          <w:sz w:val="28"/>
          <w:szCs w:val="28"/>
          <w:highlight w:val="none"/>
          <w:lang w:eastAsia="zh-CN"/>
        </w:rPr>
        <w:t>沁阳市农业农村局沁阳市2024年黄河流域农业面源污染治理项目</w:t>
      </w:r>
      <w:r>
        <w:rPr>
          <w:rFonts w:hint="eastAsia" w:ascii="宋体" w:hAnsi="宋体" w:cs="宋体"/>
          <w:b/>
          <w:bCs/>
          <w:color w:val="auto"/>
          <w:kern w:val="2"/>
          <w:sz w:val="28"/>
          <w:szCs w:val="28"/>
          <w:highlight w:val="none"/>
          <w:lang w:val="en-US" w:eastAsia="zh-CN"/>
        </w:rPr>
        <w:t>一期</w:t>
      </w:r>
      <w:r>
        <w:rPr>
          <w:rFonts w:hint="eastAsia" w:ascii="宋体" w:hAnsi="宋体" w:cs="宋体"/>
          <w:b/>
          <w:bCs/>
          <w:color w:val="auto"/>
          <w:kern w:val="2"/>
          <w:sz w:val="28"/>
          <w:szCs w:val="28"/>
          <w:highlight w:val="none"/>
          <w:lang w:eastAsia="zh-CN"/>
        </w:rPr>
        <w:t>设备采购</w:t>
      </w:r>
      <w:r>
        <w:rPr>
          <w:rFonts w:hint="eastAsia" w:ascii="宋体" w:hAnsi="宋体" w:cs="宋体"/>
          <w:b/>
          <w:bCs/>
          <w:color w:val="auto"/>
          <w:kern w:val="2"/>
          <w:sz w:val="28"/>
          <w:szCs w:val="28"/>
          <w:highlight w:val="none"/>
        </w:rPr>
        <w:t>招标公告（不见面开标）</w:t>
      </w:r>
    </w:p>
    <w:p w14:paraId="187E57D4">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u w:val="single"/>
          <w:shd w:val="clear" w:color="auto" w:fill="FFFFFF"/>
        </w:rPr>
      </w:pPr>
      <w:r>
        <w:rPr>
          <w:rFonts w:hint="eastAsia" w:ascii="宋体" w:hAnsi="宋体" w:cs="宋体"/>
          <w:color w:val="auto"/>
          <w:highlight w:val="none"/>
          <w:shd w:val="clear" w:color="auto" w:fill="FFFFFF"/>
        </w:rPr>
        <w:t>项目概况</w:t>
      </w:r>
    </w:p>
    <w:p w14:paraId="0BF1248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2" w:firstLineChars="200"/>
        <w:textAlignment w:val="auto"/>
        <w:rPr>
          <w:rFonts w:ascii="宋体" w:hAnsi="宋体" w:cs="宋体"/>
          <w:color w:val="auto"/>
          <w:highlight w:val="none"/>
        </w:rPr>
      </w:pPr>
      <w:r>
        <w:rPr>
          <w:rFonts w:hint="eastAsia" w:ascii="宋体" w:hAnsi="宋体" w:cs="宋体"/>
          <w:b/>
          <w:bCs/>
          <w:color w:val="auto"/>
          <w:highlight w:val="none"/>
          <w:u w:val="single"/>
          <w:shd w:val="clear" w:color="auto" w:fill="FFFFFF"/>
          <w:lang w:eastAsia="zh-CN"/>
        </w:rPr>
        <w:t>沁阳市农业农村局沁阳市2024年黄河流域农业面源污染治理项目</w:t>
      </w:r>
      <w:r>
        <w:rPr>
          <w:rFonts w:hint="eastAsia" w:ascii="宋体" w:hAnsi="宋体" w:cs="宋体"/>
          <w:b/>
          <w:bCs/>
          <w:color w:val="auto"/>
          <w:highlight w:val="none"/>
          <w:u w:val="single"/>
          <w:shd w:val="clear" w:color="auto" w:fill="FFFFFF"/>
          <w:lang w:val="en-US" w:eastAsia="zh-CN"/>
        </w:rPr>
        <w:t>一期</w:t>
      </w:r>
      <w:r>
        <w:rPr>
          <w:rFonts w:hint="eastAsia" w:ascii="宋体" w:hAnsi="宋体" w:cs="宋体"/>
          <w:b/>
          <w:bCs/>
          <w:color w:val="auto"/>
          <w:highlight w:val="none"/>
          <w:u w:val="single"/>
          <w:shd w:val="clear" w:color="auto" w:fill="FFFFFF"/>
          <w:lang w:eastAsia="zh-CN"/>
        </w:rPr>
        <w:t xml:space="preserve">设备采购 </w:t>
      </w:r>
      <w:r>
        <w:rPr>
          <w:rFonts w:hint="eastAsia" w:ascii="宋体" w:hAnsi="宋体" w:cs="宋体"/>
          <w:b w:val="0"/>
          <w:bCs w:val="0"/>
          <w:color w:val="auto"/>
          <w:highlight w:val="none"/>
          <w:u w:val="none"/>
          <w:shd w:val="clear" w:color="auto" w:fill="FFFFFF"/>
          <w:lang w:val="en-US" w:eastAsia="zh-CN"/>
        </w:rPr>
        <w:t>招标项目</w:t>
      </w:r>
      <w:r>
        <w:rPr>
          <w:rFonts w:hint="eastAsia" w:ascii="宋体" w:hAnsi="宋体" w:cs="宋体"/>
          <w:color w:val="auto"/>
          <w:highlight w:val="none"/>
          <w:shd w:val="clear" w:color="auto" w:fill="FFFFFF"/>
        </w:rPr>
        <w:t>的潜在投标人应在</w:t>
      </w:r>
      <w:r>
        <w:rPr>
          <w:rFonts w:hint="eastAsia" w:ascii="宋体" w:hAnsi="宋体" w:cs="宋体"/>
          <w:b w:val="0"/>
          <w:bCs w:val="0"/>
          <w:color w:val="auto"/>
          <w:highlight w:val="none"/>
          <w:u w:val="none"/>
          <w:shd w:val="clear" w:color="auto" w:fill="FFFFFF"/>
        </w:rPr>
        <w:t>焦作市公共资源交易中心网站</w:t>
      </w:r>
      <w:r>
        <w:rPr>
          <w:rFonts w:hint="eastAsia" w:ascii="宋体" w:hAnsi="宋体" w:cs="宋体"/>
          <w:color w:val="auto"/>
          <w:highlight w:val="none"/>
          <w:shd w:val="clear" w:color="auto" w:fill="FFFFFF"/>
        </w:rPr>
        <w:t>获取招标文件，并于</w:t>
      </w:r>
      <w:r>
        <w:rPr>
          <w:rFonts w:hint="eastAsia" w:ascii="宋体" w:hAnsi="宋体" w:cs="宋体"/>
          <w:b/>
          <w:bCs/>
          <w:color w:val="auto"/>
          <w:highlight w:val="none"/>
          <w:u w:val="single"/>
          <w:shd w:val="clear" w:color="auto" w:fill="FFFFFF"/>
        </w:rPr>
        <w:t>202</w:t>
      </w:r>
      <w:r>
        <w:rPr>
          <w:rFonts w:hint="eastAsia" w:ascii="宋体" w:hAnsi="宋体" w:cs="宋体"/>
          <w:b/>
          <w:bCs/>
          <w:color w:val="auto"/>
          <w:highlight w:val="none"/>
          <w:u w:val="single"/>
          <w:shd w:val="clear" w:color="auto" w:fill="FFFFFF"/>
          <w:lang w:val="en-US" w:eastAsia="zh-CN"/>
        </w:rPr>
        <w:t>5</w:t>
      </w:r>
      <w:r>
        <w:rPr>
          <w:rFonts w:hint="eastAsia" w:ascii="宋体" w:hAnsi="宋体" w:cs="宋体"/>
          <w:b/>
          <w:bCs/>
          <w:color w:val="auto"/>
          <w:highlight w:val="none"/>
          <w:u w:val="single"/>
          <w:shd w:val="clear" w:color="auto" w:fill="FFFFFF"/>
        </w:rPr>
        <w:t>年</w:t>
      </w:r>
      <w:r>
        <w:rPr>
          <w:rFonts w:hint="eastAsia" w:ascii="宋体" w:hAnsi="宋体" w:cs="宋体"/>
          <w:b/>
          <w:bCs/>
          <w:color w:val="auto"/>
          <w:highlight w:val="none"/>
          <w:u w:val="single"/>
          <w:shd w:val="clear" w:color="auto" w:fill="FFFFFF"/>
          <w:lang w:val="en-US" w:eastAsia="zh-CN"/>
        </w:rPr>
        <w:t>3</w:t>
      </w:r>
      <w:r>
        <w:rPr>
          <w:rFonts w:hint="eastAsia" w:ascii="宋体" w:hAnsi="宋体" w:cs="宋体"/>
          <w:b/>
          <w:bCs/>
          <w:color w:val="auto"/>
          <w:highlight w:val="none"/>
          <w:u w:val="single"/>
          <w:shd w:val="clear" w:color="auto" w:fill="FFFFFF"/>
        </w:rPr>
        <w:t>月</w:t>
      </w:r>
      <w:r>
        <w:rPr>
          <w:rFonts w:hint="eastAsia" w:ascii="宋体" w:hAnsi="宋体" w:cs="宋体"/>
          <w:b/>
          <w:bCs/>
          <w:color w:val="auto"/>
          <w:highlight w:val="none"/>
          <w:u w:val="single"/>
          <w:shd w:val="clear" w:color="auto" w:fill="FFFFFF"/>
          <w:lang w:val="en-US" w:eastAsia="zh-CN"/>
        </w:rPr>
        <w:t xml:space="preserve"> 20</w:t>
      </w:r>
      <w:r>
        <w:rPr>
          <w:rFonts w:hint="eastAsia" w:ascii="宋体" w:hAnsi="宋体" w:cs="宋体"/>
          <w:b/>
          <w:bCs/>
          <w:color w:val="auto"/>
          <w:highlight w:val="none"/>
          <w:u w:val="single"/>
          <w:shd w:val="clear" w:color="auto" w:fill="FFFFFF"/>
        </w:rPr>
        <w:t>日8点30分</w:t>
      </w:r>
      <w:r>
        <w:rPr>
          <w:rFonts w:hint="eastAsia" w:ascii="宋体" w:hAnsi="宋体" w:cs="宋体"/>
          <w:color w:val="auto"/>
          <w:highlight w:val="none"/>
          <w:shd w:val="clear" w:color="auto" w:fill="FFFFFF"/>
        </w:rPr>
        <w:t>（北京时间）前递交投标文件。</w:t>
      </w:r>
    </w:p>
    <w:p w14:paraId="1E7C780E">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textAlignment w:val="auto"/>
        <w:rPr>
          <w:rFonts w:ascii="宋体" w:hAnsi="宋体" w:cs="宋体"/>
          <w:color w:val="auto"/>
          <w:highlight w:val="none"/>
        </w:rPr>
      </w:pPr>
      <w:r>
        <w:rPr>
          <w:rStyle w:val="23"/>
          <w:rFonts w:hint="eastAsia" w:ascii="宋体" w:hAnsi="宋体" w:cs="宋体"/>
          <w:color w:val="auto"/>
          <w:highlight w:val="none"/>
          <w:shd w:val="clear" w:color="auto" w:fill="FFFFFF"/>
        </w:rPr>
        <w:t>一、项目基本情况</w:t>
      </w:r>
    </w:p>
    <w:p w14:paraId="17231B5D">
      <w:pPr>
        <w:pStyle w:val="17"/>
        <w:keepNext w:val="0"/>
        <w:keepLines w:val="0"/>
        <w:pageBreakBefore w:val="0"/>
        <w:widowControl w:val="0"/>
        <w:shd w:val="clear" w:color="auto" w:fill="FFFFFF"/>
        <w:tabs>
          <w:tab w:val="left" w:pos="1050"/>
        </w:tabs>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rPr>
        <w:t>1</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采购</w:t>
      </w:r>
      <w:r>
        <w:rPr>
          <w:rFonts w:hint="eastAsia" w:ascii="宋体" w:hAnsi="宋体" w:cs="宋体"/>
          <w:color w:val="auto"/>
          <w:highlight w:val="none"/>
          <w:shd w:val="clear" w:color="auto" w:fill="FFFFFF"/>
        </w:rPr>
        <w:t>编号：沁财招标采购-202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w:t>
      </w:r>
      <w:r>
        <w:rPr>
          <w:rFonts w:hint="eastAsia" w:ascii="宋体" w:hAnsi="宋体" w:cs="宋体"/>
          <w:color w:val="auto"/>
          <w:highlight w:val="none"/>
          <w:shd w:val="clear" w:color="auto" w:fill="FFFFFF"/>
          <w:lang w:val="en-US" w:eastAsia="zh-CN"/>
        </w:rPr>
        <w:t>3   项目编号：沁公资采购H2025-008号</w:t>
      </w:r>
    </w:p>
    <w:p w14:paraId="0E3F2FB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项目名称：</w:t>
      </w:r>
      <w:r>
        <w:rPr>
          <w:rFonts w:hint="eastAsia" w:ascii="宋体" w:hAnsi="宋体" w:cs="宋体"/>
          <w:color w:val="auto"/>
          <w:highlight w:val="none"/>
          <w:shd w:val="clear" w:color="auto" w:fill="FFFFFF"/>
          <w:lang w:eastAsia="zh-CN"/>
        </w:rPr>
        <w:t>沁阳市农业农村局沁阳市2024年黄河流域农业面源污染治理项目</w:t>
      </w:r>
      <w:r>
        <w:rPr>
          <w:rFonts w:hint="eastAsia" w:ascii="宋体" w:hAnsi="宋体" w:cs="宋体"/>
          <w:color w:val="auto"/>
          <w:highlight w:val="none"/>
          <w:shd w:val="clear" w:color="auto" w:fill="FFFFFF"/>
          <w:lang w:val="en-US" w:eastAsia="zh-CN"/>
        </w:rPr>
        <w:t>一期</w:t>
      </w:r>
      <w:r>
        <w:rPr>
          <w:rFonts w:hint="eastAsia" w:ascii="宋体" w:hAnsi="宋体" w:cs="宋体"/>
          <w:color w:val="auto"/>
          <w:highlight w:val="none"/>
          <w:shd w:val="clear" w:color="auto" w:fill="FFFFFF"/>
          <w:lang w:eastAsia="zh-CN"/>
        </w:rPr>
        <w:t xml:space="preserve">设备采购 </w:t>
      </w:r>
    </w:p>
    <w:p w14:paraId="426FD0C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采购方式：公开招标</w:t>
      </w:r>
    </w:p>
    <w:p w14:paraId="047523C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4</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rPr>
        <w:t>预算金额：</w:t>
      </w:r>
      <w:r>
        <w:rPr>
          <w:rFonts w:hint="eastAsia" w:ascii="宋体" w:hAnsi="宋体" w:cs="宋体"/>
          <w:color w:val="auto"/>
          <w:highlight w:val="none"/>
          <w:lang w:val="en-US" w:eastAsia="zh-CN"/>
        </w:rPr>
        <w:t>23296500.00</w:t>
      </w:r>
      <w:r>
        <w:rPr>
          <w:rFonts w:hint="eastAsia" w:ascii="宋体" w:hAnsi="宋体" w:cs="宋体"/>
          <w:color w:val="auto"/>
          <w:highlight w:val="none"/>
        </w:rPr>
        <w:t>元</w:t>
      </w:r>
    </w:p>
    <w:p w14:paraId="3E6B1C2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 xml:space="preserve">   最高限价：</w:t>
      </w:r>
      <w:r>
        <w:rPr>
          <w:rFonts w:hint="eastAsia" w:ascii="宋体" w:hAnsi="宋体" w:cs="宋体"/>
          <w:color w:val="auto"/>
          <w:highlight w:val="none"/>
          <w:lang w:val="en-US" w:eastAsia="zh-CN"/>
        </w:rPr>
        <w:t>23296500.00</w:t>
      </w:r>
      <w:r>
        <w:rPr>
          <w:rFonts w:hint="eastAsia" w:ascii="宋体" w:hAnsi="宋体" w:cs="宋体"/>
          <w:color w:val="auto"/>
          <w:highlight w:val="none"/>
        </w:rPr>
        <w:t>元</w:t>
      </w:r>
    </w:p>
    <w:tbl>
      <w:tblPr>
        <w:tblStyle w:val="21"/>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612"/>
        <w:gridCol w:w="1806"/>
        <w:gridCol w:w="1452"/>
        <w:gridCol w:w="1560"/>
        <w:gridCol w:w="1152"/>
        <w:gridCol w:w="1491"/>
      </w:tblGrid>
      <w:tr w14:paraId="2B75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384895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序号</w:t>
            </w:r>
          </w:p>
        </w:tc>
        <w:tc>
          <w:tcPr>
            <w:tcW w:w="1612" w:type="dxa"/>
            <w:vAlign w:val="center"/>
          </w:tcPr>
          <w:p w14:paraId="77B3A5A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包号</w:t>
            </w:r>
          </w:p>
        </w:tc>
        <w:tc>
          <w:tcPr>
            <w:tcW w:w="1806" w:type="dxa"/>
            <w:vAlign w:val="center"/>
          </w:tcPr>
          <w:p w14:paraId="2FC98F0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包名称</w:t>
            </w:r>
          </w:p>
        </w:tc>
        <w:tc>
          <w:tcPr>
            <w:tcW w:w="1452" w:type="dxa"/>
            <w:vAlign w:val="center"/>
          </w:tcPr>
          <w:p w14:paraId="6B0BA6CA">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包预算</w:t>
            </w:r>
          </w:p>
          <w:p w14:paraId="75F74802">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（元）</w:t>
            </w:r>
          </w:p>
        </w:tc>
        <w:tc>
          <w:tcPr>
            <w:tcW w:w="1560" w:type="dxa"/>
            <w:vAlign w:val="center"/>
          </w:tcPr>
          <w:p w14:paraId="26E4916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包最高限价（元）</w:t>
            </w:r>
          </w:p>
        </w:tc>
        <w:tc>
          <w:tcPr>
            <w:tcW w:w="1152" w:type="dxa"/>
            <w:vAlign w:val="center"/>
          </w:tcPr>
          <w:p w14:paraId="7D640CF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是否专门面向中小企业</w:t>
            </w:r>
          </w:p>
        </w:tc>
        <w:tc>
          <w:tcPr>
            <w:tcW w:w="1491" w:type="dxa"/>
            <w:vAlign w:val="center"/>
          </w:tcPr>
          <w:p w14:paraId="310C4AC7">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采购预留金额（元）</w:t>
            </w:r>
          </w:p>
        </w:tc>
      </w:tr>
      <w:tr w14:paraId="32A5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1A4394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w:t>
            </w:r>
          </w:p>
        </w:tc>
        <w:tc>
          <w:tcPr>
            <w:tcW w:w="1612" w:type="dxa"/>
            <w:vAlign w:val="center"/>
          </w:tcPr>
          <w:p w14:paraId="2CE9EB6E">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rPr>
              <w:t>沁公资采购H202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-0</w:t>
            </w:r>
            <w:r>
              <w:rPr>
                <w:rFonts w:hint="eastAsia" w:ascii="宋体" w:hAnsi="宋体" w:cs="宋体"/>
                <w:color w:val="auto"/>
                <w:highlight w:val="none"/>
                <w:shd w:val="clear" w:color="auto" w:fill="FFFFFF"/>
                <w:lang w:val="en-US" w:eastAsia="zh-CN"/>
              </w:rPr>
              <w:t>08</w:t>
            </w:r>
            <w:r>
              <w:rPr>
                <w:rFonts w:hint="eastAsia" w:ascii="宋体" w:hAnsi="宋体" w:cs="宋体"/>
                <w:color w:val="auto"/>
                <w:highlight w:val="none"/>
                <w:shd w:val="clear" w:color="auto" w:fill="FFFFFF"/>
              </w:rPr>
              <w:t>号</w:t>
            </w:r>
            <w:r>
              <w:rPr>
                <w:rFonts w:hint="eastAsia" w:ascii="宋体" w:hAnsi="宋体" w:cs="宋体"/>
                <w:color w:val="auto"/>
                <w:highlight w:val="none"/>
                <w:shd w:val="clear" w:color="auto" w:fill="FFFFFF"/>
                <w:lang w:val="en-US" w:eastAsia="zh-CN"/>
              </w:rPr>
              <w:t>-1</w:t>
            </w:r>
          </w:p>
        </w:tc>
        <w:tc>
          <w:tcPr>
            <w:tcW w:w="1806" w:type="dxa"/>
            <w:vAlign w:val="center"/>
          </w:tcPr>
          <w:p w14:paraId="5A783DF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lang w:eastAsia="zh-CN"/>
              </w:rPr>
              <w:t>沁阳市农业农村局沁阳市2024年黄河流域农业面源污染治理项目</w:t>
            </w:r>
            <w:r>
              <w:rPr>
                <w:rFonts w:hint="eastAsia" w:ascii="宋体" w:hAnsi="宋体" w:cs="宋体"/>
                <w:color w:val="auto"/>
                <w:highlight w:val="none"/>
                <w:lang w:val="en-US" w:eastAsia="zh-CN"/>
              </w:rPr>
              <w:t>一期</w:t>
            </w:r>
            <w:r>
              <w:rPr>
                <w:rFonts w:hint="eastAsia" w:ascii="宋体" w:hAnsi="宋体" w:cs="宋体"/>
                <w:color w:val="auto"/>
                <w:highlight w:val="none"/>
                <w:lang w:eastAsia="zh-CN"/>
              </w:rPr>
              <w:t>设备采购 （</w:t>
            </w:r>
            <w:r>
              <w:rPr>
                <w:rFonts w:hint="eastAsia" w:ascii="宋体" w:hAnsi="宋体" w:cs="宋体"/>
                <w:color w:val="auto"/>
                <w:highlight w:val="none"/>
                <w:lang w:val="en-US" w:eastAsia="zh-CN"/>
              </w:rPr>
              <w:t>1包</w:t>
            </w:r>
            <w:r>
              <w:rPr>
                <w:rFonts w:hint="eastAsia" w:ascii="宋体" w:hAnsi="宋体" w:cs="宋体"/>
                <w:color w:val="auto"/>
                <w:highlight w:val="none"/>
                <w:lang w:eastAsia="zh-CN"/>
              </w:rPr>
              <w:t>）</w:t>
            </w:r>
          </w:p>
        </w:tc>
        <w:tc>
          <w:tcPr>
            <w:tcW w:w="1452" w:type="dxa"/>
            <w:vAlign w:val="center"/>
          </w:tcPr>
          <w:p w14:paraId="57B1B09E">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7998000.00</w:t>
            </w:r>
          </w:p>
        </w:tc>
        <w:tc>
          <w:tcPr>
            <w:tcW w:w="1560" w:type="dxa"/>
            <w:vAlign w:val="center"/>
          </w:tcPr>
          <w:p w14:paraId="742B5D0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lang w:val="en-US" w:eastAsia="zh-CN"/>
              </w:rPr>
              <w:t>7998000.00</w:t>
            </w:r>
          </w:p>
        </w:tc>
        <w:tc>
          <w:tcPr>
            <w:tcW w:w="1152" w:type="dxa"/>
            <w:vAlign w:val="center"/>
          </w:tcPr>
          <w:p w14:paraId="267F42A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是</w:t>
            </w:r>
          </w:p>
        </w:tc>
        <w:tc>
          <w:tcPr>
            <w:tcW w:w="1491" w:type="dxa"/>
            <w:vAlign w:val="center"/>
          </w:tcPr>
          <w:p w14:paraId="41E1C87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cs="宋体"/>
                <w:color w:val="auto"/>
                <w:highlight w:val="none"/>
                <w:lang w:val="en-US"/>
              </w:rPr>
            </w:pPr>
            <w:r>
              <w:rPr>
                <w:rFonts w:hint="eastAsia" w:ascii="宋体" w:hAnsi="宋体" w:cs="宋体"/>
                <w:color w:val="auto"/>
                <w:highlight w:val="none"/>
                <w:shd w:val="clear" w:color="auto" w:fill="FFFFFF"/>
                <w:lang w:val="en-US" w:eastAsia="zh-CN"/>
              </w:rPr>
              <w:t>7998000.00其中小微企业采购金额：4798800</w:t>
            </w:r>
          </w:p>
        </w:tc>
      </w:tr>
      <w:tr w14:paraId="3B97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3B195D3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2</w:t>
            </w:r>
          </w:p>
        </w:tc>
        <w:tc>
          <w:tcPr>
            <w:tcW w:w="1612" w:type="dxa"/>
            <w:vAlign w:val="center"/>
          </w:tcPr>
          <w:p w14:paraId="1C903367">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沁公资采购H202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-0</w:t>
            </w:r>
            <w:r>
              <w:rPr>
                <w:rFonts w:hint="eastAsia" w:ascii="宋体" w:hAnsi="宋体" w:cs="宋体"/>
                <w:color w:val="auto"/>
                <w:highlight w:val="none"/>
                <w:shd w:val="clear" w:color="auto" w:fill="FFFFFF"/>
                <w:lang w:val="en-US" w:eastAsia="zh-CN"/>
              </w:rPr>
              <w:t>08</w:t>
            </w:r>
            <w:r>
              <w:rPr>
                <w:rFonts w:hint="eastAsia" w:ascii="宋体" w:hAnsi="宋体" w:cs="宋体"/>
                <w:color w:val="auto"/>
                <w:highlight w:val="none"/>
                <w:shd w:val="clear" w:color="auto" w:fill="FFFFFF"/>
              </w:rPr>
              <w:t>号</w:t>
            </w:r>
            <w:r>
              <w:rPr>
                <w:rFonts w:hint="eastAsia" w:ascii="宋体" w:hAnsi="宋体" w:cs="宋体"/>
                <w:color w:val="auto"/>
                <w:highlight w:val="none"/>
                <w:shd w:val="clear" w:color="auto" w:fill="FFFFFF"/>
                <w:lang w:val="en-US" w:eastAsia="zh-CN"/>
              </w:rPr>
              <w:t>-2</w:t>
            </w:r>
          </w:p>
        </w:tc>
        <w:tc>
          <w:tcPr>
            <w:tcW w:w="1806" w:type="dxa"/>
            <w:vAlign w:val="center"/>
          </w:tcPr>
          <w:p w14:paraId="1D0A9DE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沁阳市农业农村局沁阳市2024年黄河流域农业面源污染治理项目</w:t>
            </w:r>
            <w:r>
              <w:rPr>
                <w:rFonts w:hint="eastAsia" w:ascii="宋体" w:hAnsi="宋体" w:cs="宋体"/>
                <w:color w:val="auto"/>
                <w:highlight w:val="none"/>
                <w:lang w:val="en-US" w:eastAsia="zh-CN"/>
              </w:rPr>
              <w:t>一期</w:t>
            </w:r>
            <w:r>
              <w:rPr>
                <w:rFonts w:hint="eastAsia" w:ascii="宋体" w:hAnsi="宋体" w:cs="宋体"/>
                <w:color w:val="auto"/>
                <w:highlight w:val="none"/>
                <w:lang w:eastAsia="zh-CN"/>
              </w:rPr>
              <w:t>设备采购 （</w:t>
            </w:r>
            <w:r>
              <w:rPr>
                <w:rFonts w:hint="eastAsia" w:ascii="宋体" w:hAnsi="宋体" w:cs="宋体"/>
                <w:color w:val="auto"/>
                <w:highlight w:val="none"/>
                <w:lang w:val="en-US" w:eastAsia="zh-CN"/>
              </w:rPr>
              <w:t>2包</w:t>
            </w:r>
            <w:r>
              <w:rPr>
                <w:rFonts w:hint="eastAsia" w:ascii="宋体" w:hAnsi="宋体" w:cs="宋体"/>
                <w:color w:val="auto"/>
                <w:highlight w:val="none"/>
                <w:lang w:eastAsia="zh-CN"/>
              </w:rPr>
              <w:t>）</w:t>
            </w:r>
          </w:p>
        </w:tc>
        <w:tc>
          <w:tcPr>
            <w:tcW w:w="1452" w:type="dxa"/>
            <w:vAlign w:val="center"/>
          </w:tcPr>
          <w:p w14:paraId="2D6F15F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6132700.00</w:t>
            </w:r>
          </w:p>
        </w:tc>
        <w:tc>
          <w:tcPr>
            <w:tcW w:w="1560" w:type="dxa"/>
            <w:vAlign w:val="center"/>
          </w:tcPr>
          <w:p w14:paraId="220AB68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lang w:val="en-US" w:eastAsia="zh-CN"/>
              </w:rPr>
              <w:t>6132700.00</w:t>
            </w:r>
          </w:p>
        </w:tc>
        <w:tc>
          <w:tcPr>
            <w:tcW w:w="1152" w:type="dxa"/>
            <w:vAlign w:val="center"/>
          </w:tcPr>
          <w:p w14:paraId="72DDA0E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是</w:t>
            </w:r>
          </w:p>
        </w:tc>
        <w:tc>
          <w:tcPr>
            <w:tcW w:w="1491" w:type="dxa"/>
            <w:vAlign w:val="center"/>
          </w:tcPr>
          <w:p w14:paraId="39D31FF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cs="宋体"/>
                <w:color w:val="auto"/>
                <w:highlight w:val="none"/>
                <w:lang w:val="en-US"/>
              </w:rPr>
            </w:pPr>
            <w:r>
              <w:rPr>
                <w:rFonts w:hint="eastAsia" w:ascii="宋体" w:hAnsi="宋体" w:cs="宋体"/>
                <w:color w:val="auto"/>
                <w:highlight w:val="none"/>
                <w:shd w:val="clear" w:color="auto" w:fill="FFFFFF"/>
                <w:lang w:val="en-US" w:eastAsia="zh-CN"/>
              </w:rPr>
              <w:t>6132700.00其中小微企业采购金额：3679620</w:t>
            </w:r>
          </w:p>
        </w:tc>
      </w:tr>
      <w:tr w14:paraId="589C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3BB75742">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3</w:t>
            </w:r>
          </w:p>
        </w:tc>
        <w:tc>
          <w:tcPr>
            <w:tcW w:w="1612" w:type="dxa"/>
            <w:vAlign w:val="center"/>
          </w:tcPr>
          <w:p w14:paraId="22CDEF1B">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沁公资采购H202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-0</w:t>
            </w:r>
            <w:r>
              <w:rPr>
                <w:rFonts w:hint="eastAsia" w:ascii="宋体" w:hAnsi="宋体" w:cs="宋体"/>
                <w:color w:val="auto"/>
                <w:highlight w:val="none"/>
                <w:shd w:val="clear" w:color="auto" w:fill="FFFFFF"/>
                <w:lang w:val="en-US" w:eastAsia="zh-CN"/>
              </w:rPr>
              <w:t>08</w:t>
            </w:r>
            <w:r>
              <w:rPr>
                <w:rFonts w:hint="eastAsia" w:ascii="宋体" w:hAnsi="宋体" w:cs="宋体"/>
                <w:color w:val="auto"/>
                <w:highlight w:val="none"/>
                <w:shd w:val="clear" w:color="auto" w:fill="FFFFFF"/>
              </w:rPr>
              <w:t>号</w:t>
            </w:r>
            <w:r>
              <w:rPr>
                <w:rFonts w:hint="eastAsia" w:ascii="宋体" w:hAnsi="宋体" w:cs="宋体"/>
                <w:color w:val="auto"/>
                <w:highlight w:val="none"/>
                <w:shd w:val="clear" w:color="auto" w:fill="FFFFFF"/>
                <w:lang w:val="en-US" w:eastAsia="zh-CN"/>
              </w:rPr>
              <w:t>-3</w:t>
            </w:r>
          </w:p>
        </w:tc>
        <w:tc>
          <w:tcPr>
            <w:tcW w:w="1806" w:type="dxa"/>
            <w:vAlign w:val="center"/>
          </w:tcPr>
          <w:p w14:paraId="3D7D2C4A">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沁阳市农业农村局沁阳市2024年黄河流域农业面源污染治理项目</w:t>
            </w:r>
            <w:r>
              <w:rPr>
                <w:rFonts w:hint="eastAsia" w:ascii="宋体" w:hAnsi="宋体" w:cs="宋体"/>
                <w:color w:val="auto"/>
                <w:highlight w:val="none"/>
                <w:lang w:val="en-US" w:eastAsia="zh-CN"/>
              </w:rPr>
              <w:t>一期</w:t>
            </w:r>
            <w:r>
              <w:rPr>
                <w:rFonts w:hint="eastAsia" w:ascii="宋体" w:hAnsi="宋体" w:cs="宋体"/>
                <w:color w:val="auto"/>
                <w:highlight w:val="none"/>
                <w:lang w:eastAsia="zh-CN"/>
              </w:rPr>
              <w:t>设备采购 （</w:t>
            </w:r>
            <w:r>
              <w:rPr>
                <w:rFonts w:hint="eastAsia" w:ascii="宋体" w:hAnsi="宋体" w:cs="宋体"/>
                <w:color w:val="auto"/>
                <w:highlight w:val="none"/>
                <w:lang w:val="en-US" w:eastAsia="zh-CN"/>
              </w:rPr>
              <w:t>3包</w:t>
            </w:r>
            <w:r>
              <w:rPr>
                <w:rFonts w:hint="eastAsia" w:ascii="宋体" w:hAnsi="宋体" w:cs="宋体"/>
                <w:color w:val="auto"/>
                <w:highlight w:val="none"/>
                <w:lang w:eastAsia="zh-CN"/>
              </w:rPr>
              <w:t>）</w:t>
            </w:r>
          </w:p>
        </w:tc>
        <w:tc>
          <w:tcPr>
            <w:tcW w:w="1452" w:type="dxa"/>
            <w:vAlign w:val="center"/>
          </w:tcPr>
          <w:p w14:paraId="0A2C5FE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9165800.00</w:t>
            </w:r>
          </w:p>
        </w:tc>
        <w:tc>
          <w:tcPr>
            <w:tcW w:w="1560" w:type="dxa"/>
            <w:vAlign w:val="center"/>
          </w:tcPr>
          <w:p w14:paraId="2096993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lang w:val="en-US" w:eastAsia="zh-CN"/>
              </w:rPr>
              <w:t>9165800.00</w:t>
            </w:r>
          </w:p>
        </w:tc>
        <w:tc>
          <w:tcPr>
            <w:tcW w:w="1152" w:type="dxa"/>
            <w:vAlign w:val="center"/>
          </w:tcPr>
          <w:p w14:paraId="14B1025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是</w:t>
            </w:r>
          </w:p>
        </w:tc>
        <w:tc>
          <w:tcPr>
            <w:tcW w:w="1491" w:type="dxa"/>
            <w:vAlign w:val="center"/>
          </w:tcPr>
          <w:p w14:paraId="186FA58C">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jc w:val="center"/>
              <w:textAlignment w:val="auto"/>
              <w:rPr>
                <w:rFonts w:hint="default" w:ascii="宋体" w:hAnsi="宋体" w:cs="宋体"/>
                <w:color w:val="auto"/>
                <w:highlight w:val="none"/>
                <w:lang w:val="en-US"/>
              </w:rPr>
            </w:pPr>
            <w:r>
              <w:rPr>
                <w:rFonts w:hint="eastAsia" w:ascii="宋体" w:hAnsi="宋体" w:cs="宋体"/>
                <w:color w:val="auto"/>
                <w:highlight w:val="none"/>
                <w:shd w:val="clear" w:color="auto" w:fill="FFFFFF"/>
                <w:lang w:val="en-US" w:eastAsia="zh-CN"/>
              </w:rPr>
              <w:t>9165800.00其中小微企业采购金额：5499480</w:t>
            </w:r>
          </w:p>
        </w:tc>
      </w:tr>
    </w:tbl>
    <w:p w14:paraId="53D648AD">
      <w:pPr>
        <w:keepNext w:val="0"/>
        <w:keepLines w:val="0"/>
        <w:pageBreakBefore w:val="0"/>
        <w:widowControl w:val="0"/>
        <w:numPr>
          <w:ilvl w:val="0"/>
          <w:numId w:val="0"/>
        </w:numPr>
        <w:kinsoku/>
        <w:wordWrap w:val="0"/>
        <w:overflowPunct/>
        <w:topLinePunct/>
        <w:autoSpaceDE/>
        <w:autoSpaceDN/>
        <w:bidi w:val="0"/>
        <w:adjustRightInd/>
        <w:snapToGrid/>
        <w:spacing w:line="42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采购需求（包括但不限于标的的名称、数量、简要技术需求或服务要求等）</w:t>
      </w:r>
    </w:p>
    <w:p w14:paraId="0834744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5.1采购内容：</w:t>
      </w:r>
      <w:r>
        <w:rPr>
          <w:rFonts w:hint="eastAsia" w:ascii="宋体" w:hAnsi="宋体" w:cs="宋体"/>
          <w:color w:val="auto"/>
          <w:sz w:val="24"/>
          <w:highlight w:val="none"/>
          <w:lang w:val="en-US" w:eastAsia="zh-CN"/>
        </w:rPr>
        <w:t>本项目为</w:t>
      </w:r>
      <w:r>
        <w:rPr>
          <w:rFonts w:hint="eastAsia" w:ascii="宋体" w:hAnsi="宋体" w:cs="宋体"/>
          <w:color w:val="auto"/>
          <w:highlight w:val="none"/>
          <w:shd w:val="clear" w:color="auto" w:fill="FFFFFF"/>
          <w:lang w:eastAsia="zh-CN"/>
        </w:rPr>
        <w:t>沁阳市农业农村局沁阳市2024年黄河流域农业面源污染治理项目</w:t>
      </w:r>
      <w:r>
        <w:rPr>
          <w:rFonts w:hint="eastAsia" w:ascii="宋体" w:hAnsi="宋体" w:cs="宋体"/>
          <w:color w:val="auto"/>
          <w:highlight w:val="none"/>
          <w:shd w:val="clear" w:color="auto" w:fill="FFFFFF"/>
          <w:lang w:val="en-US" w:eastAsia="zh-CN"/>
        </w:rPr>
        <w:t>一期</w:t>
      </w:r>
      <w:r>
        <w:rPr>
          <w:rFonts w:hint="eastAsia" w:ascii="宋体" w:hAnsi="宋体" w:cs="宋体"/>
          <w:color w:val="auto"/>
          <w:highlight w:val="none"/>
          <w:shd w:val="clear" w:color="auto" w:fill="FFFFFF"/>
          <w:lang w:eastAsia="zh-CN"/>
        </w:rPr>
        <w:t>设备采购 ；</w:t>
      </w:r>
      <w:r>
        <w:rPr>
          <w:rFonts w:hint="eastAsia" w:ascii="宋体" w:hAnsi="宋体" w:cs="宋体"/>
          <w:color w:val="auto"/>
          <w:sz w:val="24"/>
          <w:highlight w:val="none"/>
          <w:lang w:val="en-US" w:eastAsia="zh-CN"/>
        </w:rPr>
        <w:t>一包主要采购设备为：粪肥生产及特种设备（规模场）、粪肥加工设备、粪肥收储设备、自走式翻抛机、固液分离机、高温好氧发酵罐等。二包主要采购设备为：打药车、喷灌机、无人机等；三包主要采购设备为：装载机、粪肥运输车、撒粪车、 吸粪车、液肥喷洒机等</w:t>
      </w:r>
      <w:r>
        <w:rPr>
          <w:rFonts w:hint="eastAsia" w:ascii="宋体" w:hAnsi="宋体" w:cs="宋体"/>
          <w:color w:val="auto"/>
          <w:sz w:val="24"/>
          <w:highlight w:val="none"/>
        </w:rPr>
        <w:t>（具体内容详见招标文件。）</w:t>
      </w:r>
    </w:p>
    <w:p w14:paraId="2FC5D3C8">
      <w:pPr>
        <w:keepNext w:val="0"/>
        <w:keepLines w:val="0"/>
        <w:pageBreakBefore w:val="0"/>
        <w:widowControl w:val="0"/>
        <w:kinsoku/>
        <w:wordWrap w:val="0"/>
        <w:overflowPunct/>
        <w:topLinePunct/>
        <w:autoSpaceDE/>
        <w:autoSpaceDN/>
        <w:bidi w:val="0"/>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5.2资金来源：</w:t>
      </w:r>
      <w:r>
        <w:rPr>
          <w:rFonts w:hint="eastAsia" w:ascii="宋体" w:hAnsi="宋体" w:cs="宋体"/>
          <w:color w:val="auto"/>
          <w:sz w:val="24"/>
          <w:highlight w:val="none"/>
          <w:lang w:eastAsia="zh-CN"/>
        </w:rPr>
        <w:t>财政</w:t>
      </w:r>
      <w:r>
        <w:rPr>
          <w:rFonts w:hint="eastAsia" w:ascii="宋体" w:hAnsi="宋体" w:eastAsia="宋体" w:cs="宋体"/>
          <w:color w:val="auto"/>
          <w:sz w:val="24"/>
          <w:highlight w:val="none"/>
          <w:lang w:eastAsia="zh-CN"/>
        </w:rPr>
        <w:t>资金</w:t>
      </w:r>
    </w:p>
    <w:p w14:paraId="02665529">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项目地点：采购人指定地点</w:t>
      </w:r>
    </w:p>
    <w:p w14:paraId="16B2FCEC">
      <w:pPr>
        <w:keepNext w:val="0"/>
        <w:keepLines w:val="0"/>
        <w:pageBreakBefore w:val="0"/>
        <w:widowControl w:val="0"/>
        <w:kinsoku/>
        <w:wordWrap w:val="0"/>
        <w:overflowPunct/>
        <w:topLinePunct/>
        <w:autoSpaceDE/>
        <w:autoSpaceDN/>
        <w:bidi w:val="0"/>
        <w:adjustRightInd/>
        <w:snapToGrid/>
        <w:spacing w:line="42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：合格，符合国家相关质量标准</w:t>
      </w:r>
    </w:p>
    <w:p w14:paraId="00B388A4">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6</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合同履行期限：</w:t>
      </w:r>
      <w:r>
        <w:rPr>
          <w:rFonts w:hint="eastAsia" w:ascii="宋体" w:hAnsi="宋体" w:cs="宋体"/>
          <w:color w:val="auto"/>
          <w:highlight w:val="none"/>
          <w:shd w:val="clear" w:color="auto" w:fill="FFFFFF"/>
          <w:lang w:val="en-US" w:eastAsia="zh-CN"/>
        </w:rPr>
        <w:t>365</w:t>
      </w:r>
      <w:r>
        <w:rPr>
          <w:rFonts w:hint="eastAsia" w:ascii="宋体" w:hAnsi="宋体" w:cs="宋体"/>
          <w:color w:val="auto"/>
          <w:highlight w:val="none"/>
          <w:shd w:val="clear" w:color="auto" w:fill="FFFFFF"/>
        </w:rPr>
        <w:t>日历天</w:t>
      </w:r>
    </w:p>
    <w:p w14:paraId="60DE514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7</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本项目是否接受联合体投标：否</w:t>
      </w:r>
    </w:p>
    <w:p w14:paraId="14D6C8F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8</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是否接受进口产品：否</w:t>
      </w:r>
    </w:p>
    <w:p w14:paraId="41689E3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9</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是否专门面向中小企业：是</w:t>
      </w:r>
    </w:p>
    <w:p w14:paraId="48570F0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二、申请人资格要求：</w:t>
      </w:r>
    </w:p>
    <w:p w14:paraId="48D3D4D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满足《中华人民共和国政府采购法》第二十二条规定。</w:t>
      </w:r>
    </w:p>
    <w:p w14:paraId="47D2AF0C">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落实政府采购政策需满足的资格要求：</w:t>
      </w:r>
    </w:p>
    <w:p w14:paraId="78ADDC72">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促进政府强制采购节能产品及环境标志产品优先采购，本项目为专门面向中小企业，投标人应为中小企业或监狱企业或残疾人福利性单位；</w:t>
      </w:r>
    </w:p>
    <w:p w14:paraId="6E16F2A4">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w:t>
      </w:r>
      <w:r>
        <w:rPr>
          <w:rFonts w:hint="eastAsia" w:ascii="宋体" w:hAnsi="宋体" w:cs="宋体"/>
          <w:color w:val="auto"/>
          <w:highlight w:val="none"/>
          <w:shd w:val="clear" w:color="auto" w:fill="FFFFFF"/>
          <w:lang w:val="en-US" w:eastAsia="zh-CN"/>
        </w:rPr>
        <w:t>.</w:t>
      </w:r>
      <w:r>
        <w:rPr>
          <w:rFonts w:hint="eastAsia" w:ascii="宋体" w:hAnsi="宋体" w:cs="宋体"/>
          <w:color w:val="auto"/>
          <w:highlight w:val="none"/>
          <w:shd w:val="clear" w:color="auto" w:fill="FFFFFF"/>
        </w:rPr>
        <w:t>本项目的特定资格要求</w:t>
      </w:r>
    </w:p>
    <w:p w14:paraId="3603330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3.1提供沁阳市政府采购供应商资格信用承诺函（详见投标文件格式）；</w:t>
      </w:r>
    </w:p>
    <w:p w14:paraId="36C6A89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3.2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（供应商自行提供的与网站信息不一致的其他证明材料亦不作为资格审查的依据，查询结果以开标当日采购人或采购代理机构查询为准）；</w:t>
      </w:r>
    </w:p>
    <w:p w14:paraId="549B3FE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3.3本次采购不接受联合体投标（无需提供任何声明、承诺）；</w:t>
      </w:r>
    </w:p>
    <w:p w14:paraId="558CA074">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备注：</w:t>
      </w:r>
      <w:r>
        <w:rPr>
          <w:rFonts w:hint="eastAsia" w:ascii="宋体" w:hAnsi="宋体" w:cs="宋体"/>
          <w:color w:val="auto"/>
          <w:highlight w:val="none"/>
          <w:shd w:val="clear" w:color="auto" w:fill="FFFFFF"/>
          <w:lang w:val="en-US" w:eastAsia="zh-CN"/>
        </w:rPr>
        <w:t>一个投标人可同时投多个包，只允许成交一个包，按一包至三包的顺序进行开、评标，已中标一个包的投标人评标委员会将不推荐其为其他包的中标候选人，则其他包按得分由高到低顺延本包其他投标人为中标候选人。</w:t>
      </w:r>
    </w:p>
    <w:p w14:paraId="17887B6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default" w:ascii="宋体" w:hAnsi="宋体" w:eastAsia="宋体" w:cs="宋体"/>
          <w:color w:val="auto"/>
          <w:highlight w:val="none"/>
          <w:shd w:val="clear" w:color="auto" w:fill="FFFFFF"/>
          <w:lang w:val="en-US" w:eastAsia="zh-CN"/>
        </w:rPr>
      </w:pPr>
    </w:p>
    <w:p w14:paraId="2890977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三、获取招标文件</w:t>
      </w:r>
    </w:p>
    <w:p w14:paraId="4C2A11B2">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1.时间：202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2</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28</w:t>
      </w:r>
      <w:r>
        <w:rPr>
          <w:rFonts w:hint="eastAsia" w:ascii="宋体" w:hAnsi="宋体" w:cs="宋体"/>
          <w:color w:val="auto"/>
          <w:highlight w:val="none"/>
          <w:shd w:val="clear" w:color="auto" w:fill="FFFFFF"/>
        </w:rPr>
        <w:t>日至202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6</w:t>
      </w:r>
      <w:r>
        <w:rPr>
          <w:rFonts w:hint="eastAsia" w:ascii="宋体" w:hAnsi="宋体" w:cs="宋体"/>
          <w:color w:val="auto"/>
          <w:highlight w:val="none"/>
          <w:shd w:val="clear" w:color="auto" w:fill="FFFFFF"/>
        </w:rPr>
        <w:t>日，每天上午</w:t>
      </w:r>
      <w:r>
        <w:rPr>
          <w:rFonts w:hint="eastAsia" w:ascii="宋体" w:hAnsi="宋体" w:cs="宋体"/>
          <w:color w:val="auto"/>
          <w:highlight w:val="none"/>
          <w:shd w:val="clear" w:color="auto" w:fill="FFFFFF"/>
          <w:lang w:val="en-US" w:eastAsia="zh-CN"/>
        </w:rPr>
        <w:t>00</w:t>
      </w:r>
      <w:r>
        <w:rPr>
          <w:rFonts w:hint="eastAsia" w:ascii="宋体" w:hAnsi="宋体" w:cs="宋体"/>
          <w:color w:val="auto"/>
          <w:highlight w:val="none"/>
          <w:shd w:val="clear" w:color="auto" w:fill="FFFFFF"/>
        </w:rPr>
        <w:t>:00至12:00，下午12:00至23:59（北京时间，法定节假日除外。）</w:t>
      </w:r>
    </w:p>
    <w:p w14:paraId="5ED9678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2.地点：焦作市公共资源交易中心网站会员系统</w:t>
      </w:r>
    </w:p>
    <w:p w14:paraId="14BF83D5">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3.方式：本项目采用网上获取招标文件，凡有意参加投标者，请登陆焦作市公共资源交易中心网站进行网上下载招标文件；</w:t>
      </w:r>
    </w:p>
    <w:p w14:paraId="3C33E55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特别提醒：报名前请下载《操作手册》按要求进行网上报名，凡未在规定时间内报名或下载招标文件者视为无效标。</w:t>
      </w:r>
    </w:p>
    <w:p w14:paraId="5D06302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售价：0元</w:t>
      </w:r>
    </w:p>
    <w:p w14:paraId="1B92BEE2">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四、投标截止时间及地点</w:t>
      </w:r>
    </w:p>
    <w:p w14:paraId="4EEB305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1.时间：202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20</w:t>
      </w:r>
      <w:r>
        <w:rPr>
          <w:rFonts w:hint="eastAsia" w:ascii="宋体" w:hAnsi="宋体" w:cs="宋体"/>
          <w:color w:val="auto"/>
          <w:highlight w:val="none"/>
          <w:shd w:val="clear" w:color="auto" w:fill="FFFFFF"/>
        </w:rPr>
        <w:t>日8时30分（北京时间）</w:t>
      </w:r>
    </w:p>
    <w:p w14:paraId="18D050A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2.地点：</w:t>
      </w:r>
      <w:r>
        <w:rPr>
          <w:rFonts w:hint="eastAsia" w:ascii="宋体" w:hAnsi="宋体" w:cs="宋体"/>
          <w:color w:val="auto"/>
          <w:highlight w:val="none"/>
          <w:lang w:val="en-US" w:eastAsia="zh-CN"/>
        </w:rPr>
        <w:t>沁阳市公共资源交易中心</w:t>
      </w:r>
      <w:r>
        <w:rPr>
          <w:rFonts w:hint="eastAsia" w:ascii="宋体" w:hAnsi="宋体" w:cs="宋体"/>
          <w:color w:val="auto"/>
          <w:highlight w:val="none"/>
        </w:rPr>
        <w:t>（沁阳市太行大道朱载堉文化艺术中心南配楼东幢）二楼开标室</w:t>
      </w:r>
    </w:p>
    <w:p w14:paraId="22DADF0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五、开标时间及地点</w:t>
      </w:r>
    </w:p>
    <w:p w14:paraId="374A76D4">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1.时间：202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20</w:t>
      </w:r>
      <w:r>
        <w:rPr>
          <w:rFonts w:hint="eastAsia" w:ascii="宋体" w:hAnsi="宋体" w:cs="宋体"/>
          <w:color w:val="auto"/>
          <w:highlight w:val="none"/>
          <w:shd w:val="clear" w:color="auto" w:fill="FFFFFF"/>
        </w:rPr>
        <w:t>日8时30分（北京时间）</w:t>
      </w:r>
    </w:p>
    <w:p w14:paraId="120D07F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2.地点：</w:t>
      </w:r>
      <w:r>
        <w:rPr>
          <w:rFonts w:hint="eastAsia" w:ascii="宋体" w:hAnsi="宋体" w:cs="宋体"/>
          <w:color w:val="auto"/>
          <w:highlight w:val="none"/>
          <w:lang w:val="en-US" w:eastAsia="zh-CN"/>
        </w:rPr>
        <w:t>沁阳市公共资源交易中心</w:t>
      </w:r>
      <w:r>
        <w:rPr>
          <w:rFonts w:hint="eastAsia" w:ascii="宋体" w:hAnsi="宋体" w:cs="宋体"/>
          <w:color w:val="auto"/>
          <w:highlight w:val="none"/>
        </w:rPr>
        <w:t>（沁阳市太行大道朱载堉文化艺术中心南配楼东幢）二楼开标室</w:t>
      </w:r>
    </w:p>
    <w:p w14:paraId="6245150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六、发布公告的媒介及招标公告期限</w:t>
      </w:r>
    </w:p>
    <w:p w14:paraId="40F08F1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本次招标公告在《河南省政府采购网》、《焦作市政府采购网》、《焦作市公共资源交易中心网》、《</w:t>
      </w:r>
      <w:r>
        <w:rPr>
          <w:rFonts w:hint="eastAsia" w:ascii="宋体" w:hAnsi="宋体" w:cs="宋体"/>
          <w:color w:val="auto"/>
          <w:highlight w:val="none"/>
          <w:shd w:val="clear" w:color="auto" w:fill="FFFFFF"/>
          <w:lang w:val="en-US" w:eastAsia="zh-CN"/>
        </w:rPr>
        <w:t>沁阳</w:t>
      </w:r>
      <w:r>
        <w:rPr>
          <w:rFonts w:hint="eastAsia" w:ascii="宋体" w:hAnsi="宋体" w:cs="宋体"/>
          <w:color w:val="auto"/>
          <w:highlight w:val="none"/>
          <w:shd w:val="clear" w:color="auto" w:fill="FFFFFF"/>
        </w:rPr>
        <w:t>市公共资源交易中心网》上发布。招标公告期限为五个工作日。</w:t>
      </w:r>
    </w:p>
    <w:p w14:paraId="7FBFFDEE">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七、其他补充事宜</w:t>
      </w:r>
    </w:p>
    <w:p w14:paraId="3EC9E1D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本项目采用“远程不见面”的开标方式。投标人无需到沁阳市公共资源交易中心现场参加开标会议，无需到达现场提交原件资料。投标人应当投标截止前，登录远程开标大厅，在线准时参加开标活动并进行文件解密、答疑澄清等。在规定时间内投标文件未解密的投标人，视为放弃投标。</w:t>
      </w:r>
    </w:p>
    <w:p w14:paraId="0066A20F">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特别提醒：本项目采用不见面开标方式和全程电子化评标的方式进行，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开标大厅网址（http</w:t>
      </w:r>
      <w:r>
        <w:rPr>
          <w:rFonts w:hint="eastAsia" w:ascii="宋体" w:hAnsi="宋体" w:cs="宋体"/>
          <w:color w:val="auto"/>
          <w:highlight w:val="none"/>
          <w:shd w:val="clear" w:color="auto" w:fill="FFFFFF"/>
          <w:lang w:val="en-US" w:eastAsia="zh-CN"/>
        </w:rPr>
        <w:t>s</w:t>
      </w:r>
      <w:r>
        <w:rPr>
          <w:rFonts w:hint="eastAsia" w:ascii="宋体" w:hAnsi="宋体" w:cs="宋体"/>
          <w:color w:val="auto"/>
          <w:highlight w:val="none"/>
          <w:shd w:val="clear" w:color="auto" w:fill="FFFFFF"/>
        </w:rPr>
        <w:t>://222.143.135.34:7890/BidOpeningHall/bidhall/default/login），按要求解密投标文件。因文件未及时上传导致投标失败的责任由投标人自行承担。具体要求详见招标文件。</w:t>
      </w:r>
    </w:p>
    <w:p w14:paraId="6323074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技术支持请联系：平台统一技术服务电话为：400-998-0000、服务时间：周一至周日8：00-17：30。</w:t>
      </w:r>
    </w:p>
    <w:p w14:paraId="781A817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八、对本次招标提出询问，请按照以下方式联系</w:t>
      </w:r>
    </w:p>
    <w:p w14:paraId="219D669C">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1.采购人信息</w:t>
      </w:r>
    </w:p>
    <w:p w14:paraId="7557A7D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名  称：</w:t>
      </w:r>
      <w:r>
        <w:rPr>
          <w:rFonts w:hint="eastAsia" w:ascii="宋体" w:hAnsi="宋体" w:cs="宋体"/>
          <w:color w:val="auto"/>
          <w:highlight w:val="none"/>
          <w:shd w:val="clear" w:color="auto" w:fill="FFFFFF"/>
          <w:lang w:eastAsia="zh-CN"/>
        </w:rPr>
        <w:t>沁阳市农业农村局</w:t>
      </w:r>
    </w:p>
    <w:p w14:paraId="7D3B6320">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地  址：</w:t>
      </w:r>
      <w:r>
        <w:rPr>
          <w:rFonts w:hint="eastAsia" w:ascii="宋体" w:hAnsi="宋体" w:cs="宋体"/>
          <w:color w:val="auto"/>
          <w:highlight w:val="none"/>
          <w:shd w:val="clear" w:color="auto" w:fill="FFFFFF"/>
          <w:lang w:val="en-US" w:eastAsia="zh-CN"/>
        </w:rPr>
        <w:t>焦作市</w:t>
      </w:r>
      <w:r>
        <w:rPr>
          <w:rFonts w:hint="eastAsia" w:ascii="宋体" w:hAnsi="宋体" w:cs="宋体"/>
          <w:color w:val="auto"/>
          <w:highlight w:val="none"/>
          <w:shd w:val="clear" w:color="auto" w:fill="FFFFFF"/>
        </w:rPr>
        <w:t>沁阳市</w:t>
      </w:r>
      <w:r>
        <w:rPr>
          <w:rFonts w:hint="eastAsia" w:ascii="宋体" w:hAnsi="宋体" w:cs="宋体"/>
          <w:color w:val="auto"/>
          <w:highlight w:val="none"/>
          <w:shd w:val="clear" w:color="auto" w:fill="FFFFFF"/>
          <w:lang w:val="en-US" w:eastAsia="zh-CN"/>
        </w:rPr>
        <w:t>怀府西路5</w:t>
      </w:r>
      <w:r>
        <w:rPr>
          <w:rFonts w:hint="eastAsia" w:ascii="宋体" w:hAnsi="宋体" w:cs="宋体"/>
          <w:color w:val="auto"/>
          <w:highlight w:val="none"/>
          <w:shd w:val="clear" w:color="auto" w:fill="FFFFFF"/>
        </w:rPr>
        <w:t>号</w:t>
      </w:r>
      <w:r>
        <w:rPr>
          <w:rFonts w:hint="eastAsia" w:ascii="宋体" w:hAnsi="宋体" w:cs="宋体"/>
          <w:color w:val="auto"/>
          <w:highlight w:val="none"/>
          <w:shd w:val="clear" w:color="auto" w:fill="FFFFFF"/>
          <w:lang w:val="en-US" w:eastAsia="zh-CN"/>
        </w:rPr>
        <w:t xml:space="preserve"> </w:t>
      </w:r>
    </w:p>
    <w:p w14:paraId="1CF1711A">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联系人：张先生</w:t>
      </w:r>
    </w:p>
    <w:p w14:paraId="291820FC">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 xml:space="preserve">电话：13569128410 </w:t>
      </w:r>
    </w:p>
    <w:p w14:paraId="3946A3EE">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2.集中采购代理机构信息（如有）</w:t>
      </w:r>
    </w:p>
    <w:p w14:paraId="53BFB36A">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名  称：</w:t>
      </w:r>
      <w:r>
        <w:rPr>
          <w:rFonts w:hint="eastAsia" w:ascii="宋体" w:hAnsi="宋体" w:cs="宋体"/>
          <w:color w:val="auto"/>
          <w:highlight w:val="none"/>
          <w:shd w:val="clear" w:color="auto" w:fill="FFFFFF"/>
          <w:lang w:eastAsia="zh-CN"/>
        </w:rPr>
        <w:t>柏诚工程管理有限公司</w:t>
      </w:r>
    </w:p>
    <w:p w14:paraId="3831C53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地</w:t>
      </w:r>
      <w:r>
        <w:rPr>
          <w:rFonts w:hint="eastAsia" w:ascii="宋体" w:hAnsi="宋体" w:cs="宋体"/>
          <w:color w:val="auto"/>
          <w:highlight w:val="none"/>
          <w:shd w:val="clear" w:color="auto" w:fill="FFFFFF"/>
          <w:lang w:val="en-US" w:eastAsia="zh-CN"/>
        </w:rPr>
        <w:t xml:space="preserve">  </w:t>
      </w:r>
      <w:r>
        <w:rPr>
          <w:rFonts w:hint="eastAsia" w:ascii="宋体" w:hAnsi="宋体" w:cs="宋体"/>
          <w:color w:val="auto"/>
          <w:highlight w:val="none"/>
          <w:shd w:val="clear" w:color="auto" w:fill="FFFFFF"/>
        </w:rPr>
        <w:t>址：</w:t>
      </w:r>
      <w:r>
        <w:rPr>
          <w:rFonts w:hint="eastAsia" w:ascii="宋体" w:hAnsi="宋体" w:cs="宋体"/>
          <w:color w:val="auto"/>
          <w:highlight w:val="none"/>
          <w:shd w:val="clear" w:color="auto" w:fill="FFFFFF"/>
          <w:lang w:val="en-US" w:eastAsia="zh-CN"/>
        </w:rPr>
        <w:t>郑州高新技术产业开发区西三环路279号13栋17层70号</w:t>
      </w:r>
    </w:p>
    <w:p w14:paraId="3E2CF0C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联系人：</w:t>
      </w:r>
      <w:r>
        <w:rPr>
          <w:rFonts w:hint="eastAsia" w:ascii="宋体" w:hAnsi="宋体" w:cs="宋体"/>
          <w:color w:val="auto"/>
          <w:highlight w:val="none"/>
          <w:shd w:val="clear" w:color="auto" w:fill="FFFFFF"/>
          <w:lang w:val="en-US" w:eastAsia="zh-CN"/>
        </w:rPr>
        <w:t>贾女士</w:t>
      </w:r>
    </w:p>
    <w:p w14:paraId="38473E59">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rPr>
        <w:t>联系方式：</w:t>
      </w:r>
      <w:r>
        <w:rPr>
          <w:rFonts w:hint="eastAsia" w:ascii="宋体" w:hAnsi="宋体" w:cs="宋体"/>
          <w:color w:val="auto"/>
          <w:highlight w:val="none"/>
          <w:shd w:val="clear" w:color="auto" w:fill="FFFFFF"/>
          <w:lang w:val="en-US" w:eastAsia="zh-CN"/>
        </w:rPr>
        <w:t>18039131423</w:t>
      </w:r>
    </w:p>
    <w:p w14:paraId="795D330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3.项目联系方式</w:t>
      </w:r>
    </w:p>
    <w:p w14:paraId="1D355661">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项目联系人</w:t>
      </w:r>
      <w:r>
        <w:rPr>
          <w:rFonts w:hint="eastAsia" w:ascii="宋体" w:hAnsi="宋体" w:cs="宋体"/>
          <w:color w:val="auto"/>
          <w:highlight w:val="none"/>
          <w:shd w:val="clear" w:color="auto" w:fill="FFFFFF"/>
          <w:lang w:eastAsia="zh-CN"/>
        </w:rPr>
        <w:t>：</w:t>
      </w:r>
      <w:r>
        <w:rPr>
          <w:rFonts w:hint="eastAsia" w:ascii="宋体" w:hAnsi="宋体" w:cs="宋体"/>
          <w:color w:val="auto"/>
          <w:highlight w:val="none"/>
          <w:shd w:val="clear" w:color="auto" w:fill="FFFFFF"/>
          <w:lang w:val="en-US" w:eastAsia="zh-CN"/>
        </w:rPr>
        <w:t xml:space="preserve">张先生 </w:t>
      </w:r>
    </w:p>
    <w:p w14:paraId="6106C276">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联系方式：</w:t>
      </w:r>
      <w:r>
        <w:rPr>
          <w:rFonts w:hint="eastAsia" w:ascii="宋体" w:hAnsi="宋体" w:cs="宋体"/>
          <w:color w:val="auto"/>
          <w:highlight w:val="none"/>
          <w:shd w:val="clear" w:color="auto" w:fill="FFFFFF"/>
          <w:lang w:val="en-US" w:eastAsia="zh-CN"/>
        </w:rPr>
        <w:t xml:space="preserve">13569128410 </w:t>
      </w:r>
    </w:p>
    <w:p w14:paraId="4F5A3E7A">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right"/>
        <w:textAlignment w:val="auto"/>
        <w:rPr>
          <w:rFonts w:hint="eastAsia" w:ascii="宋体" w:hAnsi="宋体" w:cs="宋体"/>
          <w:color w:val="auto"/>
          <w:highlight w:val="none"/>
          <w:shd w:val="clear" w:color="auto" w:fill="FFFFFF"/>
        </w:rPr>
      </w:pPr>
    </w:p>
    <w:p w14:paraId="59DA873B">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right"/>
        <w:textAlignment w:val="auto"/>
        <w:rPr>
          <w:rFonts w:hint="eastAsia" w:ascii="宋体" w:hAnsi="宋体" w:cs="宋体"/>
          <w:color w:val="auto"/>
          <w:highlight w:val="none"/>
          <w:shd w:val="clear" w:color="auto" w:fill="FFFFFF"/>
        </w:rPr>
      </w:pPr>
    </w:p>
    <w:p w14:paraId="6185542D">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right"/>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发布人：</w:t>
      </w:r>
      <w:r>
        <w:rPr>
          <w:rFonts w:hint="eastAsia" w:ascii="宋体" w:hAnsi="宋体" w:cs="宋体"/>
          <w:color w:val="auto"/>
          <w:highlight w:val="none"/>
          <w:shd w:val="clear" w:color="auto" w:fill="FFFFFF"/>
          <w:lang w:eastAsia="zh-CN"/>
        </w:rPr>
        <w:t>沁阳市农业农村局</w:t>
      </w:r>
    </w:p>
    <w:p w14:paraId="30873978">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right"/>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lang w:eastAsia="zh-CN"/>
        </w:rPr>
        <w:t>柏诚工程管理有限公司</w:t>
      </w:r>
    </w:p>
    <w:p w14:paraId="3F6B8A73">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right"/>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202</w:t>
      </w:r>
      <w:r>
        <w:rPr>
          <w:rFonts w:hint="eastAsia" w:ascii="宋体" w:hAnsi="宋体" w:cs="宋体"/>
          <w:color w:val="auto"/>
          <w:highlight w:val="none"/>
          <w:shd w:val="clear" w:color="auto" w:fill="FFFFFF"/>
          <w:lang w:val="en-US" w:eastAsia="zh-CN"/>
        </w:rPr>
        <w:t>5</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2</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27</w:t>
      </w:r>
      <w:r>
        <w:rPr>
          <w:rFonts w:hint="eastAsia" w:ascii="宋体" w:hAnsi="宋体" w:cs="宋体"/>
          <w:color w:val="auto"/>
          <w:highlight w:val="none"/>
          <w:shd w:val="clear" w:color="auto" w:fill="FFFFFF"/>
        </w:rPr>
        <w:t>日</w:t>
      </w:r>
    </w:p>
    <w:p w14:paraId="10BDE347">
      <w:pPr>
        <w:pStyle w:val="17"/>
        <w:keepNext w:val="0"/>
        <w:keepLines w:val="0"/>
        <w:pageBreakBefore w:val="0"/>
        <w:widowControl w:val="0"/>
        <w:shd w:val="clear" w:color="auto" w:fill="FFFFFF"/>
        <w:kinsoku/>
        <w:wordWrap w:val="0"/>
        <w:overflowPunct/>
        <w:topLinePunct/>
        <w:autoSpaceDE/>
        <w:autoSpaceDN/>
        <w:bidi w:val="0"/>
        <w:adjustRightInd/>
        <w:snapToGrid/>
        <w:spacing w:before="0" w:beforeAutospacing="0" w:after="0" w:afterAutospacing="0" w:line="420" w:lineRule="exact"/>
        <w:ind w:firstLine="480" w:firstLineChars="200"/>
        <w:jc w:val="center"/>
        <w:textAlignment w:val="auto"/>
        <w:outlineLvl w:val="0"/>
        <w:rPr>
          <w:rStyle w:val="36"/>
          <w:color w:val="auto"/>
          <w:highlight w:val="none"/>
        </w:rPr>
      </w:pPr>
      <w:r>
        <w:rPr>
          <w:rFonts w:hint="eastAsia" w:ascii="宋体" w:hAnsi="宋体" w:cs="宋体"/>
          <w:color w:val="auto"/>
          <w:highlight w:val="none"/>
          <w:shd w:val="clear" w:color="auto" w:fill="FFFFFF"/>
        </w:rPr>
        <w:br w:type="page"/>
      </w:r>
      <w:bookmarkStart w:id="15" w:name="_Toc4948"/>
      <w:bookmarkStart w:id="16" w:name="_Toc6711"/>
      <w:bookmarkStart w:id="17" w:name="_Toc8700"/>
      <w:bookmarkStart w:id="18" w:name="_Toc27962"/>
      <w:bookmarkStart w:id="19" w:name="_Toc23879"/>
      <w:bookmarkStart w:id="20" w:name="_Toc426013165"/>
      <w:bookmarkStart w:id="21" w:name="_Toc9012"/>
      <w:bookmarkStart w:id="22" w:name="_Toc4327"/>
      <w:bookmarkStart w:id="23" w:name="_Toc30245"/>
      <w:bookmarkStart w:id="24" w:name="_Toc11877"/>
      <w:bookmarkStart w:id="25" w:name="_Toc983"/>
      <w:bookmarkStart w:id="26" w:name="_Toc16418"/>
      <w:bookmarkStart w:id="27" w:name="_Toc13330"/>
      <w:bookmarkStart w:id="28" w:name="_Toc26495"/>
      <w:bookmarkStart w:id="29" w:name="_Toc7462"/>
      <w:bookmarkStart w:id="30" w:name="_Toc778"/>
      <w:bookmarkStart w:id="31" w:name="_Toc7954"/>
      <w:bookmarkStart w:id="32" w:name="_Toc885"/>
      <w:bookmarkStart w:id="33" w:name="_Toc19744"/>
      <w:bookmarkStart w:id="34" w:name="_Toc13615"/>
      <w:bookmarkStart w:id="35" w:name="_Toc23979"/>
      <w:bookmarkStart w:id="36" w:name="_Toc11953"/>
      <w:r>
        <w:rPr>
          <w:rStyle w:val="36"/>
          <w:rFonts w:hint="eastAsia"/>
          <w:color w:val="auto"/>
          <w:sz w:val="36"/>
          <w:szCs w:val="36"/>
          <w:highlight w:val="none"/>
        </w:rPr>
        <w:t xml:space="preserve">第二章  </w:t>
      </w:r>
      <w:bookmarkStart w:id="37" w:name="_Toc32333"/>
      <w:r>
        <w:rPr>
          <w:rStyle w:val="36"/>
          <w:rFonts w:hint="eastAsia"/>
          <w:color w:val="auto"/>
          <w:sz w:val="36"/>
          <w:szCs w:val="36"/>
          <w:highlight w:val="none"/>
        </w:rPr>
        <w:t>投标人须知</w:t>
      </w:r>
      <w:bookmarkEnd w:id="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8844"/>
      <w:bookmarkStart w:id="39" w:name="_Toc3575"/>
      <w:bookmarkStart w:id="40" w:name="_Toc426013166"/>
      <w:bookmarkStart w:id="41" w:name="_Toc2809"/>
      <w:bookmarkStart w:id="42" w:name="_Toc18933"/>
      <w:bookmarkStart w:id="43" w:name="_Toc2784"/>
      <w:bookmarkStart w:id="44" w:name="_Toc15160"/>
      <w:bookmarkStart w:id="45" w:name="_Toc18812"/>
      <w:bookmarkStart w:id="46" w:name="_Toc20859"/>
      <w:bookmarkStart w:id="47" w:name="_Toc26853"/>
      <w:bookmarkStart w:id="48" w:name="_Toc29594"/>
      <w:bookmarkStart w:id="49" w:name="_Toc30993"/>
      <w:bookmarkStart w:id="50" w:name="_Toc2572"/>
      <w:bookmarkStart w:id="51" w:name="_Toc3979"/>
      <w:bookmarkStart w:id="52" w:name="_Toc6645"/>
      <w:bookmarkStart w:id="53" w:name="_Toc23517"/>
      <w:bookmarkStart w:id="54" w:name="_Toc184635070"/>
      <w:bookmarkStart w:id="55" w:name="_Toc17894"/>
      <w:bookmarkStart w:id="56" w:name="_Toc28377"/>
      <w:bookmarkStart w:id="57" w:name="_Toc13319"/>
      <w:bookmarkStart w:id="58" w:name="_Toc12349"/>
      <w:bookmarkStart w:id="59" w:name="_Toc2961"/>
      <w:bookmarkStart w:id="60" w:name="_Toc21990"/>
      <w:bookmarkStart w:id="61" w:name="_Toc18983"/>
    </w:p>
    <w:p w14:paraId="11BBA063">
      <w:pPr>
        <w:jc w:val="center"/>
        <w:rPr>
          <w:color w:val="auto"/>
          <w:highlight w:val="none"/>
        </w:rPr>
      </w:pPr>
      <w:bookmarkStart w:id="62" w:name="_Toc9752"/>
      <w:bookmarkStart w:id="63" w:name="_Toc4332"/>
      <w:bookmarkStart w:id="64" w:name="_Toc10753"/>
      <w:r>
        <w:rPr>
          <w:rFonts w:hint="eastAsia"/>
          <w:color w:val="auto"/>
          <w:highlight w:val="none"/>
        </w:rPr>
        <w:t>投标人须知前附表</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bl>
      <w:tblPr>
        <w:tblStyle w:val="20"/>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36"/>
        <w:gridCol w:w="6600"/>
      </w:tblGrid>
      <w:tr w14:paraId="19A9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FBB0D7C">
            <w:pPr>
              <w:wordWrap w:val="0"/>
              <w:topLinePunct/>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936" w:type="dxa"/>
            <w:tcBorders>
              <w:top w:val="single" w:color="auto" w:sz="4" w:space="0"/>
              <w:left w:val="single" w:color="auto" w:sz="4" w:space="0"/>
              <w:bottom w:val="single" w:color="auto" w:sz="4" w:space="0"/>
              <w:right w:val="single" w:color="auto" w:sz="4" w:space="0"/>
            </w:tcBorders>
            <w:vAlign w:val="center"/>
          </w:tcPr>
          <w:p w14:paraId="0C1D37FA">
            <w:pPr>
              <w:wordWrap w:val="0"/>
              <w:topLinePunct/>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6600" w:type="dxa"/>
            <w:tcBorders>
              <w:top w:val="single" w:color="auto" w:sz="4" w:space="0"/>
              <w:left w:val="single" w:color="auto" w:sz="4" w:space="0"/>
              <w:bottom w:val="single" w:color="auto" w:sz="4" w:space="0"/>
              <w:right w:val="single" w:color="auto" w:sz="4" w:space="0"/>
            </w:tcBorders>
            <w:vAlign w:val="center"/>
          </w:tcPr>
          <w:p w14:paraId="0F8CA507">
            <w:pPr>
              <w:wordWrap w:val="0"/>
              <w:topLinePunct/>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编 列 内 容</w:t>
            </w:r>
          </w:p>
        </w:tc>
      </w:tr>
      <w:tr w14:paraId="17FB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65B3B61">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1936" w:type="dxa"/>
            <w:tcBorders>
              <w:top w:val="single" w:color="auto" w:sz="4" w:space="0"/>
              <w:left w:val="single" w:color="auto" w:sz="4" w:space="0"/>
              <w:bottom w:val="single" w:color="auto" w:sz="4" w:space="0"/>
              <w:right w:val="single" w:color="auto" w:sz="4" w:space="0"/>
            </w:tcBorders>
            <w:vAlign w:val="center"/>
          </w:tcPr>
          <w:p w14:paraId="5205C75E">
            <w:pPr>
              <w:wordWrap w:val="0"/>
              <w:topLinePunct/>
              <w:spacing w:line="440" w:lineRule="exact"/>
              <w:jc w:val="center"/>
              <w:rPr>
                <w:rFonts w:ascii="宋体" w:hAnsi="宋体" w:cs="宋体"/>
                <w:color w:val="auto"/>
                <w:szCs w:val="21"/>
                <w:highlight w:val="none"/>
              </w:rPr>
            </w:pPr>
            <w:r>
              <w:rPr>
                <w:rFonts w:hint="eastAsia" w:ascii="宋体" w:hAnsi="宋体" w:cs="宋体"/>
                <w:color w:val="auto"/>
                <w:kern w:val="0"/>
                <w:szCs w:val="21"/>
                <w:highlight w:val="none"/>
                <w:shd w:val="clear" w:color="auto" w:fill="FFFFFF"/>
              </w:rPr>
              <w:t>采购人</w:t>
            </w:r>
          </w:p>
        </w:tc>
        <w:tc>
          <w:tcPr>
            <w:tcW w:w="6600" w:type="dxa"/>
            <w:tcBorders>
              <w:top w:val="single" w:color="auto" w:sz="4" w:space="0"/>
              <w:left w:val="single" w:color="auto" w:sz="4" w:space="0"/>
              <w:bottom w:val="single" w:color="auto" w:sz="4" w:space="0"/>
              <w:right w:val="single" w:color="auto" w:sz="4" w:space="0"/>
            </w:tcBorders>
            <w:vAlign w:val="center"/>
          </w:tcPr>
          <w:p w14:paraId="2735B585">
            <w:pPr>
              <w:wordWrap w:val="0"/>
              <w:topLinePunct/>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沁阳市农业农村局</w:t>
            </w:r>
          </w:p>
          <w:p w14:paraId="4BC30AF1">
            <w:pPr>
              <w:wordWrap w:val="0"/>
              <w:topLinePunct/>
              <w:spacing w:line="440" w:lineRule="exact"/>
              <w:rPr>
                <w:rFonts w:hint="eastAsia" w:ascii="宋体" w:hAnsi="宋体" w:cs="宋体"/>
                <w:color w:val="auto"/>
                <w:szCs w:val="21"/>
                <w:highlight w:val="none"/>
              </w:rPr>
            </w:pPr>
            <w:r>
              <w:rPr>
                <w:rFonts w:hint="eastAsia" w:ascii="宋体" w:hAnsi="宋体" w:cs="宋体"/>
                <w:color w:val="auto"/>
                <w:szCs w:val="21"/>
                <w:highlight w:val="none"/>
              </w:rPr>
              <w:t>联系人：张先生</w:t>
            </w:r>
          </w:p>
          <w:p w14:paraId="3D2EF52D">
            <w:pPr>
              <w:wordWrap w:val="0"/>
              <w:topLinePunct/>
              <w:spacing w:line="440" w:lineRule="exact"/>
              <w:rPr>
                <w:rFonts w:hint="eastAsia" w:ascii="宋体" w:hAnsi="宋体" w:cs="宋体"/>
                <w:color w:val="auto"/>
                <w:szCs w:val="21"/>
                <w:highlight w:val="none"/>
              </w:rPr>
            </w:pPr>
            <w:r>
              <w:rPr>
                <w:rFonts w:hint="eastAsia" w:ascii="宋体" w:hAnsi="宋体" w:cs="宋体"/>
                <w:color w:val="auto"/>
                <w:szCs w:val="21"/>
                <w:highlight w:val="none"/>
              </w:rPr>
              <w:t>电话：13569128410</w:t>
            </w:r>
          </w:p>
          <w:p w14:paraId="4498A846">
            <w:pPr>
              <w:wordWrap w:val="0"/>
              <w:topLinePunct/>
              <w:spacing w:line="440" w:lineRule="exac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焦作市</w:t>
            </w:r>
            <w:r>
              <w:rPr>
                <w:rFonts w:hint="eastAsia" w:ascii="宋体" w:hAnsi="宋体" w:cs="宋体"/>
                <w:color w:val="auto"/>
                <w:szCs w:val="21"/>
                <w:highlight w:val="none"/>
              </w:rPr>
              <w:t>沁阳市</w:t>
            </w:r>
            <w:r>
              <w:rPr>
                <w:rFonts w:hint="eastAsia" w:ascii="宋体" w:hAnsi="宋体" w:cs="宋体"/>
                <w:color w:val="auto"/>
                <w:szCs w:val="21"/>
                <w:highlight w:val="none"/>
                <w:lang w:val="en-US" w:eastAsia="zh-CN"/>
              </w:rPr>
              <w:t>怀府西路5</w:t>
            </w:r>
            <w:r>
              <w:rPr>
                <w:rFonts w:hint="eastAsia" w:ascii="宋体" w:hAnsi="宋体" w:cs="宋体"/>
                <w:color w:val="auto"/>
                <w:szCs w:val="21"/>
                <w:highlight w:val="none"/>
              </w:rPr>
              <w:t>号</w:t>
            </w:r>
            <w:r>
              <w:rPr>
                <w:rFonts w:hint="eastAsia" w:ascii="宋体" w:hAnsi="宋体" w:cs="宋体"/>
                <w:color w:val="auto"/>
                <w:szCs w:val="21"/>
                <w:highlight w:val="none"/>
                <w:lang w:val="en-US" w:eastAsia="zh-CN"/>
              </w:rPr>
              <w:t xml:space="preserve"> </w:t>
            </w:r>
          </w:p>
        </w:tc>
      </w:tr>
      <w:tr w14:paraId="1F1B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E0410F6">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1936" w:type="dxa"/>
            <w:tcBorders>
              <w:top w:val="single" w:color="auto" w:sz="4" w:space="0"/>
              <w:left w:val="single" w:color="auto" w:sz="4" w:space="0"/>
              <w:bottom w:val="single" w:color="auto" w:sz="4" w:space="0"/>
              <w:right w:val="single" w:color="auto" w:sz="4" w:space="0"/>
            </w:tcBorders>
            <w:vAlign w:val="center"/>
          </w:tcPr>
          <w:p w14:paraId="1BD3DF70">
            <w:pPr>
              <w:wordWrap w:val="0"/>
              <w:topLinePunct/>
              <w:spacing w:line="440" w:lineRule="exact"/>
              <w:jc w:val="center"/>
              <w:rPr>
                <w:rFonts w:ascii="宋体" w:hAnsi="宋体" w:cs="宋体"/>
                <w:color w:val="auto"/>
                <w:szCs w:val="21"/>
                <w:highlight w:val="none"/>
              </w:rPr>
            </w:pPr>
            <w:r>
              <w:rPr>
                <w:rFonts w:hint="eastAsia" w:ascii="宋体" w:hAnsi="宋体" w:cs="宋体"/>
                <w:color w:val="auto"/>
                <w:kern w:val="0"/>
                <w:szCs w:val="21"/>
                <w:highlight w:val="none"/>
                <w:shd w:val="clear" w:color="auto" w:fill="FFFFFF"/>
              </w:rPr>
              <w:t>集中采购代理机构</w:t>
            </w:r>
          </w:p>
        </w:tc>
        <w:tc>
          <w:tcPr>
            <w:tcW w:w="6600" w:type="dxa"/>
            <w:tcBorders>
              <w:top w:val="single" w:color="auto" w:sz="4" w:space="0"/>
              <w:left w:val="single" w:color="auto" w:sz="4" w:space="0"/>
              <w:bottom w:val="single" w:color="auto" w:sz="4" w:space="0"/>
              <w:right w:val="single" w:color="auto" w:sz="4" w:space="0"/>
            </w:tcBorders>
            <w:vAlign w:val="center"/>
          </w:tcPr>
          <w:p w14:paraId="3D097053">
            <w:pPr>
              <w:wordWrap w:val="0"/>
              <w:topLinePunct/>
              <w:spacing w:line="440" w:lineRule="exac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名  称：</w:t>
            </w:r>
            <w:r>
              <w:rPr>
                <w:rFonts w:hint="eastAsia" w:ascii="宋体" w:hAnsi="宋体" w:cs="宋体"/>
                <w:color w:val="auto"/>
                <w:kern w:val="0"/>
                <w:szCs w:val="21"/>
                <w:highlight w:val="none"/>
                <w:shd w:val="clear" w:color="auto" w:fill="FFFFFF"/>
                <w:lang w:eastAsia="zh-CN"/>
              </w:rPr>
              <w:t>柏诚工程管理有限公司</w:t>
            </w:r>
          </w:p>
          <w:p w14:paraId="3520E8BA">
            <w:pPr>
              <w:wordWrap w:val="0"/>
              <w:topLinePunct/>
              <w:spacing w:line="44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联系人：</w:t>
            </w:r>
            <w:r>
              <w:rPr>
                <w:rFonts w:hint="eastAsia" w:ascii="宋体" w:hAnsi="宋体" w:cs="宋体"/>
                <w:color w:val="auto"/>
                <w:kern w:val="0"/>
                <w:szCs w:val="21"/>
                <w:highlight w:val="none"/>
                <w:shd w:val="clear" w:color="auto" w:fill="FFFFFF"/>
                <w:lang w:val="en-US" w:eastAsia="zh-CN"/>
              </w:rPr>
              <w:t>贾</w:t>
            </w:r>
            <w:r>
              <w:rPr>
                <w:rFonts w:hint="eastAsia" w:ascii="宋体" w:hAnsi="宋体" w:cs="宋体"/>
                <w:color w:val="auto"/>
                <w:kern w:val="0"/>
                <w:szCs w:val="21"/>
                <w:highlight w:val="none"/>
                <w:shd w:val="clear" w:color="auto" w:fill="FFFFFF"/>
              </w:rPr>
              <w:t>女士</w:t>
            </w:r>
          </w:p>
          <w:p w14:paraId="477B07AA">
            <w:pPr>
              <w:wordWrap w:val="0"/>
              <w:topLinePunct/>
              <w:spacing w:line="440" w:lineRule="exact"/>
              <w:rPr>
                <w:rFonts w:hint="eastAsia"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rPr>
              <w:t>联系方式：</w:t>
            </w:r>
            <w:r>
              <w:rPr>
                <w:rFonts w:hint="eastAsia" w:ascii="宋体" w:hAnsi="宋体" w:cs="宋体"/>
                <w:color w:val="auto"/>
                <w:kern w:val="0"/>
                <w:szCs w:val="21"/>
                <w:highlight w:val="none"/>
                <w:shd w:val="clear" w:color="auto" w:fill="FFFFFF"/>
                <w:lang w:val="en-US" w:eastAsia="zh-CN"/>
              </w:rPr>
              <w:t>18039131423</w:t>
            </w:r>
          </w:p>
          <w:p w14:paraId="71C70684">
            <w:pPr>
              <w:wordWrap w:val="0"/>
              <w:topLinePunct/>
              <w:spacing w:line="440" w:lineRule="exact"/>
              <w:rPr>
                <w:rFonts w:ascii="宋体" w:hAnsi="宋体" w:cs="宋体"/>
                <w:bCs/>
                <w:color w:val="auto"/>
                <w:szCs w:val="21"/>
                <w:highlight w:val="none"/>
              </w:rPr>
            </w:pPr>
            <w:r>
              <w:rPr>
                <w:rFonts w:hint="eastAsia" w:ascii="宋体" w:hAnsi="宋体" w:cs="宋体"/>
                <w:color w:val="auto"/>
                <w:kern w:val="0"/>
                <w:szCs w:val="21"/>
                <w:highlight w:val="none"/>
                <w:shd w:val="clear" w:color="auto" w:fill="FFFFFF"/>
              </w:rPr>
              <w:t>地  址：</w:t>
            </w:r>
            <w:r>
              <w:rPr>
                <w:rFonts w:hint="eastAsia" w:ascii="宋体" w:hAnsi="宋体" w:cs="宋体"/>
                <w:color w:val="auto"/>
                <w:kern w:val="0"/>
                <w:szCs w:val="21"/>
                <w:highlight w:val="none"/>
                <w:shd w:val="clear" w:color="auto" w:fill="FFFFFF"/>
                <w:lang w:val="en-US" w:eastAsia="zh-CN"/>
              </w:rPr>
              <w:t>郑州高新技术产业开发区西三环路279号13栋17层70号</w:t>
            </w:r>
          </w:p>
        </w:tc>
      </w:tr>
      <w:tr w14:paraId="5EF1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C412E46">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1936" w:type="dxa"/>
            <w:tcBorders>
              <w:top w:val="single" w:color="auto" w:sz="4" w:space="0"/>
              <w:left w:val="single" w:color="auto" w:sz="4" w:space="0"/>
              <w:bottom w:val="single" w:color="auto" w:sz="4" w:space="0"/>
              <w:right w:val="single" w:color="auto" w:sz="4" w:space="0"/>
            </w:tcBorders>
            <w:vAlign w:val="center"/>
          </w:tcPr>
          <w:p w14:paraId="4653600A">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项目名称及采购编号、项目编号</w:t>
            </w:r>
          </w:p>
        </w:tc>
        <w:tc>
          <w:tcPr>
            <w:tcW w:w="6600" w:type="dxa"/>
            <w:tcBorders>
              <w:top w:val="single" w:color="auto" w:sz="4" w:space="0"/>
              <w:left w:val="single" w:color="auto" w:sz="4" w:space="0"/>
              <w:bottom w:val="single" w:color="auto" w:sz="4" w:space="0"/>
              <w:right w:val="single" w:color="auto" w:sz="4" w:space="0"/>
            </w:tcBorders>
            <w:vAlign w:val="center"/>
          </w:tcPr>
          <w:p w14:paraId="0582CF83">
            <w:pPr>
              <w:wordWrap w:val="0"/>
              <w:topLinePunct/>
              <w:adjustRightInd w:val="0"/>
              <w:spacing w:line="440" w:lineRule="exact"/>
              <w:ind w:right="35"/>
              <w:rPr>
                <w:color w:val="auto"/>
                <w:highlight w:val="none"/>
              </w:rPr>
            </w:pPr>
            <w:r>
              <w:rPr>
                <w:rFonts w:hint="eastAsia"/>
                <w:color w:val="auto"/>
                <w:highlight w:val="none"/>
              </w:rPr>
              <w:t>项目名称：</w:t>
            </w:r>
            <w:r>
              <w:rPr>
                <w:rFonts w:hint="eastAsia"/>
                <w:color w:val="auto"/>
                <w:highlight w:val="none"/>
                <w:lang w:eastAsia="zh-CN"/>
              </w:rPr>
              <w:t>沁阳市农业农村局沁阳市2024年黄河流域农业面源污染治理项目</w:t>
            </w:r>
            <w:r>
              <w:rPr>
                <w:rFonts w:hint="eastAsia"/>
                <w:color w:val="auto"/>
                <w:highlight w:val="none"/>
                <w:lang w:val="en-US" w:eastAsia="zh-CN"/>
              </w:rPr>
              <w:t>一期</w:t>
            </w:r>
            <w:r>
              <w:rPr>
                <w:rFonts w:hint="eastAsia"/>
                <w:color w:val="auto"/>
                <w:highlight w:val="none"/>
                <w:lang w:eastAsia="zh-CN"/>
              </w:rPr>
              <w:t>设备采购 （</w:t>
            </w:r>
            <w:r>
              <w:rPr>
                <w:rFonts w:hint="eastAsia"/>
                <w:color w:val="auto"/>
                <w:highlight w:val="none"/>
                <w:lang w:val="en-US" w:eastAsia="zh-CN"/>
              </w:rPr>
              <w:t>3包</w:t>
            </w:r>
            <w:r>
              <w:rPr>
                <w:rFonts w:hint="eastAsia"/>
                <w:color w:val="auto"/>
                <w:highlight w:val="none"/>
                <w:lang w:eastAsia="zh-CN"/>
              </w:rPr>
              <w:t>）</w:t>
            </w:r>
          </w:p>
          <w:p w14:paraId="7C8DB294">
            <w:pPr>
              <w:wordWrap w:val="0"/>
              <w:topLinePunct/>
              <w:adjustRightInd w:val="0"/>
              <w:spacing w:line="440" w:lineRule="exact"/>
              <w:ind w:right="35"/>
              <w:rPr>
                <w:color w:val="auto"/>
                <w:highlight w:val="none"/>
              </w:rPr>
            </w:pPr>
            <w:r>
              <w:rPr>
                <w:rFonts w:hint="eastAsia"/>
                <w:color w:val="auto"/>
                <w:highlight w:val="none"/>
              </w:rPr>
              <w:t>采购编号：沁财招标采购-202</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 xml:space="preserve">3  </w:t>
            </w:r>
          </w:p>
        </w:tc>
      </w:tr>
      <w:tr w14:paraId="2A23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AB4C978">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1936" w:type="dxa"/>
            <w:tcBorders>
              <w:top w:val="single" w:color="auto" w:sz="4" w:space="0"/>
              <w:left w:val="single" w:color="auto" w:sz="4" w:space="0"/>
              <w:bottom w:val="single" w:color="auto" w:sz="4" w:space="0"/>
              <w:right w:val="single" w:color="auto" w:sz="4" w:space="0"/>
            </w:tcBorders>
            <w:vAlign w:val="center"/>
          </w:tcPr>
          <w:p w14:paraId="5CEAC847">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项目地点</w:t>
            </w:r>
          </w:p>
        </w:tc>
        <w:tc>
          <w:tcPr>
            <w:tcW w:w="6600" w:type="dxa"/>
            <w:tcBorders>
              <w:top w:val="single" w:color="auto" w:sz="4" w:space="0"/>
              <w:left w:val="single" w:color="auto" w:sz="4" w:space="0"/>
              <w:bottom w:val="single" w:color="auto" w:sz="4" w:space="0"/>
              <w:right w:val="single" w:color="auto" w:sz="4" w:space="0"/>
            </w:tcBorders>
            <w:vAlign w:val="center"/>
          </w:tcPr>
          <w:p w14:paraId="15FC62FC">
            <w:pPr>
              <w:wordWrap w:val="0"/>
              <w:topLinePunct/>
              <w:spacing w:line="440" w:lineRule="exact"/>
              <w:rPr>
                <w:rFonts w:ascii="宋体" w:hAnsi="宋体" w:cs="宋体"/>
                <w:color w:val="auto"/>
                <w:szCs w:val="21"/>
                <w:highlight w:val="none"/>
              </w:rPr>
            </w:pPr>
            <w:r>
              <w:rPr>
                <w:rFonts w:hint="eastAsia" w:ascii="宋体" w:hAnsi="宋体" w:cs="宋体"/>
                <w:color w:val="auto"/>
                <w:kern w:val="0"/>
                <w:szCs w:val="21"/>
                <w:highlight w:val="none"/>
                <w:shd w:val="clear" w:color="auto" w:fill="FFFFFF"/>
              </w:rPr>
              <w:t>采购人指定地点</w:t>
            </w:r>
          </w:p>
        </w:tc>
      </w:tr>
      <w:tr w14:paraId="05C9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31A16AE">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1936" w:type="dxa"/>
            <w:tcBorders>
              <w:top w:val="single" w:color="auto" w:sz="4" w:space="0"/>
              <w:left w:val="single" w:color="auto" w:sz="4" w:space="0"/>
              <w:bottom w:val="single" w:color="auto" w:sz="4" w:space="0"/>
              <w:right w:val="single" w:color="auto" w:sz="4" w:space="0"/>
            </w:tcBorders>
            <w:vAlign w:val="center"/>
          </w:tcPr>
          <w:p w14:paraId="5875CE76">
            <w:pPr>
              <w:wordWrap w:val="0"/>
              <w:topLinePunct/>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预算金额</w:t>
            </w:r>
          </w:p>
        </w:tc>
        <w:tc>
          <w:tcPr>
            <w:tcW w:w="6600" w:type="dxa"/>
            <w:tcBorders>
              <w:top w:val="single" w:color="auto" w:sz="4" w:space="0"/>
              <w:left w:val="single" w:color="auto" w:sz="4" w:space="0"/>
              <w:bottom w:val="single" w:color="auto" w:sz="4" w:space="0"/>
              <w:right w:val="single" w:color="auto" w:sz="4" w:space="0"/>
            </w:tcBorders>
            <w:vAlign w:val="center"/>
          </w:tcPr>
          <w:p w14:paraId="2024D3D1">
            <w:pPr>
              <w:wordWrap w:val="0"/>
              <w:topLinePunct/>
              <w:spacing w:line="440" w:lineRule="exact"/>
              <w:rPr>
                <w:rFonts w:hint="default" w:ascii="宋体" w:hAnsi="宋体" w:cs="宋体"/>
                <w:color w:val="auto"/>
                <w:kern w:val="0"/>
                <w:szCs w:val="21"/>
                <w:highlight w:val="none"/>
                <w:lang w:val="en-US"/>
              </w:rPr>
            </w:pPr>
            <w:r>
              <w:rPr>
                <w:rFonts w:hint="eastAsia" w:ascii="宋体" w:hAnsi="宋体" w:cs="宋体"/>
                <w:color w:val="auto"/>
                <w:highlight w:val="none"/>
                <w:shd w:val="clear" w:color="auto" w:fill="FFFFFF"/>
                <w:lang w:val="en-US" w:eastAsia="zh-CN"/>
              </w:rPr>
              <w:t>9165800.00</w:t>
            </w:r>
            <w:r>
              <w:rPr>
                <w:rFonts w:hint="eastAsia" w:ascii="宋体" w:hAnsi="宋体" w:cs="宋体"/>
                <w:color w:val="auto"/>
                <w:kern w:val="0"/>
                <w:szCs w:val="21"/>
                <w:highlight w:val="none"/>
                <w:shd w:val="clear" w:color="auto" w:fill="FFFFFF"/>
                <w:lang w:val="en-US" w:eastAsia="zh-CN"/>
              </w:rPr>
              <w:t>元</w:t>
            </w:r>
          </w:p>
        </w:tc>
      </w:tr>
      <w:tr w14:paraId="732C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E9F0DED">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1936" w:type="dxa"/>
            <w:tcBorders>
              <w:top w:val="single" w:color="auto" w:sz="4" w:space="0"/>
              <w:left w:val="single" w:color="auto" w:sz="4" w:space="0"/>
              <w:bottom w:val="single" w:color="auto" w:sz="4" w:space="0"/>
              <w:right w:val="single" w:color="auto" w:sz="4" w:space="0"/>
            </w:tcBorders>
            <w:vAlign w:val="center"/>
          </w:tcPr>
          <w:p w14:paraId="342A6CF8">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600" w:type="dxa"/>
            <w:tcBorders>
              <w:top w:val="single" w:color="auto" w:sz="4" w:space="0"/>
              <w:left w:val="single" w:color="auto" w:sz="4" w:space="0"/>
              <w:bottom w:val="single" w:color="auto" w:sz="4" w:space="0"/>
              <w:right w:val="single" w:color="auto" w:sz="4" w:space="0"/>
            </w:tcBorders>
            <w:vAlign w:val="center"/>
          </w:tcPr>
          <w:p w14:paraId="7BF1CE1E">
            <w:pPr>
              <w:wordWrap w:val="0"/>
              <w:topLinePunct/>
              <w:spacing w:line="440" w:lineRule="exact"/>
              <w:rPr>
                <w:rFonts w:ascii="宋体" w:hAnsi="宋体" w:cs="宋体"/>
                <w:color w:val="auto"/>
                <w:szCs w:val="21"/>
                <w:highlight w:val="none"/>
              </w:rPr>
            </w:pPr>
            <w:r>
              <w:rPr>
                <w:rFonts w:hint="eastAsia" w:ascii="宋体" w:hAnsi="宋体" w:cs="宋体"/>
                <w:color w:val="auto"/>
                <w:kern w:val="0"/>
                <w:szCs w:val="21"/>
                <w:highlight w:val="none"/>
                <w:shd w:val="clear" w:color="auto" w:fill="FFFFFF"/>
              </w:rPr>
              <w:t xml:space="preserve">财政资金 </w:t>
            </w:r>
          </w:p>
        </w:tc>
      </w:tr>
      <w:tr w14:paraId="5161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E8FAB7A">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936" w:type="dxa"/>
            <w:tcBorders>
              <w:top w:val="single" w:color="auto" w:sz="4" w:space="0"/>
              <w:left w:val="single" w:color="auto" w:sz="4" w:space="0"/>
              <w:bottom w:val="single" w:color="auto" w:sz="4" w:space="0"/>
              <w:right w:val="single" w:color="auto" w:sz="4" w:space="0"/>
            </w:tcBorders>
            <w:vAlign w:val="center"/>
          </w:tcPr>
          <w:p w14:paraId="79C634F0">
            <w:pPr>
              <w:wordWrap w:val="0"/>
              <w:topLinePunct/>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采购内容</w:t>
            </w:r>
          </w:p>
        </w:tc>
        <w:tc>
          <w:tcPr>
            <w:tcW w:w="6600" w:type="dxa"/>
            <w:tcBorders>
              <w:top w:val="single" w:color="auto" w:sz="4" w:space="0"/>
              <w:left w:val="single" w:color="auto" w:sz="4" w:space="0"/>
              <w:bottom w:val="single" w:color="auto" w:sz="4" w:space="0"/>
              <w:right w:val="single" w:color="auto" w:sz="4" w:space="0"/>
            </w:tcBorders>
            <w:vAlign w:val="center"/>
          </w:tcPr>
          <w:p w14:paraId="70483891">
            <w:pPr>
              <w:shd w:val="clear" w:color="auto" w:fill="FFFFFF"/>
              <w:wordWrap w:val="0"/>
              <w:topLinePunct/>
              <w:spacing w:line="440" w:lineRule="exact"/>
              <w:ind w:firstLine="8" w:firstLineChars="4"/>
              <w:jc w:val="left"/>
              <w:rPr>
                <w:rFonts w:ascii="宋体" w:hAnsi="宋体" w:cs="宋体"/>
                <w:color w:val="auto"/>
                <w:szCs w:val="21"/>
                <w:highlight w:val="none"/>
              </w:rPr>
            </w:pPr>
            <w:r>
              <w:rPr>
                <w:rFonts w:hint="eastAsia" w:ascii="宋体" w:hAnsi="宋体" w:cs="宋体"/>
                <w:color w:val="auto"/>
                <w:szCs w:val="21"/>
                <w:highlight w:val="none"/>
              </w:rPr>
              <w:t>三包主要采购设备为：装载机、粪肥运输车、撒粪车、 吸粪车、液肥喷洒机等（具体内容详见招标文件。）</w:t>
            </w:r>
          </w:p>
        </w:tc>
      </w:tr>
      <w:tr w14:paraId="0041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DB264C6">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936" w:type="dxa"/>
            <w:tcBorders>
              <w:top w:val="single" w:color="auto" w:sz="4" w:space="0"/>
              <w:left w:val="single" w:color="auto" w:sz="4" w:space="0"/>
              <w:bottom w:val="single" w:color="auto" w:sz="4" w:space="0"/>
              <w:right w:val="single" w:color="auto" w:sz="4" w:space="0"/>
            </w:tcBorders>
            <w:vAlign w:val="center"/>
          </w:tcPr>
          <w:p w14:paraId="730610DC">
            <w:pPr>
              <w:shd w:val="clear" w:color="auto" w:fill="FFFFFF"/>
              <w:wordWrap w:val="0"/>
              <w:topLinePunct/>
              <w:spacing w:line="440" w:lineRule="exact"/>
              <w:ind w:firstLine="8" w:firstLineChars="4"/>
              <w:jc w:val="center"/>
              <w:rPr>
                <w:rFonts w:ascii="宋体" w:hAnsi="宋体" w:cs="宋体"/>
                <w:color w:val="auto"/>
                <w:kern w:val="0"/>
                <w:szCs w:val="21"/>
                <w:highlight w:val="none"/>
                <w:shd w:val="clear" w:color="auto" w:fill="FFFFFF"/>
              </w:rPr>
            </w:pPr>
            <w:r>
              <w:rPr>
                <w:rFonts w:hint="eastAsia" w:ascii="宋体" w:hAnsi="宋体" w:cs="宋体"/>
                <w:color w:val="auto"/>
                <w:highlight w:val="none"/>
                <w:shd w:val="clear" w:color="auto" w:fill="FFFFFF"/>
              </w:rPr>
              <w:t>合同履行期限</w:t>
            </w:r>
          </w:p>
        </w:tc>
        <w:tc>
          <w:tcPr>
            <w:tcW w:w="6600" w:type="dxa"/>
            <w:tcBorders>
              <w:top w:val="single" w:color="auto" w:sz="4" w:space="0"/>
              <w:left w:val="single" w:color="auto" w:sz="4" w:space="0"/>
              <w:bottom w:val="single" w:color="auto" w:sz="4" w:space="0"/>
              <w:right w:val="single" w:color="auto" w:sz="4" w:space="0"/>
            </w:tcBorders>
            <w:vAlign w:val="center"/>
          </w:tcPr>
          <w:p w14:paraId="6A9F1936">
            <w:pPr>
              <w:shd w:val="clear" w:color="auto" w:fill="FFFFFF"/>
              <w:wordWrap w:val="0"/>
              <w:topLinePunct/>
              <w:spacing w:line="440" w:lineRule="exact"/>
              <w:ind w:firstLine="8" w:firstLineChars="4"/>
              <w:jc w:val="left"/>
              <w:rPr>
                <w:rFonts w:ascii="宋体" w:hAnsi="宋体" w:cs="宋体"/>
                <w:color w:val="auto"/>
                <w:szCs w:val="21"/>
                <w:highlight w:val="none"/>
              </w:rPr>
            </w:pPr>
            <w:r>
              <w:rPr>
                <w:rFonts w:hint="eastAsia" w:ascii="宋体" w:hAnsi="宋体" w:cs="宋体"/>
                <w:color w:val="auto"/>
                <w:szCs w:val="21"/>
                <w:highlight w:val="none"/>
                <w:lang w:val="en-US" w:eastAsia="zh-CN"/>
              </w:rPr>
              <w:t xml:space="preserve"> 365 </w:t>
            </w:r>
            <w:r>
              <w:rPr>
                <w:rFonts w:hint="eastAsia" w:ascii="宋体" w:hAnsi="宋体" w:cs="宋体"/>
                <w:color w:val="auto"/>
                <w:szCs w:val="21"/>
                <w:highlight w:val="none"/>
              </w:rPr>
              <w:t>日历天</w:t>
            </w:r>
          </w:p>
        </w:tc>
      </w:tr>
      <w:tr w14:paraId="6AB3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58DAC3A">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1936" w:type="dxa"/>
            <w:tcBorders>
              <w:top w:val="single" w:color="auto" w:sz="4" w:space="0"/>
              <w:left w:val="single" w:color="auto" w:sz="4" w:space="0"/>
              <w:bottom w:val="single" w:color="auto" w:sz="4" w:space="0"/>
              <w:right w:val="single" w:color="auto" w:sz="4" w:space="0"/>
            </w:tcBorders>
            <w:vAlign w:val="center"/>
          </w:tcPr>
          <w:p w14:paraId="31285FDC">
            <w:pPr>
              <w:wordWrap w:val="0"/>
              <w:topLinePunct/>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质量要求</w:t>
            </w:r>
          </w:p>
        </w:tc>
        <w:tc>
          <w:tcPr>
            <w:tcW w:w="6600" w:type="dxa"/>
            <w:tcBorders>
              <w:top w:val="single" w:color="auto" w:sz="4" w:space="0"/>
              <w:left w:val="single" w:color="auto" w:sz="4" w:space="0"/>
              <w:bottom w:val="single" w:color="auto" w:sz="4" w:space="0"/>
              <w:right w:val="single" w:color="auto" w:sz="4" w:space="0"/>
            </w:tcBorders>
            <w:vAlign w:val="center"/>
          </w:tcPr>
          <w:p w14:paraId="5A34E70C">
            <w:pPr>
              <w:wordWrap w:val="0"/>
              <w:topLinePunct/>
              <w:spacing w:line="440" w:lineRule="exact"/>
              <w:rPr>
                <w:rFonts w:ascii="宋体" w:hAnsi="宋体" w:cs="宋体"/>
                <w:color w:val="auto"/>
                <w:szCs w:val="21"/>
                <w:highlight w:val="none"/>
              </w:rPr>
            </w:pPr>
            <w:r>
              <w:rPr>
                <w:rFonts w:hint="eastAsia" w:ascii="宋体" w:hAnsi="宋体" w:cs="宋体"/>
                <w:color w:val="auto"/>
                <w:highlight w:val="none"/>
                <w:shd w:val="clear" w:color="auto" w:fill="FFFFFF"/>
              </w:rPr>
              <w:t>合格，符合国家相关质量标准</w:t>
            </w:r>
          </w:p>
        </w:tc>
      </w:tr>
      <w:tr w14:paraId="6E60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23F4702">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1.3.4</w:t>
            </w:r>
          </w:p>
        </w:tc>
        <w:tc>
          <w:tcPr>
            <w:tcW w:w="1936" w:type="dxa"/>
            <w:tcBorders>
              <w:top w:val="single" w:color="auto" w:sz="4" w:space="0"/>
              <w:left w:val="single" w:color="auto" w:sz="4" w:space="0"/>
              <w:bottom w:val="single" w:color="auto" w:sz="4" w:space="0"/>
              <w:right w:val="single" w:color="auto" w:sz="4" w:space="0"/>
            </w:tcBorders>
            <w:vAlign w:val="center"/>
          </w:tcPr>
          <w:p w14:paraId="21667831">
            <w:pPr>
              <w:wordWrap w:val="0"/>
              <w:topLinePunct/>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付款方式</w:t>
            </w:r>
          </w:p>
        </w:tc>
        <w:tc>
          <w:tcPr>
            <w:tcW w:w="6600" w:type="dxa"/>
            <w:tcBorders>
              <w:top w:val="single" w:color="auto" w:sz="4" w:space="0"/>
              <w:left w:val="single" w:color="auto" w:sz="4" w:space="0"/>
              <w:bottom w:val="single" w:color="auto" w:sz="4" w:space="0"/>
              <w:right w:val="single" w:color="auto" w:sz="4" w:space="0"/>
            </w:tcBorders>
            <w:vAlign w:val="center"/>
          </w:tcPr>
          <w:p w14:paraId="6191A114">
            <w:pPr>
              <w:wordWrap w:val="0"/>
              <w:topLinePunct/>
              <w:spacing w:line="440" w:lineRule="exact"/>
              <w:rPr>
                <w:rFonts w:ascii="宋体" w:hAnsi="宋体" w:cs="宋体"/>
                <w:color w:val="auto"/>
                <w:szCs w:val="21"/>
                <w:highlight w:val="none"/>
              </w:rPr>
            </w:pPr>
            <w:r>
              <w:rPr>
                <w:rFonts w:ascii="宋体" w:hAnsi="宋体" w:cs="宋体"/>
                <w:color w:val="auto"/>
                <w:szCs w:val="21"/>
                <w:highlight w:val="none"/>
              </w:rPr>
              <w:t>合同签订后，设备进场后付至合同金额的 80%，设备安装调试验收合 格后付清余款。</w:t>
            </w:r>
          </w:p>
        </w:tc>
      </w:tr>
      <w:tr w14:paraId="5A73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14:paraId="68173ED4">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1.3.5</w:t>
            </w:r>
          </w:p>
        </w:tc>
        <w:tc>
          <w:tcPr>
            <w:tcW w:w="1936" w:type="dxa"/>
            <w:tcBorders>
              <w:top w:val="single" w:color="auto" w:sz="4" w:space="0"/>
              <w:left w:val="single" w:color="auto" w:sz="4" w:space="0"/>
              <w:bottom w:val="single" w:color="auto" w:sz="4" w:space="0"/>
              <w:right w:val="single" w:color="auto" w:sz="4" w:space="0"/>
            </w:tcBorders>
            <w:vAlign w:val="center"/>
          </w:tcPr>
          <w:p w14:paraId="27838185">
            <w:pPr>
              <w:wordWrap w:val="0"/>
              <w:topLinePunct/>
              <w:spacing w:line="440" w:lineRule="exact"/>
              <w:jc w:val="center"/>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质保期</w:t>
            </w:r>
          </w:p>
        </w:tc>
        <w:tc>
          <w:tcPr>
            <w:tcW w:w="6600" w:type="dxa"/>
            <w:tcBorders>
              <w:top w:val="single" w:color="auto" w:sz="4" w:space="0"/>
              <w:left w:val="single" w:color="auto" w:sz="4" w:space="0"/>
              <w:bottom w:val="single" w:color="auto" w:sz="4" w:space="0"/>
              <w:right w:val="single" w:color="auto" w:sz="4" w:space="0"/>
            </w:tcBorders>
            <w:vAlign w:val="center"/>
          </w:tcPr>
          <w:p w14:paraId="459829D8">
            <w:pPr>
              <w:wordWrap w:val="0"/>
              <w:topLinePunct/>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eastAsia="zh-CN"/>
              </w:rPr>
              <w:t>自设备安装调试验收合格之日起一</w:t>
            </w:r>
            <w:r>
              <w:rPr>
                <w:rFonts w:hint="eastAsia" w:ascii="宋体" w:hAnsi="宋体" w:cs="宋体"/>
                <w:color w:val="auto"/>
                <w:szCs w:val="21"/>
                <w:highlight w:val="none"/>
                <w:lang w:val="zh-CN"/>
              </w:rPr>
              <w:t>年</w:t>
            </w:r>
          </w:p>
        </w:tc>
      </w:tr>
      <w:tr w14:paraId="7E1A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EF37619">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1936" w:type="dxa"/>
            <w:tcBorders>
              <w:top w:val="single" w:color="auto" w:sz="4" w:space="0"/>
              <w:left w:val="single" w:color="auto" w:sz="4" w:space="0"/>
              <w:bottom w:val="single" w:color="auto" w:sz="4" w:space="0"/>
              <w:right w:val="single" w:color="auto" w:sz="4" w:space="0"/>
            </w:tcBorders>
            <w:vAlign w:val="center"/>
          </w:tcPr>
          <w:p w14:paraId="5700A513">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合格的投标人</w:t>
            </w:r>
          </w:p>
        </w:tc>
        <w:tc>
          <w:tcPr>
            <w:tcW w:w="6600" w:type="dxa"/>
            <w:tcBorders>
              <w:top w:val="single" w:color="auto" w:sz="4" w:space="0"/>
              <w:left w:val="single" w:color="auto" w:sz="4" w:space="0"/>
              <w:bottom w:val="single" w:color="auto" w:sz="4" w:space="0"/>
              <w:right w:val="single" w:color="auto" w:sz="4" w:space="0"/>
            </w:tcBorders>
            <w:vAlign w:val="center"/>
          </w:tcPr>
          <w:p w14:paraId="7D512A2D">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1</w:t>
            </w:r>
            <w:r>
              <w:rPr>
                <w:rFonts w:hint="eastAsia" w:ascii="宋体" w:hAnsi="宋体" w:cs="宋体"/>
                <w:color w:val="auto"/>
                <w:kern w:val="2"/>
                <w:sz w:val="21"/>
                <w:szCs w:val="21"/>
                <w:highlight w:val="none"/>
                <w:lang w:val="zh-CN" w:eastAsia="zh-CN"/>
              </w:rPr>
              <w:t>.</w:t>
            </w:r>
            <w:r>
              <w:rPr>
                <w:rFonts w:hint="eastAsia" w:ascii="宋体" w:hAnsi="宋体" w:cs="宋体"/>
                <w:color w:val="auto"/>
                <w:kern w:val="2"/>
                <w:sz w:val="21"/>
                <w:szCs w:val="21"/>
                <w:highlight w:val="none"/>
                <w:lang w:val="zh-CN"/>
              </w:rPr>
              <w:t>满足《中华人民共和国政府采购法》第二十二条规定。</w:t>
            </w:r>
          </w:p>
          <w:p w14:paraId="5DB52D6A">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2</w:t>
            </w:r>
            <w:r>
              <w:rPr>
                <w:rFonts w:hint="eastAsia" w:ascii="宋体" w:hAnsi="宋体" w:cs="宋体"/>
                <w:color w:val="auto"/>
                <w:kern w:val="2"/>
                <w:sz w:val="21"/>
                <w:szCs w:val="21"/>
                <w:highlight w:val="none"/>
                <w:lang w:val="zh-CN" w:eastAsia="zh-CN"/>
              </w:rPr>
              <w:t>.</w:t>
            </w:r>
            <w:r>
              <w:rPr>
                <w:rFonts w:hint="eastAsia" w:ascii="宋体" w:hAnsi="宋体" w:cs="宋体"/>
                <w:color w:val="auto"/>
                <w:kern w:val="2"/>
                <w:sz w:val="21"/>
                <w:szCs w:val="21"/>
                <w:highlight w:val="none"/>
                <w:lang w:val="zh-CN"/>
              </w:rPr>
              <w:t>落实政府采购政策需满足的资格要求：</w:t>
            </w:r>
          </w:p>
          <w:p w14:paraId="027CD12F">
            <w:pPr>
              <w:pStyle w:val="17"/>
              <w:shd w:val="clear" w:color="auto" w:fill="FFFFFF"/>
              <w:wordWrap w:val="0"/>
              <w:topLinePunct/>
              <w:spacing w:before="0" w:beforeAutospacing="0" w:after="0" w:afterAutospacing="0" w:line="440" w:lineRule="exact"/>
              <w:rPr>
                <w:rFonts w:hint="eastAsia"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促进政府强制采购节能产品及环境标志产品优先采购，本项目为专门面向中小企业，投标人应为中小企业或监狱企业或残疾人福利性单位；</w:t>
            </w:r>
          </w:p>
          <w:p w14:paraId="5EB847E7">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w:t>
            </w:r>
            <w:r>
              <w:rPr>
                <w:rFonts w:hint="eastAsia" w:ascii="宋体" w:hAnsi="宋体" w:cs="宋体"/>
                <w:color w:val="auto"/>
                <w:kern w:val="2"/>
                <w:sz w:val="21"/>
                <w:szCs w:val="21"/>
                <w:highlight w:val="none"/>
                <w:lang w:val="zh-CN" w:eastAsia="zh-CN"/>
              </w:rPr>
              <w:t>.</w:t>
            </w:r>
            <w:r>
              <w:rPr>
                <w:rFonts w:hint="eastAsia" w:ascii="宋体" w:hAnsi="宋体" w:cs="宋体"/>
                <w:color w:val="auto"/>
                <w:kern w:val="2"/>
                <w:sz w:val="21"/>
                <w:szCs w:val="21"/>
                <w:highlight w:val="none"/>
                <w:lang w:val="zh-CN"/>
              </w:rPr>
              <w:t>本项目的特定资格要求</w:t>
            </w:r>
          </w:p>
          <w:p w14:paraId="1938ABB3">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3.1提供沁阳市政府采购供应商资格信用承诺函（详见投标文件格式）；</w:t>
            </w:r>
          </w:p>
          <w:p w14:paraId="0FBBFF0E">
            <w:pPr>
              <w:pStyle w:val="17"/>
              <w:shd w:val="clear" w:color="auto" w:fill="FFFFFF"/>
              <w:wordWrap w:val="0"/>
              <w:topLinePunct/>
              <w:spacing w:before="0" w:beforeAutospacing="0" w:after="0" w:afterAutospacing="0" w:line="440" w:lineRule="exact"/>
              <w:rPr>
                <w:rFonts w:hint="eastAsia" w:ascii="宋体" w:hAnsi="宋体" w:cs="宋体"/>
                <w:color w:val="auto"/>
                <w:kern w:val="2"/>
                <w:sz w:val="21"/>
                <w:szCs w:val="21"/>
                <w:highlight w:val="none"/>
                <w:lang w:val="zh-CN" w:eastAsia="zh-CN"/>
              </w:rPr>
            </w:pPr>
            <w:r>
              <w:rPr>
                <w:rFonts w:hint="eastAsia" w:ascii="宋体" w:hAnsi="宋体" w:cs="宋体"/>
                <w:color w:val="auto"/>
                <w:kern w:val="2"/>
                <w:sz w:val="21"/>
                <w:szCs w:val="21"/>
                <w:highlight w:val="none"/>
                <w:lang w:val="zh-CN"/>
              </w:rPr>
              <w:t>3.2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宋体" w:hAnsi="宋体" w:cs="宋体"/>
                <w:color w:val="auto"/>
                <w:kern w:val="2"/>
                <w:sz w:val="21"/>
                <w:szCs w:val="21"/>
                <w:highlight w:val="none"/>
                <w:lang w:val="zh-CN" w:eastAsia="zh-CN"/>
              </w:rPr>
              <w:t>。（供应商自行提供的与网站信息不一致的其他证明材料亦不作为资格审查的依据，查询结果以开标当日采购人或采购代理机构查询为准）；</w:t>
            </w:r>
          </w:p>
          <w:p w14:paraId="1897966E">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3.3本次采购不接受联合体投标（无需提供任何声明、承诺）；</w:t>
            </w:r>
          </w:p>
          <w:p w14:paraId="5C72524B">
            <w:pPr>
              <w:pStyle w:val="17"/>
              <w:shd w:val="clear" w:color="auto" w:fill="FFFFFF"/>
              <w:wordWrap w:val="0"/>
              <w:topLinePunct/>
              <w:spacing w:before="0" w:beforeAutospacing="0" w:after="0" w:afterAutospacing="0" w:line="440" w:lineRule="exact"/>
              <w:rPr>
                <w:rFonts w:ascii="宋体" w:hAnsi="宋体" w:cs="宋体"/>
                <w:color w:val="auto"/>
                <w:kern w:val="2"/>
                <w:sz w:val="21"/>
                <w:szCs w:val="21"/>
                <w:highlight w:val="none"/>
                <w:lang w:val="zh-CN"/>
              </w:rPr>
            </w:pPr>
            <w:r>
              <w:rPr>
                <w:rFonts w:hint="eastAsia" w:ascii="宋体" w:hAnsi="宋体" w:cs="宋体"/>
                <w:color w:val="auto"/>
                <w:kern w:val="2"/>
                <w:sz w:val="21"/>
                <w:szCs w:val="21"/>
                <w:highlight w:val="none"/>
                <w:lang w:val="zh-CN"/>
              </w:rPr>
              <w:t>备注：</w:t>
            </w:r>
            <w:r>
              <w:rPr>
                <w:rFonts w:hint="eastAsia" w:ascii="宋体" w:hAnsi="宋体" w:cs="宋体"/>
                <w:color w:val="auto"/>
                <w:kern w:val="2"/>
                <w:sz w:val="21"/>
                <w:szCs w:val="21"/>
                <w:highlight w:val="none"/>
                <w:lang w:val="zh-CN" w:eastAsia="zh-CN"/>
              </w:rPr>
              <w:t>一个投标人可同时投多个包，只允许成交一个包，按一包至三包的顺序进行开、评标，已中标一个包的投标人评标委员会将不推荐其为其他包的中标候选人，则其他包按得分由高到低顺延本包其他投标人为中标候选人。</w:t>
            </w:r>
          </w:p>
        </w:tc>
      </w:tr>
      <w:tr w14:paraId="2FD7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096D903">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1936" w:type="dxa"/>
            <w:tcBorders>
              <w:top w:val="single" w:color="auto" w:sz="4" w:space="0"/>
              <w:left w:val="single" w:color="auto" w:sz="4" w:space="0"/>
              <w:bottom w:val="single" w:color="auto" w:sz="4" w:space="0"/>
              <w:right w:val="single" w:color="auto" w:sz="4" w:space="0"/>
            </w:tcBorders>
            <w:vAlign w:val="center"/>
          </w:tcPr>
          <w:p w14:paraId="6DE4CA86">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600" w:type="dxa"/>
            <w:tcBorders>
              <w:top w:val="single" w:color="auto" w:sz="4" w:space="0"/>
              <w:left w:val="single" w:color="auto" w:sz="4" w:space="0"/>
              <w:bottom w:val="single" w:color="auto" w:sz="4" w:space="0"/>
              <w:right w:val="single" w:color="auto" w:sz="4" w:space="0"/>
            </w:tcBorders>
            <w:vAlign w:val="center"/>
          </w:tcPr>
          <w:p w14:paraId="06D55674">
            <w:pPr>
              <w:pStyle w:val="6"/>
              <w:wordWrap w:val="0"/>
              <w:topLinePunct/>
              <w:spacing w:line="440" w:lineRule="exact"/>
              <w:jc w:val="left"/>
              <w:rPr>
                <w:rFonts w:ascii="宋体" w:hAnsi="宋体" w:eastAsia="宋体" w:cs="宋体"/>
                <w:b/>
                <w:bCs/>
                <w:color w:val="auto"/>
                <w:kern w:val="0"/>
                <w:sz w:val="21"/>
                <w:szCs w:val="21"/>
                <w:highlight w:val="none"/>
                <w:shd w:val="clear" w:color="auto" w:fill="FFFFFF"/>
              </w:rPr>
            </w:pPr>
            <w:r>
              <w:rPr>
                <w:rFonts w:hint="eastAsia" w:ascii="宋体" w:hAnsi="宋体" w:eastAsia="宋体" w:cs="宋体"/>
                <w:color w:val="auto"/>
                <w:sz w:val="21"/>
                <w:szCs w:val="21"/>
                <w:highlight w:val="none"/>
              </w:rPr>
              <w:t>不接受</w:t>
            </w:r>
          </w:p>
        </w:tc>
      </w:tr>
      <w:tr w14:paraId="6C6A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EEFCFD0">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1.5.1</w:t>
            </w:r>
          </w:p>
        </w:tc>
        <w:tc>
          <w:tcPr>
            <w:tcW w:w="1936" w:type="dxa"/>
            <w:tcBorders>
              <w:top w:val="single" w:color="auto" w:sz="4" w:space="0"/>
              <w:left w:val="single" w:color="auto" w:sz="4" w:space="0"/>
              <w:bottom w:val="single" w:color="auto" w:sz="4" w:space="0"/>
              <w:right w:val="single" w:color="auto" w:sz="4" w:space="0"/>
            </w:tcBorders>
            <w:vAlign w:val="center"/>
          </w:tcPr>
          <w:p w14:paraId="313F00C1">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招投标澄清、答疑会</w:t>
            </w:r>
          </w:p>
        </w:tc>
        <w:tc>
          <w:tcPr>
            <w:tcW w:w="6600" w:type="dxa"/>
            <w:tcBorders>
              <w:top w:val="single" w:color="auto" w:sz="4" w:space="0"/>
              <w:left w:val="single" w:color="auto" w:sz="4" w:space="0"/>
              <w:bottom w:val="single" w:color="auto" w:sz="4" w:space="0"/>
              <w:right w:val="single" w:color="auto" w:sz="4" w:space="0"/>
            </w:tcBorders>
            <w:vAlign w:val="center"/>
          </w:tcPr>
          <w:p w14:paraId="096E55F3">
            <w:pPr>
              <w:pStyle w:val="6"/>
              <w:wordWrap w:val="0"/>
              <w:topLinePunct/>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1049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6AA1C9B">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1.5.2</w:t>
            </w:r>
          </w:p>
        </w:tc>
        <w:tc>
          <w:tcPr>
            <w:tcW w:w="1936" w:type="dxa"/>
            <w:tcBorders>
              <w:top w:val="single" w:color="auto" w:sz="4" w:space="0"/>
              <w:left w:val="single" w:color="auto" w:sz="4" w:space="0"/>
              <w:bottom w:val="single" w:color="auto" w:sz="4" w:space="0"/>
              <w:right w:val="single" w:color="auto" w:sz="4" w:space="0"/>
            </w:tcBorders>
            <w:vAlign w:val="center"/>
          </w:tcPr>
          <w:p w14:paraId="11B23D1F">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采购人书面澄清的时间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2C8C721F">
            <w:pPr>
              <w:wordWrap w:val="0"/>
              <w:topLinePunct/>
              <w:spacing w:line="440" w:lineRule="exact"/>
              <w:jc w:val="left"/>
              <w:rPr>
                <w:rFonts w:ascii="宋体" w:hAnsi="宋体" w:cs="宋体"/>
                <w:color w:val="auto"/>
                <w:szCs w:val="21"/>
                <w:highlight w:val="none"/>
              </w:rPr>
            </w:pPr>
            <w:r>
              <w:rPr>
                <w:rFonts w:hint="eastAsia" w:ascii="宋体" w:hAnsi="宋体" w:cs="宋体"/>
                <w:color w:val="auto"/>
                <w:szCs w:val="21"/>
                <w:highlight w:val="none"/>
              </w:rPr>
              <w:t>投标截止时间15日前</w:t>
            </w:r>
          </w:p>
        </w:tc>
      </w:tr>
      <w:tr w14:paraId="27E1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3C2D6AC">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936" w:type="dxa"/>
            <w:tcBorders>
              <w:top w:val="single" w:color="auto" w:sz="4" w:space="0"/>
              <w:left w:val="single" w:color="auto" w:sz="4" w:space="0"/>
              <w:bottom w:val="single" w:color="auto" w:sz="4" w:space="0"/>
              <w:right w:val="single" w:color="auto" w:sz="4" w:space="0"/>
            </w:tcBorders>
            <w:vAlign w:val="center"/>
          </w:tcPr>
          <w:p w14:paraId="6ED39F1F">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投标人提出问题的截止时间</w:t>
            </w:r>
          </w:p>
        </w:tc>
        <w:tc>
          <w:tcPr>
            <w:tcW w:w="6600" w:type="dxa"/>
            <w:tcBorders>
              <w:top w:val="single" w:color="auto" w:sz="4" w:space="0"/>
              <w:left w:val="single" w:color="auto" w:sz="4" w:space="0"/>
              <w:bottom w:val="single" w:color="auto" w:sz="4" w:space="0"/>
              <w:right w:val="single" w:color="auto" w:sz="4" w:space="0"/>
            </w:tcBorders>
            <w:vAlign w:val="center"/>
          </w:tcPr>
          <w:p w14:paraId="448757D3">
            <w:pPr>
              <w:wordWrap w:val="0"/>
              <w:topLinePunct/>
              <w:spacing w:line="440" w:lineRule="exact"/>
              <w:rPr>
                <w:rFonts w:ascii="宋体" w:hAnsi="宋体" w:cs="宋体"/>
                <w:color w:val="auto"/>
                <w:szCs w:val="21"/>
                <w:highlight w:val="none"/>
              </w:rPr>
            </w:pPr>
            <w:r>
              <w:rPr>
                <w:rFonts w:hint="eastAsia" w:ascii="宋体" w:hAnsi="宋体" w:cs="宋体"/>
                <w:color w:val="auto"/>
                <w:szCs w:val="21"/>
                <w:highlight w:val="none"/>
              </w:rPr>
              <w:t>递交投标文件截止时间10日前</w:t>
            </w:r>
          </w:p>
        </w:tc>
      </w:tr>
      <w:tr w14:paraId="381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2A8B10D">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2.1.2</w:t>
            </w:r>
          </w:p>
        </w:tc>
        <w:tc>
          <w:tcPr>
            <w:tcW w:w="1936" w:type="dxa"/>
            <w:tcBorders>
              <w:top w:val="single" w:color="auto" w:sz="4" w:space="0"/>
              <w:left w:val="single" w:color="auto" w:sz="4" w:space="0"/>
              <w:bottom w:val="single" w:color="auto" w:sz="4" w:space="0"/>
              <w:right w:val="single" w:color="auto" w:sz="4" w:space="0"/>
            </w:tcBorders>
            <w:vAlign w:val="center"/>
          </w:tcPr>
          <w:p w14:paraId="69D66B96">
            <w:pPr>
              <w:wordWrap w:val="0"/>
              <w:topLinePunct/>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投标人确认收到招标文件澄清的时间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35AEB29B">
            <w:pPr>
              <w:pStyle w:val="5"/>
              <w:wordWrap w:val="0"/>
              <w:topLinePunct/>
              <w:spacing w:line="440" w:lineRule="exact"/>
              <w:rPr>
                <w:rFonts w:ascii="宋体" w:hAnsi="宋体" w:cs="宋体"/>
                <w:color w:val="auto"/>
                <w:szCs w:val="21"/>
                <w:highlight w:val="none"/>
              </w:rPr>
            </w:pPr>
            <w:r>
              <w:rPr>
                <w:rFonts w:hint="eastAsia" w:ascii="宋体" w:hAnsi="宋体" w:cs="宋体"/>
                <w:color w:val="auto"/>
                <w:szCs w:val="21"/>
                <w:highlight w:val="none"/>
              </w:rPr>
              <w:t>同招标人书面澄清的时间</w:t>
            </w:r>
          </w:p>
        </w:tc>
      </w:tr>
      <w:tr w14:paraId="5F89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491A6CF">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936" w:type="dxa"/>
            <w:tcBorders>
              <w:top w:val="single" w:color="auto" w:sz="4" w:space="0"/>
              <w:left w:val="single" w:color="auto" w:sz="4" w:space="0"/>
              <w:bottom w:val="single" w:color="auto" w:sz="4" w:space="0"/>
              <w:right w:val="single" w:color="auto" w:sz="4" w:space="0"/>
            </w:tcBorders>
            <w:vAlign w:val="center"/>
          </w:tcPr>
          <w:p w14:paraId="3E687963">
            <w:pPr>
              <w:wordWrap w:val="0"/>
              <w:topLinePunct/>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投标人确认收到招标文件修改的时间</w:t>
            </w:r>
          </w:p>
        </w:tc>
        <w:tc>
          <w:tcPr>
            <w:tcW w:w="6600" w:type="dxa"/>
            <w:tcBorders>
              <w:top w:val="single" w:color="auto" w:sz="4" w:space="0"/>
              <w:left w:val="single" w:color="auto" w:sz="4" w:space="0"/>
              <w:bottom w:val="single" w:color="auto" w:sz="4" w:space="0"/>
              <w:right w:val="single" w:color="auto" w:sz="4" w:space="0"/>
            </w:tcBorders>
            <w:vAlign w:val="center"/>
          </w:tcPr>
          <w:p w14:paraId="4F5014CF">
            <w:pPr>
              <w:wordWrap w:val="0"/>
              <w:topLinePunct/>
              <w:spacing w:line="440" w:lineRule="exact"/>
              <w:rPr>
                <w:rFonts w:ascii="宋体" w:hAnsi="宋体" w:cs="宋体"/>
                <w:color w:val="auto"/>
                <w:szCs w:val="21"/>
                <w:highlight w:val="none"/>
              </w:rPr>
            </w:pPr>
            <w:r>
              <w:rPr>
                <w:rFonts w:hint="eastAsia" w:ascii="宋体" w:hAnsi="宋体" w:cs="宋体"/>
                <w:color w:val="auto"/>
                <w:szCs w:val="21"/>
                <w:highlight w:val="none"/>
              </w:rPr>
              <w:t>同招标人书面澄清的时间</w:t>
            </w:r>
          </w:p>
        </w:tc>
      </w:tr>
      <w:tr w14:paraId="7B02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BFE2425">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3.2.2</w:t>
            </w:r>
          </w:p>
        </w:tc>
        <w:tc>
          <w:tcPr>
            <w:tcW w:w="1936" w:type="dxa"/>
            <w:tcBorders>
              <w:top w:val="single" w:color="auto" w:sz="4" w:space="0"/>
              <w:left w:val="single" w:color="auto" w:sz="4" w:space="0"/>
              <w:bottom w:val="single" w:color="auto" w:sz="4" w:space="0"/>
              <w:right w:val="single" w:color="auto" w:sz="4" w:space="0"/>
            </w:tcBorders>
            <w:vAlign w:val="center"/>
          </w:tcPr>
          <w:p w14:paraId="18407D50">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投标截止时间及地点</w:t>
            </w:r>
          </w:p>
        </w:tc>
        <w:tc>
          <w:tcPr>
            <w:tcW w:w="6600" w:type="dxa"/>
            <w:tcBorders>
              <w:top w:val="single" w:color="auto" w:sz="4" w:space="0"/>
              <w:left w:val="single" w:color="auto" w:sz="4" w:space="0"/>
              <w:bottom w:val="single" w:color="auto" w:sz="4" w:space="0"/>
              <w:right w:val="single" w:color="auto" w:sz="4" w:space="0"/>
            </w:tcBorders>
            <w:vAlign w:val="center"/>
          </w:tcPr>
          <w:p w14:paraId="2D2644D3">
            <w:pPr>
              <w:wordWrap w:val="0"/>
              <w:topLinePunct/>
              <w:spacing w:line="400" w:lineRule="exact"/>
              <w:rPr>
                <w:rFonts w:ascii="宋体" w:hAnsi="宋体" w:cs="宋体"/>
                <w:color w:val="auto"/>
                <w:highlight w:val="none"/>
              </w:rPr>
            </w:pP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3</w:t>
            </w:r>
            <w:r>
              <w:rPr>
                <w:rFonts w:hint="eastAsia" w:ascii="宋体" w:hAnsi="宋体" w:cs="宋体"/>
                <w:color w:val="auto"/>
                <w:highlight w:val="none"/>
              </w:rPr>
              <w:t>月</w:t>
            </w:r>
            <w:r>
              <w:rPr>
                <w:rFonts w:hint="eastAsia" w:ascii="宋体" w:hAnsi="宋体" w:cs="宋体"/>
                <w:color w:val="auto"/>
                <w:highlight w:val="none"/>
                <w:lang w:val="en-US" w:eastAsia="zh-CN"/>
              </w:rPr>
              <w:t>20</w:t>
            </w:r>
            <w:r>
              <w:rPr>
                <w:rFonts w:hint="eastAsia" w:ascii="宋体" w:hAnsi="宋体" w:cs="宋体"/>
                <w:color w:val="auto"/>
                <w:highlight w:val="none"/>
              </w:rPr>
              <w:t>日</w:t>
            </w:r>
            <w:r>
              <w:rPr>
                <w:rFonts w:hint="eastAsia" w:ascii="宋体" w:hAnsi="宋体" w:cs="宋体"/>
                <w:color w:val="auto"/>
                <w:highlight w:val="none"/>
                <w:lang w:val="en-US" w:eastAsia="zh-CN"/>
              </w:rPr>
              <w:t>8</w:t>
            </w:r>
            <w:r>
              <w:rPr>
                <w:rFonts w:hint="eastAsia" w:ascii="宋体" w:hAnsi="宋体" w:cs="宋体"/>
                <w:color w:val="auto"/>
                <w:highlight w:val="none"/>
              </w:rPr>
              <w:t>时</w:t>
            </w:r>
            <w:r>
              <w:rPr>
                <w:rFonts w:hint="eastAsia" w:ascii="宋体" w:hAnsi="宋体" w:cs="宋体"/>
                <w:color w:val="auto"/>
                <w:highlight w:val="none"/>
                <w:lang w:val="en-US" w:eastAsia="zh-CN"/>
              </w:rPr>
              <w:t>30</w:t>
            </w:r>
            <w:r>
              <w:rPr>
                <w:rFonts w:hint="eastAsia" w:ascii="宋体" w:hAnsi="宋体" w:cs="宋体"/>
                <w:color w:val="auto"/>
                <w:highlight w:val="none"/>
              </w:rPr>
              <w:t>分（北京时间）</w:t>
            </w:r>
          </w:p>
          <w:p w14:paraId="656F0713">
            <w:pPr>
              <w:wordWrap w:val="0"/>
              <w:topLinePunct/>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电子投标文件的递交</w:t>
            </w:r>
          </w:p>
          <w:p w14:paraId="1E2DE6A5">
            <w:pPr>
              <w:wordWrap w:val="0"/>
              <w:topLinePunct/>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a、各投标人应在投标截至时间前</w:t>
            </w:r>
            <w:r>
              <w:rPr>
                <w:rFonts w:hint="eastAsia" w:ascii="宋体" w:hAnsi="宋体" w:cs="宋体"/>
                <w:color w:val="auto"/>
                <w:szCs w:val="21"/>
                <w:highlight w:val="none"/>
                <w:lang w:val="en-US" w:eastAsia="zh-CN"/>
              </w:rPr>
              <w:t>进行系统签到（若递交文件未签到则为无效投标，工作人员系统内将投标文件予以退回）并同时</w:t>
            </w:r>
            <w:r>
              <w:rPr>
                <w:rFonts w:hint="eastAsia" w:ascii="宋体" w:hAnsi="宋体" w:cs="宋体"/>
                <w:color w:val="auto"/>
                <w:szCs w:val="21"/>
                <w:highlight w:val="none"/>
              </w:rPr>
              <w:t>上传加密的电子投标文件到会员系统的指定位置。上传时必须得到电脑“上传成功”的确认回复。请投标人在上传时认真检查上传投标文件是否完整、正确。</w:t>
            </w:r>
          </w:p>
          <w:p w14:paraId="56754DC9">
            <w:pPr>
              <w:wordWrap w:val="0"/>
              <w:topLinePunct/>
              <w:adjustRightIn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b、如系统故障需上传非加密文件时，投标人应按照招标人指示将非加密文件递交给</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w:t>
            </w:r>
          </w:p>
          <w:p w14:paraId="19EBCFF2">
            <w:pPr>
              <w:wordWrap w:val="0"/>
              <w:topLinePunct/>
              <w:spacing w:line="400" w:lineRule="exact"/>
              <w:jc w:val="left"/>
              <w:rPr>
                <w:rFonts w:ascii="宋体" w:hAnsi="宋体" w:cs="宋体"/>
                <w:color w:val="auto"/>
                <w:szCs w:val="21"/>
                <w:highlight w:val="none"/>
              </w:rPr>
            </w:pPr>
            <w:r>
              <w:rPr>
                <w:rFonts w:hint="eastAsia" w:ascii="宋体" w:hAnsi="宋体" w:cs="宋体"/>
                <w:color w:val="auto"/>
                <w:szCs w:val="21"/>
                <w:highlight w:val="none"/>
              </w:rPr>
              <w:t>c、投标人因交易中心投标系统无法上传电子投标文件时，请在工作时间与焦作市公共资源交易中心联系，联系电话：0391-3568813。</w:t>
            </w:r>
          </w:p>
        </w:tc>
      </w:tr>
      <w:tr w14:paraId="6A48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CF4DE7">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1936" w:type="dxa"/>
            <w:tcBorders>
              <w:top w:val="single" w:color="auto" w:sz="4" w:space="0"/>
              <w:left w:val="single" w:color="auto" w:sz="4" w:space="0"/>
              <w:bottom w:val="single" w:color="auto" w:sz="4" w:space="0"/>
              <w:right w:val="single" w:color="auto" w:sz="4" w:space="0"/>
            </w:tcBorders>
            <w:vAlign w:val="center"/>
          </w:tcPr>
          <w:p w14:paraId="67FB5FAB">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600" w:type="dxa"/>
            <w:tcBorders>
              <w:top w:val="single" w:color="auto" w:sz="4" w:space="0"/>
              <w:left w:val="single" w:color="auto" w:sz="4" w:space="0"/>
              <w:bottom w:val="single" w:color="auto" w:sz="4" w:space="0"/>
              <w:right w:val="single" w:color="auto" w:sz="4" w:space="0"/>
            </w:tcBorders>
            <w:vAlign w:val="center"/>
          </w:tcPr>
          <w:p w14:paraId="15F9562F">
            <w:pPr>
              <w:wordWrap w:val="0"/>
              <w:topLinePunct/>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投标文件递交截止之日起</w:t>
            </w:r>
            <w:r>
              <w:rPr>
                <w:rFonts w:hint="eastAsia" w:ascii="宋体" w:hAnsi="宋体" w:cs="宋体"/>
                <w:color w:val="auto"/>
                <w:szCs w:val="21"/>
                <w:highlight w:val="none"/>
                <w:u w:val="single"/>
              </w:rPr>
              <w:t>60日历天</w:t>
            </w:r>
          </w:p>
        </w:tc>
      </w:tr>
      <w:tr w14:paraId="47ED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E2904BA">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1936" w:type="dxa"/>
            <w:tcBorders>
              <w:top w:val="single" w:color="auto" w:sz="4" w:space="0"/>
              <w:left w:val="single" w:color="auto" w:sz="4" w:space="0"/>
              <w:bottom w:val="single" w:color="auto" w:sz="4" w:space="0"/>
              <w:right w:val="single" w:color="auto" w:sz="4" w:space="0"/>
            </w:tcBorders>
            <w:vAlign w:val="center"/>
          </w:tcPr>
          <w:p w14:paraId="448370B9">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投标承诺函</w:t>
            </w:r>
          </w:p>
        </w:tc>
        <w:tc>
          <w:tcPr>
            <w:tcW w:w="6600" w:type="dxa"/>
            <w:tcBorders>
              <w:top w:val="single" w:color="auto" w:sz="4" w:space="0"/>
              <w:left w:val="single" w:color="auto" w:sz="4" w:space="0"/>
              <w:bottom w:val="single" w:color="auto" w:sz="4" w:space="0"/>
              <w:right w:val="single" w:color="auto" w:sz="4" w:space="0"/>
            </w:tcBorders>
            <w:vAlign w:val="center"/>
          </w:tcPr>
          <w:p w14:paraId="041738BC">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须按招标文件要求提供投标承诺函，投标承诺函作为其投标文件的一部分（格式详见第六章）</w:t>
            </w:r>
          </w:p>
        </w:tc>
      </w:tr>
      <w:tr w14:paraId="4CC4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14:paraId="22B7EE33">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3.5.1</w:t>
            </w:r>
          </w:p>
        </w:tc>
        <w:tc>
          <w:tcPr>
            <w:tcW w:w="1936" w:type="dxa"/>
            <w:tcBorders>
              <w:top w:val="single" w:color="auto" w:sz="4" w:space="0"/>
              <w:left w:val="single" w:color="auto" w:sz="4" w:space="0"/>
              <w:bottom w:val="single" w:color="auto" w:sz="4" w:space="0"/>
              <w:right w:val="single" w:color="auto" w:sz="4" w:space="0"/>
            </w:tcBorders>
            <w:vAlign w:val="center"/>
          </w:tcPr>
          <w:p w14:paraId="1168CCED">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投标文件份数</w:t>
            </w:r>
          </w:p>
        </w:tc>
        <w:tc>
          <w:tcPr>
            <w:tcW w:w="6600" w:type="dxa"/>
            <w:tcBorders>
              <w:top w:val="single" w:color="auto" w:sz="4" w:space="0"/>
              <w:left w:val="single" w:color="auto" w:sz="4" w:space="0"/>
              <w:bottom w:val="single" w:color="auto" w:sz="4" w:space="0"/>
              <w:right w:val="single" w:color="auto" w:sz="4" w:space="0"/>
            </w:tcBorders>
            <w:vAlign w:val="center"/>
          </w:tcPr>
          <w:p w14:paraId="6A097F63">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加密的电子投标文件壹份（*.jztf 格式，在会员系统指定位置上传）；自备非加密的电子投标文件</w:t>
            </w:r>
            <w:r>
              <w:rPr>
                <w:rFonts w:hint="eastAsia" w:ascii="宋体" w:hAnsi="宋体" w:cs="宋体"/>
                <w:color w:val="auto"/>
                <w:szCs w:val="21"/>
                <w:highlight w:val="none"/>
                <w:lang w:val="en-US" w:eastAsia="zh-CN"/>
              </w:rPr>
              <w:t>壹</w:t>
            </w:r>
            <w:r>
              <w:rPr>
                <w:rFonts w:hint="eastAsia" w:ascii="宋体" w:hAnsi="宋体" w:cs="宋体"/>
                <w:color w:val="auto"/>
                <w:szCs w:val="21"/>
                <w:highlight w:val="none"/>
              </w:rPr>
              <w:t xml:space="preserve">份。 </w:t>
            </w:r>
          </w:p>
        </w:tc>
      </w:tr>
      <w:tr w14:paraId="1F13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85540F9">
            <w:pPr>
              <w:wordWrap w:val="0"/>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1936" w:type="dxa"/>
            <w:tcBorders>
              <w:top w:val="single" w:color="auto" w:sz="4" w:space="0"/>
              <w:left w:val="single" w:color="auto" w:sz="4" w:space="0"/>
              <w:bottom w:val="single" w:color="auto" w:sz="4" w:space="0"/>
              <w:right w:val="single" w:color="auto" w:sz="4" w:space="0"/>
            </w:tcBorders>
            <w:vAlign w:val="center"/>
          </w:tcPr>
          <w:p w14:paraId="79E7B742">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6600" w:type="dxa"/>
            <w:tcBorders>
              <w:top w:val="single" w:color="auto" w:sz="4" w:space="0"/>
              <w:left w:val="single" w:color="auto" w:sz="4" w:space="0"/>
              <w:bottom w:val="single" w:color="auto" w:sz="4" w:space="0"/>
              <w:right w:val="single" w:color="auto" w:sz="4" w:space="0"/>
            </w:tcBorders>
            <w:vAlign w:val="center"/>
          </w:tcPr>
          <w:p w14:paraId="6A20B84A">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电子投标文件</w:t>
            </w:r>
          </w:p>
          <w:p w14:paraId="21A1EA13">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（1）所有要求投标人加盖公章的地方都应加盖投标人单位的企业CA签章；</w:t>
            </w:r>
          </w:p>
          <w:p w14:paraId="68BCC7E7">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（2）所有要求法定代表人签字的地方应用法定代表人个人CA印章或手写签字的扫描件；</w:t>
            </w:r>
          </w:p>
          <w:p w14:paraId="71719187">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（3）所有要求其委托代理人签字的地方可以用授权委托人手写签字的扫描件。</w:t>
            </w:r>
          </w:p>
          <w:p w14:paraId="4E756767">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按招标文件要求签字、盖章。</w:t>
            </w:r>
          </w:p>
        </w:tc>
      </w:tr>
      <w:tr w14:paraId="0546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F555208">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1936" w:type="dxa"/>
            <w:tcBorders>
              <w:top w:val="single" w:color="auto" w:sz="4" w:space="0"/>
              <w:left w:val="single" w:color="auto" w:sz="4" w:space="0"/>
              <w:bottom w:val="single" w:color="auto" w:sz="4" w:space="0"/>
              <w:right w:val="single" w:color="auto" w:sz="4" w:space="0"/>
            </w:tcBorders>
            <w:vAlign w:val="center"/>
          </w:tcPr>
          <w:p w14:paraId="61DD081E">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600" w:type="dxa"/>
            <w:tcBorders>
              <w:top w:val="single" w:color="auto" w:sz="4" w:space="0"/>
              <w:left w:val="single" w:color="auto" w:sz="4" w:space="0"/>
              <w:bottom w:val="single" w:color="auto" w:sz="4" w:space="0"/>
              <w:right w:val="single" w:color="auto" w:sz="4" w:space="0"/>
            </w:tcBorders>
            <w:vAlign w:val="center"/>
          </w:tcPr>
          <w:p w14:paraId="67C6FAAA">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开标时间：同投标截止时间。</w:t>
            </w:r>
          </w:p>
          <w:p w14:paraId="0E767FD1">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投标人应当在投标截止时间前，登录远程开标大厅，凭制作投标文件所用的企业CA密匙在线签到、解密文件等，解密时间为投标截止时后30分钟内。</w:t>
            </w:r>
          </w:p>
          <w:p w14:paraId="23AF3311">
            <w:pPr>
              <w:pStyle w:val="39"/>
              <w:spacing w:before="28" w:line="220" w:lineRule="auto"/>
              <w:ind w:left="114"/>
              <w:rPr>
                <w:color w:val="auto"/>
                <w:highlight w:val="none"/>
              </w:rPr>
            </w:pPr>
            <w:r>
              <w:rPr>
                <w:color w:val="auto"/>
                <w:highlight w:val="none"/>
              </w:rPr>
              <w:t>本项目采用“远程不见面”开标方式，远程开标大</w:t>
            </w:r>
            <w:r>
              <w:rPr>
                <w:color w:val="auto"/>
                <w:spacing w:val="-1"/>
                <w:highlight w:val="none"/>
              </w:rPr>
              <w:t>厅网址为</w:t>
            </w:r>
          </w:p>
          <w:p w14:paraId="3A62F90A">
            <w:pPr>
              <w:wordWrap w:val="0"/>
              <w:topLinePunct/>
              <w:spacing w:line="400" w:lineRule="exact"/>
              <w:rPr>
                <w:rFonts w:ascii="宋体" w:hAnsi="宋体" w:cs="宋体"/>
                <w:color w:val="auto"/>
                <w:szCs w:val="21"/>
                <w:highlight w:val="none"/>
              </w:rPr>
            </w:pPr>
            <w:r>
              <w:rPr>
                <w:color w:val="auto"/>
                <w:highlight w:val="none"/>
              </w:rPr>
              <w:t>http</w:t>
            </w:r>
            <w:r>
              <w:rPr>
                <w:rFonts w:hint="eastAsia"/>
                <w:color w:val="auto"/>
                <w:highlight w:val="none"/>
                <w:lang w:val="en-US" w:eastAsia="zh-CN"/>
              </w:rPr>
              <w:t>s</w:t>
            </w:r>
            <w:r>
              <w:rPr>
                <w:color w:val="auto"/>
                <w:highlight w:val="none"/>
              </w:rPr>
              <w:t>://</w:t>
            </w:r>
            <w:r>
              <w:rPr>
                <w:color w:val="auto"/>
                <w:highlight w:val="none"/>
              </w:rPr>
              <w:fldChar w:fldCharType="begin"/>
            </w:r>
            <w:r>
              <w:rPr>
                <w:color w:val="auto"/>
                <w:highlight w:val="none"/>
              </w:rPr>
              <w:instrText xml:space="preserve"> HYPERLINK "222.143.135.34" </w:instrText>
            </w:r>
            <w:r>
              <w:rPr>
                <w:color w:val="auto"/>
                <w:highlight w:val="none"/>
              </w:rPr>
              <w:fldChar w:fldCharType="separate"/>
            </w:r>
            <w:r>
              <w:rPr>
                <w:color w:val="auto"/>
                <w:highlight w:val="none"/>
              </w:rPr>
              <w:t>222.143.135.34</w:t>
            </w:r>
            <w:r>
              <w:rPr>
                <w:color w:val="auto"/>
                <w:highlight w:val="none"/>
              </w:rPr>
              <w:fldChar w:fldCharType="end"/>
            </w:r>
            <w:r>
              <w:rPr>
                <w:color w:val="auto"/>
                <w:highlight w:val="none"/>
              </w:rPr>
              <w:t>:7890/BidOpeningHall/bidhall/defaul</w:t>
            </w:r>
            <w:r>
              <w:rPr>
                <w:color w:val="auto"/>
                <w:spacing w:val="-1"/>
                <w:highlight w:val="none"/>
              </w:rPr>
              <w:t>t/lo</w:t>
            </w:r>
            <w:r>
              <w:rPr>
                <w:color w:val="auto"/>
                <w:highlight w:val="none"/>
              </w:rPr>
              <w:t xml:space="preserve"> </w:t>
            </w:r>
            <w:r>
              <w:rPr>
                <w:color w:val="auto"/>
                <w:spacing w:val="-4"/>
                <w:highlight w:val="none"/>
              </w:rPr>
              <w:t>gin。招标人不得要求投标人必须到开标现场参加开标会议提交原件资</w:t>
            </w:r>
            <w:r>
              <w:rPr>
                <w:color w:val="auto"/>
                <w:spacing w:val="18"/>
                <w:highlight w:val="none"/>
              </w:rPr>
              <w:t xml:space="preserve"> </w:t>
            </w:r>
            <w:r>
              <w:rPr>
                <w:color w:val="auto"/>
                <w:spacing w:val="-2"/>
                <w:highlight w:val="none"/>
              </w:rPr>
              <w:t>料等，但投标人应及时完善诚信库信息。</w:t>
            </w:r>
          </w:p>
        </w:tc>
      </w:tr>
      <w:tr w14:paraId="2F3F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A53A8FB">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5.3</w:t>
            </w:r>
          </w:p>
        </w:tc>
        <w:tc>
          <w:tcPr>
            <w:tcW w:w="1936" w:type="dxa"/>
            <w:tcBorders>
              <w:top w:val="single" w:color="auto" w:sz="4" w:space="0"/>
              <w:left w:val="single" w:color="auto" w:sz="4" w:space="0"/>
              <w:bottom w:val="single" w:color="auto" w:sz="4" w:space="0"/>
              <w:right w:val="single" w:color="auto" w:sz="4" w:space="0"/>
            </w:tcBorders>
            <w:vAlign w:val="center"/>
          </w:tcPr>
          <w:p w14:paraId="5670C722">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6600" w:type="dxa"/>
            <w:tcBorders>
              <w:top w:val="single" w:color="auto" w:sz="4" w:space="0"/>
              <w:left w:val="single" w:color="auto" w:sz="4" w:space="0"/>
              <w:bottom w:val="single" w:color="auto" w:sz="4" w:space="0"/>
              <w:right w:val="single" w:color="auto" w:sz="4" w:space="0"/>
            </w:tcBorders>
            <w:vAlign w:val="center"/>
          </w:tcPr>
          <w:p w14:paraId="7388951E">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1、登录焦作市公共资源交易中心电子交易平台；</w:t>
            </w:r>
          </w:p>
          <w:p w14:paraId="20E8BF72">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2、公布投标人；</w:t>
            </w:r>
          </w:p>
          <w:p w14:paraId="1F8179BF">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3、在监督人监督下进行投标文件现场解密。</w:t>
            </w:r>
          </w:p>
          <w:p w14:paraId="692643D3">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4、电子投标文件必须凭制作投标文件所用的企业CA密匙在30分钟内完成解密。因加密电子投标文件未能成功上传或误传等自身原因而导致的解密失败，投标将被拒绝。</w:t>
            </w:r>
          </w:p>
          <w:p w14:paraId="7786EDBC">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5、本项目采用电子开标，解密完成后各投标人的电子投标文件的实质性内容将自动显示在网页中。</w:t>
            </w:r>
          </w:p>
        </w:tc>
      </w:tr>
      <w:tr w14:paraId="116F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ACBD3C">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1936" w:type="dxa"/>
            <w:tcBorders>
              <w:top w:val="single" w:color="auto" w:sz="4" w:space="0"/>
              <w:left w:val="single" w:color="auto" w:sz="4" w:space="0"/>
              <w:bottom w:val="single" w:color="auto" w:sz="4" w:space="0"/>
              <w:right w:val="single" w:color="auto" w:sz="4" w:space="0"/>
            </w:tcBorders>
            <w:vAlign w:val="center"/>
          </w:tcPr>
          <w:p w14:paraId="3E02920A">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6600" w:type="dxa"/>
            <w:tcBorders>
              <w:top w:val="single" w:color="auto" w:sz="4" w:space="0"/>
              <w:left w:val="single" w:color="auto" w:sz="4" w:space="0"/>
              <w:bottom w:val="single" w:color="auto" w:sz="4" w:space="0"/>
              <w:right w:val="single" w:color="auto" w:sz="4" w:space="0"/>
            </w:tcBorders>
            <w:vAlign w:val="center"/>
          </w:tcPr>
          <w:p w14:paraId="16691B68">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评标委员会构成:由采购方代表</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人和随机抽取</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方面</w:t>
            </w:r>
            <w:r>
              <w:rPr>
                <w:rFonts w:hint="eastAsia" w:ascii="宋体" w:hAnsi="宋体" w:cs="宋体"/>
                <w:color w:val="auto"/>
                <w:szCs w:val="21"/>
                <w:highlight w:val="none"/>
                <w:lang w:eastAsia="zh-CN"/>
              </w:rPr>
              <w:t>的</w:t>
            </w:r>
            <w:r>
              <w:rPr>
                <w:rFonts w:hint="eastAsia" w:ascii="宋体" w:hAnsi="宋体" w:cs="宋体"/>
                <w:color w:val="auto"/>
                <w:szCs w:val="21"/>
                <w:highlight w:val="none"/>
              </w:rPr>
              <w:t>专家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人组成，其中评审专家人数不得少于评标委员会成员总数的2/3。</w:t>
            </w:r>
          </w:p>
          <w:p w14:paraId="4382949D">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评标</w:t>
            </w:r>
            <w:r>
              <w:rPr>
                <w:rFonts w:hint="eastAsia" w:ascii="宋体" w:hAnsi="宋体" w:cs="宋体"/>
                <w:color w:val="auto"/>
                <w:szCs w:val="21"/>
                <w:highlight w:val="none"/>
                <w:lang w:val="en-US" w:eastAsia="zh-CN"/>
              </w:rPr>
              <w:t>委员会</w:t>
            </w:r>
            <w:r>
              <w:rPr>
                <w:rFonts w:hint="eastAsia" w:ascii="宋体" w:hAnsi="宋体" w:cs="宋体"/>
                <w:color w:val="auto"/>
                <w:szCs w:val="21"/>
                <w:highlight w:val="none"/>
              </w:rPr>
              <w:t>确定方式：</w:t>
            </w:r>
            <w:r>
              <w:rPr>
                <w:rFonts w:hint="eastAsia" w:ascii="宋体" w:hAnsi="宋体" w:cs="宋体"/>
                <w:color w:val="auto"/>
                <w:szCs w:val="21"/>
                <w:highlight w:val="none"/>
                <w:lang w:val="en-US" w:eastAsia="zh-CN"/>
              </w:rPr>
              <w:t>评标委员会</w:t>
            </w:r>
            <w:r>
              <w:rPr>
                <w:rFonts w:hint="eastAsia" w:ascii="宋体" w:hAnsi="宋体" w:cs="宋体"/>
                <w:color w:val="auto"/>
                <w:szCs w:val="21"/>
                <w:highlight w:val="none"/>
              </w:rPr>
              <w:t>应由采购人在开标前从政府采购评审专家库中随机抽取确定。</w:t>
            </w:r>
          </w:p>
        </w:tc>
      </w:tr>
      <w:tr w14:paraId="186A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2DA65FF">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6.2.1</w:t>
            </w:r>
          </w:p>
        </w:tc>
        <w:tc>
          <w:tcPr>
            <w:tcW w:w="1936" w:type="dxa"/>
            <w:tcBorders>
              <w:top w:val="single" w:color="auto" w:sz="4" w:space="0"/>
              <w:left w:val="single" w:color="auto" w:sz="4" w:space="0"/>
              <w:bottom w:val="single" w:color="auto" w:sz="4" w:space="0"/>
              <w:right w:val="single" w:color="auto" w:sz="4" w:space="0"/>
            </w:tcBorders>
            <w:vAlign w:val="center"/>
          </w:tcPr>
          <w:p w14:paraId="1790FA71">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6600" w:type="dxa"/>
            <w:tcBorders>
              <w:top w:val="single" w:color="auto" w:sz="4" w:space="0"/>
              <w:left w:val="single" w:color="auto" w:sz="4" w:space="0"/>
              <w:bottom w:val="single" w:color="auto" w:sz="4" w:space="0"/>
              <w:right w:val="single" w:color="auto" w:sz="4" w:space="0"/>
            </w:tcBorders>
            <w:vAlign w:val="center"/>
          </w:tcPr>
          <w:p w14:paraId="562B1C79">
            <w:pPr>
              <w:wordWrap w:val="0"/>
              <w:topLinePunct/>
              <w:spacing w:line="400" w:lineRule="exact"/>
              <w:rPr>
                <w:rFonts w:ascii="宋体" w:hAnsi="宋体" w:cs="宋体"/>
                <w:color w:val="auto"/>
                <w:highlight w:val="none"/>
              </w:rPr>
            </w:pPr>
            <w:r>
              <w:rPr>
                <w:rFonts w:hint="eastAsia" w:ascii="宋体" w:hAnsi="宋体" w:cs="宋体"/>
                <w:b/>
                <w:bCs/>
                <w:color w:val="auto"/>
                <w:szCs w:val="21"/>
                <w:highlight w:val="none"/>
              </w:rPr>
              <w:t>综合评分法</w:t>
            </w:r>
          </w:p>
        </w:tc>
      </w:tr>
      <w:tr w14:paraId="3B88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190C7FD">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1936" w:type="dxa"/>
            <w:tcBorders>
              <w:top w:val="single" w:color="auto" w:sz="4" w:space="0"/>
              <w:left w:val="single" w:color="auto" w:sz="4" w:space="0"/>
              <w:bottom w:val="single" w:color="auto" w:sz="4" w:space="0"/>
              <w:right w:val="single" w:color="auto" w:sz="4" w:space="0"/>
            </w:tcBorders>
            <w:vAlign w:val="center"/>
          </w:tcPr>
          <w:p w14:paraId="3AD3E244">
            <w:pPr>
              <w:wordWrap w:val="0"/>
              <w:topLinePunct/>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600" w:type="dxa"/>
            <w:tcBorders>
              <w:top w:val="single" w:color="auto" w:sz="4" w:space="0"/>
              <w:left w:val="single" w:color="auto" w:sz="4" w:space="0"/>
              <w:bottom w:val="single" w:color="auto" w:sz="4" w:space="0"/>
              <w:right w:val="single" w:color="auto" w:sz="4" w:space="0"/>
            </w:tcBorders>
            <w:vAlign w:val="center"/>
          </w:tcPr>
          <w:p w14:paraId="2BFBF283">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否，推荐的中标候选人数：1-3人</w:t>
            </w:r>
          </w:p>
          <w:p w14:paraId="47F3D081">
            <w:pPr>
              <w:wordWrap w:val="0"/>
              <w:topLinePunct/>
              <w:spacing w:line="400" w:lineRule="exact"/>
              <w:rPr>
                <w:rFonts w:ascii="宋体" w:hAnsi="宋体" w:cs="宋体"/>
                <w:color w:val="auto"/>
                <w:kern w:val="0"/>
                <w:szCs w:val="21"/>
                <w:highlight w:val="none"/>
              </w:rPr>
            </w:pPr>
            <w:r>
              <w:rPr>
                <w:rFonts w:hint="eastAsia" w:ascii="宋体" w:hAnsi="宋体" w:cs="宋体"/>
                <w:color w:val="auto"/>
                <w:szCs w:val="21"/>
                <w:highlight w:val="none"/>
              </w:rPr>
              <w:t>采购人应当确定排名第一的中标候选人为中标人。</w:t>
            </w:r>
          </w:p>
        </w:tc>
      </w:tr>
      <w:tr w14:paraId="02F5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789C114">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1936" w:type="dxa"/>
            <w:tcBorders>
              <w:top w:val="single" w:color="auto" w:sz="4" w:space="0"/>
              <w:left w:val="single" w:color="auto" w:sz="4" w:space="0"/>
              <w:bottom w:val="single" w:color="auto" w:sz="4" w:space="0"/>
              <w:right w:val="single" w:color="auto" w:sz="4" w:space="0"/>
            </w:tcBorders>
            <w:vAlign w:val="center"/>
          </w:tcPr>
          <w:p w14:paraId="1A349031">
            <w:pPr>
              <w:wordWrap w:val="0"/>
              <w:topLinePunct/>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中标公告及中标通知书</w:t>
            </w:r>
          </w:p>
        </w:tc>
        <w:tc>
          <w:tcPr>
            <w:tcW w:w="6600" w:type="dxa"/>
            <w:tcBorders>
              <w:top w:val="single" w:color="auto" w:sz="4" w:space="0"/>
              <w:left w:val="single" w:color="auto" w:sz="4" w:space="0"/>
              <w:bottom w:val="single" w:color="auto" w:sz="4" w:space="0"/>
              <w:right w:val="single" w:color="auto" w:sz="4" w:space="0"/>
            </w:tcBorders>
            <w:vAlign w:val="center"/>
          </w:tcPr>
          <w:p w14:paraId="3E032188">
            <w:pPr>
              <w:wordWrap w:val="0"/>
              <w:topLinePunct/>
              <w:spacing w:line="400" w:lineRule="exact"/>
              <w:rPr>
                <w:rFonts w:ascii="宋体" w:hAnsi="宋体" w:cs="宋体"/>
                <w:color w:val="auto"/>
                <w:szCs w:val="21"/>
                <w:highlight w:val="none"/>
              </w:rPr>
            </w:pPr>
            <w:r>
              <w:rPr>
                <w:rFonts w:hint="eastAsia" w:ascii="宋体" w:hAnsi="宋体" w:cs="宋体"/>
                <w:color w:val="auto"/>
                <w:szCs w:val="21"/>
                <w:highlight w:val="none"/>
              </w:rPr>
              <w:t>中标公告及中标通知书：</w:t>
            </w:r>
          </w:p>
          <w:p w14:paraId="783C97B8">
            <w:pPr>
              <w:wordWrap w:val="0"/>
              <w:topLinePunct/>
              <w:spacing w:line="400" w:lineRule="exact"/>
              <w:rPr>
                <w:rFonts w:ascii="宋体" w:hAnsi="宋体" w:cs="宋体"/>
                <w:color w:val="auto"/>
                <w:kern w:val="0"/>
                <w:sz w:val="22"/>
                <w:szCs w:val="22"/>
                <w:highlight w:val="none"/>
              </w:rPr>
            </w:pPr>
            <w:r>
              <w:rPr>
                <w:rFonts w:hint="eastAsia" w:ascii="宋体" w:hAnsi="宋体" w:cs="宋体"/>
                <w:color w:val="auto"/>
                <w:szCs w:val="21"/>
                <w:highlight w:val="none"/>
              </w:rPr>
              <w:t>采购人委托评标委员会按照招标文件规定的方式确定中标人；采购人或者采购机构应当自中标供应商确定之日起2个工作日内，发出中标通知书，并在省级以上人民政府财政部门指定的媒体上公告中标结果，招标文件随中标结果同时公告。</w:t>
            </w:r>
          </w:p>
        </w:tc>
      </w:tr>
      <w:tr w14:paraId="223F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D3656E6">
            <w:pPr>
              <w:wordWrap w:val="0"/>
              <w:topLinePunct/>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7.3.1</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14:paraId="57C3F0F9">
            <w:pPr>
              <w:wordWrap w:val="0"/>
              <w:topLinePunct/>
              <w:spacing w:line="360" w:lineRule="exact"/>
              <w:jc w:val="center"/>
              <w:rPr>
                <w:rFonts w:ascii="宋体" w:hAnsi="宋体" w:cs="宋体"/>
                <w:b w:val="0"/>
                <w:bCs w:val="0"/>
                <w:color w:val="auto"/>
                <w:szCs w:val="21"/>
                <w:highlight w:val="none"/>
              </w:rPr>
            </w:pPr>
            <w:r>
              <w:rPr>
                <w:rFonts w:hint="eastAsia" w:ascii="宋体" w:hAnsi="宋体" w:cs="宋体"/>
                <w:b/>
                <w:bCs/>
                <w:color w:val="auto"/>
                <w:szCs w:val="21"/>
                <w:highlight w:val="none"/>
              </w:rPr>
              <w:t>履约保证金</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14:paraId="58884993">
            <w:pPr>
              <w:pStyle w:val="39"/>
              <w:spacing w:before="139" w:line="219" w:lineRule="auto"/>
              <w:ind w:left="129"/>
              <w:rPr>
                <w:b w:val="0"/>
                <w:bCs w:val="0"/>
                <w:color w:val="auto"/>
                <w:highlight w:val="none"/>
              </w:rPr>
            </w:pPr>
            <w:r>
              <w:rPr>
                <w:b w:val="0"/>
                <w:bCs w:val="0"/>
                <w:color w:val="auto"/>
                <w:spacing w:val="-4"/>
                <w:highlight w:val="none"/>
              </w:rPr>
              <w:t>1、履约保证金：按成交价的3%缴纳。</w:t>
            </w:r>
          </w:p>
          <w:p w14:paraId="55B7A8D8">
            <w:pPr>
              <w:pStyle w:val="39"/>
              <w:spacing w:before="151" w:line="221" w:lineRule="auto"/>
              <w:ind w:left="116"/>
              <w:rPr>
                <w:b w:val="0"/>
                <w:bCs w:val="0"/>
                <w:color w:val="auto"/>
                <w:highlight w:val="none"/>
              </w:rPr>
            </w:pPr>
            <w:r>
              <w:rPr>
                <w:b w:val="0"/>
                <w:bCs w:val="0"/>
                <w:color w:val="auto"/>
                <w:spacing w:val="-3"/>
                <w:highlight w:val="none"/>
              </w:rPr>
              <w:t>2、履约保证金的形式：以保函等非现金形式缴纳。</w:t>
            </w:r>
          </w:p>
          <w:p w14:paraId="1576D796">
            <w:pPr>
              <w:pStyle w:val="39"/>
              <w:spacing w:before="147" w:line="344" w:lineRule="auto"/>
              <w:ind w:left="112" w:right="102" w:firstLine="5"/>
              <w:jc w:val="both"/>
              <w:rPr>
                <w:b w:val="0"/>
                <w:bCs w:val="0"/>
                <w:color w:val="auto"/>
                <w:highlight w:val="none"/>
              </w:rPr>
            </w:pPr>
            <w:r>
              <w:rPr>
                <w:b w:val="0"/>
                <w:bCs w:val="0"/>
                <w:color w:val="auto"/>
                <w:spacing w:val="-2"/>
                <w:highlight w:val="none"/>
              </w:rPr>
              <w:t>3、自中标通知书发放之日起10天内双方签订政府采购合同，按照采</w:t>
            </w:r>
            <w:r>
              <w:rPr>
                <w:b w:val="0"/>
                <w:bCs w:val="0"/>
                <w:color w:val="auto"/>
                <w:spacing w:val="4"/>
                <w:highlight w:val="none"/>
              </w:rPr>
              <w:t xml:space="preserve">  </w:t>
            </w:r>
            <w:r>
              <w:rPr>
                <w:b w:val="0"/>
                <w:bCs w:val="0"/>
                <w:color w:val="auto"/>
                <w:spacing w:val="-2"/>
                <w:highlight w:val="none"/>
              </w:rPr>
              <w:t>购文件要求足额缴纳履约保证金；在采购项目经验收合格后全额退还</w:t>
            </w:r>
            <w:r>
              <w:rPr>
                <w:b w:val="0"/>
                <w:bCs w:val="0"/>
                <w:color w:val="auto"/>
                <w:spacing w:val="5"/>
                <w:highlight w:val="none"/>
              </w:rPr>
              <w:t xml:space="preserve"> </w:t>
            </w:r>
            <w:r>
              <w:rPr>
                <w:b w:val="0"/>
                <w:bCs w:val="0"/>
                <w:color w:val="auto"/>
                <w:spacing w:val="-3"/>
                <w:highlight w:val="none"/>
              </w:rPr>
              <w:t>履约保证金。</w:t>
            </w:r>
          </w:p>
          <w:p w14:paraId="570D3710">
            <w:pPr>
              <w:wordWrap w:val="0"/>
              <w:topLinePunct/>
              <w:spacing w:line="440" w:lineRule="exact"/>
              <w:jc w:val="left"/>
              <w:rPr>
                <w:rFonts w:ascii="宋体" w:hAnsi="宋体" w:cs="宋体"/>
                <w:b w:val="0"/>
                <w:bCs w:val="0"/>
                <w:color w:val="auto"/>
                <w:szCs w:val="21"/>
                <w:highlight w:val="none"/>
              </w:rPr>
            </w:pPr>
            <w:r>
              <w:rPr>
                <w:b w:val="0"/>
                <w:bCs w:val="0"/>
                <w:color w:val="auto"/>
                <w:spacing w:val="-10"/>
                <w:highlight w:val="none"/>
              </w:rPr>
              <w:t>备注：保函应由银行、保险公司、沁阳市诚信融资担保有限公司（市</w:t>
            </w:r>
            <w:r>
              <w:rPr>
                <w:b w:val="0"/>
                <w:bCs w:val="0"/>
                <w:color w:val="auto"/>
                <w:spacing w:val="-5"/>
                <w:highlight w:val="none"/>
              </w:rPr>
              <w:t>国资委下属）等出具。</w:t>
            </w:r>
          </w:p>
        </w:tc>
      </w:tr>
      <w:tr w14:paraId="0C63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815D67A">
            <w:pPr>
              <w:tabs>
                <w:tab w:val="left" w:pos="630"/>
              </w:tabs>
              <w:wordWrap w:val="0"/>
              <w:topLinePunct/>
              <w:adjustRightInd w:val="0"/>
              <w:spacing w:line="360" w:lineRule="auto"/>
              <w:jc w:val="center"/>
              <w:rPr>
                <w:rFonts w:ascii="宋体" w:hAnsi="宋体" w:cs="宋体"/>
                <w:color w:val="auto"/>
                <w:kern w:val="0"/>
                <w:szCs w:val="21"/>
                <w:highlight w:val="none"/>
              </w:rPr>
            </w:pPr>
            <w:r>
              <w:rPr>
                <w:rFonts w:hint="eastAsia" w:ascii="宋体" w:hAnsi="宋体" w:cs="宋体"/>
                <w:color w:val="auto"/>
                <w:spacing w:val="-4"/>
                <w:szCs w:val="21"/>
                <w:highlight w:val="none"/>
              </w:rPr>
              <w:t>9</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1827D5A2">
            <w:pPr>
              <w:tabs>
                <w:tab w:val="left" w:pos="630"/>
              </w:tabs>
              <w:wordWrap w:val="0"/>
              <w:topLinePunct/>
              <w:adjustRightInd w:val="0"/>
              <w:spacing w:line="360" w:lineRule="auto"/>
              <w:jc w:val="center"/>
              <w:rPr>
                <w:rFonts w:ascii="宋体" w:hAnsi="宋体" w:cs="宋体"/>
                <w:color w:val="auto"/>
                <w:spacing w:val="-4"/>
                <w:szCs w:val="21"/>
                <w:highlight w:val="none"/>
              </w:rPr>
            </w:pPr>
            <w:r>
              <w:rPr>
                <w:rFonts w:hint="eastAsia" w:ascii="宋体" w:hAnsi="宋体" w:cs="宋体"/>
                <w:color w:val="auto"/>
                <w:spacing w:val="-4"/>
                <w:szCs w:val="21"/>
                <w:highlight w:val="none"/>
              </w:rPr>
              <w:t>需要补充的其他内容</w:t>
            </w:r>
          </w:p>
        </w:tc>
      </w:tr>
      <w:tr w14:paraId="4FEA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06EF168">
            <w:pPr>
              <w:wordWrap w:val="0"/>
              <w:topLinePunct/>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9.1</w:t>
            </w:r>
          </w:p>
        </w:tc>
        <w:tc>
          <w:tcPr>
            <w:tcW w:w="1936" w:type="dxa"/>
            <w:tcBorders>
              <w:top w:val="single" w:color="auto" w:sz="4" w:space="0"/>
              <w:left w:val="single" w:color="auto" w:sz="4" w:space="0"/>
              <w:bottom w:val="single" w:color="auto" w:sz="4" w:space="0"/>
              <w:right w:val="single" w:color="auto" w:sz="4" w:space="0"/>
            </w:tcBorders>
            <w:vAlign w:val="center"/>
          </w:tcPr>
          <w:p w14:paraId="40325D1B">
            <w:pPr>
              <w:wordWrap w:val="0"/>
              <w:topLinePunct/>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代理服务费</w:t>
            </w:r>
          </w:p>
        </w:tc>
        <w:tc>
          <w:tcPr>
            <w:tcW w:w="6600" w:type="dxa"/>
            <w:tcBorders>
              <w:top w:val="single" w:color="auto" w:sz="4" w:space="0"/>
              <w:left w:val="single" w:color="auto" w:sz="4" w:space="0"/>
              <w:bottom w:val="single" w:color="auto" w:sz="4" w:space="0"/>
              <w:right w:val="single" w:color="auto" w:sz="4" w:space="0"/>
            </w:tcBorders>
            <w:vAlign w:val="center"/>
          </w:tcPr>
          <w:p w14:paraId="43A5B87B">
            <w:pPr>
              <w:wordWrap w:val="0"/>
              <w:topLinePunct/>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参照河南省招标投标协会关于印发《河南省招标代理服务收费指导意见》的通知（豫招协【2023】002号）规定，由中标人支付。</w:t>
            </w:r>
          </w:p>
        </w:tc>
      </w:tr>
      <w:tr w14:paraId="1840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A2AD4A4">
            <w:pPr>
              <w:wordWrap w:val="0"/>
              <w:topLinePunct/>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9.2</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091AE489">
            <w:pPr>
              <w:wordWrap w:val="0"/>
              <w:topLinePunct/>
              <w:spacing w:line="440" w:lineRule="exact"/>
              <w:rPr>
                <w:rFonts w:hint="eastAsia" w:ascii="宋体" w:hAnsi="宋体" w:eastAsia="宋体" w:cs="宋体"/>
                <w:color w:val="auto"/>
                <w:kern w:val="0"/>
                <w:sz w:val="22"/>
                <w:szCs w:val="22"/>
                <w:highlight w:val="none"/>
                <w:lang w:eastAsia="zh-CN"/>
              </w:rPr>
            </w:pPr>
            <w:r>
              <w:rPr>
                <w:rFonts w:hint="eastAsia" w:ascii="宋体" w:hAnsi="宋体" w:cs="宋体"/>
                <w:color w:val="auto"/>
                <w:szCs w:val="21"/>
                <w:highlight w:val="none"/>
                <w:lang w:val="en-US" w:eastAsia="zh-CN"/>
              </w:rPr>
              <w:t xml:space="preserve"> </w:t>
            </w:r>
            <w:r>
              <w:rPr>
                <w:rFonts w:hint="eastAsia" w:ascii="宋体" w:hAnsi="宋体" w:cs="宋体"/>
                <w:b/>
                <w:color w:val="auto"/>
                <w:kern w:val="0"/>
                <w:szCs w:val="21"/>
                <w:highlight w:val="none"/>
              </w:rPr>
              <w:t>本项目是否专门面向中小企业采购：</w:t>
            </w:r>
            <w:r>
              <w:rPr>
                <w:rFonts w:hint="eastAsia" w:ascii="宋体" w:hAnsi="宋体" w:cs="宋体"/>
                <w:b/>
                <w:color w:val="auto"/>
                <w:kern w:val="0"/>
                <w:szCs w:val="21"/>
                <w:highlight w:val="none"/>
                <w:lang w:val="en-US" w:eastAsia="zh-CN"/>
              </w:rPr>
              <w:t>是</w:t>
            </w:r>
          </w:p>
        </w:tc>
      </w:tr>
      <w:tr w14:paraId="4536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B0DFB65">
            <w:pPr>
              <w:wordWrap w:val="0"/>
              <w:topLinePunct/>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9.3</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640B3F16">
            <w:pPr>
              <w:jc w:val="left"/>
              <w:rPr>
                <w:rFonts w:hint="default" w:ascii="宋体" w:hAnsi="宋体" w:eastAsia="宋体" w:cs="宋体"/>
                <w:color w:val="auto"/>
                <w:szCs w:val="21"/>
                <w:highlight w:val="none"/>
                <w:lang w:val="en-US" w:eastAsia="zh-CN"/>
              </w:rPr>
            </w:pPr>
            <w:r>
              <w:rPr>
                <w:rFonts w:hint="eastAsia" w:ascii="宋体" w:hAnsi="宋体" w:cs="宋体"/>
                <w:b/>
                <w:color w:val="auto"/>
                <w:kern w:val="0"/>
                <w:szCs w:val="21"/>
                <w:highlight w:val="none"/>
                <w:lang w:val="en-US" w:eastAsia="zh-CN"/>
              </w:rPr>
              <w:t>本项目对应的中小企业划分标准所属行业：工业</w:t>
            </w:r>
          </w:p>
        </w:tc>
      </w:tr>
      <w:tr w14:paraId="4781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8FE2B68">
            <w:pPr>
              <w:wordWrap w:val="0"/>
              <w:topLinePunct/>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9.4</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55FEBE52">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供应商有下列情形之一的，采购人有权向有管辖权的行政机关反映，由有管辖权的行政机关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列入本系统内质量“黑名单”： </w:t>
            </w:r>
          </w:p>
          <w:p w14:paraId="5E3EC3FE">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（1）提供虚假材料谋取中标、成交的； </w:t>
            </w:r>
          </w:p>
          <w:p w14:paraId="2A7BFC16">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（2）采取不正当手段诋毁、排挤其他供应商的； </w:t>
            </w:r>
          </w:p>
          <w:p w14:paraId="2C002E83">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（3）与采购人、其他供应商或者采购代理机构恶意串通的；</w:t>
            </w:r>
          </w:p>
          <w:p w14:paraId="358F4853">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（4）向采购人、采购代理机构行贿或者提供其他不正当利益的； </w:t>
            </w:r>
          </w:p>
          <w:p w14:paraId="6CF9B5DD">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（5）在招标采购过程中与采购人进行协商谈判的； </w:t>
            </w:r>
          </w:p>
          <w:p w14:paraId="0692E66C">
            <w:pPr>
              <w:spacing w:line="360" w:lineRule="auto"/>
              <w:jc w:val="both"/>
              <w:rPr>
                <w:rFonts w:ascii="宋体" w:hAnsi="宋体" w:eastAsia="宋体" w:cs="Times New Roman"/>
                <w:color w:val="auto"/>
                <w:spacing w:val="0"/>
                <w:kern w:val="0"/>
                <w:szCs w:val="21"/>
                <w:highlight w:val="none"/>
              </w:rPr>
            </w:pPr>
            <w:r>
              <w:rPr>
                <w:rFonts w:hint="eastAsia" w:ascii="宋体" w:hAnsi="宋体" w:eastAsia="宋体" w:cs="Times New Roman"/>
                <w:color w:val="auto"/>
                <w:spacing w:val="0"/>
                <w:kern w:val="0"/>
                <w:szCs w:val="21"/>
                <w:highlight w:val="none"/>
              </w:rPr>
              <w:t xml:space="preserve">（6）拒绝有关部门监督检查或者提供虚假情况的。 </w:t>
            </w:r>
          </w:p>
          <w:p w14:paraId="7010A4A9">
            <w:pPr>
              <w:jc w:val="left"/>
              <w:rPr>
                <w:rFonts w:hint="eastAsia" w:ascii="宋体" w:hAnsi="宋体" w:cs="宋体"/>
                <w:b/>
                <w:color w:val="auto"/>
                <w:kern w:val="0"/>
                <w:szCs w:val="21"/>
                <w:highlight w:val="none"/>
                <w:lang w:val="en-US" w:eastAsia="zh-CN"/>
              </w:rPr>
            </w:pPr>
            <w:r>
              <w:rPr>
                <w:rFonts w:hint="eastAsia" w:ascii="宋体" w:hAnsi="宋体" w:eastAsia="宋体" w:cs="Times New Roman"/>
                <w:color w:val="auto"/>
                <w:spacing w:val="0"/>
                <w:kern w:val="0"/>
                <w:szCs w:val="21"/>
                <w:highlight w:val="none"/>
              </w:rPr>
              <w:t>供应商有上述第 1 至 5 项情形之一的，中标无效。</w:t>
            </w:r>
          </w:p>
        </w:tc>
      </w:tr>
      <w:tr w14:paraId="56FA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CA87F76">
            <w:pPr>
              <w:wordWrap w:val="0"/>
              <w:topLinePunct/>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9.5</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19EBB38B">
            <w:pPr>
              <w:rPr>
                <w:rFonts w:ascii="宋体" w:hAnsi="宋体" w:cs="宋体"/>
                <w:color w:val="auto"/>
                <w:szCs w:val="21"/>
                <w:highlight w:val="none"/>
              </w:rPr>
            </w:pPr>
            <w:r>
              <w:rPr>
                <w:rFonts w:hint="eastAsia" w:ascii="宋体" w:hAnsi="宋体" w:cs="宋体"/>
                <w:color w:val="auto"/>
                <w:szCs w:val="21"/>
                <w:highlight w:val="none"/>
              </w:rPr>
              <w:t>解释权：本文件的解释权归采购人所有。</w:t>
            </w:r>
          </w:p>
        </w:tc>
      </w:tr>
      <w:tr w14:paraId="539C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3C13A46C">
            <w:pPr>
              <w:wordWrap w:val="0"/>
              <w:topLinePunct/>
              <w:spacing w:line="440" w:lineRule="exact"/>
              <w:rPr>
                <w:rFonts w:ascii="宋体" w:cs="宋体"/>
                <w:color w:val="auto"/>
                <w:szCs w:val="21"/>
                <w:highlight w:val="none"/>
              </w:rPr>
            </w:pPr>
            <w:r>
              <w:rPr>
                <w:rFonts w:hint="eastAsia" w:ascii="宋体" w:cs="宋体"/>
                <w:b/>
                <w:bCs/>
                <w:color w:val="auto"/>
                <w:szCs w:val="21"/>
                <w:highlight w:val="none"/>
              </w:rPr>
              <w:t>重要提醒：为打击围标串标、哄抬标价等违法违规行为，对于中标价的节约资金率低于5%的政府采购项目，作为重点监测对象，报市纪检监察部门和政府采购监督管理部门，如发现存在围标串标、哄抬标价等嫌疑或线索的，由市纪检监察部门和政府采购监督管理部门严肃查处。</w:t>
            </w:r>
          </w:p>
        </w:tc>
      </w:tr>
      <w:tr w14:paraId="1035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1450CF7B">
            <w:pPr>
              <w:tabs>
                <w:tab w:val="left" w:pos="630"/>
              </w:tabs>
              <w:wordWrap w:val="0"/>
              <w:topLinePunct/>
              <w:adjustRightInd w:val="0"/>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本招标文件未尽事宜，按《中华人民共和国政府采购法》等法律法规的有关规定执行。</w:t>
            </w:r>
          </w:p>
        </w:tc>
      </w:tr>
    </w:tbl>
    <w:p w14:paraId="3E032618">
      <w:pPr>
        <w:wordWrap w:val="0"/>
        <w:topLinePunct/>
        <w:spacing w:line="500" w:lineRule="exact"/>
        <w:rPr>
          <w:rFonts w:ascii="宋体" w:hAnsi="宋体" w:cs="宋体"/>
          <w:b/>
          <w:color w:val="auto"/>
          <w:kern w:val="0"/>
          <w:sz w:val="28"/>
          <w:szCs w:val="28"/>
          <w:highlight w:val="none"/>
        </w:rPr>
      </w:pPr>
    </w:p>
    <w:p w14:paraId="670FBDA3">
      <w:pPr>
        <w:wordWrap w:val="0"/>
        <w:topLinePunct/>
        <w:spacing w:line="500" w:lineRule="exact"/>
        <w:outlineLvl w:val="1"/>
        <w:rPr>
          <w:rFonts w:ascii="宋体" w:hAnsi="宋体" w:cs="宋体"/>
          <w:b/>
          <w:color w:val="auto"/>
          <w:sz w:val="28"/>
          <w:szCs w:val="28"/>
          <w:highlight w:val="none"/>
        </w:rPr>
      </w:pPr>
      <w:bookmarkStart w:id="65" w:name="_Toc15566"/>
      <w:bookmarkStart w:id="66" w:name="_Toc20358"/>
      <w:r>
        <w:rPr>
          <w:rFonts w:hint="eastAsia" w:ascii="宋体" w:hAnsi="宋体" w:cs="宋体"/>
          <w:b/>
          <w:color w:val="auto"/>
          <w:kern w:val="0"/>
          <w:sz w:val="28"/>
          <w:szCs w:val="28"/>
          <w:highlight w:val="none"/>
        </w:rPr>
        <w:br w:type="page"/>
      </w:r>
      <w:bookmarkStart w:id="67" w:name="_Toc1558"/>
      <w:r>
        <w:rPr>
          <w:rFonts w:hint="eastAsia" w:ascii="宋体" w:hAnsi="宋体" w:cs="宋体"/>
          <w:b/>
          <w:color w:val="auto"/>
          <w:kern w:val="0"/>
          <w:sz w:val="28"/>
          <w:szCs w:val="28"/>
          <w:highlight w:val="none"/>
        </w:rPr>
        <w:t>1、</w:t>
      </w:r>
      <w:r>
        <w:rPr>
          <w:rFonts w:hint="eastAsia" w:ascii="宋体" w:hAnsi="宋体" w:cs="宋体"/>
          <w:b/>
          <w:color w:val="auto"/>
          <w:sz w:val="28"/>
          <w:szCs w:val="28"/>
          <w:highlight w:val="none"/>
        </w:rPr>
        <w:t>总则</w:t>
      </w:r>
      <w:bookmarkEnd w:id="65"/>
      <w:bookmarkEnd w:id="66"/>
      <w:bookmarkEnd w:id="67"/>
    </w:p>
    <w:p w14:paraId="633FC3DE">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1.1  招标概况</w:t>
      </w:r>
    </w:p>
    <w:p w14:paraId="63DED097">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1.1.1根据《中华人民共和国政府采购法》《中华人民共和国招标投标法》等有关法律、法规和规章的规定，本招标项目已具备招标条件，现对本项目进行公开招标。</w:t>
      </w:r>
    </w:p>
    <w:p w14:paraId="537FFA80">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1.1.2本招标项目采购人：见投标人须知前附表。</w:t>
      </w:r>
    </w:p>
    <w:p w14:paraId="1C98EFED">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1.1.3本招标项目采购代理机构：见投标人须知前附表。</w:t>
      </w:r>
    </w:p>
    <w:p w14:paraId="459864C4">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1.1.4本招标项目名称和采购编号：见投标人须知前附表。</w:t>
      </w:r>
    </w:p>
    <w:p w14:paraId="4D6825DF">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1.2  资金来源</w:t>
      </w:r>
    </w:p>
    <w:p w14:paraId="06FB4097">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1.2.1本招标项目预算金额：见投标人须知前附表。</w:t>
      </w:r>
    </w:p>
    <w:p w14:paraId="47C5FE90">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1.2.2本招标项目的资金来源：见投标人须知前附表。</w:t>
      </w:r>
    </w:p>
    <w:p w14:paraId="543AF81B">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1.3  项目内容、质量要求及付款方式</w:t>
      </w:r>
    </w:p>
    <w:p w14:paraId="6899BCAD">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1.3.1本招标项目内容：见</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要求。</w:t>
      </w:r>
    </w:p>
    <w:p w14:paraId="348FE42E">
      <w:pPr>
        <w:wordWrap w:val="0"/>
        <w:topLinePunct/>
        <w:adjustRightInd w:val="0"/>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1.3.2本招标项目</w:t>
      </w:r>
      <w:r>
        <w:rPr>
          <w:rFonts w:hint="eastAsia" w:ascii="宋体" w:hAnsi="宋体" w:cs="宋体"/>
          <w:color w:val="auto"/>
          <w:kern w:val="0"/>
          <w:szCs w:val="21"/>
          <w:highlight w:val="none"/>
          <w:lang w:val="en-US" w:eastAsia="zh-CN"/>
        </w:rPr>
        <w:t>合同履行期限</w:t>
      </w:r>
      <w:r>
        <w:rPr>
          <w:rFonts w:hint="eastAsia" w:ascii="宋体" w:hAnsi="宋体" w:cs="宋体"/>
          <w:color w:val="auto"/>
          <w:kern w:val="0"/>
          <w:szCs w:val="21"/>
          <w:highlight w:val="none"/>
        </w:rPr>
        <w:t>：见投标人须知前附表。</w:t>
      </w:r>
    </w:p>
    <w:p w14:paraId="55B030FF">
      <w:pPr>
        <w:wordWrap w:val="0"/>
        <w:topLinePunct/>
        <w:adjustRightInd w:val="0"/>
        <w:spacing w:line="500" w:lineRule="exact"/>
        <w:ind w:firstLine="420" w:firstLineChars="200"/>
        <w:jc w:val="left"/>
        <w:rPr>
          <w:rFonts w:hint="default" w:eastAsia="宋体"/>
          <w:color w:val="auto"/>
          <w:highlight w:val="none"/>
          <w:lang w:val="en-US" w:eastAsia="zh-CN"/>
        </w:rPr>
      </w:pPr>
      <w:r>
        <w:rPr>
          <w:rFonts w:hint="eastAsia" w:ascii="宋体" w:hAnsi="宋体" w:cs="宋体"/>
          <w:color w:val="auto"/>
          <w:kern w:val="0"/>
          <w:szCs w:val="21"/>
          <w:highlight w:val="none"/>
          <w:lang w:val="en-US" w:eastAsia="zh-CN"/>
        </w:rPr>
        <w:t>1.3.3本招标项目质量要求：</w:t>
      </w:r>
      <w:r>
        <w:rPr>
          <w:rFonts w:hint="eastAsia" w:ascii="宋体" w:hAnsi="宋体" w:cs="宋体"/>
          <w:color w:val="auto"/>
          <w:kern w:val="0"/>
          <w:szCs w:val="21"/>
          <w:highlight w:val="none"/>
        </w:rPr>
        <w:t>见投标人须知前附表。</w:t>
      </w:r>
    </w:p>
    <w:p w14:paraId="7525910F">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本招标项目</w:t>
      </w:r>
      <w:r>
        <w:rPr>
          <w:rFonts w:hint="eastAsia" w:ascii="宋体" w:hAnsi="宋体" w:cs="宋体"/>
          <w:color w:val="auto"/>
          <w:kern w:val="0"/>
          <w:szCs w:val="21"/>
          <w:highlight w:val="none"/>
          <w:lang w:val="en-US" w:eastAsia="zh-CN"/>
        </w:rPr>
        <w:t>付款方式</w:t>
      </w:r>
      <w:r>
        <w:rPr>
          <w:rFonts w:hint="eastAsia" w:ascii="宋体" w:hAnsi="宋体" w:cs="宋体"/>
          <w:color w:val="auto"/>
          <w:kern w:val="0"/>
          <w:szCs w:val="21"/>
          <w:highlight w:val="none"/>
        </w:rPr>
        <w:t>：见投标人须知前附表。</w:t>
      </w:r>
    </w:p>
    <w:p w14:paraId="41BC14F2">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本招标项目</w:t>
      </w:r>
      <w:r>
        <w:rPr>
          <w:rFonts w:hint="eastAsia" w:ascii="宋体" w:hAnsi="宋体" w:cs="宋体"/>
          <w:color w:val="auto"/>
          <w:kern w:val="0"/>
          <w:szCs w:val="21"/>
          <w:highlight w:val="none"/>
          <w:lang w:val="en-US" w:eastAsia="zh-CN"/>
        </w:rPr>
        <w:t>质保期</w:t>
      </w:r>
      <w:r>
        <w:rPr>
          <w:rFonts w:hint="eastAsia" w:ascii="宋体" w:hAnsi="宋体" w:cs="宋体"/>
          <w:color w:val="auto"/>
          <w:kern w:val="0"/>
          <w:szCs w:val="21"/>
          <w:highlight w:val="none"/>
        </w:rPr>
        <w:t>：见投标人须知前附表。</w:t>
      </w:r>
    </w:p>
    <w:p w14:paraId="7796F759">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1.4  合格的投标人</w:t>
      </w:r>
    </w:p>
    <w:p w14:paraId="1C75A7E2">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1.4.1合格投标人应具备的资质条件、能力和信誉。</w:t>
      </w:r>
    </w:p>
    <w:p w14:paraId="208587F6">
      <w:pPr>
        <w:numPr>
          <w:ilvl w:val="0"/>
          <w:numId w:val="1"/>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资质条件：见投标人须知前附表；</w:t>
      </w:r>
    </w:p>
    <w:p w14:paraId="4F576CFD">
      <w:pPr>
        <w:numPr>
          <w:ilvl w:val="0"/>
          <w:numId w:val="1"/>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其他要求：见投标人须知前附表。</w:t>
      </w:r>
    </w:p>
    <w:p w14:paraId="62E84999">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1.4.2投标人须知前附表规定接受联合投标的，除应符合本章第1.4.1项和投标人须知前附表的要求外，还应遵守以下规定：</w:t>
      </w:r>
    </w:p>
    <w:p w14:paraId="1504C71A">
      <w:pPr>
        <w:numPr>
          <w:ilvl w:val="0"/>
          <w:numId w:val="2"/>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联合体各方应按招标文件提供的格式签订《共同投标协议》，明确主办方和各方的分工与职责，明确中标后联合体各方将向采购人承担连带责任。</w:t>
      </w:r>
    </w:p>
    <w:p w14:paraId="22373FED">
      <w:pPr>
        <w:numPr>
          <w:ilvl w:val="0"/>
          <w:numId w:val="2"/>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由同一专业的单位组成的联合体，按照资质等级较低的单位确定联合体资质等级。</w:t>
      </w:r>
    </w:p>
    <w:p w14:paraId="252E3942">
      <w:pPr>
        <w:numPr>
          <w:ilvl w:val="0"/>
          <w:numId w:val="2"/>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采购人根据采购项目的特殊要求规定投标人特定条件的，联合体各方中至少应当有一方符合采购规定的特定条件。</w:t>
      </w:r>
    </w:p>
    <w:p w14:paraId="46D81881">
      <w:pPr>
        <w:numPr>
          <w:ilvl w:val="0"/>
          <w:numId w:val="2"/>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联合体各方不得再以自己名义单独或参加其他联合体在同一标段中投标。</w:t>
      </w:r>
    </w:p>
    <w:p w14:paraId="66D03449">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1.4.3投标人不得存在下列情形之一：</w:t>
      </w:r>
    </w:p>
    <w:p w14:paraId="3A86BEF1">
      <w:pPr>
        <w:numPr>
          <w:ilvl w:val="0"/>
          <w:numId w:val="3"/>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为本项目前期准备提供设计或咨询服务的；</w:t>
      </w:r>
    </w:p>
    <w:p w14:paraId="6E50DECD">
      <w:pPr>
        <w:numPr>
          <w:ilvl w:val="0"/>
          <w:numId w:val="3"/>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参加政府采购活动前三年内有重大违法记录的；</w:t>
      </w:r>
    </w:p>
    <w:p w14:paraId="75B37144">
      <w:pPr>
        <w:numPr>
          <w:ilvl w:val="0"/>
          <w:numId w:val="3"/>
        </w:num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投标人之间或投标人与采购人之间相互串通的。</w:t>
      </w:r>
    </w:p>
    <w:p w14:paraId="19907264">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1.5  合格的货物和相关服务</w:t>
      </w:r>
    </w:p>
    <w:p w14:paraId="44A89DCE">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1.5.1中标人对合同义务全面负责；对招标范围内货物的质量、使用性能、安装、调试及售后服务全面负责。</w:t>
      </w:r>
    </w:p>
    <w:p w14:paraId="580E4ED6">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1.5.2售后服务中标方须满足国家规定的三包售后条款要求。 </w:t>
      </w:r>
    </w:p>
    <w:p w14:paraId="054E4846">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1.5.3设备运至招标人指定地点时，招标人全部或随机抽取开箱验货，中标人应按投标文件承诺的配置及技术参数提供中标品牌设备，若所供设备与投标文件不符，招标人有权要求中标人在限定时间内完成设备更换。</w:t>
      </w:r>
    </w:p>
    <w:p w14:paraId="6D76BD15">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1.6  保密</w:t>
      </w:r>
    </w:p>
    <w:p w14:paraId="14F3ADA7">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参与招投标活动的各方应对招标文件和投标文件中的商业和技术等秘密保密，违者应对由此造成的后果承担法律责任。</w:t>
      </w:r>
    </w:p>
    <w:p w14:paraId="57CAB7AE">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1.7  招标澄清、答疑会</w:t>
      </w:r>
    </w:p>
    <w:p w14:paraId="4F013340">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1.7.1招标澄清、答疑会：见投标人须知前附表。</w:t>
      </w:r>
    </w:p>
    <w:p w14:paraId="7123310C">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1.7.2采购人书面澄清的时间：见投标人须知前附表。</w:t>
      </w:r>
    </w:p>
    <w:p w14:paraId="436FE581">
      <w:pPr>
        <w:wordWrap w:val="0"/>
        <w:topLinePunct/>
        <w:spacing w:line="500" w:lineRule="exact"/>
        <w:ind w:firstLine="413" w:firstLineChars="147"/>
        <w:outlineLvl w:val="1"/>
        <w:rPr>
          <w:rFonts w:ascii="宋体" w:hAnsi="宋体" w:cs="宋体"/>
          <w:b/>
          <w:color w:val="auto"/>
          <w:kern w:val="0"/>
          <w:sz w:val="28"/>
          <w:szCs w:val="28"/>
          <w:highlight w:val="none"/>
        </w:rPr>
      </w:pPr>
      <w:bookmarkStart w:id="68" w:name="_Toc11800"/>
      <w:bookmarkStart w:id="69" w:name="_Toc29959"/>
      <w:bookmarkStart w:id="70" w:name="_Toc10261"/>
      <w:bookmarkStart w:id="71" w:name="_Toc9241"/>
      <w:bookmarkStart w:id="72" w:name="_Toc454147524"/>
      <w:bookmarkStart w:id="73" w:name="_Toc13621"/>
      <w:bookmarkStart w:id="74" w:name="_Toc25671"/>
      <w:bookmarkStart w:id="75" w:name="_Toc18906"/>
      <w:bookmarkStart w:id="76" w:name="_Toc8218"/>
      <w:r>
        <w:rPr>
          <w:rFonts w:hint="eastAsia" w:ascii="宋体" w:hAnsi="宋体" w:cs="宋体"/>
          <w:b/>
          <w:color w:val="auto"/>
          <w:kern w:val="0"/>
          <w:sz w:val="28"/>
          <w:szCs w:val="28"/>
          <w:highlight w:val="none"/>
        </w:rPr>
        <w:t>2、</w:t>
      </w:r>
      <w:bookmarkStart w:id="77" w:name="_Toc369430156"/>
      <w:r>
        <w:rPr>
          <w:rFonts w:hint="eastAsia" w:ascii="宋体" w:hAnsi="宋体" w:cs="宋体"/>
          <w:b/>
          <w:color w:val="auto"/>
          <w:kern w:val="0"/>
          <w:sz w:val="28"/>
          <w:szCs w:val="28"/>
          <w:highlight w:val="none"/>
        </w:rPr>
        <w:t>招标文件</w:t>
      </w:r>
      <w:bookmarkEnd w:id="68"/>
      <w:bookmarkEnd w:id="69"/>
      <w:bookmarkEnd w:id="70"/>
      <w:bookmarkEnd w:id="71"/>
      <w:bookmarkEnd w:id="72"/>
      <w:bookmarkEnd w:id="73"/>
      <w:bookmarkEnd w:id="74"/>
      <w:bookmarkEnd w:id="75"/>
      <w:bookmarkEnd w:id="76"/>
      <w:bookmarkEnd w:id="77"/>
    </w:p>
    <w:p w14:paraId="2BEBBD9C">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2.1  招标文件的组成</w:t>
      </w:r>
    </w:p>
    <w:p w14:paraId="1173F18C">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本招标文件包括：</w:t>
      </w:r>
    </w:p>
    <w:p w14:paraId="67A0EAEB">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（1）招标公告</w:t>
      </w:r>
    </w:p>
    <w:p w14:paraId="3687418C">
      <w:pPr>
        <w:tabs>
          <w:tab w:val="left" w:pos="0"/>
        </w:tabs>
        <w:wordWrap w:val="0"/>
        <w:topLinePunct/>
        <w:adjustRightInd w:val="0"/>
        <w:spacing w:line="500" w:lineRule="exact"/>
        <w:ind w:firstLine="420" w:firstLineChars="200"/>
        <w:jc w:val="left"/>
        <w:rPr>
          <w:rFonts w:ascii="宋体" w:hAnsi="宋体" w:cs="宋体"/>
          <w:color w:val="auto"/>
          <w:kern w:val="0"/>
          <w:szCs w:val="21"/>
          <w:highlight w:val="none"/>
        </w:rPr>
      </w:pPr>
      <w:r>
        <w:rPr>
          <w:rFonts w:ascii="宋体" w:hAnsi="宋体" w:cs="Times New Roman"/>
          <w:color w:val="auto"/>
          <w:kern w:val="0"/>
          <w:szCs w:val="21"/>
          <w:highlight w:val="none"/>
        </w:rPr>
        <w:t>（2）</w:t>
      </w:r>
      <w:r>
        <w:rPr>
          <w:rFonts w:hint="eastAsia" w:ascii="宋体" w:hAnsi="宋体" w:cs="宋体"/>
          <w:color w:val="auto"/>
          <w:kern w:val="0"/>
          <w:szCs w:val="21"/>
          <w:highlight w:val="none"/>
        </w:rPr>
        <w:t>投标人须知及投标人须知前附表</w:t>
      </w:r>
    </w:p>
    <w:p w14:paraId="55E4DE58">
      <w:pPr>
        <w:tabs>
          <w:tab w:val="left" w:pos="0"/>
        </w:tabs>
        <w:wordWrap w:val="0"/>
        <w:topLinePunct/>
        <w:adjustRightInd w:val="0"/>
        <w:spacing w:line="500" w:lineRule="exact"/>
        <w:ind w:firstLine="420" w:firstLineChars="200"/>
        <w:jc w:val="left"/>
        <w:rPr>
          <w:rFonts w:ascii="宋体" w:hAnsi="宋体" w:cs="宋体"/>
          <w:color w:val="auto"/>
          <w:kern w:val="0"/>
          <w:szCs w:val="21"/>
          <w:highlight w:val="none"/>
        </w:rPr>
      </w:pPr>
      <w:r>
        <w:rPr>
          <w:rFonts w:ascii="宋体" w:hAnsi="宋体" w:cs="Times New Roman"/>
          <w:color w:val="auto"/>
          <w:kern w:val="0"/>
          <w:szCs w:val="21"/>
          <w:highlight w:val="none"/>
        </w:rPr>
        <w:t>（3）</w:t>
      </w:r>
      <w:r>
        <w:rPr>
          <w:rFonts w:hint="eastAsia" w:ascii="宋体" w:hAnsi="宋体" w:cs="宋体"/>
          <w:color w:val="auto"/>
          <w:kern w:val="0"/>
          <w:szCs w:val="21"/>
          <w:highlight w:val="none"/>
        </w:rPr>
        <w:t>评标办法</w:t>
      </w:r>
    </w:p>
    <w:p w14:paraId="3692957A">
      <w:pPr>
        <w:tabs>
          <w:tab w:val="left" w:pos="0"/>
        </w:tabs>
        <w:wordWrap w:val="0"/>
        <w:topLinePunct/>
        <w:adjustRightInd w:val="0"/>
        <w:spacing w:line="500" w:lineRule="exact"/>
        <w:ind w:firstLine="420" w:firstLineChars="200"/>
        <w:jc w:val="left"/>
        <w:rPr>
          <w:rFonts w:hint="default" w:ascii="宋体" w:hAnsi="宋体" w:eastAsia="宋体" w:cs="宋体"/>
          <w:color w:val="auto"/>
          <w:kern w:val="0"/>
          <w:szCs w:val="21"/>
          <w:highlight w:val="none"/>
          <w:lang w:val="en-US" w:eastAsia="zh-CN"/>
        </w:rPr>
      </w:pPr>
      <w:r>
        <w:rPr>
          <w:rFonts w:ascii="宋体" w:hAnsi="宋体" w:cs="Times New Roman"/>
          <w:color w:val="auto"/>
          <w:kern w:val="0"/>
          <w:szCs w:val="21"/>
          <w:highlight w:val="none"/>
        </w:rPr>
        <w:t>（4）</w:t>
      </w:r>
      <w:r>
        <w:rPr>
          <w:rFonts w:hint="eastAsia" w:ascii="宋体" w:hAnsi="宋体" w:cs="Times New Roman"/>
          <w:color w:val="auto"/>
          <w:kern w:val="0"/>
          <w:szCs w:val="21"/>
          <w:highlight w:val="none"/>
          <w:lang w:val="en-US" w:eastAsia="zh-CN"/>
        </w:rPr>
        <w:t>采购需求</w:t>
      </w:r>
    </w:p>
    <w:p w14:paraId="17BF0101">
      <w:pPr>
        <w:tabs>
          <w:tab w:val="left" w:pos="0"/>
        </w:tabs>
        <w:wordWrap w:val="0"/>
        <w:topLinePunct/>
        <w:adjustRightInd w:val="0"/>
        <w:spacing w:line="500" w:lineRule="exact"/>
        <w:ind w:firstLine="420" w:firstLineChars="200"/>
        <w:jc w:val="left"/>
        <w:rPr>
          <w:rFonts w:hint="eastAsia" w:ascii="宋体" w:hAnsi="宋体" w:cs="宋体"/>
          <w:color w:val="auto"/>
          <w:kern w:val="0"/>
          <w:szCs w:val="21"/>
          <w:highlight w:val="none"/>
          <w:lang w:val="en-US" w:eastAsia="zh-CN"/>
        </w:rPr>
      </w:pPr>
      <w:r>
        <w:rPr>
          <w:rFonts w:ascii="宋体" w:hAnsi="宋体" w:cs="Times New Roman"/>
          <w:color w:val="auto"/>
          <w:kern w:val="0"/>
          <w:szCs w:val="21"/>
          <w:highlight w:val="none"/>
        </w:rPr>
        <w:t>（5）</w:t>
      </w:r>
      <w:r>
        <w:rPr>
          <w:rFonts w:hint="eastAsia" w:ascii="宋体" w:hAnsi="宋体" w:cs="宋体"/>
          <w:color w:val="auto"/>
          <w:kern w:val="0"/>
          <w:szCs w:val="21"/>
          <w:highlight w:val="none"/>
        </w:rPr>
        <w:t>合同条款</w:t>
      </w:r>
      <w:r>
        <w:rPr>
          <w:rFonts w:hint="eastAsia" w:ascii="宋体" w:hAnsi="宋体" w:cs="宋体"/>
          <w:color w:val="auto"/>
          <w:kern w:val="0"/>
          <w:szCs w:val="21"/>
          <w:highlight w:val="none"/>
          <w:lang w:val="en-US" w:eastAsia="zh-CN"/>
        </w:rPr>
        <w:t xml:space="preserve"> </w:t>
      </w:r>
    </w:p>
    <w:p w14:paraId="4BEE0FE0">
      <w:pPr>
        <w:tabs>
          <w:tab w:val="left" w:pos="0"/>
        </w:tabs>
        <w:wordWrap w:val="0"/>
        <w:topLinePunct/>
        <w:adjustRightInd w:val="0"/>
        <w:spacing w:line="500" w:lineRule="exact"/>
        <w:ind w:firstLine="420" w:firstLineChars="200"/>
        <w:jc w:val="left"/>
        <w:rPr>
          <w:rFonts w:ascii="宋体" w:hAnsi="宋体" w:cs="宋体"/>
          <w:color w:val="auto"/>
          <w:kern w:val="0"/>
          <w:szCs w:val="21"/>
          <w:highlight w:val="none"/>
        </w:rPr>
      </w:pPr>
      <w:r>
        <w:rPr>
          <w:rFonts w:ascii="宋体" w:hAnsi="宋体" w:cs="Times New Roman"/>
          <w:color w:val="auto"/>
          <w:kern w:val="0"/>
          <w:szCs w:val="21"/>
          <w:highlight w:val="none"/>
        </w:rPr>
        <w:t>（6）</w:t>
      </w:r>
      <w:r>
        <w:rPr>
          <w:rFonts w:hint="eastAsia" w:ascii="宋体" w:hAnsi="宋体" w:cs="宋体"/>
          <w:color w:val="auto"/>
          <w:kern w:val="0"/>
          <w:szCs w:val="21"/>
          <w:highlight w:val="none"/>
        </w:rPr>
        <w:t>投标文件格式</w:t>
      </w:r>
    </w:p>
    <w:p w14:paraId="3B821DE1">
      <w:pPr>
        <w:wordWrap w:val="0"/>
        <w:topLinePunct/>
        <w:spacing w:line="5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（7）其他</w:t>
      </w:r>
    </w:p>
    <w:p w14:paraId="6FBBCF0D">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根据本章1.7款、第2.2款和第2.3款对招标文件所作的澄清、修改，构成招标文件的组成部分。</w:t>
      </w:r>
    </w:p>
    <w:p w14:paraId="4851C618">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2.2  招标文件的澄清</w:t>
      </w:r>
    </w:p>
    <w:p w14:paraId="30CEB953">
      <w:pPr>
        <w:wordWrap w:val="0"/>
        <w:topLinePunct/>
        <w:spacing w:line="500" w:lineRule="exact"/>
        <w:ind w:firstLine="420" w:firstLineChars="200"/>
        <w:rPr>
          <w:rFonts w:ascii="宋体" w:hAnsi="宋体" w:cs="宋体"/>
          <w:color w:val="auto"/>
          <w:highlight w:val="none"/>
        </w:rPr>
      </w:pPr>
      <w:r>
        <w:rPr>
          <w:rFonts w:hint="eastAsia" w:ascii="宋体" w:hAnsi="宋体" w:cs="宋体"/>
          <w:color w:val="auto"/>
          <w:highlight w:val="none"/>
        </w:rPr>
        <w:t>2.2.1投标人应仔细阅读和检查招标文件的全部内容。</w:t>
      </w:r>
      <w:r>
        <w:rPr>
          <w:rFonts w:hint="eastAsia" w:ascii="宋体" w:hAnsi="宋体" w:cs="宋体"/>
          <w:color w:val="auto"/>
          <w:szCs w:val="21"/>
          <w:highlight w:val="none"/>
        </w:rPr>
        <w:t>如发现缺页或附件不全，应及时向</w:t>
      </w:r>
      <w:r>
        <w:rPr>
          <w:rFonts w:hint="eastAsia" w:ascii="宋体" w:hAnsi="宋体" w:cs="宋体"/>
          <w:color w:val="auto"/>
          <w:kern w:val="0"/>
          <w:szCs w:val="21"/>
          <w:highlight w:val="none"/>
        </w:rPr>
        <w:t>采购人</w:t>
      </w:r>
      <w:r>
        <w:rPr>
          <w:rFonts w:hint="eastAsia" w:ascii="宋体" w:hAnsi="宋体" w:cs="宋体"/>
          <w:color w:val="auto"/>
          <w:szCs w:val="21"/>
          <w:highlight w:val="none"/>
        </w:rPr>
        <w:t>提出，以便补齐。</w:t>
      </w:r>
      <w:r>
        <w:rPr>
          <w:rFonts w:hint="eastAsia" w:ascii="宋体" w:hAnsi="宋体" w:cs="宋体"/>
          <w:color w:val="auto"/>
          <w:highlight w:val="none"/>
        </w:rPr>
        <w:t>如有疑问，</w:t>
      </w:r>
      <w:r>
        <w:rPr>
          <w:rFonts w:hint="eastAsia" w:ascii="宋体" w:hAnsi="宋体" w:cs="宋体"/>
          <w:color w:val="auto"/>
          <w:highlight w:val="none"/>
          <w:lang w:val="en-US" w:eastAsia="zh-CN"/>
        </w:rPr>
        <w:t>应</w:t>
      </w:r>
      <w:r>
        <w:rPr>
          <w:rFonts w:hint="eastAsia" w:ascii="宋体" w:hAnsi="宋体" w:cs="宋体"/>
          <w:color w:val="auto"/>
          <w:highlight w:val="none"/>
        </w:rPr>
        <w:t>在投标人须知前附表规定的时间前以电子交易平台提出，要求</w:t>
      </w:r>
      <w:r>
        <w:rPr>
          <w:rFonts w:hint="eastAsia" w:ascii="宋体" w:hAnsi="宋体" w:cs="宋体"/>
          <w:color w:val="auto"/>
          <w:kern w:val="0"/>
          <w:szCs w:val="21"/>
          <w:highlight w:val="none"/>
        </w:rPr>
        <w:t>采购人</w:t>
      </w:r>
      <w:r>
        <w:rPr>
          <w:rFonts w:hint="eastAsia" w:ascii="宋体" w:hAnsi="宋体" w:cs="宋体"/>
          <w:color w:val="auto"/>
          <w:highlight w:val="none"/>
        </w:rPr>
        <w:t>对招标文件予以澄清。</w:t>
      </w:r>
    </w:p>
    <w:p w14:paraId="5757DED8">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2.2.2投标人对政府采购活动事项有疑问的，可以按照《中华人民共和国政府采购法》的规定向采购人或采购代理机构提出询问，采购人或采购代理机构应当及时作出答复，但答复的内容不得涉及商业秘密。</w:t>
      </w:r>
    </w:p>
    <w:p w14:paraId="6EE0EA40">
      <w:pPr>
        <w:wordWrap w:val="0"/>
        <w:topLinePunct/>
        <w:adjustRightInd w:val="0"/>
        <w:spacing w:line="500" w:lineRule="exact"/>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rPr>
        <w:t>2.2.3若投标人认为采购文件、采购过程和中标、成交结果使自己权益受到损害的其他事项，可以在应当在知道或者应当知道其合法权益受到损害之日起七个工作日内，将质疑文件</w:t>
      </w:r>
      <w:r>
        <w:rPr>
          <w:rFonts w:hint="eastAsia" w:ascii="宋体" w:hAnsi="宋体" w:cs="宋体"/>
          <w:color w:val="auto"/>
          <w:highlight w:val="none"/>
          <w:lang w:val="en-US" w:eastAsia="zh-CN"/>
        </w:rPr>
        <w:t>原件送达采购人或采购代理机构。</w:t>
      </w:r>
    </w:p>
    <w:p w14:paraId="69C52E92">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2.2.4质疑书应当包括下列主要内容，并按照“谁主张、谁举证”的原则，附上相关证明材料。否则，采购人或采购代理机构不予受理：</w:t>
      </w:r>
    </w:p>
    <w:p w14:paraId="1A561A4A">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（1）质疑采购项目的名称、编号、标段号（如果有）、采购公告发布时间和开标时间；</w:t>
      </w:r>
    </w:p>
    <w:p w14:paraId="7451A0B4">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（2）质疑的具体事项、具体理由和法律法规（具体条款）；</w:t>
      </w:r>
    </w:p>
    <w:p w14:paraId="28A2E4C8">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（3）质疑相关证明文件或证据材料，如涉及到产品性能或技术指标的，应出具相关制造商的证明文件；</w:t>
      </w:r>
    </w:p>
    <w:p w14:paraId="1E2197B6">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（4）质疑供应商全称、地址、邮政编码、日期、联系方式（包括手机、传真号码）；</w:t>
      </w:r>
    </w:p>
    <w:p w14:paraId="5B29246D">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（5）法定代表人签署本人姓名或印盖本人姓名章并加盖单位公章等。</w:t>
      </w:r>
    </w:p>
    <w:p w14:paraId="6C2B8D2A">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2.2.5投标人不得进行虚假和恶意质疑，并对质疑内容的真实性承担责任。投标人或其他利害关系人通过捏造事实，伪造证明材料等方式提出异议或投诉，阻碍招标投标活动正常进行的，属于严重不良行为，采购代理机构将提请政府采购监管部门将其列入不良行为记录名单，依法予以处理。</w:t>
      </w:r>
    </w:p>
    <w:p w14:paraId="5BF36A31">
      <w:pPr>
        <w:wordWrap w:val="0"/>
        <w:topLinePunct/>
        <w:adjustRightInd w:val="0"/>
        <w:spacing w:line="500" w:lineRule="exact"/>
        <w:ind w:firstLine="420" w:firstLineChars="200"/>
        <w:jc w:val="left"/>
        <w:rPr>
          <w:rFonts w:ascii="宋体" w:hAnsi="宋体" w:cs="宋体"/>
          <w:color w:val="auto"/>
          <w:highlight w:val="none"/>
        </w:rPr>
      </w:pPr>
      <w:r>
        <w:rPr>
          <w:rFonts w:hint="eastAsia" w:ascii="宋体" w:hAnsi="宋体" w:cs="宋体"/>
          <w:color w:val="auto"/>
          <w:highlight w:val="none"/>
        </w:rPr>
        <w:t>2.2.6采购人或采购代理机构将在收到符合上述条件的质疑后7个工作日内审查质疑事项，作出答复或相关处理决定，并</w:t>
      </w:r>
      <w:r>
        <w:rPr>
          <w:rFonts w:hint="eastAsia" w:ascii="宋体" w:hAnsi="宋体" w:cs="宋体"/>
          <w:color w:val="auto"/>
          <w:highlight w:val="none"/>
          <w:lang w:val="en-US" w:eastAsia="zh-CN"/>
        </w:rPr>
        <w:t>以书面形式</w:t>
      </w:r>
      <w:r>
        <w:rPr>
          <w:rFonts w:hint="eastAsia" w:ascii="宋体" w:hAnsi="宋体" w:cs="宋体"/>
          <w:color w:val="auto"/>
          <w:highlight w:val="none"/>
        </w:rPr>
        <w:t>通知质疑投标人和其他有关供应商，但答复的内容不涉及商业秘密，若质疑涉及招标制度或程序，将被转交政府采购监管部门审查。采购代理机构遵循“谁过错、谁负担”的原则，由过错方负担；双方都有过错的，由双方合理分担调查论证费用。</w:t>
      </w:r>
    </w:p>
    <w:p w14:paraId="4DD8B4EE">
      <w:pPr>
        <w:wordWrap w:val="0"/>
        <w:topLinePunct/>
        <w:spacing w:line="500" w:lineRule="exact"/>
        <w:ind w:firstLine="420" w:firstLineChars="200"/>
        <w:rPr>
          <w:rFonts w:ascii="宋体" w:hAnsi="宋体" w:cs="宋体"/>
          <w:color w:val="auto"/>
          <w:kern w:val="0"/>
          <w:sz w:val="24"/>
          <w:highlight w:val="none"/>
        </w:rPr>
      </w:pPr>
      <w:r>
        <w:rPr>
          <w:rFonts w:hint="eastAsia" w:ascii="宋体" w:hAnsi="宋体" w:cs="宋体"/>
          <w:color w:val="auto"/>
          <w:highlight w:val="none"/>
        </w:rPr>
        <w:t>2.2.7质疑投标人对采购人或采购代理机构的答复不满意以及采购人或采购代理机构规定的时间内做出答复的，可以在答复期满后15个工作日内</w:t>
      </w:r>
      <w:r>
        <w:rPr>
          <w:rFonts w:hint="eastAsia" w:ascii="宋体" w:hAnsi="宋体" w:cs="宋体"/>
          <w:color w:val="auto"/>
          <w:highlight w:val="none"/>
          <w:lang w:val="en-US" w:eastAsia="zh-CN"/>
        </w:rPr>
        <w:t>向同级财政部门</w:t>
      </w:r>
      <w:r>
        <w:rPr>
          <w:rFonts w:hint="eastAsia" w:ascii="宋体" w:hAnsi="宋体" w:cs="宋体"/>
          <w:color w:val="auto"/>
          <w:highlight w:val="none"/>
        </w:rPr>
        <w:t>投诉。</w:t>
      </w:r>
    </w:p>
    <w:p w14:paraId="33FDBE35">
      <w:pPr>
        <w:wordWrap w:val="0"/>
        <w:topLinePunct/>
        <w:spacing w:line="500" w:lineRule="exact"/>
        <w:ind w:firstLine="420" w:firstLineChars="200"/>
        <w:rPr>
          <w:rFonts w:ascii="宋体" w:hAnsi="宋体" w:cs="宋体"/>
          <w:color w:val="auto"/>
          <w:sz w:val="32"/>
          <w:szCs w:val="32"/>
          <w:highlight w:val="none"/>
        </w:rPr>
      </w:pPr>
      <w:r>
        <w:rPr>
          <w:rFonts w:hint="eastAsia" w:ascii="宋体" w:hAnsi="宋体" w:cs="宋体"/>
          <w:color w:val="auto"/>
          <w:highlight w:val="none"/>
        </w:rPr>
        <w:t>2.2.8招标文件的澄清</w:t>
      </w:r>
      <w:r>
        <w:rPr>
          <w:rFonts w:hint="eastAsia" w:ascii="宋体" w:hAnsi="宋体" w:cs="宋体"/>
          <w:color w:val="auto"/>
          <w:highlight w:val="none"/>
          <w:lang w:val="en-US" w:eastAsia="zh-CN"/>
        </w:rPr>
        <w:t>通过电子交易平台发布</w:t>
      </w:r>
      <w:r>
        <w:rPr>
          <w:rFonts w:hint="eastAsia" w:ascii="宋体" w:hAnsi="宋体" w:cs="宋体"/>
          <w:color w:val="auto"/>
          <w:highlight w:val="none"/>
        </w:rPr>
        <w:t>，但不指明澄清问题的来源。如果澄清发出的时间距投标人须知前附表规定的投标截止时间不足15天，并且澄清内容影响投标文件编制的，将相应延长投标截止时间。</w:t>
      </w:r>
    </w:p>
    <w:p w14:paraId="599BE144">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2.3  招标文件的修改</w:t>
      </w:r>
    </w:p>
    <w:p w14:paraId="22B5CB9A">
      <w:pPr>
        <w:wordWrap w:val="0"/>
        <w:topLinePunct/>
        <w:spacing w:line="500" w:lineRule="exact"/>
        <w:ind w:firstLine="420" w:firstLineChars="200"/>
        <w:rPr>
          <w:rFonts w:ascii="宋体" w:hAnsi="宋体" w:cs="宋体"/>
          <w:color w:val="auto"/>
          <w:highlight w:val="none"/>
        </w:rPr>
      </w:pPr>
      <w:bookmarkStart w:id="78" w:name="_Toc15552"/>
      <w:bookmarkStart w:id="79" w:name="_Toc2792"/>
      <w:bookmarkStart w:id="80" w:name="_Toc24135"/>
      <w:bookmarkStart w:id="81" w:name="_Toc30422"/>
      <w:bookmarkStart w:id="82" w:name="_Toc454147525"/>
      <w:bookmarkStart w:id="83" w:name="_Toc25417"/>
      <w:bookmarkStart w:id="84" w:name="_Toc369430157"/>
      <w:bookmarkStart w:id="85" w:name="_Toc14023"/>
      <w:bookmarkStart w:id="86" w:name="_Toc7609"/>
      <w:r>
        <w:rPr>
          <w:rFonts w:hint="eastAsia" w:ascii="宋体" w:hAnsi="宋体" w:cs="宋体"/>
          <w:color w:val="auto"/>
          <w:highlight w:val="none"/>
        </w:rPr>
        <w:t>2.3.1</w:t>
      </w:r>
      <w:r>
        <w:rPr>
          <w:rFonts w:hint="eastAsia" w:ascii="宋体" w:hAnsi="宋体" w:cs="宋体"/>
          <w:color w:val="auto"/>
          <w:kern w:val="0"/>
          <w:szCs w:val="21"/>
          <w:highlight w:val="none"/>
        </w:rPr>
        <w:t>采购人</w:t>
      </w:r>
      <w:r>
        <w:rPr>
          <w:rFonts w:hint="eastAsia" w:ascii="宋体" w:hAnsi="宋体" w:cs="宋体"/>
          <w:color w:val="auto"/>
          <w:highlight w:val="none"/>
        </w:rPr>
        <w:t>可以修改招标文件，并</w:t>
      </w:r>
      <w:r>
        <w:rPr>
          <w:rFonts w:hint="eastAsia" w:ascii="宋体" w:hAnsi="宋体" w:cs="宋体"/>
          <w:color w:val="auto"/>
          <w:highlight w:val="none"/>
          <w:lang w:val="en-US" w:eastAsia="zh-CN"/>
        </w:rPr>
        <w:t>通过电子交易平台发布</w:t>
      </w:r>
      <w:r>
        <w:rPr>
          <w:rFonts w:hint="eastAsia" w:ascii="宋体" w:hAnsi="宋体" w:cs="宋体"/>
          <w:color w:val="auto"/>
          <w:highlight w:val="none"/>
        </w:rPr>
        <w:t>。但如果修改招标文件的时间距投标截止时间不足15天，并且修改内容影响投标文件编制的，将相应延长投标截止时间。</w:t>
      </w:r>
    </w:p>
    <w:p w14:paraId="0ED6F16E">
      <w:pPr>
        <w:wordWrap w:val="0"/>
        <w:topLinePunct/>
        <w:spacing w:line="500" w:lineRule="exact"/>
        <w:ind w:firstLine="308" w:firstLineChars="147"/>
        <w:rPr>
          <w:rFonts w:ascii="宋体" w:hAnsi="宋体" w:cs="宋体"/>
          <w:color w:val="auto"/>
          <w:highlight w:val="none"/>
        </w:rPr>
      </w:pPr>
      <w:r>
        <w:rPr>
          <w:rFonts w:hint="eastAsia" w:ascii="宋体" w:hAnsi="宋体" w:cs="宋体"/>
          <w:color w:val="auto"/>
          <w:highlight w:val="none"/>
        </w:rPr>
        <w:t>2.3.2 投标人收到修改内容后，应在投标人须知前附表规定的时间内以书面形式通知</w:t>
      </w:r>
      <w:r>
        <w:rPr>
          <w:rFonts w:hint="eastAsia" w:ascii="宋体" w:hAnsi="宋体" w:cs="宋体"/>
          <w:color w:val="auto"/>
          <w:kern w:val="0"/>
          <w:szCs w:val="21"/>
          <w:highlight w:val="none"/>
        </w:rPr>
        <w:t>采购人</w:t>
      </w:r>
      <w:r>
        <w:rPr>
          <w:rFonts w:hint="eastAsia" w:ascii="宋体" w:hAnsi="宋体" w:cs="宋体"/>
          <w:color w:val="auto"/>
          <w:highlight w:val="none"/>
        </w:rPr>
        <w:t>，确认已收到该修改。</w:t>
      </w:r>
    </w:p>
    <w:p w14:paraId="11FF0DF7">
      <w:pPr>
        <w:wordWrap w:val="0"/>
        <w:topLinePunct/>
        <w:spacing w:line="500" w:lineRule="exact"/>
        <w:ind w:firstLine="413" w:firstLineChars="147"/>
        <w:outlineLvl w:val="1"/>
        <w:rPr>
          <w:rFonts w:ascii="宋体" w:hAnsi="宋体" w:cs="宋体"/>
          <w:b/>
          <w:color w:val="auto"/>
          <w:kern w:val="0"/>
          <w:sz w:val="28"/>
          <w:szCs w:val="28"/>
          <w:highlight w:val="none"/>
        </w:rPr>
      </w:pPr>
      <w:bookmarkStart w:id="87" w:name="_Toc3831"/>
      <w:r>
        <w:rPr>
          <w:rFonts w:hint="eastAsia" w:ascii="宋体" w:hAnsi="宋体" w:cs="宋体"/>
          <w:b/>
          <w:color w:val="auto"/>
          <w:kern w:val="0"/>
          <w:sz w:val="28"/>
          <w:szCs w:val="28"/>
          <w:highlight w:val="none"/>
        </w:rPr>
        <w:t>3、投标文件</w:t>
      </w:r>
      <w:bookmarkEnd w:id="78"/>
      <w:bookmarkEnd w:id="79"/>
      <w:bookmarkEnd w:id="80"/>
      <w:bookmarkEnd w:id="81"/>
      <w:bookmarkEnd w:id="82"/>
      <w:bookmarkEnd w:id="83"/>
      <w:bookmarkEnd w:id="84"/>
      <w:bookmarkEnd w:id="85"/>
      <w:bookmarkEnd w:id="86"/>
      <w:bookmarkEnd w:id="87"/>
    </w:p>
    <w:p w14:paraId="222DCB7B">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3.1  投标文件的组成</w:t>
      </w:r>
    </w:p>
    <w:p w14:paraId="70434BF1">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一、投标函</w:t>
      </w:r>
    </w:p>
    <w:p w14:paraId="5C0B8932">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二、开标一览表</w:t>
      </w:r>
    </w:p>
    <w:p w14:paraId="71EA9523">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三、货物分项报价一览表</w:t>
      </w:r>
    </w:p>
    <w:p w14:paraId="4A474750">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四、技术规格偏差表和商务条款响应表</w:t>
      </w:r>
    </w:p>
    <w:p w14:paraId="4EC8BBCC">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五、投标承诺函</w:t>
      </w:r>
    </w:p>
    <w:p w14:paraId="2FD2A5DA">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六、法定代表人证明</w:t>
      </w:r>
    </w:p>
    <w:p w14:paraId="7A738C11">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七、授权委托书</w:t>
      </w:r>
    </w:p>
    <w:p w14:paraId="563265E1">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八、投标人基本情况表</w:t>
      </w:r>
    </w:p>
    <w:p w14:paraId="424E9592">
      <w:pPr>
        <w:wordWrap w:val="0"/>
        <w:topLinePunct/>
        <w:spacing w:line="5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九、</w:t>
      </w:r>
      <w:r>
        <w:rPr>
          <w:rFonts w:hint="eastAsia" w:ascii="宋体" w:hAnsi="宋体" w:cs="宋体"/>
          <w:color w:val="auto"/>
          <w:szCs w:val="21"/>
          <w:highlight w:val="none"/>
          <w:lang w:val="en-US" w:eastAsia="zh-CN"/>
        </w:rPr>
        <w:t>供货及安装方案</w:t>
      </w:r>
    </w:p>
    <w:p w14:paraId="3B6F8C13">
      <w:pPr>
        <w:wordWrap w:val="0"/>
        <w:topLinePunct/>
        <w:spacing w:line="5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十、</w:t>
      </w:r>
      <w:r>
        <w:rPr>
          <w:rFonts w:hint="eastAsia" w:ascii="宋体" w:hAnsi="宋体" w:cs="宋体"/>
          <w:color w:val="auto"/>
          <w:szCs w:val="21"/>
          <w:highlight w:val="none"/>
          <w:lang w:val="en-US" w:eastAsia="zh-CN"/>
        </w:rPr>
        <w:t>售后服务及优惠承诺</w:t>
      </w:r>
    </w:p>
    <w:p w14:paraId="2B3C3FA7">
      <w:pPr>
        <w:wordWrap w:val="0"/>
        <w:topLinePunct/>
        <w:spacing w:line="5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十一、</w:t>
      </w:r>
      <w:r>
        <w:rPr>
          <w:rFonts w:hint="eastAsia" w:ascii="宋体" w:hAnsi="宋体" w:cs="宋体"/>
          <w:color w:val="auto"/>
          <w:szCs w:val="21"/>
          <w:highlight w:val="none"/>
          <w:lang w:val="en-US" w:eastAsia="zh-CN"/>
        </w:rPr>
        <w:t>反商业贿赂承诺书</w:t>
      </w:r>
    </w:p>
    <w:p w14:paraId="5476624A">
      <w:pPr>
        <w:wordWrap w:val="0"/>
        <w:topLinePunct/>
        <w:spacing w:line="50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十二、资格证明文件</w:t>
      </w:r>
    </w:p>
    <w:p w14:paraId="19A42CDC">
      <w:pPr>
        <w:wordWrap w:val="0"/>
        <w:topLinePunct/>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十三、</w:t>
      </w:r>
      <w:r>
        <w:rPr>
          <w:rFonts w:hint="eastAsia" w:ascii="宋体" w:hAnsi="宋体" w:cs="宋体"/>
          <w:color w:val="auto"/>
          <w:szCs w:val="21"/>
          <w:highlight w:val="none"/>
        </w:rPr>
        <w:t>本项目招标文件第三章评标办法和评标标准所要求提供的证明材料</w:t>
      </w:r>
    </w:p>
    <w:p w14:paraId="31FBD42D">
      <w:pPr>
        <w:wordWrap w:val="0"/>
        <w:topLinePunct/>
        <w:spacing w:line="50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rPr>
        <w:t>十四、</w:t>
      </w:r>
      <w:r>
        <w:rPr>
          <w:rFonts w:hint="eastAsia" w:ascii="宋体" w:hAnsi="宋体" w:cs="宋体"/>
          <w:color w:val="auto"/>
          <w:szCs w:val="21"/>
          <w:highlight w:val="none"/>
          <w:lang w:val="en-US" w:eastAsia="zh-CN"/>
        </w:rPr>
        <w:t>投标人认为需要提供的其它材料</w:t>
      </w:r>
    </w:p>
    <w:p w14:paraId="18C697B4">
      <w:pPr>
        <w:wordWrap w:val="0"/>
        <w:topLinePunct/>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3.2  投标截止时间和地点</w:t>
      </w:r>
    </w:p>
    <w:p w14:paraId="420490C4">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投标截止时间和地点：见投标人须知前附表。</w:t>
      </w:r>
    </w:p>
    <w:p w14:paraId="4C9FAD14">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3.3  投标报价</w:t>
      </w:r>
    </w:p>
    <w:p w14:paraId="431DAE21">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3.3.1投标人应按照第六章投标文件格式完整地填写投标报价表和开标一览表，说明其拟提供货物的名称、简介（包括主要技术参数）、品牌型号、数量、价格、交付时间、质</w:t>
      </w:r>
      <w:r>
        <w:rPr>
          <w:rFonts w:hint="eastAsia" w:ascii="宋体" w:hAnsi="宋体" w:cs="宋体"/>
          <w:color w:val="auto"/>
          <w:kern w:val="0"/>
          <w:szCs w:val="21"/>
          <w:highlight w:val="none"/>
          <w:lang w:val="en-US" w:eastAsia="zh-CN"/>
        </w:rPr>
        <w:t>保</w:t>
      </w:r>
      <w:r>
        <w:rPr>
          <w:rFonts w:hint="eastAsia" w:ascii="宋体" w:hAnsi="宋体" w:cs="宋体"/>
          <w:color w:val="auto"/>
          <w:kern w:val="0"/>
          <w:szCs w:val="21"/>
          <w:highlight w:val="none"/>
        </w:rPr>
        <w:t>期等。</w:t>
      </w:r>
    </w:p>
    <w:p w14:paraId="19ACDBAA">
      <w:pPr>
        <w:wordWrap w:val="0"/>
        <w:topLinePunct/>
        <w:adjustRightInd w:val="0"/>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3.3.2除投标人须知前附表中说明并允许外，只允许有一个报价，任何有选择的报价将不予接受。</w:t>
      </w:r>
    </w:p>
    <w:p w14:paraId="44C4C4C4">
      <w:pPr>
        <w:wordWrap w:val="0"/>
        <w:topLinePunct/>
        <w:adjustRightInd w:val="0"/>
        <w:spacing w:line="50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所报的价格中包含本招标采购对象及与之相关的制造、包装、运输、装卸、安装、调试、质量检验、各项税费、保险费、意外事故等验收合格前全部费用，以及备品备件、专用工具、技术培训、技术资料、保修期内的各项保修和系统维护、相应的伴随服务和售后服务费用等。</w:t>
      </w:r>
    </w:p>
    <w:p w14:paraId="080A2E53">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3.3.3投标人所报的投标价应是固定不变的，在其承诺的投标有效期内不得以任何理由予以变更。否则投标人以可选择的价格提交的投标文件将作为非响应性投标而予以拒绝。</w:t>
      </w:r>
    </w:p>
    <w:p w14:paraId="5C1F9DD4">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3.3.4开标一览表是为了便于采购人开标，开标一览表内容在开标时将当众唱出。开标一览表的内容应与分项报价表内容一致，不一致时以开标一览表内容为准。</w:t>
      </w:r>
    </w:p>
    <w:p w14:paraId="7FC83057">
      <w:pPr>
        <w:wordWrap w:val="0"/>
        <w:topLinePunct/>
        <w:adjustRightInd w:val="0"/>
        <w:spacing w:line="50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3.3.5</w:t>
      </w:r>
      <w:r>
        <w:rPr>
          <w:rFonts w:hint="eastAsia" w:ascii="宋体" w:hAnsi="宋体" w:cs="宋体"/>
          <w:color w:val="auto"/>
          <w:kern w:val="0"/>
          <w:szCs w:val="21"/>
          <w:highlight w:val="none"/>
          <w:lang w:val="en-US" w:eastAsia="zh-CN"/>
        </w:rPr>
        <w:t xml:space="preserve"> 需要落实的政府采购政策：</w:t>
      </w:r>
      <w:r>
        <w:rPr>
          <w:rFonts w:hint="eastAsia"/>
          <w:b/>
          <w:bCs/>
          <w:color w:val="auto"/>
          <w:sz w:val="21"/>
          <w:szCs w:val="21"/>
          <w:highlight w:val="none"/>
          <w:lang w:val="en-US" w:eastAsia="zh-CN" w:bidi="ar"/>
        </w:rPr>
        <w:t xml:space="preserve"> </w:t>
      </w:r>
    </w:p>
    <w:p w14:paraId="01B3508F">
      <w:pPr>
        <w:widowControl/>
        <w:spacing w:line="440" w:lineRule="exact"/>
        <w:ind w:firstLine="422" w:firstLineChars="200"/>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 xml:space="preserve">促进中小企业、监狱企业和残疾人福利性单位发展扶持政策，落实节能产品、环境标志产品等 </w:t>
      </w:r>
    </w:p>
    <w:p w14:paraId="1A2E636D">
      <w:pPr>
        <w:widowControl/>
        <w:spacing w:line="440" w:lineRule="exact"/>
        <w:ind w:firstLine="422" w:firstLineChars="200"/>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相关政府采购政策。</w:t>
      </w:r>
    </w:p>
    <w:p w14:paraId="49A56E21">
      <w:pPr>
        <w:widowControl/>
        <w:spacing w:line="440" w:lineRule="exact"/>
        <w:ind w:firstLine="422" w:firstLineChars="200"/>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本项目为专门面向中小企业，投标人</w:t>
      </w:r>
      <w:r>
        <w:rPr>
          <w:rFonts w:hint="eastAsia" w:ascii="宋体" w:hAnsi="宋体" w:cs="宋体"/>
          <w:b/>
          <w:bCs/>
          <w:color w:val="auto"/>
          <w:sz w:val="21"/>
          <w:szCs w:val="21"/>
          <w:highlight w:val="none"/>
          <w:lang w:val="en-US" w:eastAsia="zh-CN" w:bidi="ar"/>
        </w:rPr>
        <w:t>提供的货物生产商或制造商</w:t>
      </w:r>
      <w:r>
        <w:rPr>
          <w:rFonts w:hint="eastAsia" w:ascii="宋体" w:hAnsi="宋体" w:eastAsia="宋体" w:cs="宋体"/>
          <w:b/>
          <w:bCs/>
          <w:color w:val="auto"/>
          <w:sz w:val="21"/>
          <w:szCs w:val="21"/>
          <w:highlight w:val="none"/>
          <w:lang w:val="en-US" w:eastAsia="zh-CN" w:bidi="ar"/>
        </w:rPr>
        <w:t>应为中小企业或监狱企业或残疾人福利性单位。中小企业应提供《中小企业声明函》（见格式），否则不予认可。</w:t>
      </w:r>
    </w:p>
    <w:p w14:paraId="0684D4BE">
      <w:pPr>
        <w:widowControl/>
        <w:spacing w:line="440" w:lineRule="exact"/>
        <w:ind w:firstLine="422" w:firstLineChars="200"/>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 xml:space="preserve">本项目专门面向中小企业采购，不再执行价格评审的扶持政策。 </w:t>
      </w:r>
    </w:p>
    <w:p w14:paraId="5B8700D5">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本文件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B19AF90">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投标供应商当按照规定出具《中小企业声明函》，否则不享受相关扶持政策； </w:t>
      </w:r>
    </w:p>
    <w:p w14:paraId="73170E4A">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按照《政府采购促进中小企业发展管理办法》有关规定，中小企业的标准为： </w:t>
      </w:r>
    </w:p>
    <w:p w14:paraId="34226964">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提供本企业制造的货物、承担的工程或者服务，或者提供其他中小企业制造的货物，不包括提供或使用大型企业注册商标的货物； </w:t>
      </w:r>
    </w:p>
    <w:p w14:paraId="03B66F46">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本规定所称中小企业划分标准，是指国务院有关部门根据企业从业人员、营业收入、资产总额等指标制定的中小企业划型标准（工信部联企业[2011]300 号）； </w:t>
      </w:r>
    </w:p>
    <w:p w14:paraId="0E2CA6EB">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 xml:space="preserve">小型、微型企业提供有中型企业制造的货物的，视同为中型企业；小型、微型、中型企业提供有大型企业制造的货物的，视同为大型企业。 </w:t>
      </w:r>
    </w:p>
    <w:p w14:paraId="6A80E31A">
      <w:pPr>
        <w:widowControl/>
        <w:spacing w:line="440" w:lineRule="exact"/>
        <w:ind w:firstLine="422" w:firstLineChars="200"/>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val="en-US" w:eastAsia="zh-CN" w:bidi="ar"/>
        </w:rPr>
        <w:t xml:space="preserve"> </w:t>
      </w:r>
      <w:r>
        <w:rPr>
          <w:rFonts w:hint="eastAsia" w:ascii="宋体" w:hAnsi="宋体" w:eastAsia="宋体" w:cs="宋体"/>
          <w:b/>
          <w:bCs/>
          <w:color w:val="auto"/>
          <w:sz w:val="21"/>
          <w:szCs w:val="21"/>
          <w:highlight w:val="none"/>
          <w:lang w:bidi="ar"/>
        </w:rPr>
        <w:t xml:space="preserve"> 根据财库〔2014〕68 号《财政部司法部关于政府采购支持监狱企业发展有关问题的通知》，监狱企业视同小微企业。提供由省级以上监狱管理局、戒毒管理局(含新疆生产建设兵团)出具的属于监狱企业的证明文件（</w:t>
      </w:r>
      <w:r>
        <w:rPr>
          <w:rFonts w:hint="eastAsia" w:ascii="宋体" w:hAnsi="宋体" w:eastAsia="宋体" w:cs="宋体"/>
          <w:b/>
          <w:bCs/>
          <w:color w:val="auto"/>
          <w:sz w:val="21"/>
          <w:szCs w:val="21"/>
          <w:highlight w:val="none"/>
          <w:lang w:val="en-US" w:eastAsia="zh-CN" w:bidi="ar"/>
        </w:rPr>
        <w:t>投标</w:t>
      </w:r>
      <w:r>
        <w:rPr>
          <w:rFonts w:hint="eastAsia" w:ascii="宋体" w:hAnsi="宋体" w:eastAsia="宋体" w:cs="宋体"/>
          <w:b/>
          <w:bCs/>
          <w:color w:val="auto"/>
          <w:sz w:val="21"/>
          <w:szCs w:val="21"/>
          <w:highlight w:val="none"/>
          <w:lang w:bidi="ar"/>
        </w:rPr>
        <w:t>文件中附扫描件），不再提供《中小企业声明函》，投标供应商出具的监狱企业证明文件如有虚假，其</w:t>
      </w:r>
      <w:r>
        <w:rPr>
          <w:rFonts w:hint="eastAsia" w:ascii="宋体" w:hAnsi="宋体" w:eastAsia="宋体" w:cs="宋体"/>
          <w:b/>
          <w:bCs/>
          <w:color w:val="auto"/>
          <w:sz w:val="21"/>
          <w:szCs w:val="21"/>
          <w:highlight w:val="none"/>
          <w:lang w:val="en-US" w:eastAsia="zh-CN" w:bidi="ar"/>
        </w:rPr>
        <w:t>中标</w:t>
      </w:r>
      <w:r>
        <w:rPr>
          <w:rFonts w:hint="eastAsia" w:ascii="宋体" w:hAnsi="宋体" w:eastAsia="宋体" w:cs="宋体"/>
          <w:b/>
          <w:bCs/>
          <w:color w:val="auto"/>
          <w:sz w:val="21"/>
          <w:szCs w:val="21"/>
          <w:highlight w:val="none"/>
          <w:lang w:bidi="ar"/>
        </w:rPr>
        <w:t xml:space="preserve">资格将被取消，并根据相关规定进行处罚。 </w:t>
      </w:r>
    </w:p>
    <w:p w14:paraId="2F926467">
      <w:pPr>
        <w:keepNext w:val="0"/>
        <w:keepLines w:val="0"/>
        <w:pageBreakBefore w:val="0"/>
        <w:widowControl/>
        <w:kinsoku/>
        <w:overflowPunct/>
        <w:autoSpaceDE/>
        <w:autoSpaceDN/>
        <w:bidi w:val="0"/>
        <w:snapToGrid/>
        <w:spacing w:line="480" w:lineRule="exact"/>
        <w:ind w:firstLine="422" w:firstLineChars="200"/>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根据财库〔2017〕141 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w:t>
      </w:r>
      <w:r>
        <w:rPr>
          <w:rFonts w:hint="eastAsia" w:ascii="宋体" w:hAnsi="宋体" w:eastAsia="宋体" w:cs="宋体"/>
          <w:b/>
          <w:bCs/>
          <w:color w:val="auto"/>
          <w:sz w:val="21"/>
          <w:szCs w:val="21"/>
          <w:highlight w:val="none"/>
          <w:lang w:val="en-US" w:eastAsia="zh-CN" w:bidi="ar"/>
        </w:rPr>
        <w:t>中标</w:t>
      </w:r>
      <w:r>
        <w:rPr>
          <w:rFonts w:hint="eastAsia" w:ascii="宋体" w:hAnsi="宋体" w:eastAsia="宋体" w:cs="宋体"/>
          <w:b/>
          <w:bCs/>
          <w:color w:val="auto"/>
          <w:sz w:val="21"/>
          <w:szCs w:val="21"/>
          <w:highlight w:val="none"/>
          <w:lang w:bidi="ar"/>
        </w:rPr>
        <w:t>资格将被取消，并根据相关规定进行处罚。</w:t>
      </w:r>
    </w:p>
    <w:p w14:paraId="1A83C333">
      <w:pPr>
        <w:keepNext w:val="0"/>
        <w:keepLines w:val="0"/>
        <w:pageBreakBefore w:val="0"/>
        <w:widowControl/>
        <w:kinsoku/>
        <w:overflowPunct/>
        <w:autoSpaceDE/>
        <w:autoSpaceDN/>
        <w:bidi w:val="0"/>
        <w:snapToGrid/>
        <w:spacing w:line="480" w:lineRule="exact"/>
        <w:ind w:firstLine="422" w:firstLineChars="200"/>
        <w:textAlignment w:val="auto"/>
        <w:rPr>
          <w:rFonts w:hint="default"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采购人根据投标供应商提供的《中小企业声明函》认定该投标供应商是否属于中小企业，监狱企业和残疾人福利性单位视同小型、微型企业。不属于中小企业或监狱企业或残疾人福利性单位的拒绝参与本项目投标。</w:t>
      </w:r>
    </w:p>
    <w:p w14:paraId="217A7257">
      <w:pPr>
        <w:keepNext w:val="0"/>
        <w:keepLines w:val="0"/>
        <w:pageBreakBefore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  投标有效期</w:t>
      </w:r>
    </w:p>
    <w:p w14:paraId="066C9083">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3.4.1投标有效期见投标人须知前附表。</w:t>
      </w:r>
    </w:p>
    <w:p w14:paraId="007A52BC">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3.4.2在投标有效期内，投标人不得要求撤销或修改其投标文件。</w:t>
      </w:r>
    </w:p>
    <w:p w14:paraId="2DB46BAA">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3.4.3出现特殊情况需要延长投标有效期的，采购人以书面形式通知所有投标人延长投标有效期。投标人同意延长的，应相应延长投标有效期，但不得要求或允许修改其投标文件；投标人拒绝延长的，其投标失效。</w:t>
      </w:r>
    </w:p>
    <w:p w14:paraId="38222F83">
      <w:pPr>
        <w:keepNext w:val="0"/>
        <w:keepLines w:val="0"/>
        <w:pageBreakBefore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3.5  投标承诺函</w:t>
      </w:r>
    </w:p>
    <w:p w14:paraId="5A7561C7">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投标人不按要求提交投标承诺函的，其投标文件按废标处理。</w:t>
      </w:r>
    </w:p>
    <w:p w14:paraId="021776A1">
      <w:pPr>
        <w:keepNext w:val="0"/>
        <w:keepLines w:val="0"/>
        <w:pageBreakBefore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3.6  资格审查资料</w:t>
      </w:r>
    </w:p>
    <w:p w14:paraId="09540B75">
      <w:pPr>
        <w:keepNext w:val="0"/>
        <w:keepLines w:val="0"/>
        <w:pageBreakBefore w:val="0"/>
        <w:kinsoku/>
        <w:wordWrap w:val="0"/>
        <w:overflowPunct/>
        <w:topLinePunct/>
        <w:autoSpaceDE/>
        <w:autoSpaceDN/>
        <w:bidi w:val="0"/>
        <w:snapToGrid/>
        <w:spacing w:line="48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3.6.1“投标人基本情况表”填写完整</w:t>
      </w:r>
      <w:r>
        <w:rPr>
          <w:rFonts w:hint="eastAsia" w:ascii="宋体" w:hAnsi="宋体" w:cs="宋体"/>
          <w:color w:val="auto"/>
          <w:szCs w:val="21"/>
          <w:highlight w:val="none"/>
        </w:rPr>
        <w:t>。</w:t>
      </w:r>
    </w:p>
    <w:p w14:paraId="3C6E906E">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3.6.2投标人须知前附表规定接受联合体投标的，本章第3.6.1项表格和资料应包括联合体各方相关情况。</w:t>
      </w:r>
    </w:p>
    <w:p w14:paraId="07F948A2">
      <w:pPr>
        <w:keepNext w:val="0"/>
        <w:keepLines w:val="0"/>
        <w:pageBreakBefore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3.7  投标文件的编制</w:t>
      </w:r>
    </w:p>
    <w:p w14:paraId="440FC130">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3.7.1投标文件应按本招标文件“投标文件格式”进行编写。</w:t>
      </w:r>
    </w:p>
    <w:p w14:paraId="03507302">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3.7.2投标文件应当对招标文件规定的投标有效期、</w:t>
      </w:r>
      <w:r>
        <w:rPr>
          <w:rFonts w:hint="eastAsia" w:ascii="宋体" w:hAnsi="宋体" w:cs="宋体"/>
          <w:color w:val="auto"/>
          <w:kern w:val="0"/>
          <w:szCs w:val="21"/>
          <w:highlight w:val="none"/>
          <w:lang w:val="en-US" w:eastAsia="zh-CN"/>
        </w:rPr>
        <w:t>合同履行期限</w:t>
      </w:r>
      <w:r>
        <w:rPr>
          <w:rFonts w:hint="eastAsia" w:ascii="宋体" w:hAnsi="宋体" w:cs="宋体"/>
          <w:color w:val="auto"/>
          <w:kern w:val="0"/>
          <w:szCs w:val="21"/>
          <w:highlight w:val="none"/>
        </w:rPr>
        <w:t>、质量要求、技术标准和要求等实质性内容作出响应。</w:t>
      </w:r>
    </w:p>
    <w:p w14:paraId="27294CA2">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3.7.3投标文件以加密的电子投标文件为准；</w:t>
      </w:r>
    </w:p>
    <w:p w14:paraId="67FDBCAE">
      <w:pPr>
        <w:keepNext w:val="0"/>
        <w:keepLines w:val="0"/>
        <w:pageBreakBefore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3.7.4投标人须在</w:t>
      </w:r>
      <w:r>
        <w:rPr>
          <w:rFonts w:hint="eastAsia" w:ascii="宋体" w:hAnsi="宋体" w:cs="宋体"/>
          <w:color w:val="auto"/>
          <w:kern w:val="0"/>
          <w:szCs w:val="21"/>
          <w:highlight w:val="none"/>
          <w:lang w:val="zh-CN"/>
        </w:rPr>
        <w:t>投标文件递交截止时间</w:t>
      </w:r>
      <w:r>
        <w:rPr>
          <w:rFonts w:hint="eastAsia" w:ascii="宋体" w:hAnsi="宋体" w:cs="宋体"/>
          <w:color w:val="auto"/>
          <w:kern w:val="0"/>
          <w:szCs w:val="21"/>
          <w:highlight w:val="none"/>
        </w:rPr>
        <w:t>前制作并上传加密的电子投标文件。加密的电子投标文件，应在投标文件截止时间前通过“焦作市公共资源交易中心（</w:t>
      </w:r>
      <w:r>
        <w:rPr>
          <w:color w:val="auto"/>
          <w:highlight w:val="none"/>
        </w:rPr>
        <w:fldChar w:fldCharType="begin"/>
      </w:r>
      <w:r>
        <w:rPr>
          <w:color w:val="auto"/>
          <w:highlight w:val="none"/>
        </w:rPr>
        <w:instrText xml:space="preserve"> HYPERLINK "http://ggzy.jiaozuo.gov.cn/" </w:instrText>
      </w:r>
      <w:r>
        <w:rPr>
          <w:color w:val="auto"/>
          <w:highlight w:val="none"/>
        </w:rPr>
        <w:fldChar w:fldCharType="separate"/>
      </w:r>
      <w:r>
        <w:rPr>
          <w:rFonts w:hint="eastAsia" w:ascii="宋体" w:hAnsi="宋体" w:cs="宋体"/>
          <w:color w:val="auto"/>
          <w:kern w:val="0"/>
          <w:szCs w:val="21"/>
          <w:highlight w:val="none"/>
        </w:rPr>
        <w:t>ggzy.jiaozuo.gov.cn）</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”电子交易平台内上传；</w:t>
      </w:r>
    </w:p>
    <w:p w14:paraId="411CE3E7">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3.7.5加密的电子投标文件为“焦作市公共资源交易中心（</w:t>
      </w:r>
      <w:r>
        <w:rPr>
          <w:color w:val="auto"/>
          <w:highlight w:val="none"/>
        </w:rPr>
        <w:fldChar w:fldCharType="begin"/>
      </w:r>
      <w:r>
        <w:rPr>
          <w:color w:val="auto"/>
          <w:highlight w:val="none"/>
        </w:rPr>
        <w:instrText xml:space="preserve"> HYPERLINK "http://ggzy.jiaozuo.gov.cn/" </w:instrText>
      </w:r>
      <w:r>
        <w:rPr>
          <w:color w:val="auto"/>
          <w:highlight w:val="none"/>
        </w:rPr>
        <w:fldChar w:fldCharType="separate"/>
      </w:r>
      <w:r>
        <w:rPr>
          <w:rFonts w:hint="eastAsia" w:ascii="宋体" w:hAnsi="宋体" w:cs="宋体"/>
          <w:color w:val="auto"/>
          <w:kern w:val="0"/>
          <w:szCs w:val="21"/>
          <w:highlight w:val="none"/>
        </w:rPr>
        <w:t>ggzy.jiaozuo.gov.cn）</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网站提供的“投标文件制作工具”软件制作生成的加密版投标文件。</w:t>
      </w:r>
    </w:p>
    <w:p w14:paraId="66281CE1">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3.7.6投标人在制作电子投标文件时，“投标文件制作工具”左侧栏目“封面”、“开标一览表”制作完成后须加盖电子签章（包括企业电子签章和个人电子签章）；左侧栏目“封面、开标一览表、评审资料、其他内容”中的内容：投标文件商务部分格式、投标文件技术部分格式按格式要求电子签章（包括企业电子签章、个人电子签章），并将所有扫描内容电子签章（企业电子签章）。</w:t>
      </w:r>
    </w:p>
    <w:p w14:paraId="5FD9C9C7">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3.7.7投标文件编制要求所要求包含的全部资料应全部制作在左侧栏目中的“其他内容”内，严格按照本项目招标文件所有格式如实填写（不涉及的内容除外），不应存在漏项或缺项，否则将存在投标文件被拒绝的风险。投标函及开标一览表，须严格按照格式编辑，并作为电子开评标系统上传的依据。</w:t>
      </w:r>
    </w:p>
    <w:p w14:paraId="30214DE7">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3.7.8投标文件以外的任何资料采购人和代理机构将拒收。</w:t>
      </w:r>
    </w:p>
    <w:p w14:paraId="1D5D56A6">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3.7.9投标人编辑电子投标文件时，根据招标文件要求用法人CA密钥和企业CA密钥进行签章制作；最后一步生成电子投标文件时，只能用本单位的企业CA密钥。</w:t>
      </w:r>
    </w:p>
    <w:p w14:paraId="11FBCB3C">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3.7.10电报、电传和传真投标文件一律不接受。</w:t>
      </w:r>
    </w:p>
    <w:p w14:paraId="111ABF49">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3.8  语言文字</w:t>
      </w:r>
    </w:p>
    <w:p w14:paraId="725F3762">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除专用术语外，与招标投标有关的语言均使用中文。必要时专业术语应附有中文注释。</w:t>
      </w:r>
    </w:p>
    <w:p w14:paraId="22548890">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3.9  计量单位和货币</w:t>
      </w:r>
    </w:p>
    <w:p w14:paraId="0231C1C2">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所有计量单位均采用中华人民共和国法定计量单位。货币均采用人民币。</w:t>
      </w:r>
    </w:p>
    <w:p w14:paraId="7B4B866A">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3.10  踏勘现场</w:t>
      </w:r>
    </w:p>
    <w:p w14:paraId="47FBA22D">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bookmarkStart w:id="88" w:name="_Toc23819"/>
      <w:bookmarkStart w:id="89" w:name="_Toc9902"/>
      <w:bookmarkStart w:id="90" w:name="_Toc369430158"/>
      <w:bookmarkStart w:id="91" w:name="_Toc454147531"/>
      <w:bookmarkStart w:id="92" w:name="_Toc24618"/>
      <w:bookmarkStart w:id="93" w:name="_Toc5374"/>
      <w:bookmarkStart w:id="94" w:name="_Toc17008"/>
      <w:bookmarkStart w:id="95" w:name="_Toc6619"/>
      <w:bookmarkStart w:id="96" w:name="_Toc10665"/>
      <w:r>
        <w:rPr>
          <w:rFonts w:hint="eastAsia" w:ascii="宋体" w:hAnsi="宋体" w:cs="宋体"/>
          <w:color w:val="auto"/>
          <w:kern w:val="0"/>
          <w:szCs w:val="21"/>
          <w:highlight w:val="none"/>
        </w:rPr>
        <w:t>3.10.1 本项目不安排勘察现场</w:t>
      </w:r>
    </w:p>
    <w:p w14:paraId="280FF3C4">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3.11 投标澄清会</w:t>
      </w:r>
    </w:p>
    <w:p w14:paraId="105FB146">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3.11.1投标人须知前附表规定召开投标澄清会的，采购人按投标人须知前附表规定的时间和地点召开投标澄清会，澄清投标人提出的问题。</w:t>
      </w:r>
    </w:p>
    <w:p w14:paraId="06F86076">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3.11.2投标人应在投标人须知前附表规定的时间前，以书面形式将提出的问题送达采购人，以便采购人在会议期间澄清。</w:t>
      </w:r>
    </w:p>
    <w:p w14:paraId="4E347037">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3.11.3投标澄清会后，采购人在投标人须知前附表规定的时间内，将对投标人所提问题的澄清，以书面方式通知所有投标人。该澄清内容为招标文件的组成部分。</w:t>
      </w:r>
    </w:p>
    <w:p w14:paraId="2B6FD8F2">
      <w:pPr>
        <w:keepNext w:val="0"/>
        <w:keepLines w:val="0"/>
        <w:pageBreakBefore w:val="0"/>
        <w:widowControl w:val="0"/>
        <w:kinsoku/>
        <w:wordWrap w:val="0"/>
        <w:overflowPunct/>
        <w:topLinePunct/>
        <w:autoSpaceDE/>
        <w:autoSpaceDN/>
        <w:bidi w:val="0"/>
        <w:snapToGrid/>
        <w:spacing w:line="480" w:lineRule="exact"/>
        <w:ind w:firstLine="413" w:firstLineChars="147"/>
        <w:textAlignment w:val="auto"/>
        <w:outlineLvl w:val="1"/>
        <w:rPr>
          <w:rFonts w:ascii="宋体" w:hAnsi="宋体" w:cs="宋体"/>
          <w:b/>
          <w:color w:val="auto"/>
          <w:kern w:val="0"/>
          <w:sz w:val="28"/>
          <w:szCs w:val="28"/>
          <w:highlight w:val="none"/>
        </w:rPr>
      </w:pPr>
      <w:bookmarkStart w:id="97" w:name="_Toc11417"/>
      <w:r>
        <w:rPr>
          <w:rFonts w:hint="eastAsia" w:ascii="宋体" w:hAnsi="宋体" w:cs="宋体"/>
          <w:b/>
          <w:color w:val="auto"/>
          <w:kern w:val="0"/>
          <w:sz w:val="28"/>
          <w:szCs w:val="28"/>
          <w:highlight w:val="none"/>
        </w:rPr>
        <w:t>4、投标</w:t>
      </w:r>
      <w:bookmarkEnd w:id="88"/>
      <w:bookmarkEnd w:id="89"/>
      <w:bookmarkEnd w:id="90"/>
      <w:bookmarkEnd w:id="91"/>
      <w:bookmarkEnd w:id="92"/>
      <w:bookmarkEnd w:id="93"/>
      <w:bookmarkEnd w:id="94"/>
      <w:bookmarkEnd w:id="95"/>
      <w:bookmarkEnd w:id="96"/>
      <w:bookmarkEnd w:id="97"/>
    </w:p>
    <w:p w14:paraId="15AB321E">
      <w:pPr>
        <w:keepNext w:val="0"/>
        <w:keepLines w:val="0"/>
        <w:pageBreakBefore w:val="0"/>
        <w:widowControl w:val="0"/>
        <w:kinsoku/>
        <w:wordWrap w:val="0"/>
        <w:overflowPunct/>
        <w:topLinePunct/>
        <w:autoSpaceDE/>
        <w:autoSpaceDN/>
        <w:bidi w:val="0"/>
        <w:adjustRightInd w:val="0"/>
        <w:snapToGrid/>
        <w:spacing w:line="480" w:lineRule="exact"/>
        <w:ind w:firstLine="482" w:firstLineChars="200"/>
        <w:jc w:val="left"/>
        <w:textAlignment w:val="auto"/>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rPr>
        <w:t>4.1  投标文件的</w:t>
      </w:r>
      <w:r>
        <w:rPr>
          <w:rFonts w:hint="eastAsia" w:ascii="宋体" w:hAnsi="宋体" w:cs="宋体"/>
          <w:b/>
          <w:color w:val="auto"/>
          <w:kern w:val="0"/>
          <w:sz w:val="24"/>
          <w:highlight w:val="none"/>
          <w:lang w:val="en-US" w:eastAsia="zh-CN"/>
        </w:rPr>
        <w:t>加密</w:t>
      </w:r>
    </w:p>
    <w:p w14:paraId="2AFDD066">
      <w:pPr>
        <w:keepNext w:val="0"/>
        <w:keepLines w:val="0"/>
        <w:pageBreakBefore w:val="0"/>
        <w:widowControl w:val="0"/>
        <w:kinsoku/>
        <w:wordWrap w:val="0"/>
        <w:overflowPunct/>
        <w:topLinePunct/>
        <w:autoSpaceDE/>
        <w:autoSpaceDN/>
        <w:bidi w:val="0"/>
        <w:adjustRightInd w:val="0"/>
        <w:snapToGrid/>
        <w:spacing w:line="480" w:lineRule="exact"/>
        <w:ind w:firstLine="420" w:firstLineChars="200"/>
        <w:jc w:val="left"/>
        <w:textAlignment w:val="auto"/>
        <w:rPr>
          <w:rFonts w:hint="eastAsia" w:ascii="宋体" w:hAnsi="宋体" w:cs="宋体"/>
          <w:color w:val="auto"/>
          <w:kern w:val="0"/>
          <w:szCs w:val="21"/>
          <w:highlight w:val="none"/>
        </w:rPr>
        <w:sectPr>
          <w:headerReference r:id="rId9" w:type="default"/>
          <w:footerReference r:id="rId10" w:type="default"/>
          <w:pgSz w:w="11907" w:h="16839"/>
          <w:pgMar w:top="1372" w:right="1203" w:bottom="1296" w:left="1416" w:header="1128" w:footer="983" w:gutter="0"/>
          <w:pgNumType w:fmt="decimal"/>
          <w:cols w:space="720" w:num="1"/>
        </w:sectPr>
      </w:pPr>
      <w:bookmarkStart w:id="98" w:name="_Toc26259"/>
      <w:bookmarkStart w:id="99" w:name="_Toc24526"/>
      <w:bookmarkStart w:id="100" w:name="_Toc25654"/>
      <w:bookmarkStart w:id="101" w:name="_Toc10149"/>
      <w:bookmarkStart w:id="102" w:name="_Toc25636"/>
      <w:bookmarkStart w:id="103" w:name="_Toc21719"/>
      <w:bookmarkStart w:id="104" w:name="_Toc369430159"/>
      <w:bookmarkStart w:id="105" w:name="_Toc454147532"/>
      <w:bookmarkStart w:id="106" w:name="_Toc22650"/>
      <w:r>
        <w:rPr>
          <w:rFonts w:hint="eastAsia" w:ascii="宋体" w:hAnsi="宋体" w:cs="宋体"/>
          <w:color w:val="auto"/>
          <w:kern w:val="0"/>
          <w:szCs w:val="21"/>
          <w:highlight w:val="none"/>
        </w:rPr>
        <w:t>4.1.1网上上传的电子投标文件应使用数字证书认证并加密。</w:t>
      </w:r>
    </w:p>
    <w:p w14:paraId="7C498C12">
      <w:pPr>
        <w:wordWrap w:val="0"/>
        <w:topLinePunct/>
        <w:adjustRightInd w:val="0"/>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4.1.2投标人须在投标人须知前附表规定的时间内完成解密。</w:t>
      </w:r>
    </w:p>
    <w:p w14:paraId="63BC5687">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4.2  投标文件的递交</w:t>
      </w:r>
    </w:p>
    <w:p w14:paraId="5642A2FA">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4.2.1投标文件应在本章第3.2.1项规定的投标截止时间前递交。</w:t>
      </w:r>
    </w:p>
    <w:p w14:paraId="7F4CC457">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4.2.2投标人递交文件的地点和方式：见投标人须知前附表。</w:t>
      </w:r>
    </w:p>
    <w:p w14:paraId="575F8EAB">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4.2.3投标人所递交的投标文件不予退还。</w:t>
      </w:r>
    </w:p>
    <w:p w14:paraId="426D73AE">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4.2.4逾期送达的或者未送达指定地点的投标文件，采购人不予受理。</w:t>
      </w:r>
    </w:p>
    <w:p w14:paraId="76FA0E6C">
      <w:pPr>
        <w:wordWrap w:val="0"/>
        <w:topLinePunct/>
        <w:adjustRightInd w:val="0"/>
        <w:spacing w:line="50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4.3  投标文件的修改与撤回</w:t>
      </w:r>
    </w:p>
    <w:p w14:paraId="493AC1A9">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4.3.1在本章第3.2项规定的投标截止时间前，投标人可以</w:t>
      </w:r>
      <w:r>
        <w:rPr>
          <w:rFonts w:hint="eastAsia" w:ascii="宋体" w:hAnsi="宋体" w:cs="宋体"/>
          <w:color w:val="auto"/>
          <w:kern w:val="0"/>
          <w:szCs w:val="21"/>
          <w:highlight w:val="none"/>
          <w:lang w:val="en-US" w:eastAsia="zh-CN"/>
        </w:rPr>
        <w:t>通过电子交易平台修改或撤回已递交的投标文件</w:t>
      </w:r>
      <w:r>
        <w:rPr>
          <w:rFonts w:hint="eastAsia" w:ascii="宋体" w:hAnsi="宋体" w:cs="宋体"/>
          <w:color w:val="auto"/>
          <w:kern w:val="0"/>
          <w:szCs w:val="21"/>
          <w:highlight w:val="none"/>
        </w:rPr>
        <w:t>，该通知须有经正式授权的投标方代表签字，同时应出具投标人法定代表人的授权书。</w:t>
      </w:r>
    </w:p>
    <w:p w14:paraId="066052CC">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4.3.2修改的内容为投标文件的组成部分。修改的投标文件应按照本章第3条、第4条规定进行编制、密封、标记和递交，并标明“修改”字样。</w:t>
      </w:r>
    </w:p>
    <w:p w14:paraId="6D133252">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4.3.3投标截止时间以后不得修改投标文件。</w:t>
      </w:r>
    </w:p>
    <w:p w14:paraId="3792D02B">
      <w:pPr>
        <w:wordWrap w:val="0"/>
        <w:topLinePunct/>
        <w:adjustRightInd w:val="0"/>
        <w:spacing w:line="500" w:lineRule="exact"/>
        <w:ind w:firstLine="482" w:firstLineChars="200"/>
        <w:jc w:val="left"/>
        <w:outlineLvl w:val="1"/>
        <w:rPr>
          <w:rFonts w:ascii="宋体" w:hAnsi="宋体" w:cs="宋体"/>
          <w:b/>
          <w:color w:val="auto"/>
          <w:kern w:val="0"/>
          <w:sz w:val="24"/>
          <w:highlight w:val="none"/>
        </w:rPr>
      </w:pPr>
      <w:bookmarkStart w:id="107" w:name="_Toc29231"/>
      <w:r>
        <w:rPr>
          <w:rFonts w:hint="eastAsia" w:ascii="宋体" w:hAnsi="宋体" w:cs="宋体"/>
          <w:b/>
          <w:color w:val="auto"/>
          <w:kern w:val="0"/>
          <w:sz w:val="24"/>
          <w:highlight w:val="none"/>
        </w:rPr>
        <w:t>5、开标</w:t>
      </w:r>
      <w:bookmarkEnd w:id="107"/>
    </w:p>
    <w:bookmarkEnd w:id="98"/>
    <w:bookmarkEnd w:id="99"/>
    <w:bookmarkEnd w:id="100"/>
    <w:bookmarkEnd w:id="101"/>
    <w:bookmarkEnd w:id="102"/>
    <w:bookmarkEnd w:id="103"/>
    <w:bookmarkEnd w:id="104"/>
    <w:bookmarkEnd w:id="105"/>
    <w:bookmarkEnd w:id="106"/>
    <w:p w14:paraId="537B5F9A">
      <w:pPr>
        <w:wordWrap w:val="0"/>
        <w:topLinePunct/>
        <w:adjustRightInd w:val="0"/>
        <w:spacing w:line="500" w:lineRule="exact"/>
        <w:ind w:firstLine="482" w:firstLineChars="200"/>
        <w:jc w:val="left"/>
        <w:rPr>
          <w:rFonts w:ascii="宋体" w:hAnsi="宋体" w:cs="宋体"/>
          <w:b/>
          <w:color w:val="auto"/>
          <w:kern w:val="0"/>
          <w:sz w:val="24"/>
          <w:highlight w:val="none"/>
        </w:rPr>
      </w:pPr>
      <w:bookmarkStart w:id="108" w:name="_Toc6886"/>
      <w:bookmarkStart w:id="109" w:name="_Toc307525933"/>
      <w:bookmarkStart w:id="110" w:name="_Toc1830"/>
      <w:bookmarkStart w:id="111" w:name="_Toc14185"/>
      <w:bookmarkStart w:id="112" w:name="_Toc369430160"/>
      <w:bookmarkStart w:id="113" w:name="_Toc1865"/>
      <w:bookmarkStart w:id="114" w:name="_Toc23053"/>
      <w:bookmarkStart w:id="115" w:name="_Toc28613"/>
      <w:bookmarkStart w:id="116" w:name="_Toc454147533"/>
      <w:bookmarkStart w:id="117" w:name="_Toc5667"/>
      <w:bookmarkStart w:id="118" w:name="_Toc307525934"/>
      <w:r>
        <w:rPr>
          <w:rFonts w:hint="eastAsia" w:ascii="宋体" w:hAnsi="宋体" w:cs="宋体"/>
          <w:b/>
          <w:color w:val="auto"/>
          <w:kern w:val="0"/>
          <w:sz w:val="24"/>
          <w:highlight w:val="none"/>
        </w:rPr>
        <w:t>5.1  开标时间、地点和方式</w:t>
      </w:r>
    </w:p>
    <w:p w14:paraId="645939CF">
      <w:pPr>
        <w:wordWrap w:val="0"/>
        <w:topLinePunct/>
        <w:adjustRightInd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采购人在本章投标人须知前附表规定的投标截止时间（开标时间）招标文件规定的地点开标。</w:t>
      </w:r>
    </w:p>
    <w:p w14:paraId="7416117A">
      <w:pPr>
        <w:wordWrap w:val="0"/>
        <w:topLinePunct/>
        <w:spacing w:line="500" w:lineRule="exact"/>
        <w:ind w:firstLine="482" w:firstLineChars="200"/>
        <w:rPr>
          <w:rFonts w:ascii="宋体" w:hAnsi="宋体" w:cs="宋体"/>
          <w:color w:val="auto"/>
          <w:szCs w:val="21"/>
          <w:highlight w:val="none"/>
        </w:rPr>
      </w:pPr>
      <w:r>
        <w:rPr>
          <w:rFonts w:hint="eastAsia" w:ascii="宋体" w:hAnsi="宋体" w:cs="宋体"/>
          <w:b/>
          <w:color w:val="auto"/>
          <w:kern w:val="0"/>
          <w:sz w:val="24"/>
          <w:highlight w:val="none"/>
        </w:rPr>
        <w:t xml:space="preserve">5.2  </w:t>
      </w:r>
      <w:r>
        <w:rPr>
          <w:rFonts w:hint="eastAsia" w:ascii="宋体" w:hAnsi="宋体" w:cs="宋体"/>
          <w:b/>
          <w:color w:val="auto"/>
          <w:sz w:val="24"/>
          <w:highlight w:val="none"/>
        </w:rPr>
        <w:t>投标人有下列情形之一的，采购人不予受理</w:t>
      </w:r>
    </w:p>
    <w:p w14:paraId="32611DC0">
      <w:pPr>
        <w:wordWrap w:val="0"/>
        <w:topLinePunct/>
        <w:spacing w:line="5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经检查数字证书无效的投标文件；</w:t>
      </w:r>
    </w:p>
    <w:p w14:paraId="5204E4A3">
      <w:pPr>
        <w:wordWrap w:val="0"/>
        <w:topLinePunct/>
        <w:spacing w:line="5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投标人未按《投标人须知前附表》规定的时间内解密投标文件的；</w:t>
      </w:r>
    </w:p>
    <w:p w14:paraId="6AF04CDB">
      <w:pPr>
        <w:wordWrap w:val="0"/>
        <w:topLinePunct/>
        <w:spacing w:line="5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5.3  开标程序</w:t>
      </w:r>
    </w:p>
    <w:p w14:paraId="2C0C60C7">
      <w:pPr>
        <w:wordWrap w:val="0"/>
        <w:topLinePunct/>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本项目采用电子开标。开标程序详见投标人须知前附表</w:t>
      </w:r>
    </w:p>
    <w:p w14:paraId="1719C7EC">
      <w:pPr>
        <w:wordWrap w:val="0"/>
        <w:topLinePunct/>
        <w:spacing w:line="5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5.4  资格性审查</w:t>
      </w:r>
    </w:p>
    <w:p w14:paraId="6F1509E8">
      <w:pPr>
        <w:wordWrap w:val="0"/>
        <w:topLinePunct/>
        <w:spacing w:line="5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5.4.l资格性检查。</w:t>
      </w:r>
    </w:p>
    <w:p w14:paraId="7D29B86E">
      <w:pPr>
        <w:wordWrap w:val="0"/>
        <w:topLinePunct/>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开标结束后，采购人或采购代理机构根据有关法律法规和招标文件的规定，对投标人的资格进行审查，审查每个投标人提交的资格证明材料是否齐全、完整、合法、有效。</w:t>
      </w:r>
    </w:p>
    <w:p w14:paraId="5803C05B">
      <w:pPr>
        <w:wordWrap w:val="0"/>
        <w:topLinePunct/>
        <w:spacing w:line="5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5.4.2资格性审查的内容包括：</w:t>
      </w:r>
    </w:p>
    <w:p w14:paraId="5F85FDED">
      <w:pPr>
        <w:wordWrap w:val="0"/>
        <w:topLinePunct/>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（1）招标文件规定的投标人资格条件；</w:t>
      </w:r>
    </w:p>
    <w:p w14:paraId="6E958F16">
      <w:pPr>
        <w:wordWrap w:val="0"/>
        <w:topLinePunct/>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以上资格性审查中内容任意有一条不满足，则投标文件为无效文件。</w:t>
      </w:r>
    </w:p>
    <w:p w14:paraId="30083FE3">
      <w:pPr>
        <w:wordWrap w:val="0"/>
        <w:topLinePunct/>
        <w:spacing w:line="500" w:lineRule="exact"/>
        <w:ind w:firstLine="420" w:firstLineChars="200"/>
        <w:rPr>
          <w:rFonts w:ascii="宋体" w:hAnsi="宋体" w:cs="宋体"/>
          <w:color w:val="auto"/>
          <w:highlight w:val="none"/>
        </w:rPr>
      </w:pPr>
      <w:r>
        <w:rPr>
          <w:rFonts w:hint="eastAsia" w:ascii="宋体" w:hAnsi="宋体" w:cs="宋体"/>
          <w:color w:val="auto"/>
          <w:szCs w:val="21"/>
          <w:highlight w:val="none"/>
        </w:rPr>
        <w:t>合格投标人不足3家的，将不再评标。</w:t>
      </w:r>
    </w:p>
    <w:p w14:paraId="580AC111">
      <w:pPr>
        <w:wordWrap w:val="0"/>
        <w:topLinePunct/>
        <w:spacing w:line="500" w:lineRule="exact"/>
        <w:ind w:firstLine="413" w:firstLineChars="147"/>
        <w:outlineLvl w:val="1"/>
        <w:rPr>
          <w:rFonts w:ascii="宋体" w:hAnsi="宋体" w:cs="宋体"/>
          <w:b/>
          <w:color w:val="auto"/>
          <w:kern w:val="0"/>
          <w:sz w:val="28"/>
          <w:szCs w:val="28"/>
          <w:highlight w:val="none"/>
        </w:rPr>
      </w:pPr>
      <w:bookmarkStart w:id="119" w:name="_Toc23149"/>
      <w:r>
        <w:rPr>
          <w:rFonts w:hint="eastAsia" w:ascii="宋体" w:hAnsi="宋体" w:cs="宋体"/>
          <w:b/>
          <w:color w:val="auto"/>
          <w:kern w:val="0"/>
          <w:sz w:val="28"/>
          <w:szCs w:val="28"/>
          <w:highlight w:val="none"/>
        </w:rPr>
        <w:t>6、评标</w:t>
      </w:r>
      <w:bookmarkEnd w:id="108"/>
      <w:bookmarkEnd w:id="109"/>
      <w:bookmarkEnd w:id="110"/>
      <w:bookmarkEnd w:id="111"/>
      <w:bookmarkEnd w:id="112"/>
      <w:bookmarkEnd w:id="113"/>
      <w:bookmarkEnd w:id="114"/>
      <w:bookmarkEnd w:id="115"/>
      <w:bookmarkEnd w:id="116"/>
      <w:bookmarkEnd w:id="117"/>
      <w:bookmarkEnd w:id="119"/>
    </w:p>
    <w:p w14:paraId="6C1670BA">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6.1  评标委员会</w:t>
      </w:r>
    </w:p>
    <w:p w14:paraId="670BBDCE">
      <w:pPr>
        <w:wordWrap w:val="0"/>
        <w:topLinePunct/>
        <w:adjustRightInd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6.1.1评标由采购人依法组建的评标委员会负责。评标委员会由采购方代表</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人和随机抽取</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方面</w:t>
      </w:r>
      <w:r>
        <w:rPr>
          <w:rFonts w:hint="eastAsia" w:ascii="宋体" w:hAnsi="宋体" w:cs="宋体"/>
          <w:color w:val="auto"/>
          <w:szCs w:val="21"/>
          <w:highlight w:val="none"/>
          <w:lang w:eastAsia="zh-CN"/>
        </w:rPr>
        <w:t>的</w:t>
      </w:r>
      <w:r>
        <w:rPr>
          <w:rFonts w:hint="eastAsia" w:ascii="宋体" w:hAnsi="宋体" w:cs="宋体"/>
          <w:color w:val="auto"/>
          <w:szCs w:val="21"/>
          <w:highlight w:val="none"/>
        </w:rPr>
        <w:t>专家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人组成。其中评审专家人数不得少于评标委员会成员总数的2/3。评标委员会成员人数以及专家的确定方式见投标人须知前附表。</w:t>
      </w:r>
    </w:p>
    <w:p w14:paraId="7FD48C29">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6.1.2、评标原则</w:t>
      </w:r>
    </w:p>
    <w:p w14:paraId="0584654E">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6.1.2.1公开、公平、公正，科学、择优。</w:t>
      </w:r>
    </w:p>
    <w:p w14:paraId="26A07D54">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6.1.2.2质量好、信誉高、价格合理、使用寿命长、售后服务好。</w:t>
      </w:r>
    </w:p>
    <w:p w14:paraId="63CC1583">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6.1.2.3评标时，投标报价是评标的重要依据，但不是唯一依据。</w:t>
      </w:r>
    </w:p>
    <w:p w14:paraId="473E092A">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6.1.2.4评标委员会及其成员不得有下列行为：</w:t>
      </w:r>
    </w:p>
    <w:p w14:paraId="17C5864C">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（一）确定参与评标至评标结束前私自接触投标人；</w:t>
      </w:r>
    </w:p>
    <w:p w14:paraId="22C89BF2">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（二）接受投标人提出的与投标文件不一致的澄清或者说明，政府采购法（87号令）第五十一条规定的情形除外；</w:t>
      </w:r>
    </w:p>
    <w:p w14:paraId="72E5B1C8">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（三）违反评标纪律发表倾向性意见或者征询采购人的倾向性意见；</w:t>
      </w:r>
    </w:p>
    <w:p w14:paraId="388EAFE3">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（四）对需要专业判断的主观评审因素协商评分；</w:t>
      </w:r>
    </w:p>
    <w:p w14:paraId="1A9F3E0B">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（五）在评标过程中擅离职守，影响评标程序正常进行的；</w:t>
      </w:r>
    </w:p>
    <w:p w14:paraId="2E3A4EDA">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（六）记录、复制或者带走任何评标资料；</w:t>
      </w:r>
    </w:p>
    <w:p w14:paraId="5EA5FAAF">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（七）其他不遵守评标纪律的行为。</w:t>
      </w:r>
    </w:p>
    <w:p w14:paraId="11526821">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评标委员会成员有前款第一至五项行为之一的，其评审意见无效，并不得获取评审劳务报酬和报销异地评审差旅费。</w:t>
      </w:r>
    </w:p>
    <w:p w14:paraId="2B170E5B">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6.1.3评标委员会成员有下列情形之一的，应当回避：</w:t>
      </w:r>
    </w:p>
    <w:p w14:paraId="791B4ACD">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（1）采购人或投标人的主要负责人的近亲属；</w:t>
      </w:r>
    </w:p>
    <w:p w14:paraId="7A32413A">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5AF92ACD">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（3）与投标人有经济利益关系，可能影响对投标公正评审的；</w:t>
      </w:r>
    </w:p>
    <w:p w14:paraId="4D067CD4">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14:paraId="22C0A410">
      <w:pPr>
        <w:wordWrap w:val="0"/>
        <w:topLinePunct/>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6.2投标文件的符合性审查</w:t>
      </w:r>
    </w:p>
    <w:p w14:paraId="030E183F">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6.2.1评标委员会首先对投标文件进行检查，以确定投标文件内容是否完整、有无计算错误、文件是否正确签署、投标文件总体编排是否有序等。 </w:t>
      </w:r>
    </w:p>
    <w:p w14:paraId="042BEAD2">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6.2.2投标文件报价出现前后不一致的将按以下方法更正，如果投标人不确认的，其投标无效：</w:t>
      </w:r>
    </w:p>
    <w:p w14:paraId="729BD40D">
      <w:pPr>
        <w:pStyle w:val="17"/>
        <w:wordWrap w:val="0"/>
        <w:topLinePunct/>
        <w:spacing w:before="0" w:beforeAutospacing="0" w:after="0" w:afterAutospacing="0" w:line="560" w:lineRule="atLeast"/>
        <w:ind w:firstLine="420" w:firstLineChars="200"/>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（1）投标文件中开标一览表（报价表）内容与投标文件中相应内容不一致的，以开标一览表（报价表）为准；</w:t>
      </w:r>
    </w:p>
    <w:p w14:paraId="7DD6EA47">
      <w:pPr>
        <w:pStyle w:val="17"/>
        <w:wordWrap w:val="0"/>
        <w:topLinePunct/>
        <w:spacing w:before="0" w:beforeAutospacing="0" w:after="0" w:afterAutospacing="0" w:line="560" w:lineRule="atLeast"/>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　　（2）大写金额和小写金额不一致的，以大写金额为准；</w:t>
      </w:r>
    </w:p>
    <w:p w14:paraId="6C5BB041">
      <w:pPr>
        <w:pStyle w:val="17"/>
        <w:wordWrap w:val="0"/>
        <w:topLinePunct/>
        <w:spacing w:before="0" w:beforeAutospacing="0" w:after="0" w:afterAutospacing="0" w:line="560" w:lineRule="atLeast"/>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　　（3）单价金额小数点或者百分比有明显错位的，以开标一览表的总价为准，并修改单价；</w:t>
      </w:r>
    </w:p>
    <w:p w14:paraId="58692BF0">
      <w:pPr>
        <w:pStyle w:val="17"/>
        <w:wordWrap w:val="0"/>
        <w:topLinePunct/>
        <w:spacing w:before="0" w:beforeAutospacing="0" w:after="0" w:afterAutospacing="0" w:line="560" w:lineRule="atLeast"/>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　　（4）总价金额与按单价汇总金额不一致的，以单价金额计算结果为准。</w:t>
      </w:r>
    </w:p>
    <w:p w14:paraId="4B67CB42">
      <w:pPr>
        <w:pStyle w:val="17"/>
        <w:wordWrap w:val="0"/>
        <w:topLinePunct/>
        <w:spacing w:before="0" w:beforeAutospacing="0" w:after="0" w:afterAutospacing="0" w:line="560" w:lineRule="atLeast"/>
        <w:ind w:firstLine="420" w:firstLineChars="200"/>
        <w:jc w:val="both"/>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同时出现两种以上不一致的，按照前款规定的顺序修正。修正后的报价按照政府采购法（87号令）第五十一条第二款的规定经投标人确认后产生约束力，投标人不确认的，其投标无效。</w:t>
      </w:r>
    </w:p>
    <w:p w14:paraId="5577081E">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6.2.3投标人存在下列情况之一的，投标无效:</w:t>
      </w:r>
    </w:p>
    <w:p w14:paraId="591E7225">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（1）未按照招标文件的规定提交投标承诺函；</w:t>
      </w:r>
    </w:p>
    <w:p w14:paraId="5EA6AFD8">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（2）投标文件未按招标文件要求签署、盖章的；</w:t>
      </w:r>
    </w:p>
    <w:p w14:paraId="2FCEB3AA">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（3）不具备招标文件中规定的资格要求的；</w:t>
      </w:r>
    </w:p>
    <w:p w14:paraId="60865CA4">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（4）报价超过招标文件中规定的预算金额或者最高限价的；</w:t>
      </w:r>
    </w:p>
    <w:p w14:paraId="526BA30D">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（5）投标文件含有采购人不能接受的附加条件的；</w:t>
      </w:r>
    </w:p>
    <w:p w14:paraId="1D667A1F">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（6）法律、法规和招标文件规定的其他无效情形；</w:t>
      </w:r>
    </w:p>
    <w:p w14:paraId="3711521C">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2C6010">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（8）政府采购货物和服务招标投标管理办法第三十七条规定有下列情形之一的，视为投标人串通投标，其投标无效：</w:t>
      </w:r>
    </w:p>
    <w:p w14:paraId="27E5E4C8">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不同投标人的投标文件由同一单位或者个人编制；</w:t>
      </w:r>
    </w:p>
    <w:p w14:paraId="6EAEC013">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不同投标人委托同一单位或者个人办理投标事宜；</w:t>
      </w:r>
    </w:p>
    <w:p w14:paraId="3FEBF18A">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3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不同投标人的投标文件载明的项目管理成员或者联系人员为同一人；</w:t>
      </w:r>
    </w:p>
    <w:p w14:paraId="2F4A1DD1">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不同投标人的投标文件异常一致或者投标报价呈规律性差异；</w:t>
      </w:r>
    </w:p>
    <w:p w14:paraId="7D8C0CA1">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5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不同投标人的投标文件相互混装；</w:t>
      </w:r>
    </w:p>
    <w:p w14:paraId="5F975E29">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6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⑥</w:t>
      </w:r>
      <w:r>
        <w:rPr>
          <w:rFonts w:hint="eastAsia" w:ascii="宋体" w:hAnsi="宋体" w:cs="宋体"/>
          <w:color w:val="auto"/>
          <w:szCs w:val="21"/>
          <w:highlight w:val="none"/>
        </w:rPr>
        <w:fldChar w:fldCharType="end"/>
      </w:r>
      <w:r>
        <w:rPr>
          <w:rFonts w:hint="eastAsia" w:ascii="宋体" w:hAnsi="宋体" w:cs="宋体"/>
          <w:color w:val="auto"/>
          <w:szCs w:val="21"/>
          <w:highlight w:val="none"/>
        </w:rPr>
        <w:t>有证据证明投标人与招标人、集中采购机构或者其他投标人串通的其他情形；</w:t>
      </w:r>
    </w:p>
    <w:p w14:paraId="5D861942">
      <w:pPr>
        <w:wordWrap w:val="0"/>
        <w:topLinePunct/>
        <w:adjustRightInd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⑦评标委员会认定的其他串通情形</w:t>
      </w:r>
    </w:p>
    <w:p w14:paraId="3E514383">
      <w:pPr>
        <w:autoSpaceDE w:val="0"/>
        <w:autoSpaceDN w:val="0"/>
        <w:adjustRightInd w:val="0"/>
        <w:spacing w:line="500" w:lineRule="exact"/>
        <w:ind w:firstLine="422" w:firstLineChars="200"/>
        <w:jc w:val="left"/>
        <w:rPr>
          <w:rFonts w:hint="eastAsia" w:ascii="宋体" w:eastAsia="宋体" w:cs="宋体"/>
          <w:b/>
          <w:bCs/>
          <w:color w:val="auto"/>
          <w:szCs w:val="21"/>
          <w:highlight w:val="none"/>
          <w:lang w:val="en-US" w:eastAsia="zh-CN" w:bidi="ar-SA"/>
        </w:rPr>
      </w:pPr>
      <w:r>
        <w:rPr>
          <w:rFonts w:hint="eastAsia" w:ascii="宋体" w:eastAsia="宋体" w:cs="宋体"/>
          <w:b/>
          <w:bCs/>
          <w:color w:val="auto"/>
          <w:szCs w:val="21"/>
          <w:highlight w:val="none"/>
          <w:lang w:val="en-US" w:eastAsia="zh-CN" w:bidi="ar-SA"/>
        </w:rPr>
        <w:t>（9）根据《河南省财政厅关于防范供应商串通投标促进政府采购公平竞争的通知》，采购人、采购代理机构要切实做好供应商围标、串标、陪标行为的防范，除政府采购法律法规规定的恶意串通、视同串通投标情形外，在不影响公平竞争的前提下，可在采购文件中明确规定参与同一个标段（包）的供应商存在下列情形之一的，其投标（响应）文件无效：</w:t>
      </w:r>
    </w:p>
    <w:p w14:paraId="35C27224">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①不同供应商的电子投标（响应）文件上传计算机的网卡MAC地址、CPU序列号和硬盘序列号等硬件信息相同的；</w:t>
      </w:r>
    </w:p>
    <w:p w14:paraId="7E60E404">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②不同供应商的投标（响应）文件由同一电子设备编制、打印加密或者上传；</w:t>
      </w:r>
    </w:p>
    <w:p w14:paraId="721AA4FB">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③不同供应商的投标（响应）文件由同一电子设备打印、复印；</w:t>
      </w:r>
    </w:p>
    <w:p w14:paraId="7672A641">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④不同供应商的投标（响应）文件由同一人送达或者分发，或者不同供应商联系人为同一人或不同联系人的联系电话一致的；</w:t>
      </w:r>
    </w:p>
    <w:p w14:paraId="41A37F4C">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⑤不同供应商的投标（响应）文件的内容存在两处以上细节错误一致；</w:t>
      </w:r>
    </w:p>
    <w:p w14:paraId="6811C580">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⑥不同供应商的法定代表人、委托代理人、项目经理、项目负责人等由同一个单位缴纳社会保险或者领取报酬的；</w:t>
      </w:r>
    </w:p>
    <w:p w14:paraId="56258AB7">
      <w:pPr>
        <w:autoSpaceDE w:val="0"/>
        <w:autoSpaceDN w:val="0"/>
        <w:adjustRightInd w:val="0"/>
        <w:spacing w:line="500" w:lineRule="exact"/>
        <w:ind w:firstLine="420" w:firstLineChars="200"/>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⑦不同供应商投标（响应）文件中法定代表人或者负责人签字出自同一人之手；</w:t>
      </w:r>
    </w:p>
    <w:p w14:paraId="720D5717">
      <w:pPr>
        <w:autoSpaceDE w:val="0"/>
        <w:autoSpaceDN w:val="0"/>
        <w:adjustRightInd w:val="0"/>
        <w:spacing w:line="500" w:lineRule="exact"/>
        <w:ind w:firstLine="420" w:firstLineChars="200"/>
        <w:jc w:val="left"/>
        <w:rPr>
          <w:rFonts w:hint="eastAsia" w:ascii="宋体" w:hAnsi="宋体" w:cs="宋体"/>
          <w:color w:val="auto"/>
          <w:szCs w:val="21"/>
          <w:highlight w:val="none"/>
        </w:rPr>
      </w:pPr>
      <w:r>
        <w:rPr>
          <w:rFonts w:hint="eastAsia" w:ascii="宋体" w:eastAsia="宋体" w:cs="宋体"/>
          <w:color w:val="auto"/>
          <w:szCs w:val="21"/>
          <w:highlight w:val="none"/>
          <w:lang w:val="en-US" w:eastAsia="zh-CN" w:bidi="ar-SA"/>
        </w:rPr>
        <w:t>⑧其它涉嫌串通的情形。</w:t>
      </w:r>
    </w:p>
    <w:p w14:paraId="130506C5">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6.2.4投标文件的澄清</w:t>
      </w:r>
    </w:p>
    <w:p w14:paraId="52063F01">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投标文件中含义不明确、同类问题表述不一致或者有明显文字和计算错误的内容，评标委员会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770DE025">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6.2.5评标办法见投标人须知前附表</w:t>
      </w:r>
    </w:p>
    <w:p w14:paraId="58D77D2F">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6.2.6评标委员会按照本章第6.2.4项规定的投标文件的澄清和第三章“评标办法”规定的评标因素、标准和程序对投标文件进行评审。第三章“评标办法”没有规定的评审因素和标准，不作为评标依据。</w:t>
      </w:r>
    </w:p>
    <w:p w14:paraId="0676C643">
      <w:pPr>
        <w:wordWrap w:val="0"/>
        <w:topLinePunct/>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6.3  在招标采购中，出现下列情形之一的，应予废标：</w:t>
      </w:r>
    </w:p>
    <w:p w14:paraId="5733946D">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6.3.1符合专业条件的供应商或者对招标文件作实质响应的供应商不足三家的；</w:t>
      </w:r>
    </w:p>
    <w:p w14:paraId="3F8DA70D">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6.3.2出现影响采购公正的违法、违规行为的；</w:t>
      </w:r>
    </w:p>
    <w:p w14:paraId="7E4FE301">
      <w:pPr>
        <w:wordWrap w:val="0"/>
        <w:topLinePunct/>
        <w:adjustRightInd w:val="0"/>
        <w:spacing w:line="5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6.3.3投标人的报价超过了采购预算，采购人不能支付的；</w:t>
      </w:r>
    </w:p>
    <w:p w14:paraId="1EF3C270">
      <w:pPr>
        <w:wordWrap w:val="0"/>
        <w:topLinePunct/>
        <w:adjustRightInd w:val="0"/>
        <w:spacing w:line="50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6.3.4因重大变故，采购任务取消的</w:t>
      </w:r>
      <w:r>
        <w:rPr>
          <w:rFonts w:hint="eastAsia" w:ascii="宋体" w:hAnsi="宋体" w:cs="宋体"/>
          <w:color w:val="auto"/>
          <w:szCs w:val="21"/>
          <w:highlight w:val="none"/>
        </w:rPr>
        <w:t>。</w:t>
      </w:r>
    </w:p>
    <w:p w14:paraId="60B670DB">
      <w:pPr>
        <w:wordWrap w:val="0"/>
        <w:topLinePunct/>
        <w:adjustRightIn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382CC069">
      <w:pPr>
        <w:wordWrap w:val="0"/>
        <w:topLinePunct/>
        <w:spacing w:line="500" w:lineRule="exact"/>
        <w:ind w:firstLine="482" w:firstLineChars="200"/>
        <w:rPr>
          <w:rFonts w:ascii="宋体" w:hAnsi="宋体" w:cs="宋体"/>
          <w:color w:val="auto"/>
          <w:szCs w:val="21"/>
          <w:highlight w:val="none"/>
        </w:rPr>
      </w:pPr>
      <w:r>
        <w:rPr>
          <w:rFonts w:hint="eastAsia" w:ascii="宋体" w:hAnsi="宋体" w:cs="宋体"/>
          <w:b/>
          <w:color w:val="auto"/>
          <w:sz w:val="24"/>
          <w:highlight w:val="none"/>
        </w:rPr>
        <w:t xml:space="preserve">6.4  </w:t>
      </w:r>
      <w:r>
        <w:rPr>
          <w:rFonts w:hint="eastAsia" w:ascii="宋体" w:hAnsi="宋体" w:cs="宋体"/>
          <w:color w:val="auto"/>
          <w:szCs w:val="21"/>
          <w:highlight w:val="none"/>
        </w:rPr>
        <w:t>废标后，除采购任务取消情形外，应当重新组织招标；需要采取其他方式采购的，应当在采购活动开始前获得沁阳市政府采购监督管理部门批准。</w:t>
      </w:r>
    </w:p>
    <w:bookmarkEnd w:id="118"/>
    <w:p w14:paraId="43D3C90F">
      <w:pPr>
        <w:pStyle w:val="3"/>
        <w:keepNext w:val="0"/>
        <w:keepLines w:val="0"/>
        <w:wordWrap w:val="0"/>
        <w:topLinePunct/>
        <w:spacing w:before="0" w:after="0" w:line="500" w:lineRule="exact"/>
        <w:ind w:firstLine="562" w:firstLineChars="200"/>
        <w:rPr>
          <w:rFonts w:ascii="宋体" w:hAnsi="宋体" w:eastAsia="宋体" w:cs="宋体"/>
          <w:color w:val="auto"/>
          <w:sz w:val="28"/>
          <w:szCs w:val="28"/>
          <w:highlight w:val="none"/>
        </w:rPr>
      </w:pPr>
      <w:bookmarkStart w:id="120" w:name="_Toc3801"/>
      <w:bookmarkStart w:id="121" w:name="_Toc31074"/>
      <w:bookmarkStart w:id="122" w:name="_Toc22827"/>
      <w:bookmarkStart w:id="123" w:name="_Toc2803"/>
      <w:bookmarkStart w:id="124" w:name="_Toc1951"/>
      <w:bookmarkStart w:id="125" w:name="_Toc426013177"/>
      <w:bookmarkStart w:id="126" w:name="_Toc20631"/>
      <w:bookmarkStart w:id="127" w:name="_Toc8665"/>
      <w:bookmarkStart w:id="128" w:name="_Toc11660"/>
      <w:bookmarkStart w:id="129" w:name="_Toc19963"/>
      <w:bookmarkStart w:id="130" w:name="_Toc15930"/>
      <w:bookmarkStart w:id="131" w:name="_Toc16869"/>
      <w:bookmarkStart w:id="132" w:name="_Toc9267"/>
      <w:bookmarkStart w:id="133" w:name="_Toc184635092"/>
      <w:bookmarkStart w:id="134" w:name="_Toc3106"/>
      <w:bookmarkStart w:id="135" w:name="_Toc13491"/>
      <w:bookmarkStart w:id="136" w:name="_Toc8980"/>
      <w:bookmarkStart w:id="137" w:name="_Toc8587"/>
      <w:bookmarkStart w:id="138" w:name="_Toc17490"/>
      <w:bookmarkStart w:id="139" w:name="_Toc16851"/>
      <w:bookmarkStart w:id="140" w:name="_Toc5809"/>
      <w:bookmarkStart w:id="141" w:name="_Toc28587"/>
      <w:bookmarkStart w:id="142" w:name="_Toc14252"/>
      <w:bookmarkStart w:id="143" w:name="_Toc27434"/>
      <w:bookmarkStart w:id="144" w:name="_Toc14992"/>
      <w:r>
        <w:rPr>
          <w:rFonts w:hint="eastAsia" w:ascii="宋体" w:hAnsi="宋体" w:eastAsia="宋体" w:cs="宋体"/>
          <w:color w:val="auto"/>
          <w:sz w:val="28"/>
          <w:szCs w:val="28"/>
          <w:highlight w:val="none"/>
        </w:rPr>
        <w:t>7.合同授予</w:t>
      </w:r>
      <w:bookmarkEnd w:id="120"/>
      <w:bookmarkEnd w:id="121"/>
      <w:bookmarkEnd w:id="122"/>
      <w:bookmarkEnd w:id="123"/>
    </w:p>
    <w:p w14:paraId="6EC61496">
      <w:pPr>
        <w:wordWrap w:val="0"/>
        <w:topLinePunct/>
        <w:spacing w:line="500" w:lineRule="exact"/>
        <w:ind w:firstLine="482" w:firstLineChars="200"/>
        <w:jc w:val="left"/>
        <w:rPr>
          <w:rFonts w:ascii="宋体" w:hAnsi="宋体" w:cs="宋体"/>
          <w:b/>
          <w:color w:val="auto"/>
          <w:sz w:val="24"/>
          <w:highlight w:val="none"/>
        </w:rPr>
      </w:pPr>
      <w:bookmarkStart w:id="145" w:name="_Toc370307426"/>
      <w:bookmarkStart w:id="146" w:name="_Toc370307750"/>
      <w:bookmarkStart w:id="147" w:name="_Toc364092363"/>
      <w:bookmarkStart w:id="148" w:name="_Toc370307928"/>
      <w:bookmarkStart w:id="149" w:name="_Toc29751"/>
      <w:bookmarkStart w:id="150" w:name="_Toc8238"/>
      <w:bookmarkStart w:id="151" w:name="_Toc370307639"/>
      <w:r>
        <w:rPr>
          <w:rFonts w:hint="eastAsia" w:ascii="宋体" w:hAnsi="宋体" w:cs="宋体"/>
          <w:b/>
          <w:color w:val="auto"/>
          <w:sz w:val="24"/>
          <w:highlight w:val="none"/>
        </w:rPr>
        <w:t>7.1  定标方式</w:t>
      </w:r>
    </w:p>
    <w:p w14:paraId="55DF1258">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除投标人须知前附表规定评标委员会直接确定中标人外，采购人依据评标委员会推荐的中标候选人确定中标人，评标委员会推荐中标候选人的人数见投标人须知前附表。</w:t>
      </w:r>
    </w:p>
    <w:p w14:paraId="065A6A7C">
      <w:pPr>
        <w:wordWrap w:val="0"/>
        <w:topLinePunct/>
        <w:spacing w:line="50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b/>
          <w:bCs/>
          <w:color w:val="auto"/>
          <w:szCs w:val="21"/>
          <w:highlight w:val="none"/>
        </w:rPr>
        <w:t>评标委员会按照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CC2BF4">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7.2  中标通知</w:t>
      </w:r>
    </w:p>
    <w:p w14:paraId="0FCA09F9">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见第二章投标人须知前附表7.2规定，采购人以书面形式向中标人发出中标通知书。</w:t>
      </w:r>
    </w:p>
    <w:p w14:paraId="1931D1CE">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7.3  履约担保</w:t>
      </w:r>
    </w:p>
    <w:p w14:paraId="06B9E12D">
      <w:pPr>
        <w:pStyle w:val="7"/>
        <w:spacing w:before="236" w:line="433" w:lineRule="auto"/>
        <w:ind w:left="9" w:right="2" w:firstLine="424"/>
        <w:jc w:val="both"/>
        <w:rPr>
          <w:color w:val="auto"/>
          <w:sz w:val="21"/>
          <w:szCs w:val="21"/>
          <w:highlight w:val="none"/>
        </w:rPr>
      </w:pPr>
      <w:r>
        <w:rPr>
          <w:color w:val="auto"/>
          <w:spacing w:val="-6"/>
          <w:sz w:val="21"/>
          <w:szCs w:val="21"/>
          <w:highlight w:val="none"/>
        </w:rPr>
        <w:t>7.3.1在签订合同前，中标人应按投标人须知前附表规定的金额、</w:t>
      </w:r>
      <w:r>
        <w:rPr>
          <w:color w:val="auto"/>
          <w:spacing w:val="-7"/>
          <w:sz w:val="21"/>
          <w:szCs w:val="21"/>
          <w:highlight w:val="none"/>
        </w:rPr>
        <w:t>担保形式和招标文件第五章“合</w:t>
      </w:r>
      <w:r>
        <w:rPr>
          <w:color w:val="auto"/>
          <w:sz w:val="21"/>
          <w:szCs w:val="21"/>
          <w:highlight w:val="none"/>
        </w:rPr>
        <w:t xml:space="preserve"> 同条款及格式”规定的履约担保格式向采购人提交履约担保。联合体中标的，其履约担保由</w:t>
      </w:r>
      <w:r>
        <w:rPr>
          <w:color w:val="auto"/>
          <w:spacing w:val="-1"/>
          <w:sz w:val="21"/>
          <w:szCs w:val="21"/>
          <w:highlight w:val="none"/>
        </w:rPr>
        <w:t>牵头人</w:t>
      </w:r>
      <w:r>
        <w:rPr>
          <w:color w:val="auto"/>
          <w:sz w:val="21"/>
          <w:szCs w:val="21"/>
          <w:highlight w:val="none"/>
        </w:rPr>
        <w:t xml:space="preserve"> 递交，并应符合投标人须知前附表规定的金额、担保形式和招标文件第五章“合同条款及格</w:t>
      </w:r>
      <w:r>
        <w:rPr>
          <w:color w:val="auto"/>
          <w:spacing w:val="-1"/>
          <w:sz w:val="21"/>
          <w:szCs w:val="21"/>
          <w:highlight w:val="none"/>
        </w:rPr>
        <w:t>式”规</w:t>
      </w:r>
      <w:r>
        <w:rPr>
          <w:color w:val="auto"/>
          <w:sz w:val="21"/>
          <w:szCs w:val="21"/>
          <w:highlight w:val="none"/>
        </w:rPr>
        <w:t xml:space="preserve"> </w:t>
      </w:r>
      <w:r>
        <w:rPr>
          <w:color w:val="auto"/>
          <w:spacing w:val="-2"/>
          <w:sz w:val="21"/>
          <w:szCs w:val="21"/>
          <w:highlight w:val="none"/>
        </w:rPr>
        <w:t>定的履约担保格式要求。</w:t>
      </w:r>
    </w:p>
    <w:p w14:paraId="6ED1DADC">
      <w:pPr>
        <w:pStyle w:val="7"/>
        <w:spacing w:before="34" w:line="425" w:lineRule="auto"/>
        <w:ind w:left="8" w:right="42" w:firstLine="425"/>
        <w:rPr>
          <w:color w:val="auto"/>
          <w:sz w:val="21"/>
          <w:szCs w:val="21"/>
          <w:highlight w:val="none"/>
        </w:rPr>
      </w:pPr>
      <w:r>
        <w:rPr>
          <w:color w:val="auto"/>
          <w:sz w:val="21"/>
          <w:szCs w:val="21"/>
          <w:highlight w:val="none"/>
        </w:rPr>
        <w:t>7.3.2中标人不能按本章第7.3.1项要求提交履约担保的，视为放弃中标</w:t>
      </w:r>
      <w:r>
        <w:rPr>
          <w:color w:val="auto"/>
          <w:spacing w:val="-1"/>
          <w:sz w:val="21"/>
          <w:szCs w:val="21"/>
          <w:highlight w:val="none"/>
        </w:rPr>
        <w:t>，给采购人造成的损失较大的，中标人还应当予以赔偿。</w:t>
      </w:r>
    </w:p>
    <w:p w14:paraId="69AD6B61">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7.4  签订合同</w:t>
      </w:r>
    </w:p>
    <w:p w14:paraId="2827B7A3">
      <w:pPr>
        <w:wordWrap w:val="0"/>
        <w:topLinePunct/>
        <w:spacing w:line="5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采购人和中标人应当自中标通知书发出之日起10天内，根据招标文件和中标人的投标文件订立书面合同。所签订的合同不得对招标文件确定的事项和中标人投标文件作实质性修改。中标人无正当理由拒签合同的，采购人取消其中标资格；给采购人造成的损失较大的，中标人还应当予以赔偿。</w:t>
      </w:r>
      <w:bookmarkEnd w:id="145"/>
      <w:bookmarkEnd w:id="146"/>
      <w:bookmarkEnd w:id="147"/>
      <w:bookmarkEnd w:id="148"/>
      <w:bookmarkEnd w:id="149"/>
      <w:bookmarkEnd w:id="150"/>
      <w:bookmarkEnd w:id="151"/>
      <w:bookmarkStart w:id="152" w:name="_Toc370307929"/>
      <w:bookmarkStart w:id="153" w:name="_Toc8926"/>
      <w:bookmarkStart w:id="154" w:name="_Toc503932575"/>
      <w:bookmarkStart w:id="155" w:name="_Toc29213"/>
      <w:bookmarkStart w:id="156" w:name="_Toc364092364"/>
      <w:bookmarkStart w:id="157" w:name="_Toc370307427"/>
      <w:bookmarkStart w:id="158" w:name="_Toc370307640"/>
      <w:bookmarkStart w:id="159" w:name="_Toc370307751"/>
    </w:p>
    <w:p w14:paraId="146B3234">
      <w:pPr>
        <w:pStyle w:val="3"/>
        <w:keepNext w:val="0"/>
        <w:keepLines w:val="0"/>
        <w:wordWrap w:val="0"/>
        <w:topLinePunct/>
        <w:spacing w:before="0" w:after="0" w:line="500" w:lineRule="exact"/>
        <w:ind w:firstLine="562" w:firstLineChars="200"/>
        <w:rPr>
          <w:rFonts w:ascii="宋体" w:hAnsi="宋体" w:eastAsia="宋体" w:cs="宋体"/>
          <w:color w:val="auto"/>
          <w:sz w:val="28"/>
          <w:szCs w:val="28"/>
          <w:highlight w:val="none"/>
        </w:rPr>
      </w:pPr>
      <w:bookmarkStart w:id="160" w:name="_Toc22227"/>
      <w:bookmarkStart w:id="161" w:name="_Toc23536"/>
      <w:bookmarkStart w:id="162" w:name="_Toc19818"/>
      <w:r>
        <w:rPr>
          <w:rFonts w:hint="eastAsia" w:ascii="宋体" w:hAnsi="宋体" w:eastAsia="宋体" w:cs="宋体"/>
          <w:color w:val="auto"/>
          <w:sz w:val="28"/>
          <w:szCs w:val="28"/>
          <w:highlight w:val="none"/>
        </w:rPr>
        <w:t>8.纪律和监督</w:t>
      </w:r>
      <w:bookmarkEnd w:id="152"/>
      <w:bookmarkEnd w:id="153"/>
      <w:bookmarkEnd w:id="154"/>
      <w:bookmarkEnd w:id="155"/>
      <w:bookmarkEnd w:id="156"/>
      <w:bookmarkEnd w:id="157"/>
      <w:bookmarkEnd w:id="158"/>
      <w:bookmarkEnd w:id="159"/>
      <w:bookmarkEnd w:id="160"/>
      <w:bookmarkEnd w:id="161"/>
      <w:bookmarkEnd w:id="162"/>
    </w:p>
    <w:p w14:paraId="7885D151">
      <w:pPr>
        <w:wordWrap w:val="0"/>
        <w:topLinePunct/>
        <w:spacing w:line="500" w:lineRule="exact"/>
        <w:ind w:firstLine="482" w:firstLineChars="200"/>
        <w:jc w:val="left"/>
        <w:rPr>
          <w:rFonts w:ascii="宋体" w:hAnsi="宋体" w:cs="宋体"/>
          <w:b/>
          <w:color w:val="auto"/>
          <w:sz w:val="24"/>
          <w:highlight w:val="none"/>
        </w:rPr>
      </w:pPr>
      <w:bookmarkStart w:id="163" w:name="_Toc8878"/>
      <w:bookmarkStart w:id="164" w:name="_Toc370307428"/>
      <w:bookmarkStart w:id="165" w:name="_Toc370307930"/>
      <w:bookmarkStart w:id="166" w:name="_Toc370307752"/>
      <w:bookmarkStart w:id="167" w:name="_Toc370307641"/>
      <w:bookmarkStart w:id="168" w:name="_Toc364092365"/>
      <w:bookmarkStart w:id="169" w:name="_Toc23430"/>
      <w:r>
        <w:rPr>
          <w:rFonts w:hint="eastAsia" w:ascii="宋体" w:hAnsi="宋体" w:cs="宋体"/>
          <w:b/>
          <w:color w:val="auto"/>
          <w:sz w:val="24"/>
          <w:highlight w:val="none"/>
        </w:rPr>
        <w:t>8.1  对采购人的纪律要求</w:t>
      </w:r>
    </w:p>
    <w:p w14:paraId="0E020CFF">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采购人不得泄漏招标投标活动中应当保密的情况和资料，不得与投标人串通损害国家利益、社会公共利益或者他人合法权益。</w:t>
      </w:r>
    </w:p>
    <w:p w14:paraId="3E668255">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  对投标人的纪律要求</w:t>
      </w:r>
    </w:p>
    <w:p w14:paraId="4FF57B50">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27AB2E15">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8.3  对评标委员会成员的纪律要求</w:t>
      </w:r>
    </w:p>
    <w:p w14:paraId="75060F22">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571CEB8">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8.4  对与评标活动有关的工作人员的纪律要求</w:t>
      </w:r>
    </w:p>
    <w:p w14:paraId="5F20F895">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338E315">
      <w:pPr>
        <w:wordWrap w:val="0"/>
        <w:topLinePunct/>
        <w:spacing w:line="5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8.5  投诉</w:t>
      </w:r>
    </w:p>
    <w:p w14:paraId="58D2AC4C">
      <w:pPr>
        <w:wordWrap w:val="0"/>
        <w:topLinePunct/>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投标人和其他利害关系人认为本次招标活动违反法律、法规和规章规定的，有权向有关行政监督部门投诉。</w:t>
      </w:r>
    </w:p>
    <w:p w14:paraId="755AE55A">
      <w:pPr>
        <w:wordWrap w:val="0"/>
        <w:topLinePunct/>
        <w:spacing w:line="500" w:lineRule="exact"/>
        <w:ind w:firstLine="562" w:firstLineChars="200"/>
        <w:jc w:val="left"/>
        <w:outlineLvl w:val="1"/>
        <w:rPr>
          <w:rFonts w:ascii="宋体" w:hAnsi="宋体" w:cs="宋体"/>
          <w:b/>
          <w:color w:val="auto"/>
          <w:sz w:val="24"/>
          <w:highlight w:val="none"/>
        </w:rPr>
      </w:pPr>
      <w:bookmarkStart w:id="170" w:name="_Toc22219"/>
      <w:bookmarkStart w:id="171" w:name="_Toc25489"/>
      <w:bookmarkStart w:id="172" w:name="_Toc1961"/>
      <w:bookmarkStart w:id="173" w:name="_Toc3117"/>
      <w:bookmarkStart w:id="174" w:name="_Toc503932576"/>
      <w:r>
        <w:rPr>
          <w:rFonts w:hint="eastAsia" w:ascii="宋体" w:hAnsi="宋体" w:cs="宋体"/>
          <w:b/>
          <w:bCs/>
          <w:color w:val="auto"/>
          <w:sz w:val="28"/>
          <w:szCs w:val="28"/>
          <w:highlight w:val="none"/>
        </w:rPr>
        <w:t>9.需要补充的其他内容</w:t>
      </w:r>
      <w:bookmarkEnd w:id="163"/>
      <w:bookmarkEnd w:id="164"/>
      <w:bookmarkEnd w:id="165"/>
      <w:bookmarkEnd w:id="166"/>
      <w:bookmarkEnd w:id="167"/>
      <w:bookmarkEnd w:id="168"/>
      <w:bookmarkEnd w:id="169"/>
      <w:bookmarkEnd w:id="170"/>
      <w:bookmarkEnd w:id="171"/>
      <w:bookmarkEnd w:id="172"/>
      <w:bookmarkEnd w:id="173"/>
      <w:bookmarkEnd w:id="174"/>
    </w:p>
    <w:p w14:paraId="3EC5E3E7">
      <w:pPr>
        <w:wordWrap w:val="0"/>
        <w:topLinePunct/>
        <w:spacing w:line="500" w:lineRule="exact"/>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需要补充的其他内容：见投标人须知前附表。</w:t>
      </w:r>
    </w:p>
    <w:p w14:paraId="78098069">
      <w:pPr>
        <w:spacing w:line="360" w:lineRule="auto"/>
        <w:ind w:firstLine="200"/>
        <w:rPr>
          <w:rFonts w:hint="eastAsia" w:ascii="宋体" w:hAnsi="宋体" w:cs="Lucida Sans Unicode"/>
          <w:color w:val="auto"/>
          <w:szCs w:val="24"/>
          <w:highlight w:val="none"/>
        </w:rPr>
      </w:pPr>
      <w:r>
        <w:rPr>
          <w:rFonts w:hint="eastAsia" w:ascii="宋体" w:hAnsi="宋体" w:cs="Lucida Sans Unicode"/>
          <w:color w:val="auto"/>
          <w:szCs w:val="24"/>
          <w:highlight w:val="none"/>
        </w:rPr>
        <w:t>附件</w:t>
      </w:r>
    </w:p>
    <w:p w14:paraId="77053290">
      <w:pPr>
        <w:rPr>
          <w:rFonts w:hint="eastAsia" w:ascii="宋体" w:hAnsi="宋体" w:cs="黑体"/>
          <w:b/>
          <w:bCs/>
          <w:color w:val="auto"/>
          <w:sz w:val="28"/>
          <w:szCs w:val="28"/>
          <w:highlight w:val="none"/>
        </w:rPr>
      </w:pPr>
      <w:r>
        <w:rPr>
          <w:rFonts w:hint="eastAsia" w:ascii="宋体" w:hAnsi="宋体" w:cs="黑体"/>
          <w:b/>
          <w:bCs/>
          <w:color w:val="auto"/>
          <w:sz w:val="28"/>
          <w:szCs w:val="28"/>
          <w:highlight w:val="none"/>
        </w:rPr>
        <w:br w:type="page"/>
      </w:r>
    </w:p>
    <w:p w14:paraId="3D56BEEC">
      <w:pPr>
        <w:spacing w:line="360" w:lineRule="auto"/>
        <w:ind w:firstLine="200"/>
        <w:jc w:val="center"/>
        <w:rPr>
          <w:rFonts w:ascii="宋体" w:hAnsi="宋体" w:cs="仿宋"/>
          <w:b/>
          <w:bCs/>
          <w:color w:val="auto"/>
          <w:sz w:val="28"/>
          <w:szCs w:val="28"/>
          <w:highlight w:val="none"/>
        </w:rPr>
      </w:pPr>
      <w:r>
        <w:rPr>
          <w:rFonts w:hint="eastAsia" w:ascii="宋体" w:hAnsi="宋体" w:cs="黑体"/>
          <w:b/>
          <w:bCs/>
          <w:color w:val="auto"/>
          <w:sz w:val="28"/>
          <w:szCs w:val="28"/>
          <w:highlight w:val="none"/>
        </w:rPr>
        <w:t>质疑函范本</w:t>
      </w:r>
    </w:p>
    <w:p w14:paraId="5918EE79">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一、质疑投标人基本信息</w:t>
      </w:r>
    </w:p>
    <w:p w14:paraId="123094F0">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质疑投标人：</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436CC3E9">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地址：</w:t>
      </w:r>
      <w:r>
        <w:rPr>
          <w:rFonts w:hint="eastAsia" w:ascii="宋体" w:hAnsi="宋体"/>
          <w:color w:val="auto"/>
          <w:szCs w:val="24"/>
          <w:highlight w:val="none"/>
          <w:u w:val="single"/>
        </w:rPr>
        <w:t xml:space="preserve">                         </w:t>
      </w:r>
      <w:r>
        <w:rPr>
          <w:rFonts w:hint="eastAsia" w:ascii="宋体" w:hAnsi="宋体"/>
          <w:color w:val="auto"/>
          <w:szCs w:val="24"/>
          <w:highlight w:val="none"/>
        </w:rPr>
        <w:t>邮编：</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5EB9FB82">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联系人：</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联系电话：</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2ABFDE5C">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授权代表：</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78E6F5B7">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联系电话：</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1F87CA84">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地址：</w:t>
      </w:r>
      <w:r>
        <w:rPr>
          <w:rFonts w:hint="eastAsia" w:ascii="宋体" w:hAnsi="宋体"/>
          <w:color w:val="auto"/>
          <w:szCs w:val="24"/>
          <w:highlight w:val="none"/>
          <w:u w:val="single"/>
        </w:rPr>
        <w:t xml:space="preserve">                         </w:t>
      </w:r>
      <w:r>
        <w:rPr>
          <w:rFonts w:hint="eastAsia" w:ascii="宋体" w:hAnsi="宋体"/>
          <w:color w:val="auto"/>
          <w:szCs w:val="24"/>
          <w:highlight w:val="none"/>
        </w:rPr>
        <w:t>邮编：</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2F2533A3">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二、质疑项目基本情况</w:t>
      </w:r>
    </w:p>
    <w:p w14:paraId="1F96FF60">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质疑项目的名称：</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78194B6A">
      <w:pPr>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rPr>
        <w:t>质疑项目的编号：</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包号：</w:t>
      </w:r>
      <w:r>
        <w:rPr>
          <w:rFonts w:hint="eastAsia" w:ascii="宋体" w:hAnsi="宋体"/>
          <w:color w:val="auto"/>
          <w:szCs w:val="24"/>
          <w:highlight w:val="none"/>
          <w:u w:val="single"/>
        </w:rPr>
        <w:t xml:space="preserve">                 </w:t>
      </w:r>
    </w:p>
    <w:p w14:paraId="191EB03B">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采购人名称：</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5B0293FE">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 xml:space="preserve">招标文件获取日期: </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3D6C368C">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三、质疑事项具体内容</w:t>
      </w:r>
    </w:p>
    <w:p w14:paraId="1678913B">
      <w:pPr>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rPr>
        <w:t>质疑事项1:</w:t>
      </w:r>
      <w:r>
        <w:rPr>
          <w:rFonts w:hint="eastAsia" w:ascii="宋体" w:hAnsi="宋体"/>
          <w:color w:val="auto"/>
          <w:szCs w:val="24"/>
          <w:highlight w:val="none"/>
          <w:u w:val="single"/>
        </w:rPr>
        <w:t xml:space="preserve">                    </w:t>
      </w:r>
    </w:p>
    <w:p w14:paraId="5F8E5F71">
      <w:pPr>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rPr>
        <w:t>事实依据：</w:t>
      </w:r>
      <w:r>
        <w:rPr>
          <w:rFonts w:hint="eastAsia" w:ascii="宋体" w:hAnsi="宋体"/>
          <w:color w:val="auto"/>
          <w:szCs w:val="24"/>
          <w:highlight w:val="none"/>
          <w:u w:val="single"/>
        </w:rPr>
        <w:t xml:space="preserve">                     </w:t>
      </w:r>
    </w:p>
    <w:p w14:paraId="699781FB">
      <w:pPr>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rPr>
        <w:t>法律依据：</w:t>
      </w:r>
      <w:r>
        <w:rPr>
          <w:rFonts w:hint="eastAsia" w:ascii="宋体" w:hAnsi="宋体"/>
          <w:color w:val="auto"/>
          <w:szCs w:val="24"/>
          <w:highlight w:val="none"/>
          <w:u w:val="single"/>
        </w:rPr>
        <w:t xml:space="preserve">                     </w:t>
      </w:r>
    </w:p>
    <w:p w14:paraId="17E58CFF">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质疑事项2</w:t>
      </w:r>
    </w:p>
    <w:p w14:paraId="79027CDC">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w:t>
      </w:r>
    </w:p>
    <w:p w14:paraId="0FB176AB">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四、与质疑事项相关的质疑请求</w:t>
      </w:r>
    </w:p>
    <w:p w14:paraId="14482016">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请求：</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p>
    <w:p w14:paraId="04C53A51">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签字(签章)：</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公章：                      </w:t>
      </w:r>
    </w:p>
    <w:p w14:paraId="2C577D7B">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日期：</w:t>
      </w:r>
    </w:p>
    <w:p w14:paraId="06F90D31">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u w:val="single"/>
        </w:rPr>
        <w:t xml:space="preserve">                      </w:t>
      </w:r>
    </w:p>
    <w:p w14:paraId="23DC1325">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br w:type="page"/>
      </w:r>
    </w:p>
    <w:p w14:paraId="650C2D5C">
      <w:pPr>
        <w:spacing w:line="360" w:lineRule="auto"/>
        <w:ind w:firstLine="422" w:firstLineChars="200"/>
        <w:rPr>
          <w:rFonts w:hint="eastAsia" w:ascii="宋体" w:hAnsi="宋体"/>
          <w:b/>
          <w:bCs/>
          <w:color w:val="auto"/>
          <w:szCs w:val="24"/>
          <w:highlight w:val="none"/>
        </w:rPr>
      </w:pPr>
    </w:p>
    <w:p w14:paraId="406E0A91">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rPr>
        <w:t>质疑函制作说明：</w:t>
      </w:r>
    </w:p>
    <w:p w14:paraId="50415D0A">
      <w:pPr>
        <w:spacing w:line="360" w:lineRule="auto"/>
        <w:ind w:firstLine="420" w:firstLineChars="200"/>
        <w:rPr>
          <w:rFonts w:hint="eastAsia" w:ascii="宋体" w:hAnsi="宋体"/>
          <w:color w:val="auto"/>
          <w:szCs w:val="24"/>
          <w:highlight w:val="none"/>
        </w:rPr>
      </w:pPr>
      <w:bookmarkStart w:id="175" w:name="_Toc1275"/>
      <w:r>
        <w:rPr>
          <w:rFonts w:hint="eastAsia" w:ascii="宋体" w:hAnsi="宋体"/>
          <w:color w:val="auto"/>
          <w:szCs w:val="24"/>
          <w:highlight w:val="none"/>
        </w:rPr>
        <w:t>1.投标人提出质疑时，应提交质疑函和必要的证明材料。</w:t>
      </w:r>
      <w:bookmarkEnd w:id="175"/>
    </w:p>
    <w:p w14:paraId="3FCAB491">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72CDACAF">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3.质疑投标人若对项目的某一分包进行质疑，质疑函中应列明具体分包号。</w:t>
      </w:r>
    </w:p>
    <w:p w14:paraId="7F32D4E9">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4.质疑函的质疑事项应具体、明确，并有必要的事实依据和法律依据。</w:t>
      </w:r>
    </w:p>
    <w:p w14:paraId="168897D8">
      <w:pPr>
        <w:spacing w:line="360" w:lineRule="auto"/>
        <w:ind w:firstLine="420" w:firstLineChars="200"/>
        <w:rPr>
          <w:rFonts w:hint="eastAsia" w:ascii="宋体" w:hAnsi="宋体"/>
          <w:color w:val="auto"/>
          <w:szCs w:val="24"/>
          <w:highlight w:val="none"/>
        </w:rPr>
      </w:pPr>
      <w:bookmarkStart w:id="176" w:name="_Toc15796"/>
      <w:r>
        <w:rPr>
          <w:rFonts w:hint="eastAsia" w:ascii="宋体" w:hAnsi="宋体"/>
          <w:color w:val="auto"/>
          <w:szCs w:val="24"/>
          <w:highlight w:val="none"/>
        </w:rPr>
        <w:t>5.质疑函的质疑请求应与质疑事项相关。</w:t>
      </w:r>
      <w:bookmarkEnd w:id="176"/>
    </w:p>
    <w:p w14:paraId="4F273CE6">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6.质疑投标人为自然人的，质疑函应由本人签字；质疑投标人为法人或者其他组织的，质疑函应由法定代表人、主要负责人，或者其授权代表签字或者盖章，并加盖公章。</w:t>
      </w:r>
    </w:p>
    <w:p w14:paraId="53DCDF20">
      <w:pPr>
        <w:spacing w:line="360" w:lineRule="auto"/>
        <w:ind w:firstLine="420" w:firstLineChars="200"/>
        <w:rPr>
          <w:rFonts w:hint="eastAsia" w:ascii="宋体" w:hAnsi="宋体" w:cs="宋体"/>
          <w:b/>
          <w:bCs/>
          <w:color w:val="auto"/>
          <w:sz w:val="36"/>
          <w:szCs w:val="36"/>
          <w:highlight w:val="none"/>
        </w:rPr>
      </w:pPr>
      <w:r>
        <w:rPr>
          <w:rFonts w:hint="eastAsia" w:ascii="宋体" w:hAnsi="宋体"/>
          <w:color w:val="auto"/>
          <w:szCs w:val="24"/>
          <w:highlight w:val="none"/>
        </w:rPr>
        <w:t>7、递交给招标人和招标代理机构书面质疑函时（邮寄、传真件不予受理）需同时携带法定代表人和委托</w:t>
      </w:r>
      <w:r>
        <w:rPr>
          <w:rFonts w:hint="eastAsia" w:ascii="宋体" w:hAnsi="宋体"/>
          <w:color w:val="auto"/>
          <w:szCs w:val="24"/>
          <w:highlight w:val="none"/>
          <w:lang w:val="en-US" w:eastAsia="zh-CN"/>
        </w:rPr>
        <w:t>代理</w:t>
      </w:r>
      <w:r>
        <w:rPr>
          <w:rFonts w:hint="eastAsia" w:ascii="宋体" w:hAnsi="宋体"/>
          <w:color w:val="auto"/>
          <w:szCs w:val="24"/>
          <w:highlight w:val="none"/>
        </w:rPr>
        <w:t>人身份证原件进行核验。</w:t>
      </w:r>
    </w:p>
    <w:p w14:paraId="26C70218">
      <w:pPr>
        <w:spacing w:line="360" w:lineRule="auto"/>
        <w:ind w:firstLine="422" w:firstLineChars="200"/>
        <w:rPr>
          <w:rFonts w:hint="eastAsia" w:ascii="宋体" w:hAnsi="宋体"/>
          <w:b/>
          <w:bCs/>
          <w:color w:val="auto"/>
          <w:szCs w:val="24"/>
          <w:highlight w:val="none"/>
        </w:rPr>
      </w:pPr>
      <w:r>
        <w:rPr>
          <w:rFonts w:hint="eastAsia" w:ascii="宋体" w:hAnsi="宋体"/>
          <w:b/>
          <w:bCs/>
          <w:color w:val="auto"/>
          <w:szCs w:val="24"/>
          <w:highlight w:val="none"/>
          <w:lang w:val="en-US" w:eastAsia="zh-CN"/>
        </w:rPr>
        <w:t xml:space="preserve"> </w:t>
      </w:r>
      <w:r>
        <w:rPr>
          <w:rFonts w:hint="eastAsia" w:ascii="宋体" w:hAnsi="宋体"/>
          <w:b/>
          <w:bCs/>
          <w:color w:val="auto"/>
          <w:szCs w:val="24"/>
          <w:highlight w:val="none"/>
        </w:rPr>
        <w:t xml:space="preserve">质疑联系事项： </w:t>
      </w:r>
    </w:p>
    <w:p w14:paraId="08C66C90">
      <w:pPr>
        <w:numPr>
          <w:ilvl w:val="0"/>
          <w:numId w:val="4"/>
        </w:numPr>
        <w:spacing w:line="360" w:lineRule="auto"/>
        <w:ind w:firstLine="420" w:firstLineChars="200"/>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质疑</w:t>
      </w:r>
      <w:r>
        <w:rPr>
          <w:rFonts w:hint="eastAsia" w:ascii="宋体" w:hAnsi="宋体"/>
          <w:color w:val="auto"/>
          <w:szCs w:val="24"/>
          <w:highlight w:val="none"/>
        </w:rPr>
        <w:t>投标人应以书面方式将质疑函分别送至采购人、采购代理机构；</w:t>
      </w:r>
      <w:r>
        <w:rPr>
          <w:rFonts w:hint="eastAsia" w:ascii="宋体" w:hAnsi="宋体"/>
          <w:color w:val="auto"/>
          <w:szCs w:val="24"/>
          <w:highlight w:val="none"/>
          <w:lang w:val="en-US" w:eastAsia="zh-CN"/>
        </w:rPr>
        <w:t xml:space="preserve"> </w:t>
      </w:r>
    </w:p>
    <w:p w14:paraId="117B0417">
      <w:pPr>
        <w:spacing w:line="360" w:lineRule="auto"/>
        <w:ind w:firstLine="840" w:firstLineChars="400"/>
        <w:rPr>
          <w:rFonts w:hint="eastAsia" w:ascii="宋体" w:hAnsi="宋体"/>
          <w:color w:val="auto"/>
          <w:szCs w:val="24"/>
          <w:highlight w:val="none"/>
        </w:rPr>
      </w:pPr>
      <w:r>
        <w:rPr>
          <w:rFonts w:hint="eastAsia" w:ascii="宋体" w:hAnsi="宋体"/>
          <w:color w:val="auto"/>
          <w:szCs w:val="24"/>
          <w:highlight w:val="none"/>
        </w:rPr>
        <w:t>（2）采购人：沁阳市农业农村局</w:t>
      </w:r>
    </w:p>
    <w:p w14:paraId="745833F8">
      <w:pPr>
        <w:spacing w:line="360" w:lineRule="auto"/>
        <w:ind w:firstLine="840" w:firstLineChars="400"/>
        <w:rPr>
          <w:rFonts w:hint="eastAsia" w:ascii="宋体" w:hAnsi="宋体"/>
          <w:color w:val="auto"/>
          <w:szCs w:val="24"/>
          <w:highlight w:val="none"/>
        </w:rPr>
      </w:pPr>
      <w:r>
        <w:rPr>
          <w:rFonts w:hint="eastAsia" w:ascii="宋体" w:hAnsi="宋体"/>
          <w:color w:val="auto"/>
          <w:szCs w:val="24"/>
          <w:highlight w:val="none"/>
        </w:rPr>
        <w:t>地址：</w:t>
      </w:r>
      <w:r>
        <w:rPr>
          <w:rFonts w:hint="eastAsia" w:ascii="宋体" w:hAnsi="宋体"/>
          <w:color w:val="auto"/>
          <w:szCs w:val="24"/>
          <w:highlight w:val="none"/>
          <w:lang w:val="en-US" w:eastAsia="zh-CN"/>
        </w:rPr>
        <w:t>焦作市</w:t>
      </w:r>
      <w:r>
        <w:rPr>
          <w:rFonts w:hint="eastAsia" w:ascii="宋体" w:hAnsi="宋体"/>
          <w:color w:val="auto"/>
          <w:szCs w:val="24"/>
          <w:highlight w:val="none"/>
        </w:rPr>
        <w:t>沁阳市</w:t>
      </w:r>
      <w:r>
        <w:rPr>
          <w:rFonts w:hint="eastAsia" w:ascii="宋体" w:hAnsi="宋体"/>
          <w:color w:val="auto"/>
          <w:szCs w:val="24"/>
          <w:highlight w:val="none"/>
          <w:lang w:val="en-US" w:eastAsia="zh-CN"/>
        </w:rPr>
        <w:t>怀府西路5</w:t>
      </w:r>
      <w:r>
        <w:rPr>
          <w:rFonts w:hint="eastAsia" w:ascii="宋体" w:hAnsi="宋体"/>
          <w:color w:val="auto"/>
          <w:szCs w:val="24"/>
          <w:highlight w:val="none"/>
        </w:rPr>
        <w:t>号</w:t>
      </w:r>
    </w:p>
    <w:p w14:paraId="58C28E5F">
      <w:pPr>
        <w:spacing w:line="360" w:lineRule="auto"/>
        <w:ind w:firstLine="840" w:firstLineChars="400"/>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联系人：张先生</w:t>
      </w:r>
    </w:p>
    <w:p w14:paraId="676A52BC">
      <w:pPr>
        <w:spacing w:line="360" w:lineRule="auto"/>
        <w:ind w:firstLine="840" w:firstLineChars="400"/>
        <w:rPr>
          <w:rFonts w:hint="eastAsia" w:ascii="宋体" w:hAnsi="宋体" w:eastAsia="宋体"/>
          <w:color w:val="auto"/>
          <w:szCs w:val="24"/>
          <w:highlight w:val="none"/>
          <w:lang w:val="en-US" w:eastAsia="zh-CN"/>
        </w:rPr>
      </w:pPr>
      <w:r>
        <w:rPr>
          <w:rFonts w:hint="eastAsia" w:ascii="宋体" w:hAnsi="宋体"/>
          <w:color w:val="auto"/>
          <w:szCs w:val="24"/>
          <w:highlight w:val="none"/>
          <w:lang w:val="en-US" w:eastAsia="zh-CN"/>
        </w:rPr>
        <w:t xml:space="preserve">电话：13569128410 </w:t>
      </w:r>
    </w:p>
    <w:p w14:paraId="5790FF5E">
      <w:pPr>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 xml:space="preserve">（3）采购代理机构：柏诚工程管理有限公司 </w:t>
      </w:r>
    </w:p>
    <w:p w14:paraId="07AE454A">
      <w:pPr>
        <w:spacing w:line="360" w:lineRule="auto"/>
        <w:ind w:firstLine="840" w:firstLineChars="400"/>
        <w:rPr>
          <w:rFonts w:hint="default" w:ascii="宋体" w:hAnsi="宋体"/>
          <w:color w:val="auto"/>
          <w:szCs w:val="24"/>
          <w:highlight w:val="none"/>
          <w:lang w:val="en-US" w:eastAsia="zh-CN"/>
        </w:rPr>
      </w:pPr>
      <w:r>
        <w:rPr>
          <w:rFonts w:hint="eastAsia" w:ascii="宋体" w:hAnsi="宋体"/>
          <w:color w:val="auto"/>
          <w:szCs w:val="24"/>
          <w:highlight w:val="none"/>
        </w:rPr>
        <w:t>地址：</w:t>
      </w:r>
      <w:r>
        <w:rPr>
          <w:rFonts w:hint="eastAsia" w:ascii="宋体" w:hAnsi="宋体"/>
          <w:color w:val="auto"/>
          <w:szCs w:val="24"/>
          <w:highlight w:val="none"/>
          <w:lang w:val="en-US" w:eastAsia="zh-CN"/>
        </w:rPr>
        <w:t>郑州高新技术产业开发区西三环路279号13栋17层70号</w:t>
      </w:r>
    </w:p>
    <w:p w14:paraId="55FD13D0">
      <w:pPr>
        <w:spacing w:line="360" w:lineRule="auto"/>
        <w:ind w:firstLine="840" w:firstLineChars="400"/>
        <w:rPr>
          <w:rFonts w:hint="eastAsia" w:ascii="宋体" w:hAnsi="宋体"/>
          <w:color w:val="auto"/>
          <w:szCs w:val="24"/>
          <w:highlight w:val="none"/>
          <w:lang w:val="en-US" w:eastAsia="zh-CN"/>
        </w:rPr>
      </w:pPr>
      <w:r>
        <w:rPr>
          <w:rFonts w:hint="eastAsia" w:ascii="宋体" w:hAnsi="宋体"/>
          <w:color w:val="auto"/>
          <w:szCs w:val="24"/>
          <w:highlight w:val="none"/>
        </w:rPr>
        <w:t>联系人：</w:t>
      </w:r>
      <w:r>
        <w:rPr>
          <w:rFonts w:hint="eastAsia" w:ascii="宋体" w:hAnsi="宋体"/>
          <w:color w:val="auto"/>
          <w:szCs w:val="24"/>
          <w:highlight w:val="none"/>
          <w:lang w:val="en-US" w:eastAsia="zh-CN"/>
        </w:rPr>
        <w:t>贾女士</w:t>
      </w:r>
    </w:p>
    <w:p w14:paraId="12CAC2D0">
      <w:pPr>
        <w:spacing w:line="360" w:lineRule="auto"/>
        <w:ind w:firstLine="840" w:firstLineChars="400"/>
        <w:rPr>
          <w:rFonts w:hint="default" w:ascii="宋体" w:hAnsi="宋体" w:eastAsia="宋体"/>
          <w:color w:val="auto"/>
          <w:szCs w:val="24"/>
          <w:highlight w:val="none"/>
          <w:lang w:val="en-US" w:eastAsia="zh-CN"/>
        </w:rPr>
      </w:pPr>
      <w:r>
        <w:rPr>
          <w:rFonts w:hint="eastAsia" w:ascii="宋体" w:hAnsi="宋体"/>
          <w:color w:val="auto"/>
          <w:szCs w:val="24"/>
          <w:highlight w:val="none"/>
        </w:rPr>
        <w:t>联系方式：</w:t>
      </w:r>
      <w:r>
        <w:rPr>
          <w:rFonts w:hint="eastAsia" w:ascii="宋体" w:hAnsi="宋体"/>
          <w:color w:val="auto"/>
          <w:szCs w:val="24"/>
          <w:highlight w:val="none"/>
          <w:lang w:val="en-US" w:eastAsia="zh-CN"/>
        </w:rPr>
        <w:t>18039131423</w:t>
      </w:r>
    </w:p>
    <w:p w14:paraId="5BE7BECB">
      <w:pPr>
        <w:pStyle w:val="10"/>
        <w:tabs>
          <w:tab w:val="right" w:leader="dot" w:pos="9638"/>
        </w:tabs>
        <w:wordWrap w:val="0"/>
        <w:topLinePunct/>
        <w:spacing w:line="500" w:lineRule="exact"/>
        <w:ind w:left="0" w:leftChars="0"/>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bookmarkStart w:id="177" w:name="_Toc24067"/>
      <w:bookmarkStart w:id="178" w:name="_Toc8626"/>
      <w:bookmarkStart w:id="179" w:name="_Toc5644"/>
      <w:r>
        <w:rPr>
          <w:rFonts w:hint="eastAsia" w:ascii="宋体" w:hAnsi="宋体" w:cs="宋体"/>
          <w:b/>
          <w:bCs/>
          <w:color w:val="auto"/>
          <w:sz w:val="36"/>
          <w:szCs w:val="36"/>
          <w:highlight w:val="none"/>
        </w:rPr>
        <w:t>第三章  评标办法</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77"/>
      <w:bookmarkEnd w:id="178"/>
      <w:bookmarkEnd w:id="179"/>
    </w:p>
    <w:p w14:paraId="30666F1B">
      <w:pPr>
        <w:wordWrap w:val="0"/>
        <w:topLinePunct/>
        <w:spacing w:line="420" w:lineRule="exact"/>
        <w:outlineLvl w:val="1"/>
        <w:rPr>
          <w:rFonts w:ascii="宋体"/>
          <w:b/>
          <w:bCs/>
          <w:color w:val="auto"/>
          <w:sz w:val="30"/>
          <w:szCs w:val="30"/>
          <w:highlight w:val="none"/>
        </w:rPr>
      </w:pPr>
      <w:bookmarkStart w:id="180" w:name="_Toc25995"/>
      <w:bookmarkStart w:id="181" w:name="_Toc1050"/>
      <w:bookmarkStart w:id="182" w:name="_Toc9528"/>
      <w:bookmarkStart w:id="183" w:name="_Toc27474"/>
      <w:bookmarkStart w:id="184" w:name="_Toc184635094"/>
      <w:bookmarkStart w:id="185" w:name="_Toc394334932"/>
      <w:bookmarkStart w:id="186" w:name="_Toc394334721"/>
      <w:bookmarkStart w:id="187" w:name="_Toc394335033"/>
      <w:bookmarkStart w:id="188" w:name="_Toc353456091"/>
      <w:bookmarkStart w:id="189" w:name="_Toc343518778"/>
      <w:bookmarkStart w:id="190" w:name="_Toc369430177"/>
      <w:r>
        <w:rPr>
          <w:rFonts w:hint="eastAsia" w:ascii="宋体"/>
          <w:b/>
          <w:bCs/>
          <w:color w:val="auto"/>
          <w:sz w:val="30"/>
          <w:szCs w:val="30"/>
          <w:highlight w:val="none"/>
        </w:rPr>
        <w:t>1、评标准则和评标方法</w:t>
      </w:r>
      <w:bookmarkEnd w:id="180"/>
      <w:bookmarkEnd w:id="181"/>
    </w:p>
    <w:p w14:paraId="3FBD8BAE">
      <w:pPr>
        <w:pStyle w:val="29"/>
        <w:wordWrap w:val="0"/>
        <w:topLinePunct/>
        <w:spacing w:after="0" w:line="420" w:lineRule="exact"/>
        <w:ind w:left="0" w:leftChars="0" w:firstLine="420" w:firstLineChars="200"/>
        <w:rPr>
          <w:rFonts w:ascii="宋体" w:cs="宋体"/>
          <w:color w:val="auto"/>
          <w:szCs w:val="21"/>
          <w:highlight w:val="none"/>
        </w:rPr>
      </w:pPr>
      <w:r>
        <w:rPr>
          <w:rFonts w:hint="eastAsia" w:ascii="宋体" w:cs="宋体"/>
          <w:color w:val="auto"/>
          <w:szCs w:val="21"/>
          <w:highlight w:val="none"/>
        </w:rPr>
        <w:t>1.评标准则和评标方法</w:t>
      </w:r>
    </w:p>
    <w:p w14:paraId="7D134445">
      <w:pPr>
        <w:pStyle w:val="29"/>
        <w:wordWrap w:val="0"/>
        <w:topLinePunct/>
        <w:spacing w:after="0" w:line="420" w:lineRule="exact"/>
        <w:ind w:left="0" w:leftChars="0" w:firstLine="420" w:firstLineChars="200"/>
        <w:rPr>
          <w:rFonts w:ascii="宋体" w:cs="宋体"/>
          <w:color w:val="auto"/>
          <w:szCs w:val="21"/>
          <w:highlight w:val="none"/>
        </w:rPr>
      </w:pPr>
      <w:r>
        <w:rPr>
          <w:rFonts w:hint="eastAsia" w:ascii="宋体" w:cs="宋体"/>
          <w:color w:val="auto"/>
          <w:szCs w:val="21"/>
          <w:highlight w:val="none"/>
        </w:rPr>
        <w:t>1.1  评标过程将遵循“公平、公正、科学、择优”的原则进行。</w:t>
      </w:r>
    </w:p>
    <w:p w14:paraId="35582435">
      <w:pPr>
        <w:pStyle w:val="29"/>
        <w:wordWrap w:val="0"/>
        <w:topLinePunct/>
        <w:spacing w:after="0" w:line="420" w:lineRule="exact"/>
        <w:ind w:left="0" w:leftChars="0" w:firstLine="420" w:firstLineChars="200"/>
        <w:rPr>
          <w:rFonts w:ascii="宋体" w:cs="宋体"/>
          <w:color w:val="auto"/>
          <w:szCs w:val="21"/>
          <w:highlight w:val="none"/>
        </w:rPr>
      </w:pPr>
      <w:r>
        <w:rPr>
          <w:rFonts w:hint="eastAsia" w:ascii="宋体" w:cs="宋体"/>
          <w:color w:val="auto"/>
          <w:szCs w:val="21"/>
          <w:highlight w:val="none"/>
        </w:rPr>
        <w:t>1.2  评标将严格按照招标文件的要求和条件进行。</w:t>
      </w:r>
    </w:p>
    <w:p w14:paraId="2918F821">
      <w:pPr>
        <w:pStyle w:val="29"/>
        <w:wordWrap w:val="0"/>
        <w:topLinePunct/>
        <w:spacing w:after="0" w:line="420" w:lineRule="exact"/>
        <w:ind w:left="0" w:leftChars="0" w:firstLine="420" w:firstLineChars="200"/>
        <w:rPr>
          <w:rFonts w:ascii="宋体" w:cs="宋体"/>
          <w:color w:val="auto"/>
          <w:szCs w:val="21"/>
          <w:highlight w:val="none"/>
        </w:rPr>
      </w:pPr>
      <w:r>
        <w:rPr>
          <w:rFonts w:hint="eastAsia" w:ascii="宋体" w:cs="宋体"/>
          <w:color w:val="auto"/>
          <w:szCs w:val="21"/>
          <w:highlight w:val="none"/>
        </w:rPr>
        <w:t>1.3  本次评标采用综合评分法</w:t>
      </w:r>
    </w:p>
    <w:p w14:paraId="58C7B23C">
      <w:pPr>
        <w:pStyle w:val="29"/>
        <w:wordWrap w:val="0"/>
        <w:topLinePunct/>
        <w:spacing w:after="0" w:line="420" w:lineRule="exact"/>
        <w:ind w:left="0" w:leftChars="0" w:firstLine="420" w:firstLineChars="200"/>
        <w:rPr>
          <w:rFonts w:ascii="宋体" w:hAnsi="宋体" w:cs="宋体"/>
          <w:b/>
          <w:bCs/>
          <w:color w:val="auto"/>
          <w:szCs w:val="21"/>
          <w:highlight w:val="none"/>
        </w:rPr>
      </w:pPr>
      <w:r>
        <w:rPr>
          <w:rFonts w:hint="eastAsia" w:ascii="宋体" w:hAnsi="宋体" w:cs="宋体"/>
          <w:color w:val="auto"/>
          <w:szCs w:val="21"/>
          <w:highlight w:val="none"/>
        </w:rPr>
        <w:t>1.4  同一品牌的认定：</w:t>
      </w:r>
    </w:p>
    <w:p w14:paraId="26532D6A">
      <w:pPr>
        <w:pStyle w:val="29"/>
        <w:wordWrap w:val="0"/>
        <w:topLinePunct/>
        <w:spacing w:after="0" w:line="42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采用最低评标价法的采购项目，提供相同品牌产品的不同投标人参加同一合同项下投标的，以其通过资格审查、符合性审查且报价最低的参加评标；报价相同的，由采购人或者采购委托的评标委员会按照招标文件规定方式确定一个参加评标投标人，招标文件未规定的采取随机抽取方式确定，其他投标无效。</w:t>
      </w:r>
    </w:p>
    <w:p w14:paraId="6832BCA0">
      <w:pPr>
        <w:pStyle w:val="29"/>
        <w:wordWrap w:val="0"/>
        <w:topLinePunct/>
        <w:spacing w:after="0" w:line="42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的评标委员会按照招标文件规定的方式确定一个投标人获得中标人推荐资格，招标文件未规定的采取随机抽取方式确定，其他同品牌投标人不作为中标候选人。</w:t>
      </w:r>
    </w:p>
    <w:p w14:paraId="0B8F1FF3">
      <w:pPr>
        <w:wordWrap w:val="0"/>
        <w:topLinePunct/>
        <w:adjustRightIn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011A707D">
      <w:pPr>
        <w:wordWrap w:val="0"/>
        <w:topLinePunct/>
        <w:spacing w:line="500" w:lineRule="exact"/>
        <w:outlineLvl w:val="1"/>
        <w:rPr>
          <w:rFonts w:ascii="宋体" w:cs="宋体"/>
          <w:b/>
          <w:bCs/>
          <w:color w:val="auto"/>
          <w:sz w:val="28"/>
          <w:szCs w:val="28"/>
          <w:highlight w:val="none"/>
        </w:rPr>
      </w:pPr>
      <w:bookmarkStart w:id="191" w:name="_Toc24383"/>
      <w:bookmarkStart w:id="192" w:name="_Toc26447"/>
      <w:r>
        <w:rPr>
          <w:rFonts w:hint="eastAsia" w:ascii="宋体" w:cs="宋体"/>
          <w:b/>
          <w:bCs/>
          <w:color w:val="auto"/>
          <w:sz w:val="28"/>
          <w:szCs w:val="28"/>
          <w:highlight w:val="none"/>
        </w:rPr>
        <w:t>2、评审标准</w:t>
      </w:r>
      <w:bookmarkEnd w:id="191"/>
      <w:bookmarkEnd w:id="192"/>
    </w:p>
    <w:p w14:paraId="621C4D89">
      <w:pPr>
        <w:wordWrap w:val="0"/>
        <w:topLinePunct/>
        <w:spacing w:line="500" w:lineRule="exact"/>
        <w:rPr>
          <w:b/>
          <w:bCs/>
          <w:color w:val="auto"/>
          <w:sz w:val="24"/>
          <w:highlight w:val="none"/>
        </w:rPr>
      </w:pPr>
      <w:r>
        <w:rPr>
          <w:rFonts w:hint="eastAsia" w:ascii="宋体" w:cs="宋体"/>
          <w:b/>
          <w:bCs/>
          <w:color w:val="auto"/>
          <w:sz w:val="24"/>
          <w:highlight w:val="none"/>
        </w:rPr>
        <w:t>2.1  初步评审办法</w:t>
      </w:r>
    </w:p>
    <w:tbl>
      <w:tblPr>
        <w:tblStyle w:val="2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99"/>
        <w:gridCol w:w="3410"/>
        <w:gridCol w:w="4415"/>
      </w:tblGrid>
      <w:tr w14:paraId="5C6A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5" w:type="dxa"/>
            <w:gridSpan w:val="3"/>
            <w:vAlign w:val="center"/>
          </w:tcPr>
          <w:p w14:paraId="60867494">
            <w:pPr>
              <w:wordWrap w:val="0"/>
              <w:topLinePunct/>
              <w:spacing w:line="500" w:lineRule="exact"/>
              <w:jc w:val="center"/>
              <w:rPr>
                <w:rFonts w:ascii="宋体" w:cs="宋体"/>
                <w:b/>
                <w:color w:val="auto"/>
                <w:szCs w:val="21"/>
                <w:highlight w:val="none"/>
              </w:rPr>
            </w:pPr>
            <w:r>
              <w:rPr>
                <w:rFonts w:hint="eastAsia" w:ascii="宋体" w:cs="宋体"/>
                <w:b/>
                <w:color w:val="auto"/>
                <w:szCs w:val="21"/>
                <w:highlight w:val="none"/>
              </w:rPr>
              <w:t>评审因素</w:t>
            </w:r>
          </w:p>
        </w:tc>
        <w:tc>
          <w:tcPr>
            <w:tcW w:w="4415" w:type="dxa"/>
            <w:vAlign w:val="center"/>
          </w:tcPr>
          <w:p w14:paraId="4B7CF5C0">
            <w:pPr>
              <w:wordWrap w:val="0"/>
              <w:topLinePunct/>
              <w:spacing w:line="500" w:lineRule="exact"/>
              <w:jc w:val="center"/>
              <w:rPr>
                <w:rFonts w:ascii="宋体" w:cs="宋体"/>
                <w:b/>
                <w:color w:val="auto"/>
                <w:szCs w:val="21"/>
                <w:highlight w:val="none"/>
              </w:rPr>
            </w:pPr>
            <w:r>
              <w:rPr>
                <w:rFonts w:hint="eastAsia" w:ascii="宋体" w:cs="宋体"/>
                <w:b/>
                <w:color w:val="auto"/>
                <w:szCs w:val="21"/>
                <w:highlight w:val="none"/>
              </w:rPr>
              <w:t>评审标准</w:t>
            </w:r>
          </w:p>
        </w:tc>
      </w:tr>
      <w:tr w14:paraId="0289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496" w:type="dxa"/>
            <w:vMerge w:val="restart"/>
            <w:vAlign w:val="center"/>
          </w:tcPr>
          <w:p w14:paraId="342091F3">
            <w:pPr>
              <w:wordWrap w:val="0"/>
              <w:topLinePunct/>
              <w:spacing w:line="500" w:lineRule="exact"/>
              <w:jc w:val="center"/>
              <w:rPr>
                <w:rFonts w:ascii="宋体" w:cs="宋体"/>
                <w:color w:val="auto"/>
                <w:szCs w:val="21"/>
                <w:highlight w:val="none"/>
              </w:rPr>
            </w:pPr>
            <w:r>
              <w:rPr>
                <w:rFonts w:hint="eastAsia" w:ascii="宋体" w:cs="宋体"/>
                <w:color w:val="auto"/>
                <w:szCs w:val="21"/>
                <w:highlight w:val="none"/>
              </w:rPr>
              <w:t>资格审查</w:t>
            </w:r>
          </w:p>
        </w:tc>
        <w:tc>
          <w:tcPr>
            <w:tcW w:w="499" w:type="dxa"/>
            <w:vMerge w:val="restart"/>
            <w:vAlign w:val="center"/>
          </w:tcPr>
          <w:p w14:paraId="1C64231B">
            <w:pPr>
              <w:wordWrap w:val="0"/>
              <w:topLinePunct/>
              <w:spacing w:line="460" w:lineRule="exact"/>
              <w:jc w:val="center"/>
              <w:rPr>
                <w:rFonts w:ascii="宋体" w:cs="宋体"/>
                <w:color w:val="auto"/>
                <w:szCs w:val="21"/>
                <w:highlight w:val="none"/>
              </w:rPr>
            </w:pPr>
            <w:r>
              <w:rPr>
                <w:rFonts w:hint="eastAsia" w:ascii="宋体" w:cs="宋体"/>
                <w:color w:val="auto"/>
                <w:szCs w:val="21"/>
                <w:highlight w:val="none"/>
              </w:rPr>
              <w:t>资格评审标准</w:t>
            </w:r>
          </w:p>
        </w:tc>
        <w:tc>
          <w:tcPr>
            <w:tcW w:w="3410" w:type="dxa"/>
            <w:vAlign w:val="center"/>
          </w:tcPr>
          <w:p w14:paraId="11C01786">
            <w:pPr>
              <w:wordWrap w:val="0"/>
              <w:topLinePunct/>
              <w:spacing w:line="440" w:lineRule="exact"/>
              <w:jc w:val="center"/>
              <w:rPr>
                <w:rFonts w:hint="default" w:ascii="宋体" w:eastAsia="宋体" w:cs="宋体"/>
                <w:color w:val="auto"/>
                <w:szCs w:val="21"/>
                <w:highlight w:val="none"/>
                <w:lang w:val="en-US" w:eastAsia="zh-CN"/>
              </w:rPr>
            </w:pPr>
            <w:r>
              <w:rPr>
                <w:rFonts w:hint="eastAsia" w:ascii="宋体" w:hAnsi="宋体" w:cs="宋体"/>
                <w:color w:val="auto"/>
                <w:szCs w:val="21"/>
                <w:highlight w:val="none"/>
                <w:lang w:val="en-US" w:eastAsia="zh-CN"/>
              </w:rPr>
              <w:t>资格信用承诺函</w:t>
            </w:r>
          </w:p>
        </w:tc>
        <w:tc>
          <w:tcPr>
            <w:tcW w:w="4415" w:type="dxa"/>
            <w:vAlign w:val="center"/>
          </w:tcPr>
          <w:p w14:paraId="339253BC">
            <w:pPr>
              <w:wordWrap w:val="0"/>
              <w:topLinePunct/>
              <w:spacing w:line="440" w:lineRule="exact"/>
              <w:jc w:val="center"/>
              <w:rPr>
                <w:rFonts w:hint="default" w:ascii="宋体" w:cs="宋体"/>
                <w:color w:val="auto"/>
                <w:szCs w:val="21"/>
                <w:highlight w:val="none"/>
                <w:lang w:val="en-US"/>
              </w:rPr>
            </w:pPr>
            <w:r>
              <w:rPr>
                <w:rFonts w:hint="eastAsia" w:ascii="宋体" w:hAnsi="宋体" w:cs="宋体"/>
                <w:color w:val="auto"/>
                <w:szCs w:val="21"/>
                <w:highlight w:val="none"/>
              </w:rPr>
              <w:t>符合</w:t>
            </w:r>
            <w:r>
              <w:rPr>
                <w:rFonts w:hint="eastAsia" w:ascii="宋体" w:hAnsi="宋体" w:cs="宋体"/>
                <w:color w:val="auto"/>
                <w:szCs w:val="21"/>
                <w:highlight w:val="none"/>
                <w:lang w:eastAsia="zh-CN"/>
              </w:rPr>
              <w:t>“</w:t>
            </w:r>
            <w:r>
              <w:rPr>
                <w:rFonts w:hint="eastAsia" w:ascii="宋体" w:hAnsi="宋体" w:cs="宋体"/>
                <w:color w:val="auto"/>
                <w:szCs w:val="21"/>
                <w:highlight w:val="none"/>
              </w:rPr>
              <w:t>沁阳市政府采购供应商资格信用承诺函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的格式要求</w:t>
            </w:r>
          </w:p>
        </w:tc>
      </w:tr>
      <w:tr w14:paraId="4A7F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96" w:type="dxa"/>
            <w:vMerge w:val="continue"/>
            <w:vAlign w:val="center"/>
          </w:tcPr>
          <w:p w14:paraId="17212326">
            <w:pPr>
              <w:wordWrap w:val="0"/>
              <w:topLinePunct/>
              <w:spacing w:line="500" w:lineRule="exact"/>
              <w:jc w:val="center"/>
              <w:rPr>
                <w:rFonts w:hint="eastAsia" w:ascii="宋体" w:cs="宋体"/>
                <w:color w:val="auto"/>
                <w:szCs w:val="21"/>
                <w:highlight w:val="none"/>
              </w:rPr>
            </w:pPr>
          </w:p>
        </w:tc>
        <w:tc>
          <w:tcPr>
            <w:tcW w:w="499" w:type="dxa"/>
            <w:vMerge w:val="continue"/>
            <w:vAlign w:val="center"/>
          </w:tcPr>
          <w:p w14:paraId="6DBA53E0">
            <w:pPr>
              <w:wordWrap w:val="0"/>
              <w:topLinePunct/>
              <w:spacing w:line="460" w:lineRule="exact"/>
              <w:jc w:val="center"/>
              <w:rPr>
                <w:rFonts w:hint="eastAsia" w:ascii="宋体" w:cs="宋体"/>
                <w:color w:val="auto"/>
                <w:szCs w:val="21"/>
                <w:highlight w:val="none"/>
              </w:rPr>
            </w:pPr>
          </w:p>
        </w:tc>
        <w:tc>
          <w:tcPr>
            <w:tcW w:w="3410" w:type="dxa"/>
            <w:vAlign w:val="center"/>
          </w:tcPr>
          <w:p w14:paraId="1C7A91B1">
            <w:pPr>
              <w:wordWrap w:val="0"/>
              <w:topLinePunct/>
              <w:spacing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供应商应为中小企业或监狱企业 </w:t>
            </w:r>
          </w:p>
          <w:p w14:paraId="0D95D106">
            <w:pPr>
              <w:wordWrap w:val="0"/>
              <w:topLinePunct/>
              <w:spacing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或残疾人福利性单位</w:t>
            </w:r>
          </w:p>
        </w:tc>
        <w:tc>
          <w:tcPr>
            <w:tcW w:w="4415" w:type="dxa"/>
            <w:vAlign w:val="center"/>
          </w:tcPr>
          <w:p w14:paraId="65FAFABE">
            <w:pPr>
              <w:wordWrap w:val="0"/>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符合中小企业声明函或残疾人福利性单位声明函或监狱企业证明文件的要求</w:t>
            </w:r>
          </w:p>
        </w:tc>
      </w:tr>
      <w:tr w14:paraId="733B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96" w:type="dxa"/>
            <w:vMerge w:val="continue"/>
            <w:vAlign w:val="center"/>
          </w:tcPr>
          <w:p w14:paraId="1B529602">
            <w:pPr>
              <w:wordWrap w:val="0"/>
              <w:topLinePunct/>
              <w:rPr>
                <w:color w:val="auto"/>
                <w:highlight w:val="none"/>
              </w:rPr>
            </w:pPr>
          </w:p>
        </w:tc>
        <w:tc>
          <w:tcPr>
            <w:tcW w:w="499" w:type="dxa"/>
            <w:vMerge w:val="continue"/>
            <w:vAlign w:val="center"/>
          </w:tcPr>
          <w:p w14:paraId="43F60301">
            <w:pPr>
              <w:wordWrap w:val="0"/>
              <w:topLinePunct/>
              <w:rPr>
                <w:color w:val="auto"/>
                <w:highlight w:val="none"/>
              </w:rPr>
            </w:pPr>
          </w:p>
        </w:tc>
        <w:tc>
          <w:tcPr>
            <w:tcW w:w="3410" w:type="dxa"/>
            <w:vAlign w:val="center"/>
          </w:tcPr>
          <w:p w14:paraId="00F9DE59">
            <w:pPr>
              <w:wordWrap w:val="0"/>
              <w:topLinePunct/>
              <w:spacing w:line="440" w:lineRule="exact"/>
              <w:jc w:val="center"/>
              <w:rPr>
                <w:rFonts w:ascii="宋体" w:cs="宋体"/>
                <w:color w:val="auto"/>
                <w:szCs w:val="21"/>
                <w:highlight w:val="none"/>
              </w:rPr>
            </w:pPr>
            <w:r>
              <w:rPr>
                <w:rFonts w:hint="eastAsia" w:ascii="宋体" w:hAnsi="宋体" w:cs="宋体"/>
                <w:color w:val="auto"/>
                <w:szCs w:val="21"/>
                <w:highlight w:val="none"/>
              </w:rPr>
              <w:t>“信用中国”网站（www.creditchina.gov.cn）、中国政府采购网（www.ccgp.gov.cn）信息查询结果</w:t>
            </w:r>
          </w:p>
        </w:tc>
        <w:tc>
          <w:tcPr>
            <w:tcW w:w="4415" w:type="dxa"/>
            <w:vAlign w:val="center"/>
          </w:tcPr>
          <w:p w14:paraId="642F6660">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符合第二章“投标人须知前附表”第1.4.1项规定</w:t>
            </w:r>
          </w:p>
        </w:tc>
      </w:tr>
      <w:tr w14:paraId="0294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6" w:type="dxa"/>
            <w:vMerge w:val="continue"/>
            <w:vAlign w:val="center"/>
          </w:tcPr>
          <w:p w14:paraId="6A5FC1A4">
            <w:pPr>
              <w:wordWrap w:val="0"/>
              <w:topLinePunct/>
              <w:rPr>
                <w:color w:val="auto"/>
                <w:highlight w:val="none"/>
              </w:rPr>
            </w:pPr>
          </w:p>
        </w:tc>
        <w:tc>
          <w:tcPr>
            <w:tcW w:w="499" w:type="dxa"/>
            <w:vMerge w:val="continue"/>
            <w:vAlign w:val="center"/>
          </w:tcPr>
          <w:p w14:paraId="6C422852">
            <w:pPr>
              <w:wordWrap w:val="0"/>
              <w:topLinePunct/>
              <w:rPr>
                <w:color w:val="auto"/>
                <w:highlight w:val="none"/>
              </w:rPr>
            </w:pPr>
          </w:p>
        </w:tc>
        <w:tc>
          <w:tcPr>
            <w:tcW w:w="3410" w:type="dxa"/>
            <w:vAlign w:val="center"/>
          </w:tcPr>
          <w:p w14:paraId="2218B731">
            <w:pPr>
              <w:wordWrap w:val="0"/>
              <w:topLinePunct/>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其他要求</w:t>
            </w:r>
          </w:p>
        </w:tc>
        <w:tc>
          <w:tcPr>
            <w:tcW w:w="4415" w:type="dxa"/>
            <w:vAlign w:val="center"/>
          </w:tcPr>
          <w:p w14:paraId="5591EFB3">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符合第二章“投标人须知前附表”第1.4.1项规定</w:t>
            </w:r>
          </w:p>
        </w:tc>
      </w:tr>
      <w:tr w14:paraId="2058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restart"/>
            <w:vAlign w:val="center"/>
          </w:tcPr>
          <w:p w14:paraId="547AA4DE">
            <w:pPr>
              <w:wordWrap w:val="0"/>
              <w:topLinePunct/>
              <w:spacing w:line="500" w:lineRule="exact"/>
              <w:jc w:val="center"/>
              <w:rPr>
                <w:rFonts w:ascii="宋体" w:cs="宋体"/>
                <w:color w:val="auto"/>
                <w:szCs w:val="21"/>
                <w:highlight w:val="none"/>
              </w:rPr>
            </w:pPr>
            <w:r>
              <w:rPr>
                <w:rFonts w:hint="eastAsia" w:ascii="宋体" w:cs="宋体"/>
                <w:color w:val="auto"/>
                <w:szCs w:val="21"/>
                <w:highlight w:val="none"/>
              </w:rPr>
              <w:t>评标委员会</w:t>
            </w:r>
          </w:p>
        </w:tc>
        <w:tc>
          <w:tcPr>
            <w:tcW w:w="499" w:type="dxa"/>
            <w:vMerge w:val="restart"/>
            <w:vAlign w:val="center"/>
          </w:tcPr>
          <w:p w14:paraId="139FAEBD">
            <w:pPr>
              <w:wordWrap w:val="0"/>
              <w:topLinePunct/>
              <w:spacing w:line="500" w:lineRule="exact"/>
              <w:jc w:val="center"/>
              <w:rPr>
                <w:rFonts w:ascii="宋体" w:cs="宋体"/>
                <w:color w:val="auto"/>
                <w:szCs w:val="21"/>
                <w:highlight w:val="none"/>
              </w:rPr>
            </w:pPr>
            <w:r>
              <w:rPr>
                <w:rFonts w:hint="eastAsia" w:ascii="宋体" w:cs="宋体"/>
                <w:color w:val="auto"/>
                <w:szCs w:val="21"/>
                <w:highlight w:val="none"/>
              </w:rPr>
              <w:t>符合性评审标准</w:t>
            </w:r>
          </w:p>
        </w:tc>
        <w:tc>
          <w:tcPr>
            <w:tcW w:w="3410" w:type="dxa"/>
            <w:vAlign w:val="center"/>
          </w:tcPr>
          <w:p w14:paraId="3C40F9D5">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投标函签字盖章</w:t>
            </w:r>
          </w:p>
        </w:tc>
        <w:tc>
          <w:tcPr>
            <w:tcW w:w="4415" w:type="dxa"/>
            <w:vAlign w:val="center"/>
          </w:tcPr>
          <w:p w14:paraId="46BCB2EC">
            <w:pPr>
              <w:wordWrap w:val="0"/>
              <w:topLinePunct/>
              <w:spacing w:line="440" w:lineRule="exact"/>
              <w:rPr>
                <w:rFonts w:ascii="宋体" w:cs="宋体"/>
                <w:color w:val="auto"/>
                <w:szCs w:val="21"/>
                <w:highlight w:val="none"/>
              </w:rPr>
            </w:pPr>
            <w:r>
              <w:rPr>
                <w:rFonts w:hint="eastAsia" w:ascii="宋体" w:cs="宋体"/>
                <w:color w:val="auto"/>
                <w:szCs w:val="21"/>
                <w:highlight w:val="none"/>
              </w:rPr>
              <w:t>加盖单位公章并有法定代表人或委托代理人签字或盖章</w:t>
            </w:r>
          </w:p>
        </w:tc>
      </w:tr>
      <w:tr w14:paraId="58E1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96" w:type="dxa"/>
            <w:vMerge w:val="continue"/>
            <w:vAlign w:val="center"/>
          </w:tcPr>
          <w:p w14:paraId="73CEC7FF">
            <w:pPr>
              <w:wordWrap w:val="0"/>
              <w:topLinePunct/>
              <w:spacing w:line="500" w:lineRule="exact"/>
              <w:jc w:val="center"/>
              <w:rPr>
                <w:rFonts w:hint="eastAsia" w:ascii="宋体" w:cs="宋体"/>
                <w:color w:val="auto"/>
                <w:szCs w:val="21"/>
                <w:highlight w:val="none"/>
              </w:rPr>
            </w:pPr>
          </w:p>
        </w:tc>
        <w:tc>
          <w:tcPr>
            <w:tcW w:w="499" w:type="dxa"/>
            <w:vMerge w:val="continue"/>
            <w:vAlign w:val="center"/>
          </w:tcPr>
          <w:p w14:paraId="4895D65D">
            <w:pPr>
              <w:wordWrap w:val="0"/>
              <w:topLinePunct/>
              <w:spacing w:line="500" w:lineRule="exact"/>
              <w:jc w:val="center"/>
              <w:rPr>
                <w:rFonts w:hint="eastAsia" w:ascii="宋体" w:cs="宋体"/>
                <w:color w:val="auto"/>
                <w:szCs w:val="21"/>
                <w:highlight w:val="none"/>
              </w:rPr>
            </w:pPr>
          </w:p>
        </w:tc>
        <w:tc>
          <w:tcPr>
            <w:tcW w:w="3410" w:type="dxa"/>
            <w:vAlign w:val="center"/>
          </w:tcPr>
          <w:p w14:paraId="724F7B47">
            <w:pPr>
              <w:wordWrap w:val="0"/>
              <w:topLinePunct/>
              <w:spacing w:line="440" w:lineRule="exact"/>
              <w:jc w:val="center"/>
              <w:rPr>
                <w:rFonts w:hint="eastAsia" w:ascii="宋体" w:cs="宋体"/>
                <w:color w:val="auto"/>
                <w:szCs w:val="21"/>
                <w:highlight w:val="none"/>
              </w:rPr>
            </w:pPr>
            <w:r>
              <w:rPr>
                <w:rFonts w:hint="eastAsia" w:ascii="宋体" w:hAnsi="宋体" w:cs="宋体"/>
                <w:color w:val="auto"/>
                <w:szCs w:val="21"/>
                <w:highlight w:val="none"/>
                <w:lang w:val="en-US" w:eastAsia="zh-CN"/>
              </w:rPr>
              <w:t>法定代表人或委托代理人</w:t>
            </w:r>
          </w:p>
        </w:tc>
        <w:tc>
          <w:tcPr>
            <w:tcW w:w="4415" w:type="dxa"/>
            <w:vAlign w:val="center"/>
          </w:tcPr>
          <w:p w14:paraId="389B7C49">
            <w:pPr>
              <w:wordWrap w:val="0"/>
              <w:topLinePunct/>
              <w:spacing w:line="440" w:lineRule="exact"/>
              <w:jc w:val="center"/>
              <w:rPr>
                <w:rFonts w:hint="eastAsia" w:ascii="宋体" w:cs="宋体"/>
                <w:color w:val="auto"/>
                <w:szCs w:val="21"/>
                <w:highlight w:val="none"/>
              </w:rPr>
            </w:pPr>
            <w:r>
              <w:rPr>
                <w:rFonts w:hint="eastAsia" w:ascii="宋体" w:hAnsi="宋体" w:cs="宋体"/>
                <w:color w:val="auto"/>
                <w:szCs w:val="21"/>
                <w:highlight w:val="none"/>
                <w:lang w:val="en-US" w:eastAsia="zh-CN"/>
              </w:rPr>
              <w:t>法人代表（负责人）证明或法人授权委托书</w:t>
            </w:r>
          </w:p>
        </w:tc>
      </w:tr>
      <w:tr w14:paraId="359A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21B73CC2">
            <w:pPr>
              <w:wordWrap w:val="0"/>
              <w:topLinePunct/>
              <w:rPr>
                <w:color w:val="auto"/>
                <w:highlight w:val="none"/>
              </w:rPr>
            </w:pPr>
          </w:p>
        </w:tc>
        <w:tc>
          <w:tcPr>
            <w:tcW w:w="499" w:type="dxa"/>
            <w:vMerge w:val="continue"/>
            <w:vAlign w:val="center"/>
          </w:tcPr>
          <w:p w14:paraId="301DB899">
            <w:pPr>
              <w:wordWrap w:val="0"/>
              <w:topLinePunct/>
              <w:rPr>
                <w:color w:val="auto"/>
                <w:highlight w:val="none"/>
              </w:rPr>
            </w:pPr>
          </w:p>
        </w:tc>
        <w:tc>
          <w:tcPr>
            <w:tcW w:w="3410" w:type="dxa"/>
            <w:vAlign w:val="center"/>
          </w:tcPr>
          <w:p w14:paraId="4ECAAC2D">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投标文件格式</w:t>
            </w:r>
          </w:p>
        </w:tc>
        <w:tc>
          <w:tcPr>
            <w:tcW w:w="4415" w:type="dxa"/>
            <w:vAlign w:val="center"/>
          </w:tcPr>
          <w:p w14:paraId="2B35E6E0">
            <w:pPr>
              <w:wordWrap w:val="0"/>
              <w:topLinePunct/>
              <w:spacing w:line="440" w:lineRule="exact"/>
              <w:rPr>
                <w:rFonts w:ascii="宋体" w:cs="宋体"/>
                <w:color w:val="auto"/>
                <w:szCs w:val="21"/>
                <w:highlight w:val="none"/>
              </w:rPr>
            </w:pPr>
            <w:r>
              <w:rPr>
                <w:rFonts w:hint="eastAsia" w:ascii="宋体" w:cs="宋体"/>
                <w:color w:val="auto"/>
                <w:szCs w:val="21"/>
                <w:highlight w:val="none"/>
              </w:rPr>
              <w:t>基本符合第六章“</w:t>
            </w:r>
            <w:r>
              <w:rPr>
                <w:rFonts w:hint="eastAsia" w:ascii="宋体" w:cs="宋体"/>
                <w:b/>
                <w:bCs/>
                <w:color w:val="auto"/>
                <w:szCs w:val="21"/>
                <w:highlight w:val="none"/>
              </w:rPr>
              <w:t>投标文件格式</w:t>
            </w:r>
            <w:r>
              <w:rPr>
                <w:rFonts w:hint="eastAsia" w:ascii="宋体" w:cs="宋体"/>
                <w:color w:val="auto"/>
                <w:szCs w:val="21"/>
                <w:highlight w:val="none"/>
              </w:rPr>
              <w:t>”的要求</w:t>
            </w:r>
          </w:p>
        </w:tc>
      </w:tr>
      <w:tr w14:paraId="5F87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42D9C8F7">
            <w:pPr>
              <w:wordWrap w:val="0"/>
              <w:topLinePunct/>
              <w:rPr>
                <w:color w:val="auto"/>
                <w:highlight w:val="none"/>
              </w:rPr>
            </w:pPr>
          </w:p>
        </w:tc>
        <w:tc>
          <w:tcPr>
            <w:tcW w:w="499" w:type="dxa"/>
            <w:vMerge w:val="continue"/>
            <w:vAlign w:val="center"/>
          </w:tcPr>
          <w:p w14:paraId="0D29DE7E">
            <w:pPr>
              <w:wordWrap w:val="0"/>
              <w:topLinePunct/>
              <w:rPr>
                <w:color w:val="auto"/>
                <w:highlight w:val="none"/>
              </w:rPr>
            </w:pPr>
          </w:p>
        </w:tc>
        <w:tc>
          <w:tcPr>
            <w:tcW w:w="3410" w:type="dxa"/>
            <w:vAlign w:val="center"/>
          </w:tcPr>
          <w:p w14:paraId="24541E87">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报价唯一</w:t>
            </w:r>
          </w:p>
        </w:tc>
        <w:tc>
          <w:tcPr>
            <w:tcW w:w="4415" w:type="dxa"/>
            <w:vAlign w:val="center"/>
          </w:tcPr>
          <w:p w14:paraId="63D4A7DC">
            <w:pPr>
              <w:wordWrap w:val="0"/>
              <w:topLinePunct/>
              <w:spacing w:line="440" w:lineRule="exact"/>
              <w:rPr>
                <w:rFonts w:ascii="宋体" w:cs="宋体"/>
                <w:color w:val="auto"/>
                <w:szCs w:val="21"/>
                <w:highlight w:val="none"/>
              </w:rPr>
            </w:pPr>
            <w:r>
              <w:rPr>
                <w:rFonts w:hint="eastAsia" w:ascii="宋体" w:cs="宋体"/>
                <w:color w:val="auto"/>
                <w:szCs w:val="21"/>
                <w:highlight w:val="none"/>
              </w:rPr>
              <w:t>只能有一个有效报价，且不能超过</w:t>
            </w:r>
            <w:r>
              <w:rPr>
                <w:rFonts w:hint="eastAsia" w:ascii="宋体" w:cs="宋体"/>
                <w:color w:val="auto"/>
                <w:szCs w:val="21"/>
                <w:highlight w:val="none"/>
                <w:lang w:val="en-US" w:eastAsia="zh-CN"/>
              </w:rPr>
              <w:t>采购</w:t>
            </w:r>
            <w:r>
              <w:rPr>
                <w:rFonts w:hint="eastAsia" w:ascii="宋体" w:cs="宋体"/>
                <w:color w:val="auto"/>
                <w:szCs w:val="21"/>
                <w:highlight w:val="none"/>
              </w:rPr>
              <w:t>预算价</w:t>
            </w:r>
          </w:p>
        </w:tc>
      </w:tr>
      <w:tr w14:paraId="6416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6984D82C">
            <w:pPr>
              <w:wordWrap w:val="0"/>
              <w:topLinePunct/>
              <w:rPr>
                <w:color w:val="auto"/>
                <w:highlight w:val="none"/>
              </w:rPr>
            </w:pPr>
          </w:p>
        </w:tc>
        <w:tc>
          <w:tcPr>
            <w:tcW w:w="499" w:type="dxa"/>
            <w:vMerge w:val="continue"/>
            <w:vAlign w:val="center"/>
          </w:tcPr>
          <w:p w14:paraId="7FC73CAB">
            <w:pPr>
              <w:wordWrap w:val="0"/>
              <w:topLinePunct/>
              <w:rPr>
                <w:color w:val="auto"/>
                <w:highlight w:val="none"/>
              </w:rPr>
            </w:pPr>
          </w:p>
        </w:tc>
        <w:tc>
          <w:tcPr>
            <w:tcW w:w="3410" w:type="dxa"/>
            <w:vAlign w:val="center"/>
          </w:tcPr>
          <w:p w14:paraId="5664B643">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投标内容</w:t>
            </w:r>
          </w:p>
        </w:tc>
        <w:tc>
          <w:tcPr>
            <w:tcW w:w="4415" w:type="dxa"/>
            <w:vAlign w:val="center"/>
          </w:tcPr>
          <w:p w14:paraId="2825D425">
            <w:pPr>
              <w:wordWrap w:val="0"/>
              <w:topLinePunct/>
              <w:spacing w:line="440" w:lineRule="exact"/>
              <w:jc w:val="left"/>
              <w:rPr>
                <w:rFonts w:ascii="宋体" w:cs="宋体"/>
                <w:color w:val="auto"/>
                <w:szCs w:val="21"/>
                <w:highlight w:val="none"/>
              </w:rPr>
            </w:pPr>
            <w:r>
              <w:rPr>
                <w:rFonts w:hint="eastAsia" w:ascii="宋体" w:cs="宋体"/>
                <w:bCs/>
                <w:color w:val="auto"/>
                <w:szCs w:val="21"/>
                <w:highlight w:val="none"/>
              </w:rPr>
              <w:t>符合本招标项目内容的规定</w:t>
            </w:r>
          </w:p>
        </w:tc>
      </w:tr>
      <w:tr w14:paraId="5D3F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0154353">
            <w:pPr>
              <w:wordWrap w:val="0"/>
              <w:topLinePunct/>
              <w:rPr>
                <w:color w:val="auto"/>
                <w:highlight w:val="none"/>
              </w:rPr>
            </w:pPr>
          </w:p>
        </w:tc>
        <w:tc>
          <w:tcPr>
            <w:tcW w:w="499" w:type="dxa"/>
            <w:vMerge w:val="continue"/>
            <w:vAlign w:val="center"/>
          </w:tcPr>
          <w:p w14:paraId="197406E5">
            <w:pPr>
              <w:wordWrap w:val="0"/>
              <w:topLinePunct/>
              <w:rPr>
                <w:color w:val="auto"/>
                <w:highlight w:val="none"/>
              </w:rPr>
            </w:pPr>
          </w:p>
        </w:tc>
        <w:tc>
          <w:tcPr>
            <w:tcW w:w="3410" w:type="dxa"/>
            <w:vAlign w:val="center"/>
          </w:tcPr>
          <w:p w14:paraId="61CB805C">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合同履行期限</w:t>
            </w:r>
          </w:p>
        </w:tc>
        <w:tc>
          <w:tcPr>
            <w:tcW w:w="4415" w:type="dxa"/>
            <w:vAlign w:val="center"/>
          </w:tcPr>
          <w:p w14:paraId="0C3B0B31">
            <w:pPr>
              <w:wordWrap w:val="0"/>
              <w:topLinePunct/>
              <w:spacing w:line="440" w:lineRule="exact"/>
              <w:rPr>
                <w:rFonts w:ascii="宋体" w:cs="宋体"/>
                <w:b/>
                <w:color w:val="auto"/>
                <w:szCs w:val="21"/>
                <w:highlight w:val="none"/>
              </w:rPr>
            </w:pPr>
            <w:r>
              <w:rPr>
                <w:rFonts w:hint="eastAsia" w:ascii="宋体" w:cs="宋体"/>
                <w:color w:val="auto"/>
                <w:szCs w:val="21"/>
                <w:highlight w:val="none"/>
              </w:rPr>
              <w:t>符合第二章“投标人须知”第1.3.2项规定</w:t>
            </w:r>
          </w:p>
        </w:tc>
      </w:tr>
      <w:tr w14:paraId="296E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0A55430">
            <w:pPr>
              <w:wordWrap w:val="0"/>
              <w:topLinePunct/>
              <w:rPr>
                <w:color w:val="auto"/>
                <w:highlight w:val="none"/>
              </w:rPr>
            </w:pPr>
          </w:p>
        </w:tc>
        <w:tc>
          <w:tcPr>
            <w:tcW w:w="499" w:type="dxa"/>
            <w:vMerge w:val="continue"/>
            <w:vAlign w:val="center"/>
          </w:tcPr>
          <w:p w14:paraId="0FECFE6A">
            <w:pPr>
              <w:wordWrap w:val="0"/>
              <w:topLinePunct/>
              <w:rPr>
                <w:color w:val="auto"/>
                <w:highlight w:val="none"/>
              </w:rPr>
            </w:pPr>
          </w:p>
        </w:tc>
        <w:tc>
          <w:tcPr>
            <w:tcW w:w="3410" w:type="dxa"/>
            <w:vAlign w:val="center"/>
          </w:tcPr>
          <w:p w14:paraId="259CD755">
            <w:pPr>
              <w:wordWrap w:val="0"/>
              <w:topLinePunct/>
              <w:spacing w:line="440" w:lineRule="exact"/>
              <w:jc w:val="center"/>
              <w:rPr>
                <w:rFonts w:hint="eastAsia" w:ascii="宋体" w:eastAsia="宋体" w:cs="宋体"/>
                <w:color w:val="auto"/>
                <w:szCs w:val="21"/>
                <w:highlight w:val="none"/>
                <w:lang w:val="en-US" w:eastAsia="zh-CN"/>
              </w:rPr>
            </w:pPr>
            <w:r>
              <w:rPr>
                <w:rFonts w:hint="eastAsia" w:ascii="宋体" w:cs="宋体"/>
                <w:color w:val="auto"/>
                <w:szCs w:val="21"/>
                <w:highlight w:val="none"/>
              </w:rPr>
              <w:t>质量</w:t>
            </w:r>
            <w:r>
              <w:rPr>
                <w:rFonts w:hint="eastAsia" w:ascii="宋体" w:cs="宋体"/>
                <w:color w:val="auto"/>
                <w:szCs w:val="21"/>
                <w:highlight w:val="none"/>
                <w:lang w:val="en-US" w:eastAsia="zh-CN"/>
              </w:rPr>
              <w:t>要求</w:t>
            </w:r>
          </w:p>
        </w:tc>
        <w:tc>
          <w:tcPr>
            <w:tcW w:w="4415" w:type="dxa"/>
            <w:vAlign w:val="center"/>
          </w:tcPr>
          <w:p w14:paraId="5539C867">
            <w:pPr>
              <w:wordWrap w:val="0"/>
              <w:topLinePunct/>
              <w:spacing w:line="360" w:lineRule="auto"/>
              <w:contextualSpacing/>
              <w:rPr>
                <w:rFonts w:ascii="宋体" w:cs="宋体"/>
                <w:b/>
                <w:color w:val="auto"/>
                <w:szCs w:val="21"/>
                <w:highlight w:val="none"/>
              </w:rPr>
            </w:pPr>
            <w:r>
              <w:rPr>
                <w:rFonts w:hint="eastAsia" w:ascii="宋体" w:cs="宋体"/>
                <w:color w:val="auto"/>
                <w:szCs w:val="21"/>
                <w:highlight w:val="none"/>
              </w:rPr>
              <w:t>符合第二章“投标人须知”第1.3.3项规定</w:t>
            </w:r>
          </w:p>
        </w:tc>
      </w:tr>
      <w:tr w14:paraId="410B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27E2FBD">
            <w:pPr>
              <w:wordWrap w:val="0"/>
              <w:topLinePunct/>
              <w:rPr>
                <w:color w:val="auto"/>
                <w:highlight w:val="none"/>
              </w:rPr>
            </w:pPr>
          </w:p>
        </w:tc>
        <w:tc>
          <w:tcPr>
            <w:tcW w:w="499" w:type="dxa"/>
            <w:vMerge w:val="continue"/>
            <w:vAlign w:val="center"/>
          </w:tcPr>
          <w:p w14:paraId="222B0AB0">
            <w:pPr>
              <w:wordWrap w:val="0"/>
              <w:topLinePunct/>
              <w:rPr>
                <w:color w:val="auto"/>
                <w:highlight w:val="none"/>
              </w:rPr>
            </w:pPr>
          </w:p>
        </w:tc>
        <w:tc>
          <w:tcPr>
            <w:tcW w:w="3410" w:type="dxa"/>
            <w:vAlign w:val="center"/>
          </w:tcPr>
          <w:p w14:paraId="5D624F6B">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质保期</w:t>
            </w:r>
          </w:p>
        </w:tc>
        <w:tc>
          <w:tcPr>
            <w:tcW w:w="4415" w:type="dxa"/>
            <w:vAlign w:val="center"/>
          </w:tcPr>
          <w:p w14:paraId="2F944AC6">
            <w:pPr>
              <w:wordWrap w:val="0"/>
              <w:topLinePunct/>
              <w:spacing w:line="440" w:lineRule="exact"/>
              <w:rPr>
                <w:rFonts w:ascii="宋体" w:cs="宋体"/>
                <w:color w:val="auto"/>
                <w:szCs w:val="21"/>
                <w:highlight w:val="none"/>
              </w:rPr>
            </w:pPr>
            <w:r>
              <w:rPr>
                <w:rFonts w:hint="eastAsia" w:ascii="宋体" w:cs="宋体"/>
                <w:color w:val="auto"/>
                <w:szCs w:val="21"/>
                <w:highlight w:val="none"/>
              </w:rPr>
              <w:t>符合第二章“投标人须知”第1.3.5项规定</w:t>
            </w:r>
          </w:p>
        </w:tc>
      </w:tr>
      <w:tr w14:paraId="6057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96" w:type="dxa"/>
            <w:vMerge w:val="continue"/>
            <w:vAlign w:val="center"/>
          </w:tcPr>
          <w:p w14:paraId="5E422BE3">
            <w:pPr>
              <w:wordWrap w:val="0"/>
              <w:topLinePunct/>
              <w:rPr>
                <w:color w:val="auto"/>
                <w:highlight w:val="none"/>
              </w:rPr>
            </w:pPr>
          </w:p>
        </w:tc>
        <w:tc>
          <w:tcPr>
            <w:tcW w:w="499" w:type="dxa"/>
            <w:vMerge w:val="continue"/>
            <w:vAlign w:val="center"/>
          </w:tcPr>
          <w:p w14:paraId="231F18CD">
            <w:pPr>
              <w:wordWrap w:val="0"/>
              <w:topLinePunct/>
              <w:rPr>
                <w:color w:val="auto"/>
                <w:highlight w:val="none"/>
              </w:rPr>
            </w:pPr>
          </w:p>
        </w:tc>
        <w:tc>
          <w:tcPr>
            <w:tcW w:w="3410" w:type="dxa"/>
            <w:vAlign w:val="center"/>
          </w:tcPr>
          <w:p w14:paraId="3D69431C">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投标有效期</w:t>
            </w:r>
          </w:p>
        </w:tc>
        <w:tc>
          <w:tcPr>
            <w:tcW w:w="4415" w:type="dxa"/>
            <w:vAlign w:val="center"/>
          </w:tcPr>
          <w:p w14:paraId="76FB66A4">
            <w:pPr>
              <w:wordWrap w:val="0"/>
              <w:topLinePunct/>
              <w:spacing w:line="440" w:lineRule="exact"/>
              <w:rPr>
                <w:rFonts w:ascii="宋体" w:cs="宋体"/>
                <w:color w:val="auto"/>
                <w:szCs w:val="21"/>
                <w:highlight w:val="none"/>
              </w:rPr>
            </w:pPr>
            <w:r>
              <w:rPr>
                <w:rFonts w:hint="eastAsia" w:ascii="宋体" w:cs="宋体"/>
                <w:color w:val="auto"/>
                <w:szCs w:val="21"/>
                <w:highlight w:val="none"/>
              </w:rPr>
              <w:t>符合第二章“投标人须知”第3.3.1项规定</w:t>
            </w:r>
          </w:p>
        </w:tc>
      </w:tr>
      <w:tr w14:paraId="543B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5C7839F">
            <w:pPr>
              <w:wordWrap w:val="0"/>
              <w:topLinePunct/>
              <w:rPr>
                <w:color w:val="auto"/>
                <w:highlight w:val="none"/>
              </w:rPr>
            </w:pPr>
          </w:p>
        </w:tc>
        <w:tc>
          <w:tcPr>
            <w:tcW w:w="499" w:type="dxa"/>
            <w:vMerge w:val="continue"/>
            <w:vAlign w:val="center"/>
          </w:tcPr>
          <w:p w14:paraId="03BED185">
            <w:pPr>
              <w:wordWrap w:val="0"/>
              <w:topLinePunct/>
              <w:rPr>
                <w:color w:val="auto"/>
                <w:highlight w:val="none"/>
              </w:rPr>
            </w:pPr>
          </w:p>
        </w:tc>
        <w:tc>
          <w:tcPr>
            <w:tcW w:w="3410" w:type="dxa"/>
            <w:vAlign w:val="center"/>
          </w:tcPr>
          <w:p w14:paraId="5E1AB1C5">
            <w:pPr>
              <w:wordWrap w:val="0"/>
              <w:topLinePunct/>
              <w:spacing w:line="440" w:lineRule="exact"/>
              <w:jc w:val="center"/>
              <w:rPr>
                <w:rFonts w:ascii="宋体" w:cs="宋体"/>
                <w:color w:val="auto"/>
                <w:szCs w:val="21"/>
                <w:highlight w:val="none"/>
              </w:rPr>
            </w:pPr>
            <w:r>
              <w:rPr>
                <w:rFonts w:hint="eastAsia" w:ascii="宋体" w:cs="宋体"/>
                <w:color w:val="auto"/>
                <w:szCs w:val="21"/>
                <w:highlight w:val="none"/>
              </w:rPr>
              <w:t>投标文件的其他响应</w:t>
            </w:r>
          </w:p>
        </w:tc>
        <w:tc>
          <w:tcPr>
            <w:tcW w:w="4415" w:type="dxa"/>
            <w:vAlign w:val="center"/>
          </w:tcPr>
          <w:p w14:paraId="0F9EACF7">
            <w:pPr>
              <w:wordWrap w:val="0"/>
              <w:topLinePunct/>
              <w:spacing w:line="440" w:lineRule="exact"/>
              <w:rPr>
                <w:rFonts w:ascii="宋体" w:cs="宋体"/>
                <w:color w:val="auto"/>
                <w:szCs w:val="21"/>
                <w:highlight w:val="none"/>
              </w:rPr>
            </w:pPr>
            <w:r>
              <w:rPr>
                <w:rFonts w:hint="eastAsia" w:ascii="宋体" w:cs="宋体"/>
                <w:color w:val="auto"/>
                <w:szCs w:val="21"/>
                <w:highlight w:val="none"/>
              </w:rPr>
              <w:t>符合法律、法规和招标文件中规定的其他实质性要求的</w:t>
            </w:r>
          </w:p>
        </w:tc>
      </w:tr>
    </w:tbl>
    <w:p w14:paraId="2EAD76E7">
      <w:pPr>
        <w:rPr>
          <w:rFonts w:hint="eastAsia" w:ascii="宋体" w:eastAsia="宋体" w:cs="宋体"/>
          <w:b/>
          <w:bCs/>
          <w:color w:val="auto"/>
          <w:sz w:val="24"/>
          <w:highlight w:val="none"/>
          <w:lang w:val="en-US" w:eastAsia="zh-CN"/>
        </w:rPr>
      </w:pPr>
      <w:bookmarkStart w:id="193" w:name="_Toc18835"/>
    </w:p>
    <w:p w14:paraId="1B798D70">
      <w:pPr>
        <w:wordWrap w:val="0"/>
        <w:topLinePunct/>
        <w:spacing w:line="500" w:lineRule="exact"/>
        <w:ind w:firstLine="354" w:firstLineChars="147"/>
        <w:outlineLvl w:val="1"/>
        <w:rPr>
          <w:rFonts w:hint="eastAsia" w:ascii="宋体" w:cs="宋体"/>
          <w:b/>
          <w:bCs/>
          <w:color w:val="auto"/>
          <w:sz w:val="24"/>
          <w:highlight w:val="none"/>
          <w:lang w:val="en-US" w:eastAsia="zh-CN"/>
        </w:rPr>
      </w:pPr>
      <w:r>
        <w:rPr>
          <w:rFonts w:hint="eastAsia" w:ascii="宋体" w:cs="宋体"/>
          <w:b/>
          <w:bCs/>
          <w:color w:val="auto"/>
          <w:sz w:val="24"/>
          <w:highlight w:val="none"/>
        </w:rPr>
        <w:t>2.2详细评审</w:t>
      </w:r>
      <w:r>
        <w:rPr>
          <w:rFonts w:hint="eastAsia" w:ascii="宋体" w:cs="宋体"/>
          <w:b/>
          <w:bCs/>
          <w:color w:val="auto"/>
          <w:sz w:val="24"/>
          <w:highlight w:val="none"/>
          <w:lang w:val="en-US" w:eastAsia="zh-CN"/>
        </w:rPr>
        <w:t xml:space="preserve"> </w:t>
      </w:r>
    </w:p>
    <w:p w14:paraId="0E08E511">
      <w:pPr>
        <w:pStyle w:val="7"/>
        <w:spacing w:before="163" w:line="312" w:lineRule="auto"/>
        <w:ind w:left="6" w:firstLine="423"/>
        <w:rPr>
          <w:color w:val="auto"/>
          <w:sz w:val="21"/>
          <w:szCs w:val="21"/>
          <w:highlight w:val="none"/>
        </w:rPr>
      </w:pPr>
      <w:r>
        <w:rPr>
          <w:color w:val="auto"/>
          <w:spacing w:val="1"/>
          <w:sz w:val="21"/>
          <w:szCs w:val="21"/>
          <w:highlight w:val="none"/>
        </w:rPr>
        <w:t>经过初步评审合格的投标文件，评标委员会根据招标文件内确定的评标</w:t>
      </w:r>
      <w:r>
        <w:rPr>
          <w:color w:val="auto"/>
          <w:sz w:val="21"/>
          <w:szCs w:val="21"/>
          <w:highlight w:val="none"/>
        </w:rPr>
        <w:t xml:space="preserve">标准和方法，对其作出 </w:t>
      </w:r>
      <w:r>
        <w:rPr>
          <w:color w:val="auto"/>
          <w:spacing w:val="-1"/>
          <w:sz w:val="21"/>
          <w:szCs w:val="21"/>
          <w:highlight w:val="none"/>
        </w:rPr>
        <w:t>进一步评审与比较。本次招标采用综合评分法进行评标，满分为100分。</w:t>
      </w:r>
    </w:p>
    <w:tbl>
      <w:tblPr>
        <w:tblStyle w:val="40"/>
        <w:tblW w:w="9427"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5"/>
        <w:gridCol w:w="1360"/>
        <w:gridCol w:w="6822"/>
      </w:tblGrid>
      <w:tr w14:paraId="157A9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245" w:type="dxa"/>
            <w:vAlign w:val="top"/>
          </w:tcPr>
          <w:p w14:paraId="574D6DFC">
            <w:pPr>
              <w:pStyle w:val="39"/>
              <w:spacing w:before="133" w:line="221" w:lineRule="auto"/>
              <w:ind w:left="206"/>
              <w:rPr>
                <w:color w:val="auto"/>
                <w:highlight w:val="none"/>
              </w:rPr>
            </w:pPr>
            <w:r>
              <w:rPr>
                <w:color w:val="auto"/>
                <w:spacing w:val="-1"/>
                <w:highlight w:val="none"/>
              </w:rPr>
              <w:t>评审项目</w:t>
            </w:r>
          </w:p>
        </w:tc>
        <w:tc>
          <w:tcPr>
            <w:tcW w:w="8182" w:type="dxa"/>
            <w:gridSpan w:val="2"/>
            <w:vAlign w:val="top"/>
          </w:tcPr>
          <w:p w14:paraId="5238B176">
            <w:pPr>
              <w:pStyle w:val="39"/>
              <w:spacing w:before="133" w:line="221" w:lineRule="auto"/>
              <w:ind w:left="3325"/>
              <w:rPr>
                <w:color w:val="auto"/>
                <w:highlight w:val="none"/>
              </w:rPr>
            </w:pPr>
            <w:r>
              <w:rPr>
                <w:color w:val="auto"/>
                <w:spacing w:val="-1"/>
                <w:highlight w:val="none"/>
              </w:rPr>
              <w:t>评审细则</w:t>
            </w:r>
          </w:p>
        </w:tc>
      </w:tr>
      <w:tr w14:paraId="1D76D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1245" w:type="dxa"/>
            <w:vAlign w:val="top"/>
          </w:tcPr>
          <w:p w14:paraId="0F507D4B">
            <w:pPr>
              <w:spacing w:line="262" w:lineRule="auto"/>
              <w:rPr>
                <w:rFonts w:ascii="Arial"/>
                <w:color w:val="auto"/>
                <w:sz w:val="21"/>
                <w:highlight w:val="none"/>
              </w:rPr>
            </w:pPr>
          </w:p>
          <w:p w14:paraId="101077CA">
            <w:pPr>
              <w:spacing w:line="263" w:lineRule="auto"/>
              <w:rPr>
                <w:rFonts w:ascii="Arial"/>
                <w:color w:val="auto"/>
                <w:sz w:val="21"/>
                <w:highlight w:val="none"/>
              </w:rPr>
            </w:pPr>
          </w:p>
          <w:p w14:paraId="65625480">
            <w:pPr>
              <w:pStyle w:val="39"/>
              <w:spacing w:before="68" w:line="398" w:lineRule="auto"/>
              <w:ind w:left="184" w:right="186" w:firstLine="25"/>
              <w:rPr>
                <w:b/>
                <w:bCs/>
                <w:color w:val="auto"/>
                <w:spacing w:val="-10"/>
                <w:highlight w:val="none"/>
              </w:rPr>
            </w:pPr>
            <w:r>
              <w:rPr>
                <w:b/>
                <w:bCs/>
                <w:color w:val="auto"/>
                <w:spacing w:val="-4"/>
                <w:highlight w:val="none"/>
              </w:rPr>
              <w:t>投标报价</w:t>
            </w:r>
            <w:r>
              <w:rPr>
                <w:color w:val="auto"/>
                <w:highlight w:val="none"/>
              </w:rPr>
              <w:t xml:space="preserve"> </w:t>
            </w:r>
            <w:r>
              <w:rPr>
                <w:b/>
                <w:bCs/>
                <w:color w:val="auto"/>
                <w:spacing w:val="-10"/>
                <w:highlight w:val="none"/>
              </w:rPr>
              <w:t>（</w:t>
            </w:r>
            <w:r>
              <w:rPr>
                <w:rFonts w:hint="eastAsia"/>
                <w:b/>
                <w:bCs/>
                <w:color w:val="auto"/>
                <w:spacing w:val="-10"/>
                <w:highlight w:val="none"/>
                <w:lang w:val="en-US" w:eastAsia="zh-CN"/>
              </w:rPr>
              <w:t>5</w:t>
            </w:r>
            <w:r>
              <w:rPr>
                <w:b/>
                <w:bCs/>
                <w:color w:val="auto"/>
                <w:spacing w:val="-10"/>
                <w:highlight w:val="none"/>
              </w:rPr>
              <w:t>0</w:t>
            </w:r>
            <w:r>
              <w:rPr>
                <w:color w:val="auto"/>
                <w:spacing w:val="-39"/>
                <w:highlight w:val="none"/>
              </w:rPr>
              <w:t xml:space="preserve"> </w:t>
            </w:r>
            <w:r>
              <w:rPr>
                <w:b/>
                <w:bCs/>
                <w:color w:val="auto"/>
                <w:spacing w:val="-10"/>
                <w:highlight w:val="none"/>
              </w:rPr>
              <w:t>分）</w:t>
            </w:r>
          </w:p>
          <w:p w14:paraId="78089CB0">
            <w:pPr>
              <w:pStyle w:val="39"/>
              <w:spacing w:before="68" w:line="398" w:lineRule="auto"/>
              <w:ind w:left="184" w:right="186" w:firstLine="25"/>
              <w:rPr>
                <w:rFonts w:hint="default" w:eastAsia="宋体"/>
                <w:b/>
                <w:bCs/>
                <w:color w:val="auto"/>
                <w:spacing w:val="-10"/>
                <w:highlight w:val="none"/>
                <w:lang w:val="en-US" w:eastAsia="zh-CN"/>
              </w:rPr>
            </w:pPr>
          </w:p>
        </w:tc>
        <w:tc>
          <w:tcPr>
            <w:tcW w:w="8182" w:type="dxa"/>
            <w:gridSpan w:val="2"/>
            <w:vAlign w:val="top"/>
          </w:tcPr>
          <w:p w14:paraId="6E1D3454">
            <w:pPr>
              <w:pStyle w:val="39"/>
              <w:spacing w:before="129" w:line="315" w:lineRule="auto"/>
              <w:ind w:left="110" w:right="129" w:firstLine="7"/>
              <w:rPr>
                <w:color w:val="auto"/>
                <w:highlight w:val="none"/>
              </w:rPr>
            </w:pPr>
            <w:r>
              <w:rPr>
                <w:color w:val="auto"/>
                <w:highlight w:val="none"/>
              </w:rPr>
              <w:t>（一）价格分采用低价优先法计算， 即通过资格性</w:t>
            </w:r>
            <w:r>
              <w:rPr>
                <w:color w:val="auto"/>
                <w:spacing w:val="-1"/>
                <w:highlight w:val="none"/>
              </w:rPr>
              <w:t>和符合性审查且投标价格最</w:t>
            </w:r>
            <w:r>
              <w:rPr>
                <w:color w:val="auto"/>
                <w:highlight w:val="none"/>
              </w:rPr>
              <w:t xml:space="preserve"> </w:t>
            </w:r>
            <w:r>
              <w:rPr>
                <w:color w:val="auto"/>
                <w:spacing w:val="-1"/>
                <w:highlight w:val="none"/>
              </w:rPr>
              <w:t>低的投标报价为评标基准价， 其价格得分为满分</w:t>
            </w:r>
            <w:r>
              <w:rPr>
                <w:rFonts w:hint="eastAsia"/>
                <w:color w:val="auto"/>
                <w:spacing w:val="-47"/>
                <w:highlight w:val="none"/>
                <w:u w:val="single" w:color="auto"/>
                <w:lang w:val="en-US" w:eastAsia="zh-CN"/>
              </w:rPr>
              <w:t>50</w:t>
            </w:r>
            <w:r>
              <w:rPr>
                <w:color w:val="auto"/>
                <w:spacing w:val="-1"/>
                <w:highlight w:val="none"/>
                <w:u w:val="single" w:color="auto"/>
              </w:rPr>
              <w:t xml:space="preserve"> </w:t>
            </w:r>
            <w:r>
              <w:rPr>
                <w:color w:val="auto"/>
                <w:spacing w:val="-2"/>
                <w:highlight w:val="none"/>
              </w:rPr>
              <w:t xml:space="preserve"> 分；</w:t>
            </w:r>
          </w:p>
          <w:p w14:paraId="66350DF0">
            <w:pPr>
              <w:pStyle w:val="39"/>
              <w:spacing w:before="219" w:line="316" w:lineRule="auto"/>
              <w:ind w:left="141" w:right="14" w:hanging="23"/>
              <w:rPr>
                <w:color w:val="auto"/>
                <w:highlight w:val="none"/>
              </w:rPr>
            </w:pPr>
            <w:r>
              <w:rPr>
                <w:color w:val="auto"/>
                <w:spacing w:val="-6"/>
                <w:highlight w:val="none"/>
              </w:rPr>
              <w:t>（二）投标报价得分按照下列公式计算：投标报价得分=（评标基准价/投标报价）</w:t>
            </w:r>
            <w:r>
              <w:rPr>
                <w:color w:val="auto"/>
                <w:spacing w:val="10"/>
                <w:highlight w:val="none"/>
              </w:rPr>
              <w:t xml:space="preserve"> </w:t>
            </w:r>
            <w:r>
              <w:rPr>
                <w:color w:val="auto"/>
                <w:spacing w:val="-2"/>
                <w:highlight w:val="none"/>
              </w:rPr>
              <w:t>×</w:t>
            </w:r>
            <w:r>
              <w:rPr>
                <w:color w:val="auto"/>
                <w:spacing w:val="-2"/>
                <w:highlight w:val="none"/>
                <w:u w:val="single" w:color="auto"/>
              </w:rPr>
              <w:t xml:space="preserve"> </w:t>
            </w:r>
            <w:r>
              <w:rPr>
                <w:rFonts w:hint="eastAsia"/>
                <w:color w:val="auto"/>
                <w:spacing w:val="-2"/>
                <w:highlight w:val="none"/>
                <w:u w:val="single" w:color="auto"/>
                <w:lang w:val="en-US" w:eastAsia="zh-CN"/>
              </w:rPr>
              <w:t>5</w:t>
            </w:r>
            <w:r>
              <w:rPr>
                <w:color w:val="auto"/>
                <w:spacing w:val="-2"/>
                <w:highlight w:val="none"/>
                <w:u w:val="single" w:color="auto"/>
              </w:rPr>
              <w:t>0</w:t>
            </w:r>
            <w:r>
              <w:rPr>
                <w:color w:val="auto"/>
                <w:spacing w:val="-2"/>
                <w:highlight w:val="none"/>
              </w:rPr>
              <w:t>，最终得分计算保留小数点两位。</w:t>
            </w:r>
          </w:p>
          <w:p w14:paraId="4431A79F">
            <w:pPr>
              <w:spacing w:line="360" w:lineRule="auto"/>
              <w:rPr>
                <w:rFonts w:hint="eastAsia" w:ascii="宋体" w:hAnsi="宋体" w:eastAsia="宋体" w:cs="宋体"/>
                <w:b/>
                <w:bCs/>
                <w:snapToGrid w:val="0"/>
                <w:color w:val="auto"/>
                <w:spacing w:val="-4"/>
                <w:kern w:val="0"/>
                <w:sz w:val="21"/>
                <w:szCs w:val="21"/>
                <w:highlight w:val="none"/>
                <w:lang w:val="en-US" w:eastAsia="zh-CN" w:bidi="ar-SA"/>
              </w:rPr>
            </w:pPr>
            <w:r>
              <w:rPr>
                <w:b/>
                <w:bCs/>
                <w:color w:val="auto"/>
                <w:spacing w:val="-2"/>
                <w:highlight w:val="none"/>
              </w:rPr>
              <w:t>备注：</w:t>
            </w:r>
            <w:r>
              <w:rPr>
                <w:rFonts w:hint="eastAsia"/>
                <w:b/>
                <w:bCs/>
                <w:color w:val="auto"/>
                <w:spacing w:val="-2"/>
                <w:highlight w:val="none"/>
                <w:lang w:eastAsia="zh-CN"/>
              </w:rPr>
              <w:t>（</w:t>
            </w:r>
            <w:r>
              <w:rPr>
                <w:rFonts w:hint="eastAsia"/>
                <w:b/>
                <w:bCs/>
                <w:color w:val="auto"/>
                <w:spacing w:val="-2"/>
                <w:highlight w:val="none"/>
                <w:lang w:val="en-US" w:eastAsia="zh-CN"/>
              </w:rPr>
              <w:t>1</w:t>
            </w:r>
            <w:r>
              <w:rPr>
                <w:rFonts w:hint="eastAsia"/>
                <w:b/>
                <w:bCs/>
                <w:color w:val="auto"/>
                <w:spacing w:val="-2"/>
                <w:highlight w:val="none"/>
                <w:lang w:eastAsia="zh-CN"/>
              </w:rPr>
              <w:t>）</w:t>
            </w:r>
            <w:r>
              <w:rPr>
                <w:rFonts w:hint="eastAsia" w:ascii="宋体" w:hAnsi="宋体" w:eastAsia="宋体" w:cs="宋体"/>
                <w:b/>
                <w:bCs/>
                <w:color w:val="auto"/>
                <w:sz w:val="21"/>
                <w:szCs w:val="21"/>
                <w:highlight w:val="none"/>
              </w:rPr>
              <w:t>本项目专门面向中小企业采购，</w:t>
            </w:r>
            <w:r>
              <w:rPr>
                <w:rFonts w:hint="eastAsia" w:ascii="宋体" w:hAnsi="宋体" w:eastAsia="宋体" w:cs="宋体"/>
                <w:b/>
                <w:bCs/>
                <w:color w:val="auto"/>
                <w:sz w:val="21"/>
                <w:szCs w:val="21"/>
                <w:highlight w:val="none"/>
                <w:lang w:val="en-US" w:eastAsia="zh-CN"/>
              </w:rPr>
              <w:t>故不再对小微企业进行价格扣除。</w:t>
            </w:r>
          </w:p>
          <w:p w14:paraId="31E2C523">
            <w:pPr>
              <w:spacing w:line="360" w:lineRule="auto"/>
              <w:rPr>
                <w:rFonts w:ascii="宋体" w:hAnsi="宋体" w:eastAsia="宋体" w:cs="宋体"/>
                <w:snapToGrid w:val="0"/>
                <w:color w:val="auto"/>
                <w:spacing w:val="-4"/>
                <w:kern w:val="0"/>
                <w:sz w:val="21"/>
                <w:szCs w:val="21"/>
                <w:highlight w:val="none"/>
                <w:lang w:val="en-US" w:eastAsia="en-US" w:bidi="ar-SA"/>
              </w:rPr>
            </w:pPr>
            <w:r>
              <w:rPr>
                <w:rFonts w:hint="eastAsia" w:ascii="宋体" w:hAnsi="宋体" w:eastAsia="宋体" w:cs="宋体"/>
                <w:snapToGrid w:val="0"/>
                <w:color w:val="auto"/>
                <w:spacing w:val="-4"/>
                <w:kern w:val="0"/>
                <w:sz w:val="21"/>
                <w:szCs w:val="21"/>
                <w:highlight w:val="none"/>
                <w:lang w:val="en-US" w:eastAsia="zh-CN" w:bidi="ar-SA"/>
              </w:rPr>
              <w:t>（2）</w:t>
            </w:r>
            <w:r>
              <w:rPr>
                <w:rFonts w:hint="eastAsia" w:ascii="宋体" w:hAnsi="宋体" w:eastAsia="宋体" w:cs="宋体"/>
                <w:snapToGrid w:val="0"/>
                <w:color w:val="auto"/>
                <w:spacing w:val="-4"/>
                <w:kern w:val="0"/>
                <w:sz w:val="21"/>
                <w:szCs w:val="21"/>
                <w:highlight w:val="none"/>
                <w:lang w:val="en-US" w:eastAsia="en-US" w:bidi="ar-SA"/>
              </w:rPr>
              <w:t>评标委员会认定某供应商的投标报价明显低于其他有效供应商投标报价，有可能影响产品质量或者不能诚信履约的，评标委员会有权要求该供应商对其报价的合理性作出书面说明，并提供相关证明材料，否则作为无效投标处理。</w:t>
            </w:r>
          </w:p>
          <w:p w14:paraId="528C14EC">
            <w:pPr>
              <w:pStyle w:val="39"/>
              <w:spacing w:before="217" w:line="219" w:lineRule="auto"/>
              <w:ind w:left="114"/>
              <w:rPr>
                <w:color w:val="auto"/>
                <w:highlight w:val="none"/>
              </w:rPr>
            </w:pPr>
            <w:r>
              <w:rPr>
                <w:rFonts w:hint="eastAsia" w:ascii="宋体" w:hAnsi="宋体" w:eastAsia="宋体" w:cs="宋体"/>
                <w:snapToGrid w:val="0"/>
                <w:color w:val="auto"/>
                <w:spacing w:val="-3"/>
                <w:kern w:val="0"/>
                <w:sz w:val="21"/>
                <w:szCs w:val="21"/>
                <w:highlight w:val="none"/>
                <w:lang w:val="en-US" w:eastAsia="en-US" w:bidi="ar-SA"/>
              </w:rPr>
              <w:t>（</w:t>
            </w:r>
            <w:r>
              <w:rPr>
                <w:rFonts w:hint="eastAsia" w:ascii="宋体" w:hAnsi="宋体" w:eastAsia="宋体" w:cs="宋体"/>
                <w:snapToGrid w:val="0"/>
                <w:color w:val="auto"/>
                <w:spacing w:val="-3"/>
                <w:kern w:val="0"/>
                <w:sz w:val="21"/>
                <w:szCs w:val="21"/>
                <w:highlight w:val="none"/>
                <w:lang w:val="en-US" w:eastAsia="zh-CN" w:bidi="ar-SA"/>
              </w:rPr>
              <w:t>3</w:t>
            </w:r>
            <w:r>
              <w:rPr>
                <w:rFonts w:hint="eastAsia" w:ascii="宋体" w:hAnsi="宋体" w:eastAsia="宋体" w:cs="宋体"/>
                <w:snapToGrid w:val="0"/>
                <w:color w:val="auto"/>
                <w:spacing w:val="-3"/>
                <w:kern w:val="0"/>
                <w:sz w:val="21"/>
                <w:szCs w:val="21"/>
                <w:highlight w:val="none"/>
                <w:lang w:val="en-US" w:eastAsia="en-US" w:bidi="ar-SA"/>
              </w:rPr>
              <w:t>）有效供应商是指响应招标文件要求并通过资格审查、符合性审查未被判定为无效投标的所有供应商。有效供应商是指响应招标文件要求并通过资格审查、符合性审查未被判定为无效投标的所有供应商。</w:t>
            </w:r>
          </w:p>
        </w:tc>
      </w:tr>
      <w:tr w14:paraId="13FCD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45" w:type="dxa"/>
            <w:vMerge w:val="restart"/>
            <w:vAlign w:val="top"/>
          </w:tcPr>
          <w:p w14:paraId="36A3CE68">
            <w:pPr>
              <w:rPr>
                <w:rFonts w:ascii="Arial"/>
                <w:color w:val="auto"/>
                <w:sz w:val="21"/>
                <w:highlight w:val="none"/>
              </w:rPr>
            </w:pPr>
          </w:p>
          <w:p w14:paraId="13299573">
            <w:pPr>
              <w:rPr>
                <w:rFonts w:ascii="Arial"/>
                <w:color w:val="auto"/>
                <w:sz w:val="21"/>
                <w:highlight w:val="none"/>
              </w:rPr>
            </w:pPr>
          </w:p>
          <w:p w14:paraId="08B8C3E7">
            <w:pPr>
              <w:rPr>
                <w:rFonts w:ascii="Arial"/>
                <w:color w:val="auto"/>
                <w:sz w:val="21"/>
                <w:highlight w:val="none"/>
              </w:rPr>
            </w:pPr>
          </w:p>
          <w:p w14:paraId="4B5C56C0">
            <w:pPr>
              <w:rPr>
                <w:rFonts w:ascii="Arial"/>
                <w:color w:val="auto"/>
                <w:sz w:val="21"/>
                <w:highlight w:val="none"/>
              </w:rPr>
            </w:pPr>
          </w:p>
          <w:p w14:paraId="4AB6CF69">
            <w:pPr>
              <w:spacing w:line="241" w:lineRule="auto"/>
              <w:rPr>
                <w:rFonts w:ascii="Arial"/>
                <w:color w:val="auto"/>
                <w:sz w:val="21"/>
                <w:highlight w:val="none"/>
              </w:rPr>
            </w:pPr>
          </w:p>
          <w:p w14:paraId="113C0BAE">
            <w:pPr>
              <w:spacing w:line="241" w:lineRule="auto"/>
              <w:rPr>
                <w:rFonts w:ascii="Arial"/>
                <w:color w:val="auto"/>
                <w:sz w:val="21"/>
                <w:highlight w:val="none"/>
              </w:rPr>
            </w:pPr>
          </w:p>
          <w:p w14:paraId="06464007">
            <w:pPr>
              <w:spacing w:line="241" w:lineRule="auto"/>
              <w:rPr>
                <w:rFonts w:ascii="Arial"/>
                <w:color w:val="auto"/>
                <w:sz w:val="21"/>
                <w:highlight w:val="none"/>
              </w:rPr>
            </w:pPr>
          </w:p>
          <w:p w14:paraId="1F7ED601">
            <w:pPr>
              <w:spacing w:line="241" w:lineRule="auto"/>
              <w:rPr>
                <w:rFonts w:ascii="Arial"/>
                <w:color w:val="auto"/>
                <w:sz w:val="21"/>
                <w:highlight w:val="none"/>
              </w:rPr>
            </w:pPr>
          </w:p>
          <w:p w14:paraId="7BD4C6F0">
            <w:pPr>
              <w:spacing w:line="241" w:lineRule="auto"/>
              <w:rPr>
                <w:rFonts w:ascii="Arial"/>
                <w:color w:val="auto"/>
                <w:sz w:val="21"/>
                <w:highlight w:val="none"/>
              </w:rPr>
            </w:pPr>
          </w:p>
          <w:p w14:paraId="0B0F5E29">
            <w:pPr>
              <w:spacing w:line="241" w:lineRule="auto"/>
              <w:rPr>
                <w:rFonts w:ascii="Arial"/>
                <w:color w:val="auto"/>
                <w:sz w:val="21"/>
                <w:highlight w:val="none"/>
              </w:rPr>
            </w:pPr>
          </w:p>
          <w:p w14:paraId="2A72AAFB">
            <w:pPr>
              <w:spacing w:line="241" w:lineRule="auto"/>
              <w:rPr>
                <w:rFonts w:ascii="Arial"/>
                <w:color w:val="auto"/>
                <w:sz w:val="21"/>
                <w:highlight w:val="none"/>
              </w:rPr>
            </w:pPr>
          </w:p>
          <w:p w14:paraId="46674143">
            <w:pPr>
              <w:spacing w:line="241" w:lineRule="auto"/>
              <w:rPr>
                <w:rFonts w:ascii="Arial"/>
                <w:color w:val="auto"/>
                <w:sz w:val="21"/>
                <w:highlight w:val="none"/>
              </w:rPr>
            </w:pPr>
          </w:p>
          <w:p w14:paraId="7BF9DEDA">
            <w:pPr>
              <w:spacing w:line="241" w:lineRule="auto"/>
              <w:rPr>
                <w:rFonts w:ascii="Arial"/>
                <w:color w:val="auto"/>
                <w:sz w:val="21"/>
                <w:highlight w:val="none"/>
              </w:rPr>
            </w:pPr>
          </w:p>
          <w:p w14:paraId="2AC407DC">
            <w:pPr>
              <w:spacing w:line="241" w:lineRule="auto"/>
              <w:rPr>
                <w:rFonts w:ascii="Arial"/>
                <w:color w:val="auto"/>
                <w:sz w:val="21"/>
                <w:highlight w:val="none"/>
              </w:rPr>
            </w:pPr>
          </w:p>
          <w:p w14:paraId="54A663F3">
            <w:pPr>
              <w:spacing w:line="241" w:lineRule="auto"/>
              <w:rPr>
                <w:rFonts w:ascii="Arial"/>
                <w:color w:val="auto"/>
                <w:sz w:val="21"/>
                <w:highlight w:val="none"/>
              </w:rPr>
            </w:pPr>
          </w:p>
          <w:p w14:paraId="0E95A63C">
            <w:pPr>
              <w:spacing w:line="241" w:lineRule="auto"/>
              <w:rPr>
                <w:rFonts w:ascii="Arial"/>
                <w:color w:val="auto"/>
                <w:sz w:val="21"/>
                <w:highlight w:val="none"/>
              </w:rPr>
            </w:pPr>
          </w:p>
          <w:p w14:paraId="0ED2E90D">
            <w:pPr>
              <w:spacing w:line="241" w:lineRule="auto"/>
              <w:rPr>
                <w:rFonts w:ascii="Arial"/>
                <w:color w:val="auto"/>
                <w:sz w:val="21"/>
                <w:highlight w:val="none"/>
              </w:rPr>
            </w:pPr>
          </w:p>
          <w:p w14:paraId="4C4C4B59">
            <w:pPr>
              <w:spacing w:line="241" w:lineRule="auto"/>
              <w:rPr>
                <w:rFonts w:ascii="Arial"/>
                <w:color w:val="auto"/>
                <w:sz w:val="21"/>
                <w:highlight w:val="none"/>
              </w:rPr>
            </w:pPr>
          </w:p>
          <w:p w14:paraId="3037FE63">
            <w:pPr>
              <w:pStyle w:val="39"/>
              <w:spacing w:before="68" w:line="311" w:lineRule="auto"/>
              <w:ind w:left="123" w:right="123" w:firstLine="84"/>
              <w:rPr>
                <w:color w:val="auto"/>
                <w:sz w:val="24"/>
                <w:szCs w:val="24"/>
                <w:highlight w:val="none"/>
              </w:rPr>
            </w:pPr>
            <w:r>
              <w:rPr>
                <w:b/>
                <w:bCs/>
                <w:color w:val="auto"/>
                <w:spacing w:val="-4"/>
                <w:highlight w:val="none"/>
              </w:rPr>
              <w:t>技术部分</w:t>
            </w:r>
            <w:r>
              <w:rPr>
                <w:color w:val="auto"/>
                <w:spacing w:val="1"/>
                <w:highlight w:val="none"/>
              </w:rPr>
              <w:t xml:space="preserve"> </w:t>
            </w:r>
            <w:r>
              <w:rPr>
                <w:b/>
                <w:bCs/>
                <w:color w:val="auto"/>
                <w:spacing w:val="-11"/>
                <w:sz w:val="24"/>
                <w:szCs w:val="24"/>
                <w:highlight w:val="none"/>
              </w:rPr>
              <w:t>（4</w:t>
            </w:r>
            <w:r>
              <w:rPr>
                <w:rFonts w:hint="eastAsia"/>
                <w:b/>
                <w:bCs/>
                <w:color w:val="auto"/>
                <w:spacing w:val="-11"/>
                <w:sz w:val="24"/>
                <w:szCs w:val="24"/>
                <w:highlight w:val="none"/>
                <w:lang w:val="en-US" w:eastAsia="zh-CN"/>
              </w:rPr>
              <w:t>0</w:t>
            </w:r>
            <w:r>
              <w:rPr>
                <w:b/>
                <w:bCs/>
                <w:color w:val="auto"/>
                <w:spacing w:val="-11"/>
                <w:sz w:val="24"/>
                <w:szCs w:val="24"/>
                <w:highlight w:val="none"/>
              </w:rPr>
              <w:t>分）</w:t>
            </w:r>
          </w:p>
        </w:tc>
        <w:tc>
          <w:tcPr>
            <w:tcW w:w="1360" w:type="dxa"/>
            <w:vAlign w:val="top"/>
          </w:tcPr>
          <w:p w14:paraId="4A0BE619">
            <w:pPr>
              <w:pStyle w:val="39"/>
              <w:spacing w:before="128" w:line="372" w:lineRule="auto"/>
              <w:ind w:left="132" w:right="133" w:firstLine="20"/>
              <w:jc w:val="both"/>
              <w:rPr>
                <w:color w:val="auto"/>
                <w:highlight w:val="none"/>
              </w:rPr>
            </w:pPr>
            <w:r>
              <w:rPr>
                <w:color w:val="auto"/>
                <w:spacing w:val="-2"/>
                <w:highlight w:val="none"/>
              </w:rPr>
              <w:t>产品技术</w:t>
            </w:r>
            <w:r>
              <w:rPr>
                <w:color w:val="auto"/>
                <w:spacing w:val="1"/>
                <w:highlight w:val="none"/>
              </w:rPr>
              <w:t xml:space="preserve"> </w:t>
            </w:r>
            <w:r>
              <w:rPr>
                <w:color w:val="auto"/>
                <w:spacing w:val="3"/>
                <w:highlight w:val="none"/>
              </w:rPr>
              <w:t>参数要求</w:t>
            </w:r>
            <w:r>
              <w:rPr>
                <w:color w:val="auto"/>
                <w:spacing w:val="1"/>
                <w:highlight w:val="none"/>
              </w:rPr>
              <w:t xml:space="preserve"> </w:t>
            </w:r>
            <w:r>
              <w:rPr>
                <w:color w:val="auto"/>
                <w:spacing w:val="-8"/>
                <w:highlight w:val="none"/>
              </w:rPr>
              <w:t>（</w:t>
            </w:r>
            <w:r>
              <w:rPr>
                <w:rFonts w:hint="eastAsia"/>
                <w:color w:val="auto"/>
                <w:spacing w:val="-8"/>
                <w:highlight w:val="none"/>
                <w:lang w:val="en-US" w:eastAsia="zh-CN"/>
              </w:rPr>
              <w:t>15</w:t>
            </w:r>
            <w:r>
              <w:rPr>
                <w:color w:val="auto"/>
                <w:spacing w:val="-8"/>
                <w:highlight w:val="none"/>
              </w:rPr>
              <w:t>分）</w:t>
            </w:r>
          </w:p>
        </w:tc>
        <w:tc>
          <w:tcPr>
            <w:tcW w:w="6822" w:type="dxa"/>
            <w:vAlign w:val="top"/>
          </w:tcPr>
          <w:p w14:paraId="0D92CA85">
            <w:pPr>
              <w:pStyle w:val="39"/>
              <w:spacing w:before="68" w:line="398" w:lineRule="auto"/>
              <w:ind w:left="117" w:right="102"/>
              <w:rPr>
                <w:color w:val="auto"/>
                <w:highlight w:val="none"/>
              </w:rPr>
            </w:pPr>
            <w:r>
              <w:rPr>
                <w:color w:val="auto"/>
                <w:highlight w:val="none"/>
              </w:rPr>
              <w:t xml:space="preserve">投标人所投产品满足招标文件中技术指标要求的得 </w:t>
            </w:r>
            <w:r>
              <w:rPr>
                <w:rFonts w:hint="eastAsia"/>
                <w:color w:val="auto"/>
                <w:highlight w:val="none"/>
                <w:lang w:val="en-US" w:eastAsia="zh-CN"/>
              </w:rPr>
              <w:t>15</w:t>
            </w:r>
            <w:r>
              <w:rPr>
                <w:color w:val="auto"/>
                <w:highlight w:val="none"/>
              </w:rPr>
              <w:t>分，技术参数 一项不满足扣 2 分，扣完为止。</w:t>
            </w:r>
          </w:p>
        </w:tc>
      </w:tr>
      <w:tr w14:paraId="14A41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9" w:hRule="atLeast"/>
        </w:trPr>
        <w:tc>
          <w:tcPr>
            <w:tcW w:w="1245" w:type="dxa"/>
            <w:vMerge w:val="continue"/>
            <w:vAlign w:val="top"/>
          </w:tcPr>
          <w:p w14:paraId="7E92CAC0">
            <w:pPr>
              <w:rPr>
                <w:rFonts w:ascii="Arial"/>
                <w:color w:val="auto"/>
                <w:sz w:val="21"/>
                <w:highlight w:val="none"/>
              </w:rPr>
            </w:pPr>
          </w:p>
        </w:tc>
        <w:tc>
          <w:tcPr>
            <w:tcW w:w="1360" w:type="dxa"/>
            <w:vAlign w:val="top"/>
          </w:tcPr>
          <w:p w14:paraId="5FEE12DB">
            <w:pPr>
              <w:spacing w:line="278" w:lineRule="auto"/>
              <w:rPr>
                <w:rFonts w:ascii="Arial"/>
                <w:color w:val="auto"/>
                <w:sz w:val="21"/>
                <w:highlight w:val="none"/>
              </w:rPr>
            </w:pPr>
          </w:p>
          <w:p w14:paraId="56066B47">
            <w:pPr>
              <w:spacing w:line="278" w:lineRule="auto"/>
              <w:rPr>
                <w:rFonts w:ascii="Arial"/>
                <w:color w:val="auto"/>
                <w:sz w:val="21"/>
                <w:highlight w:val="none"/>
              </w:rPr>
            </w:pPr>
          </w:p>
          <w:p w14:paraId="1168FF09">
            <w:pPr>
              <w:spacing w:line="279" w:lineRule="auto"/>
              <w:rPr>
                <w:rFonts w:ascii="Arial"/>
                <w:color w:val="auto"/>
                <w:sz w:val="21"/>
                <w:highlight w:val="none"/>
              </w:rPr>
            </w:pPr>
          </w:p>
          <w:p w14:paraId="4825586C">
            <w:pPr>
              <w:spacing w:line="279" w:lineRule="auto"/>
              <w:rPr>
                <w:rFonts w:ascii="Arial"/>
                <w:color w:val="auto"/>
                <w:sz w:val="21"/>
                <w:highlight w:val="none"/>
              </w:rPr>
            </w:pPr>
          </w:p>
          <w:p w14:paraId="31DE561C">
            <w:pPr>
              <w:spacing w:line="279" w:lineRule="auto"/>
              <w:rPr>
                <w:rFonts w:ascii="Arial"/>
                <w:color w:val="auto"/>
                <w:sz w:val="21"/>
                <w:highlight w:val="none"/>
              </w:rPr>
            </w:pPr>
          </w:p>
          <w:p w14:paraId="452576ED">
            <w:pPr>
              <w:spacing w:line="279" w:lineRule="auto"/>
              <w:rPr>
                <w:rFonts w:ascii="Arial"/>
                <w:color w:val="auto"/>
                <w:sz w:val="21"/>
                <w:highlight w:val="none"/>
              </w:rPr>
            </w:pPr>
          </w:p>
          <w:p w14:paraId="2654BF8E">
            <w:pPr>
              <w:pStyle w:val="39"/>
              <w:spacing w:before="68" w:line="398" w:lineRule="auto"/>
              <w:ind w:left="184" w:right="145" w:hanging="32"/>
              <w:rPr>
                <w:color w:val="auto"/>
                <w:highlight w:val="none"/>
              </w:rPr>
            </w:pPr>
            <w:r>
              <w:rPr>
                <w:color w:val="auto"/>
                <w:spacing w:val="-2"/>
                <w:highlight w:val="none"/>
              </w:rPr>
              <w:t>供货方案</w:t>
            </w:r>
            <w:r>
              <w:rPr>
                <w:color w:val="auto"/>
                <w:spacing w:val="1"/>
                <w:highlight w:val="none"/>
              </w:rPr>
              <w:t xml:space="preserve"> </w:t>
            </w:r>
            <w:r>
              <w:rPr>
                <w:color w:val="auto"/>
                <w:spacing w:val="-6"/>
                <w:highlight w:val="none"/>
              </w:rPr>
              <w:t>（</w:t>
            </w:r>
            <w:r>
              <w:rPr>
                <w:rFonts w:hint="eastAsia"/>
                <w:color w:val="auto"/>
                <w:spacing w:val="-6"/>
                <w:highlight w:val="none"/>
                <w:lang w:val="en-US" w:eastAsia="zh-CN"/>
              </w:rPr>
              <w:t>5</w:t>
            </w:r>
            <w:r>
              <w:rPr>
                <w:color w:val="auto"/>
                <w:spacing w:val="-41"/>
                <w:highlight w:val="none"/>
              </w:rPr>
              <w:t xml:space="preserve"> </w:t>
            </w:r>
            <w:r>
              <w:rPr>
                <w:color w:val="auto"/>
                <w:spacing w:val="-6"/>
                <w:highlight w:val="none"/>
              </w:rPr>
              <w:t>分）</w:t>
            </w:r>
          </w:p>
        </w:tc>
        <w:tc>
          <w:tcPr>
            <w:tcW w:w="6822" w:type="dxa"/>
            <w:vAlign w:val="top"/>
          </w:tcPr>
          <w:p w14:paraId="16B5B9FA">
            <w:pPr>
              <w:pStyle w:val="39"/>
              <w:spacing w:before="128" w:line="348" w:lineRule="auto"/>
              <w:ind w:left="117" w:right="28" w:firstLine="4"/>
              <w:rPr>
                <w:color w:val="auto"/>
                <w:highlight w:val="none"/>
              </w:rPr>
            </w:pPr>
            <w:r>
              <w:rPr>
                <w:color w:val="auto"/>
                <w:spacing w:val="-3"/>
                <w:highlight w:val="none"/>
              </w:rPr>
              <w:t>（1）根据采购人实际需求，针对项目实际情况，提供设备统一送货</w:t>
            </w:r>
            <w:r>
              <w:rPr>
                <w:color w:val="auto"/>
                <w:spacing w:val="14"/>
                <w:highlight w:val="none"/>
              </w:rPr>
              <w:t xml:space="preserve"> </w:t>
            </w:r>
            <w:r>
              <w:rPr>
                <w:color w:val="auto"/>
                <w:spacing w:val="-4"/>
                <w:highlight w:val="none"/>
              </w:rPr>
              <w:t>到指定地点且有详细的供货、组织协调计划，人员、车辆配备合理、</w:t>
            </w:r>
            <w:r>
              <w:rPr>
                <w:color w:val="auto"/>
                <w:spacing w:val="18"/>
                <w:highlight w:val="none"/>
              </w:rPr>
              <w:t xml:space="preserve"> </w:t>
            </w:r>
            <w:r>
              <w:rPr>
                <w:color w:val="auto"/>
                <w:spacing w:val="-2"/>
                <w:highlight w:val="none"/>
              </w:rPr>
              <w:t>可行，供货保证措施明确、具体的，得</w:t>
            </w:r>
            <w:r>
              <w:rPr>
                <w:color w:val="auto"/>
                <w:spacing w:val="-29"/>
                <w:highlight w:val="none"/>
              </w:rPr>
              <w:t xml:space="preserve"> </w:t>
            </w:r>
            <w:r>
              <w:rPr>
                <w:rFonts w:hint="eastAsia"/>
                <w:color w:val="auto"/>
                <w:spacing w:val="-2"/>
                <w:highlight w:val="none"/>
                <w:lang w:val="en-US" w:eastAsia="zh-CN"/>
              </w:rPr>
              <w:t>5</w:t>
            </w:r>
            <w:r>
              <w:rPr>
                <w:color w:val="auto"/>
                <w:spacing w:val="-2"/>
                <w:highlight w:val="none"/>
              </w:rPr>
              <w:t>分；</w:t>
            </w:r>
          </w:p>
          <w:p w14:paraId="7CD569D1">
            <w:pPr>
              <w:pStyle w:val="39"/>
              <w:spacing w:before="216" w:line="348" w:lineRule="auto"/>
              <w:ind w:left="115" w:right="102" w:firstLine="6"/>
              <w:rPr>
                <w:color w:val="auto"/>
                <w:highlight w:val="none"/>
              </w:rPr>
            </w:pPr>
            <w:r>
              <w:rPr>
                <w:color w:val="auto"/>
                <w:spacing w:val="-3"/>
                <w:highlight w:val="none"/>
              </w:rPr>
              <w:t>（2）根据采购人实际需求，针对项目实际情况，提供设备统一送货</w:t>
            </w:r>
            <w:r>
              <w:rPr>
                <w:color w:val="auto"/>
                <w:spacing w:val="14"/>
                <w:highlight w:val="none"/>
              </w:rPr>
              <w:t xml:space="preserve"> </w:t>
            </w:r>
            <w:r>
              <w:rPr>
                <w:color w:val="auto"/>
                <w:highlight w:val="none"/>
              </w:rPr>
              <w:t>到指定地点且有基本合理的供货、组织协调计划，人员、车</w:t>
            </w:r>
            <w:r>
              <w:rPr>
                <w:color w:val="auto"/>
                <w:spacing w:val="-1"/>
                <w:highlight w:val="none"/>
              </w:rPr>
              <w:t>辆配备</w:t>
            </w:r>
            <w:r>
              <w:rPr>
                <w:color w:val="auto"/>
                <w:highlight w:val="none"/>
              </w:rPr>
              <w:t xml:space="preserve"> </w:t>
            </w:r>
            <w:r>
              <w:rPr>
                <w:color w:val="auto"/>
                <w:spacing w:val="-2"/>
                <w:highlight w:val="none"/>
              </w:rPr>
              <w:t>基本满足供货需求，供货保证措施基本可行的，得</w:t>
            </w:r>
            <w:r>
              <w:rPr>
                <w:rFonts w:hint="eastAsia"/>
                <w:color w:val="auto"/>
                <w:spacing w:val="-40"/>
                <w:highlight w:val="none"/>
                <w:lang w:val="en-US" w:eastAsia="zh-CN"/>
              </w:rPr>
              <w:t>3</w:t>
            </w:r>
            <w:r>
              <w:rPr>
                <w:color w:val="auto"/>
                <w:spacing w:val="-2"/>
                <w:highlight w:val="none"/>
              </w:rPr>
              <w:t>分；</w:t>
            </w:r>
          </w:p>
          <w:p w14:paraId="72752696">
            <w:pPr>
              <w:pStyle w:val="39"/>
              <w:spacing w:before="217" w:line="220" w:lineRule="auto"/>
              <w:ind w:left="121"/>
              <w:rPr>
                <w:color w:val="auto"/>
                <w:highlight w:val="none"/>
              </w:rPr>
            </w:pPr>
            <w:r>
              <w:rPr>
                <w:color w:val="auto"/>
                <w:spacing w:val="-3"/>
                <w:highlight w:val="none"/>
              </w:rPr>
              <w:t>（3）针对项目实际情况，提供设备统一送货到指定地点且有详细的</w:t>
            </w:r>
          </w:p>
          <w:p w14:paraId="72D97110">
            <w:pPr>
              <w:pStyle w:val="39"/>
              <w:spacing w:before="218" w:line="330" w:lineRule="auto"/>
              <w:ind w:left="115" w:right="822"/>
              <w:rPr>
                <w:color w:val="auto"/>
                <w:spacing w:val="-3"/>
                <w:highlight w:val="none"/>
              </w:rPr>
            </w:pPr>
            <w:r>
              <w:rPr>
                <w:color w:val="auto"/>
                <w:spacing w:val="-3"/>
                <w:highlight w:val="none"/>
              </w:rPr>
              <w:t>供货、基本合理。有人员安排计划、供货计划的，得</w:t>
            </w:r>
            <w:r>
              <w:rPr>
                <w:color w:val="auto"/>
                <w:spacing w:val="-40"/>
                <w:highlight w:val="none"/>
              </w:rPr>
              <w:t xml:space="preserve"> </w:t>
            </w:r>
            <w:r>
              <w:rPr>
                <w:rFonts w:hint="eastAsia"/>
                <w:color w:val="auto"/>
                <w:spacing w:val="-40"/>
                <w:highlight w:val="none"/>
                <w:lang w:val="en-US" w:eastAsia="zh-CN"/>
              </w:rPr>
              <w:t>2</w:t>
            </w:r>
            <w:r>
              <w:rPr>
                <w:color w:val="auto"/>
                <w:spacing w:val="-3"/>
                <w:highlight w:val="none"/>
              </w:rPr>
              <w:t>分；</w:t>
            </w:r>
          </w:p>
          <w:p w14:paraId="68EA0532">
            <w:pPr>
              <w:pStyle w:val="39"/>
              <w:spacing w:before="218" w:line="330" w:lineRule="auto"/>
              <w:ind w:left="115" w:right="822"/>
              <w:rPr>
                <w:color w:val="auto"/>
                <w:highlight w:val="none"/>
              </w:rPr>
            </w:pPr>
            <w:r>
              <w:rPr>
                <w:color w:val="auto"/>
                <w:highlight w:val="none"/>
              </w:rPr>
              <w:t xml:space="preserve"> </w:t>
            </w:r>
            <w:r>
              <w:rPr>
                <w:color w:val="auto"/>
                <w:spacing w:val="-1"/>
                <w:highlight w:val="none"/>
              </w:rPr>
              <w:t>注：未提供的不得分。</w:t>
            </w:r>
          </w:p>
        </w:tc>
      </w:tr>
      <w:tr w14:paraId="3DFAB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8" w:hRule="atLeast"/>
        </w:trPr>
        <w:tc>
          <w:tcPr>
            <w:tcW w:w="1245" w:type="dxa"/>
            <w:vMerge w:val="continue"/>
            <w:vAlign w:val="top"/>
          </w:tcPr>
          <w:p w14:paraId="1A24F452">
            <w:pPr>
              <w:rPr>
                <w:rFonts w:ascii="Arial"/>
                <w:color w:val="auto"/>
                <w:sz w:val="21"/>
                <w:highlight w:val="none"/>
              </w:rPr>
            </w:pPr>
          </w:p>
        </w:tc>
        <w:tc>
          <w:tcPr>
            <w:tcW w:w="1360" w:type="dxa"/>
            <w:vAlign w:val="top"/>
          </w:tcPr>
          <w:p w14:paraId="1AE8C186">
            <w:pPr>
              <w:spacing w:line="252" w:lineRule="auto"/>
              <w:rPr>
                <w:rFonts w:ascii="Arial"/>
                <w:color w:val="auto"/>
                <w:sz w:val="21"/>
                <w:highlight w:val="none"/>
              </w:rPr>
            </w:pPr>
          </w:p>
          <w:p w14:paraId="67849A6F">
            <w:pPr>
              <w:spacing w:line="253" w:lineRule="auto"/>
              <w:rPr>
                <w:rFonts w:ascii="Arial"/>
                <w:color w:val="auto"/>
                <w:sz w:val="21"/>
                <w:highlight w:val="none"/>
              </w:rPr>
            </w:pPr>
          </w:p>
          <w:p w14:paraId="23D6D050">
            <w:pPr>
              <w:spacing w:line="253" w:lineRule="auto"/>
              <w:rPr>
                <w:rFonts w:ascii="Arial"/>
                <w:color w:val="auto"/>
                <w:sz w:val="21"/>
                <w:highlight w:val="none"/>
              </w:rPr>
            </w:pPr>
          </w:p>
          <w:p w14:paraId="628D12F0">
            <w:pPr>
              <w:spacing w:line="253" w:lineRule="auto"/>
              <w:rPr>
                <w:rFonts w:ascii="Arial"/>
                <w:color w:val="auto"/>
                <w:sz w:val="21"/>
                <w:highlight w:val="none"/>
              </w:rPr>
            </w:pPr>
          </w:p>
          <w:p w14:paraId="375AD028">
            <w:pPr>
              <w:pStyle w:val="39"/>
              <w:spacing w:before="68" w:line="221" w:lineRule="auto"/>
              <w:jc w:val="center"/>
              <w:rPr>
                <w:color w:val="auto"/>
                <w:highlight w:val="none"/>
              </w:rPr>
            </w:pPr>
            <w:r>
              <w:rPr>
                <w:color w:val="auto"/>
                <w:spacing w:val="-3"/>
                <w:highlight w:val="none"/>
              </w:rPr>
              <w:t>实施方</w:t>
            </w:r>
            <w:r>
              <w:rPr>
                <w:color w:val="auto"/>
                <w:spacing w:val="-9"/>
                <w:highlight w:val="none"/>
              </w:rPr>
              <w:t>案</w:t>
            </w:r>
          </w:p>
          <w:p w14:paraId="159073FF">
            <w:pPr>
              <w:pStyle w:val="39"/>
              <w:spacing w:before="68" w:line="221" w:lineRule="auto"/>
              <w:jc w:val="center"/>
              <w:rPr>
                <w:color w:val="auto"/>
                <w:highlight w:val="none"/>
              </w:rPr>
            </w:pPr>
            <w:r>
              <w:rPr>
                <w:color w:val="auto"/>
                <w:spacing w:val="-10"/>
                <w:highlight w:val="none"/>
              </w:rPr>
              <w:t>（</w:t>
            </w:r>
            <w:r>
              <w:rPr>
                <w:rFonts w:hint="eastAsia"/>
                <w:color w:val="auto"/>
                <w:spacing w:val="-10"/>
                <w:highlight w:val="none"/>
                <w:lang w:val="en-US" w:eastAsia="zh-CN"/>
              </w:rPr>
              <w:t>4</w:t>
            </w:r>
            <w:r>
              <w:rPr>
                <w:color w:val="auto"/>
                <w:spacing w:val="-10"/>
                <w:highlight w:val="none"/>
              </w:rPr>
              <w:t>分）</w:t>
            </w:r>
          </w:p>
        </w:tc>
        <w:tc>
          <w:tcPr>
            <w:tcW w:w="6822" w:type="dxa"/>
            <w:vAlign w:val="top"/>
          </w:tcPr>
          <w:p w14:paraId="6F8EA810">
            <w:pPr>
              <w:pStyle w:val="39"/>
              <w:spacing w:before="165" w:line="316" w:lineRule="auto"/>
              <w:ind w:left="119" w:right="112" w:firstLine="2"/>
              <w:rPr>
                <w:color w:val="auto"/>
                <w:highlight w:val="none"/>
              </w:rPr>
            </w:pPr>
            <w:r>
              <w:rPr>
                <w:color w:val="auto"/>
                <w:spacing w:val="-3"/>
                <w:highlight w:val="none"/>
              </w:rPr>
              <w:t>（1）项目实施方案完整规范，科学合理，切实可行，针对性强，且</w:t>
            </w:r>
            <w:r>
              <w:rPr>
                <w:color w:val="auto"/>
                <w:spacing w:val="4"/>
                <w:highlight w:val="none"/>
              </w:rPr>
              <w:t xml:space="preserve"> </w:t>
            </w:r>
            <w:r>
              <w:rPr>
                <w:color w:val="auto"/>
                <w:spacing w:val="-2"/>
                <w:highlight w:val="none"/>
              </w:rPr>
              <w:t>具有成功实施经验，完全符合项目实际需求的，得</w:t>
            </w:r>
            <w:r>
              <w:rPr>
                <w:color w:val="auto"/>
                <w:spacing w:val="-42"/>
                <w:highlight w:val="none"/>
              </w:rPr>
              <w:t xml:space="preserve"> </w:t>
            </w:r>
            <w:r>
              <w:rPr>
                <w:rFonts w:hint="eastAsia"/>
                <w:color w:val="auto"/>
                <w:spacing w:val="-2"/>
                <w:highlight w:val="none"/>
                <w:lang w:val="en-US" w:eastAsia="zh-CN"/>
              </w:rPr>
              <w:t>4</w:t>
            </w:r>
            <w:r>
              <w:rPr>
                <w:color w:val="auto"/>
                <w:spacing w:val="-3"/>
                <w:highlight w:val="none"/>
              </w:rPr>
              <w:t>分；</w:t>
            </w:r>
          </w:p>
          <w:p w14:paraId="72AA7296">
            <w:pPr>
              <w:pStyle w:val="39"/>
              <w:spacing w:before="217" w:line="316" w:lineRule="auto"/>
              <w:ind w:left="117" w:right="85" w:firstLine="4"/>
              <w:rPr>
                <w:color w:val="auto"/>
                <w:highlight w:val="none"/>
              </w:rPr>
            </w:pPr>
            <w:r>
              <w:rPr>
                <w:color w:val="auto"/>
                <w:spacing w:val="-2"/>
                <w:highlight w:val="none"/>
              </w:rPr>
              <w:t>（2）项目实施方案较为完整，科学合理，切实可行，具有针对性，</w:t>
            </w:r>
            <w:r>
              <w:rPr>
                <w:color w:val="auto"/>
                <w:spacing w:val="1"/>
                <w:highlight w:val="none"/>
              </w:rPr>
              <w:t xml:space="preserve"> </w:t>
            </w:r>
            <w:r>
              <w:rPr>
                <w:color w:val="auto"/>
                <w:spacing w:val="-4"/>
                <w:highlight w:val="none"/>
              </w:rPr>
              <w:t>符合项目实际需求的，得</w:t>
            </w:r>
            <w:r>
              <w:rPr>
                <w:color w:val="auto"/>
                <w:spacing w:val="-37"/>
                <w:highlight w:val="none"/>
              </w:rPr>
              <w:t xml:space="preserve"> </w:t>
            </w:r>
            <w:r>
              <w:rPr>
                <w:color w:val="auto"/>
                <w:spacing w:val="-4"/>
                <w:highlight w:val="none"/>
              </w:rPr>
              <w:t>2</w:t>
            </w:r>
            <w:r>
              <w:rPr>
                <w:color w:val="auto"/>
                <w:spacing w:val="-42"/>
                <w:highlight w:val="none"/>
              </w:rPr>
              <w:t xml:space="preserve"> </w:t>
            </w:r>
            <w:r>
              <w:rPr>
                <w:color w:val="auto"/>
                <w:spacing w:val="-4"/>
                <w:highlight w:val="none"/>
              </w:rPr>
              <w:t>分；</w:t>
            </w:r>
          </w:p>
          <w:p w14:paraId="280ECEF7">
            <w:pPr>
              <w:pStyle w:val="39"/>
              <w:spacing w:before="216" w:line="220" w:lineRule="auto"/>
              <w:ind w:left="121"/>
              <w:rPr>
                <w:color w:val="auto"/>
                <w:highlight w:val="none"/>
              </w:rPr>
            </w:pPr>
            <w:r>
              <w:rPr>
                <w:color w:val="auto"/>
                <w:spacing w:val="-3"/>
                <w:highlight w:val="none"/>
              </w:rPr>
              <w:t>（3）项目实施方案内容基本完整，安排大致合理，可行性、针对性</w:t>
            </w:r>
          </w:p>
          <w:p w14:paraId="3D0FCD4B">
            <w:pPr>
              <w:pStyle w:val="39"/>
              <w:spacing w:before="218" w:line="330" w:lineRule="auto"/>
              <w:ind w:left="115" w:right="2293" w:firstLine="3"/>
              <w:rPr>
                <w:color w:val="auto"/>
                <w:highlight w:val="none"/>
              </w:rPr>
            </w:pPr>
            <w:r>
              <w:rPr>
                <w:color w:val="auto"/>
                <w:spacing w:val="-5"/>
                <w:highlight w:val="none"/>
              </w:rPr>
              <w:t>一般，基本符合项目实际需求的，得</w:t>
            </w:r>
            <w:r>
              <w:rPr>
                <w:color w:val="auto"/>
                <w:spacing w:val="-28"/>
                <w:highlight w:val="none"/>
              </w:rPr>
              <w:t xml:space="preserve"> </w:t>
            </w:r>
            <w:r>
              <w:rPr>
                <w:color w:val="auto"/>
                <w:spacing w:val="-5"/>
                <w:highlight w:val="none"/>
              </w:rPr>
              <w:t>1</w:t>
            </w:r>
            <w:r>
              <w:rPr>
                <w:color w:val="auto"/>
                <w:spacing w:val="-41"/>
                <w:highlight w:val="none"/>
              </w:rPr>
              <w:t xml:space="preserve"> </w:t>
            </w:r>
            <w:r>
              <w:rPr>
                <w:color w:val="auto"/>
                <w:spacing w:val="-5"/>
                <w:highlight w:val="none"/>
              </w:rPr>
              <w:t>分；</w:t>
            </w:r>
            <w:r>
              <w:rPr>
                <w:color w:val="auto"/>
                <w:highlight w:val="none"/>
              </w:rPr>
              <w:t xml:space="preserve"> </w:t>
            </w:r>
          </w:p>
          <w:p w14:paraId="04898B8E">
            <w:pPr>
              <w:pStyle w:val="39"/>
              <w:spacing w:before="218" w:line="330" w:lineRule="auto"/>
              <w:ind w:left="115" w:right="2293" w:firstLine="3"/>
              <w:rPr>
                <w:color w:val="auto"/>
                <w:highlight w:val="none"/>
              </w:rPr>
            </w:pPr>
            <w:r>
              <w:rPr>
                <w:color w:val="auto"/>
                <w:spacing w:val="-1"/>
                <w:highlight w:val="none"/>
              </w:rPr>
              <w:t>注：未提供的不得分。</w:t>
            </w:r>
          </w:p>
        </w:tc>
      </w:tr>
      <w:tr w14:paraId="742EE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45" w:type="dxa"/>
            <w:vMerge w:val="continue"/>
            <w:vAlign w:val="top"/>
          </w:tcPr>
          <w:p w14:paraId="64C4E29F">
            <w:pPr>
              <w:pStyle w:val="39"/>
              <w:spacing w:before="68" w:line="311" w:lineRule="auto"/>
              <w:ind w:left="123" w:right="123" w:firstLine="84"/>
              <w:rPr>
                <w:color w:val="auto"/>
                <w:sz w:val="24"/>
                <w:szCs w:val="24"/>
                <w:highlight w:val="none"/>
              </w:rPr>
            </w:pPr>
          </w:p>
        </w:tc>
        <w:tc>
          <w:tcPr>
            <w:tcW w:w="1360" w:type="dxa"/>
            <w:vAlign w:val="top"/>
          </w:tcPr>
          <w:p w14:paraId="5DCFA843">
            <w:pPr>
              <w:spacing w:line="250" w:lineRule="auto"/>
              <w:rPr>
                <w:rFonts w:ascii="Arial"/>
                <w:color w:val="auto"/>
                <w:sz w:val="21"/>
                <w:highlight w:val="none"/>
              </w:rPr>
            </w:pPr>
          </w:p>
          <w:p w14:paraId="1162714F">
            <w:pPr>
              <w:spacing w:line="250" w:lineRule="auto"/>
              <w:rPr>
                <w:rFonts w:ascii="Arial"/>
                <w:color w:val="auto"/>
                <w:sz w:val="21"/>
                <w:highlight w:val="none"/>
              </w:rPr>
            </w:pPr>
          </w:p>
          <w:p w14:paraId="30A31ECF">
            <w:pPr>
              <w:spacing w:line="250" w:lineRule="auto"/>
              <w:rPr>
                <w:rFonts w:ascii="Arial"/>
                <w:color w:val="auto"/>
                <w:sz w:val="21"/>
                <w:highlight w:val="none"/>
              </w:rPr>
            </w:pPr>
          </w:p>
          <w:p w14:paraId="04E25DCF">
            <w:pPr>
              <w:spacing w:line="251" w:lineRule="auto"/>
              <w:rPr>
                <w:rFonts w:ascii="Arial"/>
                <w:color w:val="auto"/>
                <w:sz w:val="21"/>
                <w:highlight w:val="none"/>
              </w:rPr>
            </w:pPr>
          </w:p>
          <w:p w14:paraId="4C98E173">
            <w:pPr>
              <w:spacing w:line="251" w:lineRule="auto"/>
              <w:rPr>
                <w:rFonts w:ascii="Arial"/>
                <w:color w:val="auto"/>
                <w:sz w:val="21"/>
                <w:highlight w:val="none"/>
              </w:rPr>
            </w:pPr>
          </w:p>
          <w:p w14:paraId="33DF7EAA">
            <w:pPr>
              <w:spacing w:line="251" w:lineRule="auto"/>
              <w:rPr>
                <w:rFonts w:ascii="Arial"/>
                <w:color w:val="auto"/>
                <w:sz w:val="21"/>
                <w:highlight w:val="none"/>
              </w:rPr>
            </w:pPr>
          </w:p>
          <w:p w14:paraId="4662E47D">
            <w:pPr>
              <w:pStyle w:val="39"/>
              <w:spacing w:before="68" w:line="398" w:lineRule="auto"/>
              <w:ind w:left="363" w:right="145" w:hanging="210"/>
              <w:rPr>
                <w:color w:val="auto"/>
                <w:highlight w:val="none"/>
              </w:rPr>
            </w:pPr>
            <w:r>
              <w:rPr>
                <w:color w:val="auto"/>
                <w:spacing w:val="-2"/>
                <w:highlight w:val="none"/>
              </w:rPr>
              <w:t>质量保证</w:t>
            </w:r>
            <w:r>
              <w:rPr>
                <w:color w:val="auto"/>
                <w:highlight w:val="none"/>
              </w:rPr>
              <w:t xml:space="preserve"> </w:t>
            </w:r>
            <w:r>
              <w:rPr>
                <w:color w:val="auto"/>
                <w:spacing w:val="-2"/>
                <w:highlight w:val="none"/>
              </w:rPr>
              <w:t>措施</w:t>
            </w:r>
          </w:p>
          <w:p w14:paraId="45A8996C">
            <w:pPr>
              <w:pStyle w:val="39"/>
              <w:spacing w:before="30" w:line="221" w:lineRule="auto"/>
              <w:ind w:left="185"/>
              <w:rPr>
                <w:color w:val="auto"/>
                <w:highlight w:val="none"/>
              </w:rPr>
            </w:pPr>
            <w:r>
              <w:rPr>
                <w:color w:val="auto"/>
                <w:spacing w:val="-6"/>
                <w:highlight w:val="none"/>
              </w:rPr>
              <w:t>（</w:t>
            </w:r>
            <w:r>
              <w:rPr>
                <w:rFonts w:hint="eastAsia"/>
                <w:color w:val="auto"/>
                <w:spacing w:val="-6"/>
                <w:highlight w:val="none"/>
                <w:lang w:val="en-US" w:eastAsia="zh-CN"/>
              </w:rPr>
              <w:t>4</w:t>
            </w:r>
            <w:r>
              <w:rPr>
                <w:color w:val="auto"/>
                <w:spacing w:val="-6"/>
                <w:highlight w:val="none"/>
              </w:rPr>
              <w:t>分）</w:t>
            </w:r>
          </w:p>
        </w:tc>
        <w:tc>
          <w:tcPr>
            <w:tcW w:w="6822" w:type="dxa"/>
            <w:vAlign w:val="top"/>
          </w:tcPr>
          <w:p w14:paraId="1EFDB1A1">
            <w:pPr>
              <w:pStyle w:val="39"/>
              <w:spacing w:before="194" w:line="399" w:lineRule="auto"/>
              <w:ind w:left="116" w:right="140" w:firstLine="2"/>
              <w:rPr>
                <w:color w:val="auto"/>
                <w:highlight w:val="none"/>
              </w:rPr>
            </w:pPr>
            <w:r>
              <w:rPr>
                <w:color w:val="auto"/>
                <w:highlight w:val="none"/>
              </w:rPr>
              <w:t>设备质量稳定，包装完整、环保，能够提供相关的证</w:t>
            </w:r>
            <w:r>
              <w:rPr>
                <w:color w:val="auto"/>
                <w:spacing w:val="-1"/>
                <w:highlight w:val="none"/>
              </w:rPr>
              <w:t>明并有具体的</w:t>
            </w:r>
            <w:r>
              <w:rPr>
                <w:color w:val="auto"/>
                <w:highlight w:val="none"/>
              </w:rPr>
              <w:t xml:space="preserve"> </w:t>
            </w:r>
            <w:r>
              <w:rPr>
                <w:color w:val="auto"/>
                <w:spacing w:val="-7"/>
                <w:highlight w:val="none"/>
              </w:rPr>
              <w:t>保证措施：</w:t>
            </w:r>
          </w:p>
          <w:p w14:paraId="2D891CB8">
            <w:pPr>
              <w:pStyle w:val="39"/>
              <w:spacing w:before="29" w:line="316" w:lineRule="auto"/>
              <w:ind w:left="155" w:right="113" w:hanging="34"/>
              <w:rPr>
                <w:color w:val="auto"/>
                <w:highlight w:val="none"/>
              </w:rPr>
            </w:pPr>
            <w:r>
              <w:rPr>
                <w:color w:val="auto"/>
                <w:spacing w:val="-6"/>
                <w:highlight w:val="none"/>
              </w:rPr>
              <w:t>（1）相关证明和保证措施内容详实，科学、合理， 完</w:t>
            </w:r>
            <w:r>
              <w:rPr>
                <w:color w:val="auto"/>
                <w:spacing w:val="-7"/>
                <w:highlight w:val="none"/>
              </w:rPr>
              <w:t>全能够满足项</w:t>
            </w:r>
            <w:r>
              <w:rPr>
                <w:color w:val="auto"/>
                <w:highlight w:val="none"/>
              </w:rPr>
              <w:t xml:space="preserve"> </w:t>
            </w:r>
            <w:r>
              <w:rPr>
                <w:color w:val="auto"/>
                <w:spacing w:val="-11"/>
                <w:highlight w:val="none"/>
              </w:rPr>
              <w:t>目需求的，得</w:t>
            </w:r>
            <w:r>
              <w:rPr>
                <w:color w:val="auto"/>
                <w:spacing w:val="-29"/>
                <w:highlight w:val="none"/>
              </w:rPr>
              <w:t xml:space="preserve"> </w:t>
            </w:r>
            <w:r>
              <w:rPr>
                <w:rFonts w:hint="eastAsia"/>
                <w:color w:val="auto"/>
                <w:spacing w:val="-11"/>
                <w:highlight w:val="none"/>
                <w:lang w:val="en-US" w:eastAsia="zh-CN"/>
              </w:rPr>
              <w:t>4</w:t>
            </w:r>
            <w:r>
              <w:rPr>
                <w:color w:val="auto"/>
                <w:spacing w:val="-11"/>
                <w:highlight w:val="none"/>
              </w:rPr>
              <w:t>分；</w:t>
            </w:r>
          </w:p>
          <w:p w14:paraId="59ACA48B">
            <w:pPr>
              <w:pStyle w:val="39"/>
              <w:spacing w:before="216" w:line="316" w:lineRule="auto"/>
              <w:ind w:left="122" w:right="44" w:hanging="1"/>
              <w:rPr>
                <w:color w:val="auto"/>
                <w:highlight w:val="none"/>
              </w:rPr>
            </w:pPr>
            <w:r>
              <w:rPr>
                <w:color w:val="auto"/>
                <w:spacing w:val="-7"/>
                <w:highlight w:val="none"/>
              </w:rPr>
              <w:t>（2）相关证明和保证措施内容基本完整，科学</w:t>
            </w:r>
            <w:r>
              <w:rPr>
                <w:color w:val="auto"/>
                <w:spacing w:val="-8"/>
                <w:highlight w:val="none"/>
              </w:rPr>
              <w:t>、合理方面基本可行，</w:t>
            </w:r>
            <w:r>
              <w:rPr>
                <w:color w:val="auto"/>
                <w:highlight w:val="none"/>
              </w:rPr>
              <w:t xml:space="preserve"> </w:t>
            </w:r>
            <w:r>
              <w:rPr>
                <w:color w:val="auto"/>
                <w:spacing w:val="-4"/>
                <w:highlight w:val="none"/>
              </w:rPr>
              <w:t>能够基本满足项目需求的，得</w:t>
            </w:r>
            <w:r>
              <w:rPr>
                <w:color w:val="auto"/>
                <w:spacing w:val="-31"/>
                <w:highlight w:val="none"/>
              </w:rPr>
              <w:t xml:space="preserve"> </w:t>
            </w:r>
            <w:r>
              <w:rPr>
                <w:color w:val="auto"/>
                <w:spacing w:val="-4"/>
                <w:highlight w:val="none"/>
              </w:rPr>
              <w:t>2</w:t>
            </w:r>
            <w:r>
              <w:rPr>
                <w:color w:val="auto"/>
                <w:spacing w:val="-44"/>
                <w:highlight w:val="none"/>
              </w:rPr>
              <w:t xml:space="preserve"> </w:t>
            </w:r>
            <w:r>
              <w:rPr>
                <w:color w:val="auto"/>
                <w:spacing w:val="-4"/>
                <w:highlight w:val="none"/>
              </w:rPr>
              <w:t>分；</w:t>
            </w:r>
          </w:p>
          <w:p w14:paraId="32F2CFE8">
            <w:pPr>
              <w:pStyle w:val="39"/>
              <w:spacing w:before="29" w:line="316" w:lineRule="auto"/>
              <w:ind w:left="155" w:right="113" w:hanging="34"/>
              <w:rPr>
                <w:color w:val="auto"/>
                <w:spacing w:val="-6"/>
                <w:highlight w:val="none"/>
              </w:rPr>
            </w:pPr>
            <w:r>
              <w:rPr>
                <w:color w:val="auto"/>
                <w:spacing w:val="-6"/>
                <w:highlight w:val="none"/>
              </w:rPr>
              <w:t>（3）相关证明和保证措施内容一般，不够科学、合理性较低，可行性一般满足项目需求的，得 1 分；</w:t>
            </w:r>
          </w:p>
          <w:p w14:paraId="317B1600">
            <w:pPr>
              <w:pStyle w:val="39"/>
              <w:spacing w:before="218" w:line="330" w:lineRule="auto"/>
              <w:ind w:left="115" w:right="3133" w:firstLine="2"/>
              <w:rPr>
                <w:color w:val="auto"/>
                <w:highlight w:val="none"/>
              </w:rPr>
            </w:pPr>
            <w:r>
              <w:rPr>
                <w:color w:val="auto"/>
                <w:highlight w:val="none"/>
              </w:rPr>
              <w:t xml:space="preserve"> </w:t>
            </w:r>
            <w:r>
              <w:rPr>
                <w:color w:val="auto"/>
                <w:spacing w:val="-1"/>
                <w:highlight w:val="none"/>
              </w:rPr>
              <w:t>注：未提供的不得分。</w:t>
            </w:r>
          </w:p>
        </w:tc>
      </w:tr>
      <w:tr w14:paraId="7018B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1" w:hRule="atLeast"/>
        </w:trPr>
        <w:tc>
          <w:tcPr>
            <w:tcW w:w="1245" w:type="dxa"/>
            <w:vMerge w:val="continue"/>
            <w:vAlign w:val="top"/>
          </w:tcPr>
          <w:p w14:paraId="10303075">
            <w:pPr>
              <w:rPr>
                <w:rFonts w:ascii="Arial"/>
                <w:color w:val="auto"/>
                <w:sz w:val="21"/>
                <w:highlight w:val="none"/>
              </w:rPr>
            </w:pPr>
          </w:p>
        </w:tc>
        <w:tc>
          <w:tcPr>
            <w:tcW w:w="1360" w:type="dxa"/>
            <w:vAlign w:val="top"/>
          </w:tcPr>
          <w:p w14:paraId="48149E34">
            <w:pPr>
              <w:spacing w:line="245" w:lineRule="auto"/>
              <w:rPr>
                <w:rFonts w:ascii="Arial"/>
                <w:color w:val="auto"/>
                <w:sz w:val="21"/>
                <w:highlight w:val="none"/>
              </w:rPr>
            </w:pPr>
          </w:p>
          <w:p w14:paraId="7DA713DF">
            <w:pPr>
              <w:spacing w:line="245" w:lineRule="auto"/>
              <w:rPr>
                <w:rFonts w:ascii="Arial"/>
                <w:color w:val="auto"/>
                <w:sz w:val="21"/>
                <w:highlight w:val="none"/>
              </w:rPr>
            </w:pPr>
          </w:p>
          <w:p w14:paraId="0CF87C84">
            <w:pPr>
              <w:spacing w:line="245" w:lineRule="auto"/>
              <w:rPr>
                <w:rFonts w:ascii="Arial"/>
                <w:color w:val="auto"/>
                <w:sz w:val="21"/>
                <w:highlight w:val="none"/>
              </w:rPr>
            </w:pPr>
          </w:p>
          <w:p w14:paraId="757889BA">
            <w:pPr>
              <w:spacing w:line="245" w:lineRule="auto"/>
              <w:rPr>
                <w:rFonts w:ascii="Arial"/>
                <w:color w:val="auto"/>
                <w:sz w:val="21"/>
                <w:highlight w:val="none"/>
              </w:rPr>
            </w:pPr>
          </w:p>
          <w:p w14:paraId="296868D2">
            <w:pPr>
              <w:spacing w:line="245" w:lineRule="auto"/>
              <w:rPr>
                <w:rFonts w:ascii="Arial"/>
                <w:color w:val="auto"/>
                <w:sz w:val="21"/>
                <w:highlight w:val="none"/>
              </w:rPr>
            </w:pPr>
          </w:p>
          <w:p w14:paraId="521DAF9F">
            <w:pPr>
              <w:pStyle w:val="39"/>
              <w:spacing w:before="69" w:line="398" w:lineRule="auto"/>
              <w:ind w:left="184" w:right="145" w:hanging="31"/>
              <w:rPr>
                <w:color w:val="auto"/>
                <w:highlight w:val="none"/>
              </w:rPr>
            </w:pPr>
            <w:r>
              <w:rPr>
                <w:color w:val="auto"/>
                <w:spacing w:val="-2"/>
                <w:highlight w:val="none"/>
              </w:rPr>
              <w:t>培训方案</w:t>
            </w:r>
            <w:r>
              <w:rPr>
                <w:color w:val="auto"/>
                <w:highlight w:val="none"/>
              </w:rPr>
              <w:t xml:space="preserve"> </w:t>
            </w:r>
            <w:r>
              <w:rPr>
                <w:color w:val="auto"/>
                <w:spacing w:val="-6"/>
                <w:highlight w:val="none"/>
              </w:rPr>
              <w:t>（3</w:t>
            </w:r>
            <w:r>
              <w:rPr>
                <w:color w:val="auto"/>
                <w:spacing w:val="-41"/>
                <w:highlight w:val="none"/>
              </w:rPr>
              <w:t xml:space="preserve"> </w:t>
            </w:r>
            <w:r>
              <w:rPr>
                <w:color w:val="auto"/>
                <w:spacing w:val="-6"/>
                <w:highlight w:val="none"/>
              </w:rPr>
              <w:t>分）</w:t>
            </w:r>
          </w:p>
        </w:tc>
        <w:tc>
          <w:tcPr>
            <w:tcW w:w="6822" w:type="dxa"/>
            <w:vAlign w:val="top"/>
          </w:tcPr>
          <w:p w14:paraId="0ADBF4CA">
            <w:pPr>
              <w:pStyle w:val="39"/>
              <w:spacing w:before="131" w:line="403" w:lineRule="auto"/>
              <w:ind w:left="116" w:right="140"/>
              <w:jc w:val="both"/>
              <w:rPr>
                <w:color w:val="auto"/>
                <w:highlight w:val="none"/>
              </w:rPr>
            </w:pPr>
            <w:r>
              <w:rPr>
                <w:color w:val="auto"/>
                <w:highlight w:val="none"/>
              </w:rPr>
              <w:t>提供针对本项目的培训阶段方案，包括培训计划、配备的</w:t>
            </w:r>
            <w:r>
              <w:rPr>
                <w:color w:val="auto"/>
                <w:spacing w:val="-1"/>
                <w:highlight w:val="none"/>
              </w:rPr>
              <w:t>专职培训</w:t>
            </w:r>
            <w:r>
              <w:rPr>
                <w:color w:val="auto"/>
                <w:highlight w:val="none"/>
              </w:rPr>
              <w:t xml:space="preserve"> 人员或讲师、培训内容重点难点、培训结果保障措施、培</w:t>
            </w:r>
            <w:r>
              <w:rPr>
                <w:color w:val="auto"/>
                <w:spacing w:val="-1"/>
                <w:highlight w:val="none"/>
              </w:rPr>
              <w:t>训效果跟</w:t>
            </w:r>
            <w:r>
              <w:rPr>
                <w:color w:val="auto"/>
                <w:highlight w:val="none"/>
              </w:rPr>
              <w:t xml:space="preserve"> </w:t>
            </w:r>
            <w:r>
              <w:rPr>
                <w:color w:val="auto"/>
                <w:spacing w:val="-10"/>
                <w:highlight w:val="none"/>
              </w:rPr>
              <w:t>踪。</w:t>
            </w:r>
          </w:p>
          <w:p w14:paraId="527B02D2">
            <w:pPr>
              <w:pStyle w:val="39"/>
              <w:spacing w:before="29" w:line="221" w:lineRule="auto"/>
              <w:ind w:left="121"/>
              <w:rPr>
                <w:color w:val="auto"/>
                <w:highlight w:val="none"/>
              </w:rPr>
            </w:pPr>
            <w:r>
              <w:rPr>
                <w:color w:val="auto"/>
                <w:spacing w:val="-2"/>
                <w:highlight w:val="none"/>
              </w:rPr>
              <w:t>（1）方案完整、详细、具体、可行性优秀的</w:t>
            </w:r>
            <w:r>
              <w:rPr>
                <w:color w:val="auto"/>
                <w:spacing w:val="-3"/>
                <w:highlight w:val="none"/>
              </w:rPr>
              <w:t>，得</w:t>
            </w:r>
            <w:r>
              <w:rPr>
                <w:color w:val="auto"/>
                <w:spacing w:val="-40"/>
                <w:highlight w:val="none"/>
              </w:rPr>
              <w:t xml:space="preserve"> </w:t>
            </w:r>
            <w:r>
              <w:rPr>
                <w:color w:val="auto"/>
                <w:spacing w:val="-3"/>
                <w:highlight w:val="none"/>
              </w:rPr>
              <w:t>3</w:t>
            </w:r>
            <w:r>
              <w:rPr>
                <w:color w:val="auto"/>
                <w:spacing w:val="-43"/>
                <w:highlight w:val="none"/>
              </w:rPr>
              <w:t xml:space="preserve"> </w:t>
            </w:r>
            <w:r>
              <w:rPr>
                <w:color w:val="auto"/>
                <w:spacing w:val="-3"/>
                <w:highlight w:val="none"/>
              </w:rPr>
              <w:t>分；</w:t>
            </w:r>
          </w:p>
          <w:p w14:paraId="7F83E612">
            <w:pPr>
              <w:pStyle w:val="39"/>
              <w:spacing w:before="216" w:line="221" w:lineRule="auto"/>
              <w:ind w:left="121"/>
              <w:rPr>
                <w:color w:val="auto"/>
                <w:highlight w:val="none"/>
              </w:rPr>
            </w:pPr>
            <w:r>
              <w:rPr>
                <w:color w:val="auto"/>
                <w:spacing w:val="-3"/>
                <w:highlight w:val="none"/>
              </w:rPr>
              <w:t>（2）方案一般、可行性良好的，得</w:t>
            </w:r>
            <w:r>
              <w:rPr>
                <w:color w:val="auto"/>
                <w:spacing w:val="-38"/>
                <w:highlight w:val="none"/>
              </w:rPr>
              <w:t xml:space="preserve"> </w:t>
            </w:r>
            <w:r>
              <w:rPr>
                <w:color w:val="auto"/>
                <w:spacing w:val="-3"/>
                <w:highlight w:val="none"/>
              </w:rPr>
              <w:t>2</w:t>
            </w:r>
            <w:r>
              <w:rPr>
                <w:color w:val="auto"/>
                <w:spacing w:val="-43"/>
                <w:highlight w:val="none"/>
              </w:rPr>
              <w:t xml:space="preserve"> </w:t>
            </w:r>
            <w:r>
              <w:rPr>
                <w:color w:val="auto"/>
                <w:spacing w:val="-3"/>
                <w:highlight w:val="none"/>
              </w:rPr>
              <w:t>分；</w:t>
            </w:r>
          </w:p>
          <w:p w14:paraId="4CDD45AE">
            <w:pPr>
              <w:pStyle w:val="39"/>
              <w:spacing w:before="216" w:line="316" w:lineRule="auto"/>
              <w:ind w:left="115" w:right="2171" w:firstLine="6"/>
              <w:rPr>
                <w:color w:val="auto"/>
                <w:highlight w:val="none"/>
              </w:rPr>
            </w:pPr>
            <w:r>
              <w:rPr>
                <w:color w:val="auto"/>
                <w:spacing w:val="-4"/>
                <w:highlight w:val="none"/>
              </w:rPr>
              <w:t>（3）方案不完整、可行性较差的，得</w:t>
            </w:r>
            <w:r>
              <w:rPr>
                <w:color w:val="auto"/>
                <w:spacing w:val="-29"/>
                <w:highlight w:val="none"/>
              </w:rPr>
              <w:t xml:space="preserve"> </w:t>
            </w:r>
            <w:r>
              <w:rPr>
                <w:color w:val="auto"/>
                <w:spacing w:val="-4"/>
                <w:highlight w:val="none"/>
              </w:rPr>
              <w:t>1</w:t>
            </w:r>
            <w:r>
              <w:rPr>
                <w:color w:val="auto"/>
                <w:spacing w:val="-41"/>
                <w:highlight w:val="none"/>
              </w:rPr>
              <w:t xml:space="preserve"> </w:t>
            </w:r>
            <w:r>
              <w:rPr>
                <w:color w:val="auto"/>
                <w:spacing w:val="-4"/>
                <w:highlight w:val="none"/>
              </w:rPr>
              <w:t>分。</w:t>
            </w:r>
            <w:r>
              <w:rPr>
                <w:color w:val="auto"/>
                <w:highlight w:val="none"/>
              </w:rPr>
              <w:t xml:space="preserve"> </w:t>
            </w:r>
          </w:p>
          <w:p w14:paraId="7DD37F62">
            <w:pPr>
              <w:pStyle w:val="39"/>
              <w:spacing w:before="216" w:line="316" w:lineRule="auto"/>
              <w:ind w:left="115" w:right="2171" w:firstLine="6"/>
              <w:rPr>
                <w:color w:val="auto"/>
                <w:highlight w:val="none"/>
              </w:rPr>
            </w:pPr>
            <w:r>
              <w:rPr>
                <w:color w:val="auto"/>
                <w:spacing w:val="-1"/>
                <w:highlight w:val="none"/>
              </w:rPr>
              <w:t>注：未提供的不得分。</w:t>
            </w:r>
          </w:p>
        </w:tc>
      </w:tr>
      <w:tr w14:paraId="1D83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5" w:hRule="atLeast"/>
        </w:trPr>
        <w:tc>
          <w:tcPr>
            <w:tcW w:w="1245" w:type="dxa"/>
            <w:vMerge w:val="continue"/>
            <w:vAlign w:val="top"/>
          </w:tcPr>
          <w:p w14:paraId="797DDC86">
            <w:pPr>
              <w:rPr>
                <w:rFonts w:ascii="Arial"/>
                <w:color w:val="auto"/>
                <w:sz w:val="21"/>
                <w:highlight w:val="none"/>
              </w:rPr>
            </w:pPr>
          </w:p>
        </w:tc>
        <w:tc>
          <w:tcPr>
            <w:tcW w:w="1360" w:type="dxa"/>
            <w:vAlign w:val="top"/>
          </w:tcPr>
          <w:p w14:paraId="5200CC43">
            <w:pPr>
              <w:rPr>
                <w:rFonts w:ascii="Arial"/>
                <w:color w:val="auto"/>
                <w:sz w:val="21"/>
                <w:highlight w:val="none"/>
              </w:rPr>
            </w:pPr>
          </w:p>
          <w:p w14:paraId="32FD4FCC">
            <w:pPr>
              <w:rPr>
                <w:rFonts w:ascii="Arial"/>
                <w:color w:val="auto"/>
                <w:sz w:val="21"/>
                <w:highlight w:val="none"/>
              </w:rPr>
            </w:pPr>
          </w:p>
          <w:p w14:paraId="7D0AC94D">
            <w:pPr>
              <w:rPr>
                <w:rFonts w:ascii="Arial"/>
                <w:color w:val="auto"/>
                <w:sz w:val="21"/>
                <w:highlight w:val="none"/>
              </w:rPr>
            </w:pPr>
          </w:p>
          <w:p w14:paraId="28F895C8">
            <w:pPr>
              <w:rPr>
                <w:rFonts w:ascii="Arial"/>
                <w:color w:val="auto"/>
                <w:sz w:val="21"/>
                <w:highlight w:val="none"/>
              </w:rPr>
            </w:pPr>
          </w:p>
          <w:p w14:paraId="22C944B0">
            <w:pPr>
              <w:rPr>
                <w:rFonts w:ascii="Arial"/>
                <w:color w:val="auto"/>
                <w:sz w:val="21"/>
                <w:highlight w:val="none"/>
              </w:rPr>
            </w:pPr>
          </w:p>
          <w:p w14:paraId="0675E0D4">
            <w:pPr>
              <w:rPr>
                <w:rFonts w:ascii="Arial"/>
                <w:color w:val="auto"/>
                <w:sz w:val="21"/>
                <w:highlight w:val="none"/>
              </w:rPr>
            </w:pPr>
          </w:p>
          <w:p w14:paraId="09C1E026">
            <w:pPr>
              <w:pStyle w:val="39"/>
              <w:spacing w:before="68" w:line="398" w:lineRule="auto"/>
              <w:ind w:left="184" w:right="145" w:hanging="33"/>
              <w:rPr>
                <w:color w:val="auto"/>
                <w:highlight w:val="none"/>
              </w:rPr>
            </w:pPr>
            <w:r>
              <w:rPr>
                <w:color w:val="auto"/>
                <w:spacing w:val="-2"/>
                <w:highlight w:val="none"/>
              </w:rPr>
              <w:t>验收方案</w:t>
            </w:r>
            <w:r>
              <w:rPr>
                <w:color w:val="auto"/>
                <w:spacing w:val="2"/>
                <w:highlight w:val="none"/>
              </w:rPr>
              <w:t xml:space="preserve"> </w:t>
            </w:r>
            <w:r>
              <w:rPr>
                <w:color w:val="auto"/>
                <w:spacing w:val="-6"/>
                <w:highlight w:val="none"/>
              </w:rPr>
              <w:t>（3</w:t>
            </w:r>
            <w:r>
              <w:rPr>
                <w:color w:val="auto"/>
                <w:spacing w:val="-41"/>
                <w:highlight w:val="none"/>
              </w:rPr>
              <w:t xml:space="preserve"> </w:t>
            </w:r>
            <w:r>
              <w:rPr>
                <w:color w:val="auto"/>
                <w:spacing w:val="-6"/>
                <w:highlight w:val="none"/>
              </w:rPr>
              <w:t>分）</w:t>
            </w:r>
          </w:p>
        </w:tc>
        <w:tc>
          <w:tcPr>
            <w:tcW w:w="6822" w:type="dxa"/>
            <w:vAlign w:val="top"/>
          </w:tcPr>
          <w:p w14:paraId="1A32BA20">
            <w:pPr>
              <w:pStyle w:val="39"/>
              <w:spacing w:before="131" w:line="348" w:lineRule="auto"/>
              <w:ind w:left="116" w:right="44" w:firstLine="5"/>
              <w:rPr>
                <w:color w:val="auto"/>
                <w:highlight w:val="none"/>
              </w:rPr>
            </w:pPr>
            <w:r>
              <w:rPr>
                <w:color w:val="auto"/>
                <w:spacing w:val="-1"/>
                <w:highlight w:val="none"/>
              </w:rPr>
              <w:t>（1）验收方案和验收进度计划(制定针对设备的验收标准及验收方</w:t>
            </w:r>
            <w:r>
              <w:rPr>
                <w:color w:val="auto"/>
                <w:spacing w:val="8"/>
                <w:highlight w:val="none"/>
              </w:rPr>
              <w:t xml:space="preserve">  </w:t>
            </w:r>
            <w:r>
              <w:rPr>
                <w:color w:val="auto"/>
                <w:spacing w:val="-7"/>
                <w:highlight w:val="none"/>
              </w:rPr>
              <w:t>案，包括验收不合格后的处理措施)安排完整详细、合理可</w:t>
            </w:r>
            <w:r>
              <w:rPr>
                <w:color w:val="auto"/>
                <w:spacing w:val="-8"/>
                <w:highlight w:val="none"/>
              </w:rPr>
              <w:t>靠性强的，</w:t>
            </w:r>
            <w:r>
              <w:rPr>
                <w:color w:val="auto"/>
                <w:highlight w:val="none"/>
              </w:rPr>
              <w:t xml:space="preserve"> </w:t>
            </w:r>
            <w:r>
              <w:rPr>
                <w:color w:val="auto"/>
                <w:spacing w:val="-13"/>
                <w:highlight w:val="none"/>
              </w:rPr>
              <w:t>得</w:t>
            </w:r>
            <w:r>
              <w:rPr>
                <w:color w:val="auto"/>
                <w:spacing w:val="-39"/>
                <w:highlight w:val="none"/>
              </w:rPr>
              <w:t xml:space="preserve"> </w:t>
            </w:r>
            <w:r>
              <w:rPr>
                <w:color w:val="auto"/>
                <w:spacing w:val="-13"/>
                <w:highlight w:val="none"/>
              </w:rPr>
              <w:t>3</w:t>
            </w:r>
            <w:r>
              <w:rPr>
                <w:color w:val="auto"/>
                <w:spacing w:val="-42"/>
                <w:highlight w:val="none"/>
              </w:rPr>
              <w:t xml:space="preserve"> </w:t>
            </w:r>
            <w:r>
              <w:rPr>
                <w:color w:val="auto"/>
                <w:spacing w:val="-13"/>
                <w:highlight w:val="none"/>
              </w:rPr>
              <w:t>分；</w:t>
            </w:r>
          </w:p>
          <w:p w14:paraId="234D1B06">
            <w:pPr>
              <w:pStyle w:val="39"/>
              <w:spacing w:before="217" w:line="316" w:lineRule="auto"/>
              <w:ind w:left="115" w:right="102" w:firstLine="6"/>
              <w:rPr>
                <w:color w:val="auto"/>
                <w:highlight w:val="none"/>
              </w:rPr>
            </w:pPr>
            <w:r>
              <w:rPr>
                <w:color w:val="auto"/>
                <w:spacing w:val="-3"/>
                <w:highlight w:val="none"/>
              </w:rPr>
              <w:t>（2）验收方案和验收进度计划安排较完整详细、基本合理、可靠性</w:t>
            </w:r>
            <w:r>
              <w:rPr>
                <w:color w:val="auto"/>
                <w:spacing w:val="14"/>
                <w:highlight w:val="none"/>
              </w:rPr>
              <w:t xml:space="preserve"> </w:t>
            </w:r>
            <w:r>
              <w:rPr>
                <w:color w:val="auto"/>
                <w:spacing w:val="-6"/>
                <w:highlight w:val="none"/>
              </w:rPr>
              <w:t>较强的，得</w:t>
            </w:r>
            <w:r>
              <w:rPr>
                <w:color w:val="auto"/>
                <w:spacing w:val="-42"/>
                <w:highlight w:val="none"/>
              </w:rPr>
              <w:t xml:space="preserve"> </w:t>
            </w:r>
            <w:r>
              <w:rPr>
                <w:color w:val="auto"/>
                <w:spacing w:val="-6"/>
                <w:highlight w:val="none"/>
              </w:rPr>
              <w:t>2</w:t>
            </w:r>
            <w:r>
              <w:rPr>
                <w:color w:val="auto"/>
                <w:spacing w:val="-42"/>
                <w:highlight w:val="none"/>
              </w:rPr>
              <w:t xml:space="preserve"> </w:t>
            </w:r>
            <w:r>
              <w:rPr>
                <w:color w:val="auto"/>
                <w:spacing w:val="-6"/>
                <w:highlight w:val="none"/>
              </w:rPr>
              <w:t>分；</w:t>
            </w:r>
          </w:p>
          <w:p w14:paraId="79D6DD1B">
            <w:pPr>
              <w:pStyle w:val="39"/>
              <w:spacing w:before="216" w:line="378" w:lineRule="auto"/>
              <w:ind w:left="116" w:right="85" w:firstLine="5"/>
              <w:rPr>
                <w:color w:val="auto"/>
                <w:highlight w:val="none"/>
              </w:rPr>
            </w:pPr>
            <w:r>
              <w:rPr>
                <w:color w:val="auto"/>
                <w:spacing w:val="-2"/>
                <w:highlight w:val="none"/>
              </w:rPr>
              <w:t>（3）验收方案和验收进度计划安排一般、合理性和可靠性一般的，</w:t>
            </w:r>
            <w:r>
              <w:rPr>
                <w:color w:val="auto"/>
                <w:spacing w:val="1"/>
                <w:highlight w:val="none"/>
              </w:rPr>
              <w:t xml:space="preserve"> </w:t>
            </w:r>
            <w:r>
              <w:rPr>
                <w:color w:val="auto"/>
                <w:spacing w:val="-16"/>
                <w:highlight w:val="none"/>
              </w:rPr>
              <w:t>得</w:t>
            </w:r>
            <w:r>
              <w:rPr>
                <w:color w:val="auto"/>
                <w:spacing w:val="-27"/>
                <w:highlight w:val="none"/>
              </w:rPr>
              <w:t xml:space="preserve"> </w:t>
            </w:r>
            <w:r>
              <w:rPr>
                <w:color w:val="auto"/>
                <w:spacing w:val="-16"/>
                <w:highlight w:val="none"/>
              </w:rPr>
              <w:t>1</w:t>
            </w:r>
            <w:r>
              <w:rPr>
                <w:color w:val="auto"/>
                <w:spacing w:val="-42"/>
                <w:highlight w:val="none"/>
              </w:rPr>
              <w:t xml:space="preserve"> </w:t>
            </w:r>
            <w:r>
              <w:rPr>
                <w:color w:val="auto"/>
                <w:spacing w:val="-16"/>
                <w:highlight w:val="none"/>
              </w:rPr>
              <w:t>分；</w:t>
            </w:r>
          </w:p>
          <w:p w14:paraId="17B5B8D7">
            <w:pPr>
              <w:pStyle w:val="39"/>
              <w:spacing w:line="219" w:lineRule="auto"/>
              <w:ind w:left="115"/>
              <w:rPr>
                <w:color w:val="auto"/>
                <w:highlight w:val="none"/>
              </w:rPr>
            </w:pPr>
            <w:r>
              <w:rPr>
                <w:color w:val="auto"/>
                <w:spacing w:val="-1"/>
                <w:highlight w:val="none"/>
              </w:rPr>
              <w:t>注：未提供的不得分。</w:t>
            </w:r>
          </w:p>
        </w:tc>
      </w:tr>
      <w:tr w14:paraId="6ED9F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5" w:hRule="atLeast"/>
        </w:trPr>
        <w:tc>
          <w:tcPr>
            <w:tcW w:w="1245" w:type="dxa"/>
            <w:vMerge w:val="continue"/>
            <w:vAlign w:val="top"/>
          </w:tcPr>
          <w:p w14:paraId="587C6EDA">
            <w:pPr>
              <w:rPr>
                <w:rFonts w:ascii="Arial"/>
                <w:color w:val="auto"/>
                <w:sz w:val="21"/>
                <w:highlight w:val="none"/>
              </w:rPr>
            </w:pPr>
          </w:p>
        </w:tc>
        <w:tc>
          <w:tcPr>
            <w:tcW w:w="1360" w:type="dxa"/>
            <w:vAlign w:val="top"/>
          </w:tcPr>
          <w:p w14:paraId="39A00E65">
            <w:pPr>
              <w:spacing w:line="249" w:lineRule="auto"/>
              <w:rPr>
                <w:rFonts w:ascii="Arial"/>
                <w:color w:val="auto"/>
                <w:sz w:val="21"/>
                <w:highlight w:val="none"/>
              </w:rPr>
            </w:pPr>
          </w:p>
          <w:p w14:paraId="05C60D33">
            <w:pPr>
              <w:spacing w:line="250" w:lineRule="auto"/>
              <w:rPr>
                <w:rFonts w:ascii="Arial"/>
                <w:color w:val="auto"/>
                <w:sz w:val="21"/>
                <w:highlight w:val="none"/>
              </w:rPr>
            </w:pPr>
          </w:p>
          <w:p w14:paraId="21718541">
            <w:pPr>
              <w:pStyle w:val="39"/>
              <w:spacing w:before="69" w:line="398" w:lineRule="auto"/>
              <w:ind w:left="184" w:right="145" w:hanging="32"/>
              <w:rPr>
                <w:color w:val="auto"/>
                <w:highlight w:val="none"/>
              </w:rPr>
            </w:pPr>
            <w:r>
              <w:rPr>
                <w:color w:val="auto"/>
                <w:spacing w:val="-2"/>
                <w:highlight w:val="none"/>
              </w:rPr>
              <w:t>应急方案</w:t>
            </w:r>
            <w:r>
              <w:rPr>
                <w:color w:val="auto"/>
                <w:spacing w:val="1"/>
                <w:highlight w:val="none"/>
              </w:rPr>
              <w:t xml:space="preserve"> </w:t>
            </w:r>
            <w:r>
              <w:rPr>
                <w:color w:val="auto"/>
                <w:spacing w:val="-6"/>
                <w:highlight w:val="none"/>
              </w:rPr>
              <w:t>（3</w:t>
            </w:r>
            <w:r>
              <w:rPr>
                <w:color w:val="auto"/>
                <w:spacing w:val="-41"/>
                <w:highlight w:val="none"/>
              </w:rPr>
              <w:t xml:space="preserve"> </w:t>
            </w:r>
            <w:r>
              <w:rPr>
                <w:color w:val="auto"/>
                <w:spacing w:val="-6"/>
                <w:highlight w:val="none"/>
              </w:rPr>
              <w:t>分）</w:t>
            </w:r>
          </w:p>
        </w:tc>
        <w:tc>
          <w:tcPr>
            <w:tcW w:w="6822" w:type="dxa"/>
            <w:vAlign w:val="top"/>
          </w:tcPr>
          <w:p w14:paraId="4BF2E1D7">
            <w:pPr>
              <w:pStyle w:val="39"/>
              <w:spacing w:before="68" w:line="220" w:lineRule="auto"/>
              <w:ind w:left="115"/>
              <w:rPr>
                <w:color w:val="auto"/>
                <w:highlight w:val="none"/>
              </w:rPr>
            </w:pPr>
            <w:r>
              <w:rPr>
                <w:color w:val="auto"/>
                <w:highlight w:val="none"/>
              </w:rPr>
              <w:t>根据各供应商在遇到突发情况时，采取的应</w:t>
            </w:r>
            <w:r>
              <w:rPr>
                <w:color w:val="auto"/>
                <w:spacing w:val="-1"/>
                <w:highlight w:val="none"/>
              </w:rPr>
              <w:t>急措施：</w:t>
            </w:r>
          </w:p>
          <w:p w14:paraId="1E7E0663">
            <w:pPr>
              <w:pStyle w:val="39"/>
              <w:spacing w:before="217" w:line="221" w:lineRule="auto"/>
              <w:rPr>
                <w:color w:val="auto"/>
                <w:highlight w:val="none"/>
              </w:rPr>
            </w:pPr>
            <w:r>
              <w:rPr>
                <w:color w:val="auto"/>
                <w:spacing w:val="-2"/>
                <w:highlight w:val="none"/>
              </w:rPr>
              <w:t>（1）应急措施安排完整详细、合理、可靠性强的，得</w:t>
            </w:r>
            <w:r>
              <w:rPr>
                <w:color w:val="auto"/>
                <w:spacing w:val="-40"/>
                <w:highlight w:val="none"/>
              </w:rPr>
              <w:t xml:space="preserve"> </w:t>
            </w:r>
            <w:r>
              <w:rPr>
                <w:color w:val="auto"/>
                <w:spacing w:val="-2"/>
                <w:highlight w:val="none"/>
              </w:rPr>
              <w:t>3</w:t>
            </w:r>
            <w:r>
              <w:rPr>
                <w:color w:val="auto"/>
                <w:spacing w:val="-41"/>
                <w:highlight w:val="none"/>
              </w:rPr>
              <w:t xml:space="preserve"> </w:t>
            </w:r>
            <w:r>
              <w:rPr>
                <w:color w:val="auto"/>
                <w:spacing w:val="-3"/>
                <w:highlight w:val="none"/>
              </w:rPr>
              <w:t>分；</w:t>
            </w:r>
          </w:p>
          <w:p w14:paraId="2522E574">
            <w:pPr>
              <w:pStyle w:val="39"/>
              <w:spacing w:before="216" w:line="220" w:lineRule="auto"/>
              <w:ind w:right="17"/>
              <w:jc w:val="both"/>
              <w:rPr>
                <w:color w:val="auto"/>
                <w:highlight w:val="none"/>
              </w:rPr>
            </w:pPr>
            <w:r>
              <w:rPr>
                <w:color w:val="auto"/>
                <w:spacing w:val="-7"/>
                <w:highlight w:val="none"/>
              </w:rPr>
              <w:t>（2）应急措施安排较完整详细、基本合理、可靠性较强的，</w:t>
            </w:r>
            <w:r>
              <w:rPr>
                <w:color w:val="auto"/>
                <w:spacing w:val="-8"/>
                <w:highlight w:val="none"/>
              </w:rPr>
              <w:t>得</w:t>
            </w:r>
            <w:r>
              <w:rPr>
                <w:color w:val="auto"/>
                <w:spacing w:val="-41"/>
                <w:highlight w:val="none"/>
              </w:rPr>
              <w:t xml:space="preserve"> </w:t>
            </w:r>
            <w:r>
              <w:rPr>
                <w:color w:val="auto"/>
                <w:spacing w:val="-8"/>
                <w:highlight w:val="none"/>
              </w:rPr>
              <w:t>2</w:t>
            </w:r>
            <w:r>
              <w:rPr>
                <w:color w:val="auto"/>
                <w:spacing w:val="-44"/>
                <w:highlight w:val="none"/>
              </w:rPr>
              <w:t xml:space="preserve"> </w:t>
            </w:r>
            <w:r>
              <w:rPr>
                <w:color w:val="auto"/>
                <w:spacing w:val="-8"/>
                <w:highlight w:val="none"/>
              </w:rPr>
              <w:t>分；</w:t>
            </w:r>
          </w:p>
          <w:p w14:paraId="562F1409">
            <w:pPr>
              <w:pStyle w:val="39"/>
              <w:spacing w:before="217" w:line="282" w:lineRule="auto"/>
              <w:ind w:right="719"/>
              <w:rPr>
                <w:color w:val="auto"/>
                <w:spacing w:val="-4"/>
                <w:highlight w:val="none"/>
              </w:rPr>
            </w:pPr>
            <w:r>
              <w:rPr>
                <w:color w:val="auto"/>
                <w:spacing w:val="-4"/>
                <w:highlight w:val="none"/>
              </w:rPr>
              <w:t>（3）应急措施安排一般、合理性和可靠性一般的，得</w:t>
            </w:r>
            <w:r>
              <w:rPr>
                <w:color w:val="auto"/>
                <w:spacing w:val="-18"/>
                <w:highlight w:val="none"/>
              </w:rPr>
              <w:t xml:space="preserve"> </w:t>
            </w:r>
            <w:r>
              <w:rPr>
                <w:color w:val="auto"/>
                <w:spacing w:val="-4"/>
                <w:highlight w:val="none"/>
              </w:rPr>
              <w:t>1</w:t>
            </w:r>
            <w:r>
              <w:rPr>
                <w:color w:val="auto"/>
                <w:spacing w:val="-42"/>
                <w:highlight w:val="none"/>
              </w:rPr>
              <w:t xml:space="preserve"> </w:t>
            </w:r>
            <w:r>
              <w:rPr>
                <w:color w:val="auto"/>
                <w:spacing w:val="-4"/>
                <w:highlight w:val="none"/>
              </w:rPr>
              <w:t>分；</w:t>
            </w:r>
          </w:p>
          <w:p w14:paraId="2648680B">
            <w:pPr>
              <w:pStyle w:val="39"/>
              <w:spacing w:before="217" w:line="282" w:lineRule="auto"/>
              <w:ind w:right="719"/>
              <w:rPr>
                <w:color w:val="auto"/>
                <w:highlight w:val="none"/>
              </w:rPr>
            </w:pPr>
            <w:r>
              <w:rPr>
                <w:color w:val="auto"/>
                <w:highlight w:val="none"/>
              </w:rPr>
              <w:t xml:space="preserve"> </w:t>
            </w:r>
            <w:r>
              <w:rPr>
                <w:color w:val="auto"/>
                <w:spacing w:val="-1"/>
                <w:highlight w:val="none"/>
              </w:rPr>
              <w:t>注：未提供的不得分。</w:t>
            </w:r>
          </w:p>
        </w:tc>
      </w:tr>
      <w:tr w14:paraId="26437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0" w:hRule="atLeast"/>
        </w:trPr>
        <w:tc>
          <w:tcPr>
            <w:tcW w:w="1245" w:type="dxa"/>
            <w:vMerge w:val="continue"/>
            <w:vAlign w:val="top"/>
          </w:tcPr>
          <w:p w14:paraId="644FE4DB">
            <w:pPr>
              <w:rPr>
                <w:rFonts w:ascii="Arial"/>
                <w:color w:val="auto"/>
                <w:sz w:val="21"/>
                <w:highlight w:val="none"/>
              </w:rPr>
            </w:pPr>
          </w:p>
        </w:tc>
        <w:tc>
          <w:tcPr>
            <w:tcW w:w="1360" w:type="dxa"/>
            <w:vAlign w:val="top"/>
          </w:tcPr>
          <w:p w14:paraId="6584F61A">
            <w:pPr>
              <w:spacing w:line="311" w:lineRule="auto"/>
              <w:rPr>
                <w:rFonts w:ascii="Arial"/>
                <w:color w:val="auto"/>
                <w:sz w:val="21"/>
                <w:highlight w:val="none"/>
              </w:rPr>
            </w:pPr>
          </w:p>
          <w:p w14:paraId="708B91E3">
            <w:pPr>
              <w:pStyle w:val="39"/>
              <w:spacing w:before="68" w:line="405" w:lineRule="auto"/>
              <w:ind w:left="111" w:right="102" w:firstLine="3"/>
              <w:jc w:val="both"/>
              <w:rPr>
                <w:color w:val="auto"/>
                <w:highlight w:val="none"/>
              </w:rPr>
            </w:pPr>
            <w:r>
              <w:rPr>
                <w:color w:val="auto"/>
                <w:spacing w:val="18"/>
                <w:highlight w:val="none"/>
              </w:rPr>
              <w:t>项目进行</w:t>
            </w:r>
            <w:r>
              <w:rPr>
                <w:color w:val="auto"/>
                <w:spacing w:val="1"/>
                <w:highlight w:val="none"/>
              </w:rPr>
              <w:t xml:space="preserve"> </w:t>
            </w:r>
            <w:r>
              <w:rPr>
                <w:color w:val="auto"/>
                <w:spacing w:val="8"/>
                <w:highlight w:val="none"/>
              </w:rPr>
              <w:t>中的人</w:t>
            </w:r>
            <w:r>
              <w:rPr>
                <w:color w:val="auto"/>
                <w:spacing w:val="-61"/>
                <w:highlight w:val="none"/>
              </w:rPr>
              <w:t xml:space="preserve"> </w:t>
            </w:r>
            <w:r>
              <w:rPr>
                <w:color w:val="auto"/>
                <w:spacing w:val="8"/>
                <w:highlight w:val="none"/>
              </w:rPr>
              <w:t>员</w:t>
            </w:r>
            <w:r>
              <w:rPr>
                <w:color w:val="auto"/>
                <w:highlight w:val="none"/>
              </w:rPr>
              <w:t xml:space="preserve"> </w:t>
            </w:r>
            <w:r>
              <w:rPr>
                <w:color w:val="auto"/>
                <w:spacing w:val="7"/>
                <w:highlight w:val="none"/>
              </w:rPr>
              <w:t>安全保</w:t>
            </w:r>
            <w:r>
              <w:rPr>
                <w:color w:val="auto"/>
                <w:spacing w:val="-57"/>
                <w:highlight w:val="none"/>
              </w:rPr>
              <w:t xml:space="preserve"> </w:t>
            </w:r>
            <w:r>
              <w:rPr>
                <w:color w:val="auto"/>
                <w:spacing w:val="7"/>
                <w:highlight w:val="none"/>
              </w:rPr>
              <w:t>障</w:t>
            </w:r>
            <w:r>
              <w:rPr>
                <w:color w:val="auto"/>
                <w:highlight w:val="none"/>
              </w:rPr>
              <w:t xml:space="preserve"> </w:t>
            </w:r>
            <w:r>
              <w:rPr>
                <w:color w:val="auto"/>
                <w:spacing w:val="-2"/>
                <w:highlight w:val="none"/>
              </w:rPr>
              <w:t>措施</w:t>
            </w:r>
            <w:r>
              <w:rPr>
                <w:color w:val="auto"/>
                <w:spacing w:val="-6"/>
                <w:highlight w:val="none"/>
              </w:rPr>
              <w:t>（3</w:t>
            </w:r>
            <w:r>
              <w:rPr>
                <w:color w:val="auto"/>
                <w:spacing w:val="-41"/>
                <w:highlight w:val="none"/>
              </w:rPr>
              <w:t xml:space="preserve"> </w:t>
            </w:r>
            <w:r>
              <w:rPr>
                <w:color w:val="auto"/>
                <w:spacing w:val="-6"/>
                <w:highlight w:val="none"/>
              </w:rPr>
              <w:t>分）</w:t>
            </w:r>
          </w:p>
        </w:tc>
        <w:tc>
          <w:tcPr>
            <w:tcW w:w="6822" w:type="dxa"/>
            <w:vAlign w:val="top"/>
          </w:tcPr>
          <w:p w14:paraId="3A98E3A7">
            <w:pPr>
              <w:pStyle w:val="39"/>
              <w:spacing w:before="69" w:line="398" w:lineRule="auto"/>
              <w:ind w:left="121" w:right="610" w:hanging="6"/>
              <w:rPr>
                <w:color w:val="auto"/>
                <w:spacing w:val="2"/>
                <w:highlight w:val="none"/>
              </w:rPr>
            </w:pPr>
            <w:r>
              <w:rPr>
                <w:color w:val="auto"/>
                <w:spacing w:val="-2"/>
                <w:highlight w:val="none"/>
              </w:rPr>
              <w:t>针对各环节可能会发生的人员安全行为制定可靠的安全措施：</w:t>
            </w:r>
            <w:r>
              <w:rPr>
                <w:color w:val="auto"/>
                <w:spacing w:val="2"/>
                <w:highlight w:val="none"/>
              </w:rPr>
              <w:t xml:space="preserve"> </w:t>
            </w:r>
          </w:p>
          <w:p w14:paraId="5B8C03EB">
            <w:pPr>
              <w:pStyle w:val="39"/>
              <w:spacing w:before="69" w:line="398" w:lineRule="auto"/>
              <w:ind w:right="610"/>
              <w:rPr>
                <w:color w:val="auto"/>
                <w:highlight w:val="none"/>
              </w:rPr>
            </w:pPr>
            <w:r>
              <w:rPr>
                <w:color w:val="auto"/>
                <w:spacing w:val="-1"/>
                <w:highlight w:val="none"/>
              </w:rPr>
              <w:t>（1）措施严谨、详细全面、合理、可实行性强的，得</w:t>
            </w:r>
            <w:r>
              <w:rPr>
                <w:color w:val="auto"/>
                <w:spacing w:val="-39"/>
                <w:highlight w:val="none"/>
              </w:rPr>
              <w:t xml:space="preserve"> </w:t>
            </w:r>
            <w:r>
              <w:rPr>
                <w:color w:val="auto"/>
                <w:spacing w:val="-1"/>
                <w:highlight w:val="none"/>
              </w:rPr>
              <w:t>3</w:t>
            </w:r>
            <w:r>
              <w:rPr>
                <w:color w:val="auto"/>
                <w:spacing w:val="-42"/>
                <w:highlight w:val="none"/>
              </w:rPr>
              <w:t xml:space="preserve"> </w:t>
            </w:r>
            <w:r>
              <w:rPr>
                <w:color w:val="auto"/>
                <w:spacing w:val="-1"/>
                <w:highlight w:val="none"/>
              </w:rPr>
              <w:t>分</w:t>
            </w:r>
          </w:p>
          <w:p w14:paraId="72DE470F">
            <w:pPr>
              <w:pStyle w:val="39"/>
              <w:numPr>
                <w:ilvl w:val="0"/>
                <w:numId w:val="0"/>
              </w:numPr>
              <w:spacing w:before="30" w:line="398" w:lineRule="auto"/>
              <w:ind w:right="248" w:rightChars="0"/>
              <w:rPr>
                <w:color w:val="auto"/>
                <w:highlight w:val="none"/>
              </w:rPr>
            </w:pPr>
            <w:r>
              <w:rPr>
                <w:rFonts w:hint="eastAsia"/>
                <w:color w:val="auto"/>
                <w:spacing w:val="-1"/>
                <w:highlight w:val="none"/>
                <w:lang w:eastAsia="zh-CN"/>
              </w:rPr>
              <w:t>（</w:t>
            </w:r>
            <w:r>
              <w:rPr>
                <w:rFonts w:hint="eastAsia"/>
                <w:color w:val="auto"/>
                <w:spacing w:val="-1"/>
                <w:highlight w:val="none"/>
                <w:lang w:val="en-US" w:eastAsia="zh-CN"/>
              </w:rPr>
              <w:t>2</w:t>
            </w:r>
            <w:r>
              <w:rPr>
                <w:rFonts w:hint="eastAsia"/>
                <w:color w:val="auto"/>
                <w:spacing w:val="-1"/>
                <w:highlight w:val="none"/>
                <w:lang w:eastAsia="zh-CN"/>
              </w:rPr>
              <w:t>）</w:t>
            </w:r>
            <w:r>
              <w:rPr>
                <w:color w:val="auto"/>
                <w:spacing w:val="-1"/>
                <w:highlight w:val="none"/>
              </w:rPr>
              <w:t>措施较为严谨、详细全面、合理、可实行性一般的，</w:t>
            </w:r>
            <w:r>
              <w:rPr>
                <w:color w:val="auto"/>
                <w:spacing w:val="-2"/>
                <w:highlight w:val="none"/>
              </w:rPr>
              <w:t>得</w:t>
            </w:r>
            <w:r>
              <w:rPr>
                <w:color w:val="auto"/>
                <w:spacing w:val="-41"/>
                <w:highlight w:val="none"/>
              </w:rPr>
              <w:t xml:space="preserve"> </w:t>
            </w:r>
            <w:r>
              <w:rPr>
                <w:color w:val="auto"/>
                <w:spacing w:val="-2"/>
                <w:highlight w:val="none"/>
              </w:rPr>
              <w:t>2</w:t>
            </w:r>
            <w:r>
              <w:rPr>
                <w:color w:val="auto"/>
                <w:spacing w:val="-44"/>
                <w:highlight w:val="none"/>
              </w:rPr>
              <w:t xml:space="preserve"> </w:t>
            </w:r>
            <w:r>
              <w:rPr>
                <w:color w:val="auto"/>
                <w:spacing w:val="-2"/>
                <w:highlight w:val="none"/>
              </w:rPr>
              <w:t>分</w:t>
            </w:r>
            <w:r>
              <w:rPr>
                <w:color w:val="auto"/>
                <w:highlight w:val="none"/>
              </w:rPr>
              <w:t xml:space="preserve"> </w:t>
            </w:r>
          </w:p>
          <w:p w14:paraId="577C6212">
            <w:pPr>
              <w:pStyle w:val="39"/>
              <w:numPr>
                <w:ilvl w:val="0"/>
                <w:numId w:val="0"/>
              </w:numPr>
              <w:spacing w:before="30" w:line="398" w:lineRule="auto"/>
              <w:ind w:right="248" w:rightChars="0"/>
              <w:rPr>
                <w:color w:val="auto"/>
                <w:highlight w:val="none"/>
              </w:rPr>
            </w:pPr>
            <w:r>
              <w:rPr>
                <w:color w:val="auto"/>
                <w:spacing w:val="-3"/>
                <w:highlight w:val="none"/>
              </w:rPr>
              <w:t>（3）措施较为简单，不够严谨严谨的，得</w:t>
            </w:r>
            <w:r>
              <w:rPr>
                <w:color w:val="auto"/>
                <w:spacing w:val="-22"/>
                <w:highlight w:val="none"/>
              </w:rPr>
              <w:t xml:space="preserve"> </w:t>
            </w:r>
            <w:r>
              <w:rPr>
                <w:color w:val="auto"/>
                <w:spacing w:val="-3"/>
                <w:highlight w:val="none"/>
              </w:rPr>
              <w:t>1</w:t>
            </w:r>
            <w:r>
              <w:rPr>
                <w:color w:val="auto"/>
                <w:spacing w:val="-41"/>
                <w:highlight w:val="none"/>
              </w:rPr>
              <w:t xml:space="preserve"> </w:t>
            </w:r>
            <w:r>
              <w:rPr>
                <w:color w:val="auto"/>
                <w:spacing w:val="-3"/>
                <w:highlight w:val="none"/>
              </w:rPr>
              <w:t>分。</w:t>
            </w:r>
          </w:p>
          <w:p w14:paraId="1070EA93">
            <w:pPr>
              <w:pStyle w:val="39"/>
              <w:spacing w:before="31" w:line="220" w:lineRule="auto"/>
              <w:ind w:left="115"/>
              <w:rPr>
                <w:color w:val="auto"/>
                <w:highlight w:val="none"/>
              </w:rPr>
            </w:pPr>
            <w:r>
              <w:rPr>
                <w:color w:val="auto"/>
                <w:spacing w:val="-1"/>
                <w:highlight w:val="none"/>
              </w:rPr>
              <w:t>注：未提供的不得分。</w:t>
            </w:r>
          </w:p>
        </w:tc>
      </w:tr>
      <w:tr w14:paraId="41E9A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6" w:hRule="atLeast"/>
        </w:trPr>
        <w:tc>
          <w:tcPr>
            <w:tcW w:w="1245" w:type="dxa"/>
            <w:vMerge w:val="restart"/>
            <w:vAlign w:val="top"/>
          </w:tcPr>
          <w:p w14:paraId="2EEB3DB0">
            <w:pPr>
              <w:spacing w:line="254" w:lineRule="auto"/>
              <w:rPr>
                <w:rFonts w:ascii="Arial"/>
                <w:color w:val="auto"/>
                <w:sz w:val="21"/>
                <w:highlight w:val="none"/>
              </w:rPr>
            </w:pPr>
          </w:p>
          <w:p w14:paraId="6C0814F3">
            <w:pPr>
              <w:spacing w:line="254" w:lineRule="auto"/>
              <w:rPr>
                <w:rFonts w:ascii="Arial"/>
                <w:color w:val="auto"/>
                <w:sz w:val="21"/>
                <w:highlight w:val="none"/>
              </w:rPr>
            </w:pPr>
          </w:p>
          <w:p w14:paraId="0A356E5D">
            <w:pPr>
              <w:spacing w:line="254" w:lineRule="auto"/>
              <w:rPr>
                <w:rFonts w:ascii="Arial"/>
                <w:color w:val="auto"/>
                <w:sz w:val="21"/>
                <w:highlight w:val="none"/>
              </w:rPr>
            </w:pPr>
          </w:p>
          <w:p w14:paraId="033CF174">
            <w:pPr>
              <w:spacing w:line="254" w:lineRule="auto"/>
              <w:rPr>
                <w:rFonts w:ascii="Arial"/>
                <w:color w:val="auto"/>
                <w:sz w:val="21"/>
                <w:highlight w:val="none"/>
              </w:rPr>
            </w:pPr>
          </w:p>
          <w:p w14:paraId="357ED620">
            <w:pPr>
              <w:spacing w:line="254" w:lineRule="auto"/>
              <w:rPr>
                <w:rFonts w:ascii="Arial"/>
                <w:color w:val="auto"/>
                <w:sz w:val="21"/>
                <w:highlight w:val="none"/>
              </w:rPr>
            </w:pPr>
          </w:p>
          <w:p w14:paraId="0240D49C">
            <w:pPr>
              <w:spacing w:line="254" w:lineRule="auto"/>
              <w:rPr>
                <w:rFonts w:ascii="Arial"/>
                <w:color w:val="auto"/>
                <w:sz w:val="21"/>
                <w:highlight w:val="none"/>
              </w:rPr>
            </w:pPr>
          </w:p>
          <w:p w14:paraId="42D2F0CE">
            <w:pPr>
              <w:spacing w:line="254" w:lineRule="auto"/>
              <w:rPr>
                <w:rFonts w:ascii="Arial"/>
                <w:color w:val="auto"/>
                <w:sz w:val="21"/>
                <w:highlight w:val="none"/>
              </w:rPr>
            </w:pPr>
          </w:p>
          <w:p w14:paraId="2C249426">
            <w:pPr>
              <w:spacing w:line="254" w:lineRule="auto"/>
              <w:rPr>
                <w:rFonts w:ascii="Arial"/>
                <w:color w:val="auto"/>
                <w:sz w:val="21"/>
                <w:highlight w:val="none"/>
              </w:rPr>
            </w:pPr>
          </w:p>
          <w:p w14:paraId="3352C0BB">
            <w:pPr>
              <w:spacing w:line="254" w:lineRule="auto"/>
              <w:rPr>
                <w:rFonts w:ascii="Arial"/>
                <w:color w:val="auto"/>
                <w:sz w:val="21"/>
                <w:highlight w:val="none"/>
              </w:rPr>
            </w:pPr>
          </w:p>
          <w:p w14:paraId="246CDE51">
            <w:pPr>
              <w:spacing w:line="254" w:lineRule="auto"/>
              <w:rPr>
                <w:rFonts w:ascii="Arial"/>
                <w:color w:val="auto"/>
                <w:sz w:val="21"/>
                <w:highlight w:val="none"/>
              </w:rPr>
            </w:pPr>
          </w:p>
          <w:p w14:paraId="7D9589F8">
            <w:pPr>
              <w:spacing w:line="255" w:lineRule="auto"/>
              <w:rPr>
                <w:rFonts w:ascii="Arial"/>
                <w:color w:val="auto"/>
                <w:sz w:val="21"/>
                <w:highlight w:val="none"/>
              </w:rPr>
            </w:pPr>
          </w:p>
          <w:p w14:paraId="37EC64A6">
            <w:pPr>
              <w:spacing w:line="255" w:lineRule="auto"/>
              <w:rPr>
                <w:rFonts w:ascii="Arial"/>
                <w:color w:val="auto"/>
                <w:sz w:val="21"/>
                <w:highlight w:val="none"/>
              </w:rPr>
            </w:pPr>
          </w:p>
          <w:p w14:paraId="3FA763D5">
            <w:pPr>
              <w:spacing w:line="255" w:lineRule="auto"/>
              <w:rPr>
                <w:rFonts w:ascii="Arial"/>
                <w:color w:val="auto"/>
                <w:sz w:val="21"/>
                <w:highlight w:val="none"/>
              </w:rPr>
            </w:pPr>
          </w:p>
          <w:p w14:paraId="5A4C4CBC">
            <w:pPr>
              <w:spacing w:line="255" w:lineRule="auto"/>
              <w:rPr>
                <w:rFonts w:ascii="Arial"/>
                <w:color w:val="auto"/>
                <w:sz w:val="21"/>
                <w:highlight w:val="none"/>
              </w:rPr>
            </w:pPr>
          </w:p>
          <w:p w14:paraId="0B694619">
            <w:pPr>
              <w:pStyle w:val="39"/>
              <w:spacing w:before="68" w:line="398" w:lineRule="auto"/>
              <w:ind w:left="184" w:right="186" w:firstLine="26"/>
              <w:rPr>
                <w:color w:val="auto"/>
                <w:highlight w:val="none"/>
              </w:rPr>
            </w:pPr>
            <w:r>
              <w:rPr>
                <w:b/>
                <w:bCs/>
                <w:color w:val="auto"/>
                <w:spacing w:val="-5"/>
                <w:highlight w:val="none"/>
              </w:rPr>
              <w:t>商务部分</w:t>
            </w:r>
            <w:r>
              <w:rPr>
                <w:color w:val="auto"/>
                <w:spacing w:val="2"/>
                <w:highlight w:val="none"/>
              </w:rPr>
              <w:t xml:space="preserve"> </w:t>
            </w:r>
            <w:r>
              <w:rPr>
                <w:b/>
                <w:bCs/>
                <w:color w:val="auto"/>
                <w:spacing w:val="-10"/>
                <w:highlight w:val="none"/>
              </w:rPr>
              <w:t>（</w:t>
            </w:r>
            <w:r>
              <w:rPr>
                <w:rFonts w:hint="eastAsia"/>
                <w:b/>
                <w:bCs/>
                <w:color w:val="auto"/>
                <w:spacing w:val="-10"/>
                <w:highlight w:val="none"/>
                <w:lang w:val="en-US" w:eastAsia="zh-CN"/>
              </w:rPr>
              <w:t>10</w:t>
            </w:r>
            <w:r>
              <w:rPr>
                <w:b/>
                <w:bCs/>
                <w:color w:val="auto"/>
                <w:spacing w:val="-10"/>
                <w:highlight w:val="none"/>
              </w:rPr>
              <w:t>分）</w:t>
            </w:r>
          </w:p>
        </w:tc>
        <w:tc>
          <w:tcPr>
            <w:tcW w:w="1360" w:type="dxa"/>
            <w:vMerge w:val="restart"/>
            <w:vAlign w:val="top"/>
          </w:tcPr>
          <w:p w14:paraId="4085E67C">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1D70F9D4">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49050830">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1B2AF44A">
            <w:pPr>
              <w:pStyle w:val="39"/>
              <w:spacing w:before="34" w:line="348" w:lineRule="auto"/>
              <w:ind w:right="85"/>
              <w:rPr>
                <w:rFonts w:hint="eastAsia" w:ascii="宋体" w:hAnsi="宋体" w:eastAsia="宋体" w:cs="宋体"/>
                <w:color w:val="auto"/>
                <w:spacing w:val="-2"/>
                <w:highlight w:val="none"/>
                <w:lang w:val="en-US" w:eastAsia="zh-CN"/>
              </w:rPr>
            </w:pPr>
          </w:p>
          <w:p w14:paraId="6FCBF738">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1C7E6C8D">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1F88BAB1">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5B41A84C">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1F345702">
            <w:pPr>
              <w:pStyle w:val="39"/>
              <w:spacing w:before="34" w:line="348" w:lineRule="auto"/>
              <w:ind w:left="116" w:right="85" w:firstLine="5"/>
              <w:rPr>
                <w:rFonts w:hint="eastAsia" w:ascii="宋体" w:hAnsi="宋体" w:eastAsia="宋体" w:cs="宋体"/>
                <w:color w:val="auto"/>
                <w:spacing w:val="-2"/>
                <w:highlight w:val="none"/>
                <w:lang w:val="en-US" w:eastAsia="zh-CN"/>
              </w:rPr>
            </w:pPr>
          </w:p>
          <w:p w14:paraId="7EC20E9B">
            <w:pPr>
              <w:pStyle w:val="39"/>
              <w:spacing w:before="34" w:line="348" w:lineRule="auto"/>
              <w:ind w:left="116" w:right="85" w:firstLine="5"/>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售后服务</w:t>
            </w:r>
          </w:p>
          <w:p w14:paraId="6FC93B70">
            <w:pPr>
              <w:pStyle w:val="39"/>
              <w:spacing w:before="34" w:line="348" w:lineRule="auto"/>
              <w:ind w:left="116" w:right="85" w:firstLine="5"/>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承诺</w:t>
            </w:r>
          </w:p>
          <w:p w14:paraId="2B1BE076">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w:t>
            </w:r>
            <w:r>
              <w:rPr>
                <w:rFonts w:hint="eastAsia" w:cs="宋体"/>
                <w:color w:val="auto"/>
                <w:spacing w:val="-2"/>
                <w:highlight w:val="none"/>
                <w:lang w:val="en-US" w:eastAsia="zh-CN"/>
              </w:rPr>
              <w:t>8</w:t>
            </w:r>
            <w:r>
              <w:rPr>
                <w:rFonts w:hint="eastAsia" w:ascii="宋体" w:hAnsi="宋体" w:eastAsia="宋体" w:cs="宋体"/>
                <w:color w:val="auto"/>
                <w:spacing w:val="-2"/>
                <w:highlight w:val="none"/>
                <w:lang w:val="en-US" w:eastAsia="zh-CN"/>
              </w:rPr>
              <w:t xml:space="preserve"> 分）</w:t>
            </w:r>
          </w:p>
        </w:tc>
        <w:tc>
          <w:tcPr>
            <w:tcW w:w="6822" w:type="dxa"/>
            <w:vAlign w:val="top"/>
          </w:tcPr>
          <w:p w14:paraId="2C791BDE">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售后服务内容（包括但不限于售后服务计划，常见问题解决方案， 产品退换货的方案及措施等）：</w:t>
            </w:r>
          </w:p>
          <w:p w14:paraId="3C797136">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 xml:space="preserve">（1）服务方案、措施及承诺特别全面、合理、可行、可实施性强，有详细的产品退换货方案及措施，能较好的满足本项目要求的得 </w:t>
            </w:r>
            <w:r>
              <w:rPr>
                <w:rFonts w:hint="eastAsia" w:cs="宋体"/>
                <w:color w:val="auto"/>
                <w:spacing w:val="-2"/>
                <w:highlight w:val="none"/>
                <w:lang w:val="en-US" w:eastAsia="zh-CN"/>
              </w:rPr>
              <w:t>4</w:t>
            </w:r>
            <w:r>
              <w:rPr>
                <w:rFonts w:hint="eastAsia" w:ascii="宋体" w:hAnsi="宋体" w:eastAsia="宋体" w:cs="宋体"/>
                <w:color w:val="auto"/>
                <w:spacing w:val="-2"/>
                <w:highlight w:val="none"/>
                <w:lang w:val="en-US" w:eastAsia="zh-CN"/>
              </w:rPr>
              <w:t>分；</w:t>
            </w:r>
          </w:p>
          <w:p w14:paraId="6F2E9F9D">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 xml:space="preserve">（2）服务方案各方面安排较合理，产品退换货方案及措施简单、可实施的得 </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分；</w:t>
            </w:r>
          </w:p>
          <w:p w14:paraId="0E61DC3E">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（3）服务方案各方面安排较差、均为通用性的说明，产品退换货方案及措施不具有实践实施性的得</w:t>
            </w:r>
            <w:r>
              <w:rPr>
                <w:rFonts w:hint="eastAsia" w:cs="宋体"/>
                <w:color w:val="auto"/>
                <w:spacing w:val="-2"/>
                <w:highlight w:val="none"/>
                <w:lang w:val="en-US" w:eastAsia="zh-CN"/>
              </w:rPr>
              <w:t>1</w:t>
            </w:r>
            <w:r>
              <w:rPr>
                <w:rFonts w:hint="eastAsia" w:ascii="宋体" w:hAnsi="宋体" w:eastAsia="宋体" w:cs="宋体"/>
                <w:color w:val="auto"/>
                <w:spacing w:val="-2"/>
                <w:highlight w:val="none"/>
                <w:lang w:val="en-US" w:eastAsia="zh-CN"/>
              </w:rPr>
              <w:t>分</w:t>
            </w:r>
          </w:p>
          <w:p w14:paraId="57A9B512">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注：未提供的不得分。</w:t>
            </w:r>
          </w:p>
        </w:tc>
      </w:tr>
      <w:tr w14:paraId="09283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5" w:hRule="atLeast"/>
        </w:trPr>
        <w:tc>
          <w:tcPr>
            <w:tcW w:w="1245" w:type="dxa"/>
            <w:vMerge w:val="continue"/>
            <w:vAlign w:val="top"/>
          </w:tcPr>
          <w:p w14:paraId="73D1793E">
            <w:pPr>
              <w:rPr>
                <w:rFonts w:ascii="Arial"/>
                <w:color w:val="auto"/>
                <w:sz w:val="21"/>
                <w:highlight w:val="none"/>
              </w:rPr>
            </w:pPr>
          </w:p>
        </w:tc>
        <w:tc>
          <w:tcPr>
            <w:tcW w:w="1360" w:type="dxa"/>
            <w:vMerge w:val="continue"/>
            <w:vAlign w:val="top"/>
          </w:tcPr>
          <w:p w14:paraId="28531E3B">
            <w:pPr>
              <w:pStyle w:val="39"/>
              <w:spacing w:before="34" w:line="348" w:lineRule="auto"/>
              <w:ind w:left="116" w:right="85" w:firstLine="5"/>
              <w:rPr>
                <w:rFonts w:hint="eastAsia" w:ascii="宋体" w:hAnsi="宋体" w:eastAsia="宋体" w:cs="宋体"/>
                <w:color w:val="auto"/>
                <w:spacing w:val="-2"/>
                <w:highlight w:val="none"/>
                <w:lang w:val="en-US" w:eastAsia="zh-CN"/>
              </w:rPr>
            </w:pPr>
          </w:p>
        </w:tc>
        <w:tc>
          <w:tcPr>
            <w:tcW w:w="6822" w:type="dxa"/>
            <w:vAlign w:val="top"/>
          </w:tcPr>
          <w:p w14:paraId="0657EFBA">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根据投标供应商做出的售后服务承诺完善程度，质量保证期内的免费维修承诺等条款有明确描述的，明确承诺投标产品的保修时间、保修期内的保修内容与范围、维修响应时间等方面进行打分：</w:t>
            </w:r>
          </w:p>
          <w:p w14:paraId="2D21219A">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(1)售后服务承诺完善，质量保证期内的免费维修承诺全面，明确承诺所投产品的保修时间、保修期内的保修内容与范围、维修响应时间等，且承诺时间有利于采购人得</w:t>
            </w:r>
            <w:r>
              <w:rPr>
                <w:rFonts w:hint="eastAsia" w:cs="宋体"/>
                <w:color w:val="auto"/>
                <w:spacing w:val="-2"/>
                <w:highlight w:val="none"/>
                <w:lang w:val="en-US" w:eastAsia="zh-CN"/>
              </w:rPr>
              <w:t>4</w:t>
            </w:r>
            <w:r>
              <w:rPr>
                <w:rFonts w:hint="eastAsia" w:ascii="宋体" w:hAnsi="宋体" w:eastAsia="宋体" w:cs="宋体"/>
                <w:color w:val="auto"/>
                <w:spacing w:val="-2"/>
                <w:highlight w:val="none"/>
                <w:lang w:val="en-US" w:eastAsia="zh-CN"/>
              </w:rPr>
              <w:t>分；</w:t>
            </w:r>
          </w:p>
          <w:p w14:paraId="17A68869">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 xml:space="preserve">(2)售后服务承诺较完善，质量保证期内的免费维修承诺较全面，明确承诺所投产品的保修时间、保修期内的保修内容与范围、维修响 应时间等，且承诺时间较利于采购人得 </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分；</w:t>
            </w:r>
          </w:p>
          <w:p w14:paraId="21B01E73">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 xml:space="preserve">(3)有售后服务相关承诺，但不够全面、细致，无法完全满足采购人 要求得 </w:t>
            </w:r>
            <w:r>
              <w:rPr>
                <w:rFonts w:hint="eastAsia" w:cs="宋体"/>
                <w:color w:val="auto"/>
                <w:spacing w:val="-2"/>
                <w:highlight w:val="none"/>
                <w:lang w:val="en-US" w:eastAsia="zh-CN"/>
              </w:rPr>
              <w:t>1</w:t>
            </w:r>
            <w:r>
              <w:rPr>
                <w:rFonts w:hint="eastAsia" w:ascii="宋体" w:hAnsi="宋体" w:eastAsia="宋体" w:cs="宋体"/>
                <w:color w:val="auto"/>
                <w:spacing w:val="-2"/>
                <w:highlight w:val="none"/>
                <w:lang w:val="en-US" w:eastAsia="zh-CN"/>
              </w:rPr>
              <w:t xml:space="preserve"> 分；</w:t>
            </w:r>
          </w:p>
          <w:p w14:paraId="4071DEBB">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注：未提供的不得分。</w:t>
            </w:r>
          </w:p>
        </w:tc>
      </w:tr>
      <w:tr w14:paraId="3A6FE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1245" w:type="dxa"/>
            <w:vMerge w:val="continue"/>
            <w:vAlign w:val="top"/>
          </w:tcPr>
          <w:p w14:paraId="607DA6C6">
            <w:pPr>
              <w:rPr>
                <w:rFonts w:ascii="Arial"/>
                <w:color w:val="auto"/>
                <w:sz w:val="21"/>
                <w:highlight w:val="none"/>
              </w:rPr>
            </w:pPr>
          </w:p>
        </w:tc>
        <w:tc>
          <w:tcPr>
            <w:tcW w:w="1360" w:type="dxa"/>
            <w:vAlign w:val="top"/>
          </w:tcPr>
          <w:p w14:paraId="2C954882">
            <w:pPr>
              <w:pStyle w:val="39"/>
              <w:spacing w:before="34" w:line="348" w:lineRule="auto"/>
              <w:ind w:left="116" w:right="85" w:firstLine="5"/>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业绩</w:t>
            </w:r>
          </w:p>
          <w:p w14:paraId="20842ED2">
            <w:pPr>
              <w:pStyle w:val="39"/>
              <w:spacing w:before="34" w:line="348" w:lineRule="auto"/>
              <w:ind w:left="116" w:right="85" w:firstLine="5"/>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分）</w:t>
            </w:r>
          </w:p>
        </w:tc>
        <w:tc>
          <w:tcPr>
            <w:tcW w:w="6822" w:type="dxa"/>
            <w:vAlign w:val="top"/>
          </w:tcPr>
          <w:p w14:paraId="671A58BD">
            <w:pPr>
              <w:pStyle w:val="39"/>
              <w:spacing w:before="34" w:line="348" w:lineRule="auto"/>
              <w:ind w:left="116" w:right="85" w:firstLine="5"/>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投标供应商202</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年1月1日以来承担过类似项目业绩的，每提供一份得</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分，本项最多得</w:t>
            </w:r>
            <w:r>
              <w:rPr>
                <w:rFonts w:hint="eastAsia" w:cs="宋体"/>
                <w:color w:val="auto"/>
                <w:spacing w:val="-2"/>
                <w:highlight w:val="none"/>
                <w:lang w:val="en-US" w:eastAsia="zh-CN"/>
              </w:rPr>
              <w:t>2</w:t>
            </w:r>
            <w:r>
              <w:rPr>
                <w:rFonts w:hint="eastAsia" w:ascii="宋体" w:hAnsi="宋体" w:eastAsia="宋体" w:cs="宋体"/>
                <w:color w:val="auto"/>
                <w:spacing w:val="-2"/>
                <w:highlight w:val="none"/>
                <w:lang w:val="en-US" w:eastAsia="zh-CN"/>
              </w:rPr>
              <w:t>分。</w:t>
            </w:r>
          </w:p>
          <w:p w14:paraId="6AB56E44">
            <w:pPr>
              <w:pStyle w:val="39"/>
              <w:spacing w:before="34" w:line="348" w:lineRule="auto"/>
              <w:ind w:left="116" w:right="85" w:firstLine="5"/>
              <w:rPr>
                <w:rFonts w:hint="default"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注：投标文件中须附供货合同扫描件（时间以合同签订时间为准）</w:t>
            </w:r>
          </w:p>
        </w:tc>
      </w:tr>
      <w:tr w14:paraId="0A9D1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7" w:hRule="atLeast"/>
        </w:trPr>
        <w:tc>
          <w:tcPr>
            <w:tcW w:w="9427" w:type="dxa"/>
            <w:gridSpan w:val="3"/>
            <w:vAlign w:val="top"/>
          </w:tcPr>
          <w:p w14:paraId="1776AE82">
            <w:pPr>
              <w:pStyle w:val="39"/>
              <w:spacing w:before="140" w:line="337" w:lineRule="auto"/>
              <w:ind w:left="118" w:right="3168"/>
              <w:rPr>
                <w:color w:val="auto"/>
                <w:highlight w:val="none"/>
              </w:rPr>
            </w:pPr>
            <w:r>
              <w:rPr>
                <w:b/>
                <w:bCs/>
                <w:color w:val="auto"/>
                <w:spacing w:val="-3"/>
                <w:highlight w:val="none"/>
              </w:rPr>
              <w:t>投标人综合得分=报价得分+技术部分得分＋商务部分得分。</w:t>
            </w:r>
            <w:r>
              <w:rPr>
                <w:color w:val="auto"/>
                <w:highlight w:val="none"/>
              </w:rPr>
              <w:t xml:space="preserve"> </w:t>
            </w:r>
          </w:p>
          <w:p w14:paraId="342E6C45">
            <w:pPr>
              <w:pStyle w:val="39"/>
              <w:spacing w:before="140" w:line="337" w:lineRule="auto"/>
              <w:ind w:left="118" w:right="3168"/>
              <w:rPr>
                <w:color w:val="auto"/>
                <w:highlight w:val="none"/>
              </w:rPr>
            </w:pPr>
            <w:r>
              <w:rPr>
                <w:b/>
                <w:bCs/>
                <w:color w:val="auto"/>
                <w:spacing w:val="-8"/>
                <w:highlight w:val="none"/>
              </w:rPr>
              <w:t>投标人最终得分：</w:t>
            </w:r>
          </w:p>
          <w:p w14:paraId="51430601">
            <w:pPr>
              <w:pStyle w:val="39"/>
              <w:numPr>
                <w:ilvl w:val="0"/>
                <w:numId w:val="5"/>
              </w:numPr>
              <w:spacing w:before="23" w:line="398" w:lineRule="auto"/>
              <w:ind w:left="118" w:right="1293" w:firstLine="13"/>
              <w:rPr>
                <w:color w:val="auto"/>
                <w:highlight w:val="none"/>
              </w:rPr>
            </w:pPr>
            <w:r>
              <w:rPr>
                <w:color w:val="auto"/>
                <w:spacing w:val="-1"/>
                <w:highlight w:val="none"/>
              </w:rPr>
              <w:t>评标委员会完成评审后，取全部得分算术平均值</w:t>
            </w:r>
            <w:r>
              <w:rPr>
                <w:color w:val="auto"/>
                <w:spacing w:val="-2"/>
                <w:highlight w:val="none"/>
              </w:rPr>
              <w:t>，作为该投标人的最终得分。</w:t>
            </w:r>
            <w:r>
              <w:rPr>
                <w:color w:val="auto"/>
                <w:highlight w:val="none"/>
              </w:rPr>
              <w:t xml:space="preserve"> </w:t>
            </w:r>
          </w:p>
          <w:p w14:paraId="29F2E675">
            <w:pPr>
              <w:pStyle w:val="39"/>
              <w:numPr>
                <w:ilvl w:val="0"/>
                <w:numId w:val="0"/>
              </w:numPr>
              <w:spacing w:before="23" w:line="398" w:lineRule="auto"/>
              <w:ind w:left="131" w:leftChars="0" w:right="1293" w:rightChars="0"/>
              <w:rPr>
                <w:color w:val="auto"/>
                <w:highlight w:val="none"/>
              </w:rPr>
            </w:pPr>
            <w:r>
              <w:rPr>
                <w:color w:val="auto"/>
                <w:spacing w:val="-1"/>
                <w:highlight w:val="none"/>
              </w:rPr>
              <w:t>2.本办法计算过程中分值按四舍五入保留二位小数。</w:t>
            </w:r>
          </w:p>
          <w:p w14:paraId="031DFD11">
            <w:pPr>
              <w:pStyle w:val="39"/>
              <w:spacing w:before="32" w:line="372" w:lineRule="auto"/>
              <w:ind w:left="129" w:right="33" w:hanging="14"/>
              <w:jc w:val="both"/>
              <w:rPr>
                <w:color w:val="auto"/>
                <w:highlight w:val="none"/>
              </w:rPr>
            </w:pPr>
            <w:r>
              <w:rPr>
                <w:color w:val="auto"/>
                <w:spacing w:val="-2"/>
                <w:highlight w:val="none"/>
              </w:rPr>
              <w:t>评标委员会对通过以上评审的投标人，按最终得分从高到低排序，确定</w:t>
            </w:r>
            <w:r>
              <w:rPr>
                <w:color w:val="auto"/>
                <w:spacing w:val="-29"/>
                <w:highlight w:val="none"/>
              </w:rPr>
              <w:t xml:space="preserve"> </w:t>
            </w:r>
            <w:r>
              <w:rPr>
                <w:color w:val="auto"/>
                <w:spacing w:val="-2"/>
                <w:highlight w:val="none"/>
              </w:rPr>
              <w:t>1</w:t>
            </w:r>
            <w:r>
              <w:rPr>
                <w:color w:val="auto"/>
                <w:spacing w:val="-44"/>
                <w:highlight w:val="none"/>
              </w:rPr>
              <w:t xml:space="preserve"> </w:t>
            </w:r>
            <w:r>
              <w:rPr>
                <w:color w:val="auto"/>
                <w:spacing w:val="-2"/>
                <w:highlight w:val="none"/>
              </w:rPr>
              <w:t>至</w:t>
            </w:r>
            <w:r>
              <w:rPr>
                <w:color w:val="auto"/>
                <w:spacing w:val="-43"/>
                <w:highlight w:val="none"/>
              </w:rPr>
              <w:t xml:space="preserve"> </w:t>
            </w:r>
            <w:r>
              <w:rPr>
                <w:color w:val="auto"/>
                <w:spacing w:val="-2"/>
                <w:highlight w:val="none"/>
              </w:rPr>
              <w:t>3</w:t>
            </w:r>
            <w:r>
              <w:rPr>
                <w:color w:val="auto"/>
                <w:spacing w:val="-41"/>
                <w:highlight w:val="none"/>
              </w:rPr>
              <w:t xml:space="preserve"> </w:t>
            </w:r>
            <w:r>
              <w:rPr>
                <w:color w:val="auto"/>
                <w:spacing w:val="-2"/>
                <w:highlight w:val="none"/>
              </w:rPr>
              <w:t>名中标</w:t>
            </w:r>
            <w:r>
              <w:rPr>
                <w:color w:val="auto"/>
                <w:spacing w:val="-3"/>
                <w:highlight w:val="none"/>
              </w:rPr>
              <w:t>候选人。</w:t>
            </w:r>
            <w:r>
              <w:rPr>
                <w:color w:val="auto"/>
                <w:highlight w:val="none"/>
              </w:rPr>
              <w:t xml:space="preserve"> </w:t>
            </w:r>
            <w:r>
              <w:rPr>
                <w:color w:val="auto"/>
                <w:spacing w:val="-3"/>
                <w:highlight w:val="none"/>
              </w:rPr>
              <w:t>当投标人最终得分相等时，按照报价得分从低到高进行排序，排序第一的为中标人，得分相同</w:t>
            </w:r>
            <w:r>
              <w:rPr>
                <w:color w:val="auto"/>
                <w:spacing w:val="7"/>
                <w:highlight w:val="none"/>
              </w:rPr>
              <w:t xml:space="preserve"> </w:t>
            </w:r>
            <w:r>
              <w:rPr>
                <w:color w:val="auto"/>
                <w:spacing w:val="-1"/>
                <w:highlight w:val="none"/>
              </w:rPr>
              <w:t>的，按投标报价由低到高顺序排列。得分且投标报价相同的</w:t>
            </w:r>
            <w:r>
              <w:rPr>
                <w:color w:val="auto"/>
                <w:spacing w:val="-2"/>
                <w:highlight w:val="none"/>
              </w:rPr>
              <w:t>并列。</w:t>
            </w:r>
          </w:p>
        </w:tc>
      </w:tr>
    </w:tbl>
    <w:p w14:paraId="16414484">
      <w:pPr>
        <w:wordWrap w:val="0"/>
        <w:topLinePunct/>
        <w:spacing w:line="500" w:lineRule="exact"/>
        <w:outlineLvl w:val="1"/>
        <w:rPr>
          <w:rFonts w:hint="eastAsia" w:ascii="宋体" w:cs="宋体"/>
          <w:b/>
          <w:bCs/>
          <w:color w:val="auto"/>
          <w:sz w:val="24"/>
          <w:highlight w:val="none"/>
          <w:lang w:val="en-US" w:eastAsia="zh-CN"/>
        </w:rPr>
      </w:pPr>
    </w:p>
    <w:p w14:paraId="2EE391BB">
      <w:pPr>
        <w:wordWrap w:val="0"/>
        <w:topLinePunct/>
        <w:spacing w:line="500" w:lineRule="exact"/>
        <w:ind w:firstLine="413" w:firstLineChars="147"/>
        <w:outlineLvl w:val="1"/>
        <w:rPr>
          <w:rFonts w:ascii="宋体" w:hAnsi="宋体" w:cs="仿宋_GB2312"/>
          <w:b/>
          <w:color w:val="auto"/>
          <w:kern w:val="0"/>
          <w:sz w:val="28"/>
          <w:szCs w:val="28"/>
          <w:highlight w:val="none"/>
        </w:rPr>
      </w:pPr>
      <w:r>
        <w:rPr>
          <w:rFonts w:hint="eastAsia" w:ascii="宋体" w:hAnsi="宋体" w:cs="仿宋_GB2312"/>
          <w:b/>
          <w:color w:val="auto"/>
          <w:kern w:val="0"/>
          <w:sz w:val="28"/>
          <w:szCs w:val="28"/>
          <w:highlight w:val="none"/>
        </w:rPr>
        <w:t>3、评标程序</w:t>
      </w:r>
      <w:bookmarkEnd w:id="193"/>
    </w:p>
    <w:p w14:paraId="3B465254">
      <w:pPr>
        <w:wordWrap w:val="0"/>
        <w:topLinePunct/>
        <w:spacing w:line="500" w:lineRule="exact"/>
        <w:ind w:firstLine="422" w:firstLineChars="200"/>
        <w:rPr>
          <w:rFonts w:hint="eastAsia" w:ascii="宋体" w:hAnsi="宋体" w:cs="仿宋_GB2312"/>
          <w:b/>
          <w:bCs/>
          <w:color w:val="auto"/>
          <w:kern w:val="0"/>
          <w:szCs w:val="21"/>
          <w:highlight w:val="none"/>
        </w:rPr>
      </w:pPr>
      <w:r>
        <w:rPr>
          <w:rFonts w:hint="eastAsia" w:ascii="宋体" w:hAnsi="宋体" w:cs="仿宋_GB2312"/>
          <w:b/>
          <w:bCs/>
          <w:color w:val="auto"/>
          <w:kern w:val="0"/>
          <w:szCs w:val="21"/>
          <w:highlight w:val="none"/>
        </w:rPr>
        <w:t>3.1.资格性与符合性审查</w:t>
      </w:r>
    </w:p>
    <w:p w14:paraId="58BC5FA8">
      <w:pPr>
        <w:wordWrap w:val="0"/>
        <w:topLinePunct/>
        <w:spacing w:line="500" w:lineRule="exact"/>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3.1.1资格审查</w:t>
      </w:r>
    </w:p>
    <w:p w14:paraId="4C5F7D3A">
      <w:pPr>
        <w:wordWrap w:val="0"/>
        <w:topLinePunct/>
        <w:spacing w:line="500" w:lineRule="exact"/>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依据评标办法前附表规定的标准对投标文件进行评审。开标后由采购人或采购代理机构1人及以上单数组成，对投标人的资格进行审查，资格审查小组依据本章资格审查表规定的标准对投标文件进行资格审查，以确定投标人是否具备投标资格，有一项不符合评审标准的，资格审查小组应当认定其投标无效，合格投标人不足3家的，不得评标。</w:t>
      </w:r>
    </w:p>
    <w:p w14:paraId="273A4232">
      <w:pPr>
        <w:wordWrap w:val="0"/>
        <w:topLinePunct/>
        <w:spacing w:line="500" w:lineRule="exact"/>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3.1.2符合性审查</w:t>
      </w:r>
    </w:p>
    <w:p w14:paraId="1A2B17E5">
      <w:pPr>
        <w:wordWrap w:val="0"/>
        <w:topLinePunct/>
        <w:spacing w:line="500" w:lineRule="exact"/>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评标委员会依据本章符合性审查表规定的标准，对符合资格的投标人的投标文件进行符合性审查，以确定其是否满足招标文件的实质性要求，有一项不符合评审标准的，评标委员会应当认定其投标无效。</w:t>
      </w:r>
    </w:p>
    <w:p w14:paraId="3CE242E8">
      <w:pPr>
        <w:wordWrap w:val="0"/>
        <w:topLinePunct/>
        <w:spacing w:line="500" w:lineRule="exact"/>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3.1.</w:t>
      </w:r>
      <w:r>
        <w:rPr>
          <w:rFonts w:hint="eastAsia" w:ascii="宋体" w:hAnsi="宋体" w:cs="仿宋_GB2312"/>
          <w:color w:val="auto"/>
          <w:kern w:val="0"/>
          <w:szCs w:val="21"/>
          <w:highlight w:val="none"/>
          <w:lang w:val="en-US" w:eastAsia="zh-CN"/>
        </w:rPr>
        <w:t>3</w:t>
      </w:r>
      <w:r>
        <w:rPr>
          <w:rFonts w:hint="eastAsia" w:ascii="宋体" w:hAnsi="宋体" w:cs="仿宋_GB2312"/>
          <w:color w:val="auto"/>
          <w:kern w:val="0"/>
          <w:szCs w:val="21"/>
          <w:highlight w:val="none"/>
        </w:rPr>
        <w:t xml:space="preserve">  投标文件属下列情况之一的，应当在资格性、符合性检查时按照无效投标处理：</w:t>
      </w:r>
    </w:p>
    <w:p w14:paraId="68FCDA7F">
      <w:pPr>
        <w:wordWrap w:val="0"/>
        <w:topLinePunct/>
        <w:spacing w:line="500" w:lineRule="exact"/>
        <w:ind w:firstLine="420" w:firstLineChars="200"/>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（1）未出具投标承诺函的；</w:t>
      </w:r>
    </w:p>
    <w:p w14:paraId="29FC579C">
      <w:pPr>
        <w:wordWrap w:val="0"/>
        <w:topLinePunct/>
        <w:spacing w:line="500" w:lineRule="exact"/>
        <w:ind w:firstLine="420" w:firstLineChars="200"/>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（2）未按照招标文件规定要求密封、签署、盖章的；</w:t>
      </w:r>
    </w:p>
    <w:p w14:paraId="720E16A6">
      <w:pPr>
        <w:wordWrap w:val="0"/>
        <w:topLinePunct/>
        <w:spacing w:line="500" w:lineRule="exact"/>
        <w:ind w:firstLine="420" w:firstLineChars="200"/>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（3）不具备招标文件中规定资格要求的；</w:t>
      </w:r>
    </w:p>
    <w:p w14:paraId="3AA79143">
      <w:pPr>
        <w:wordWrap w:val="0"/>
        <w:topLinePunct/>
        <w:spacing w:line="500" w:lineRule="exact"/>
        <w:ind w:firstLine="420" w:firstLineChars="200"/>
        <w:jc w:val="left"/>
        <w:rPr>
          <w:rFonts w:hint="default" w:ascii="宋体" w:hAnsi="宋体" w:cs="仿宋_GB2312"/>
          <w:color w:val="auto"/>
          <w:kern w:val="0"/>
          <w:szCs w:val="21"/>
          <w:highlight w:val="none"/>
          <w:lang w:val="en-US" w:eastAsia="zh-CN"/>
        </w:rPr>
      </w:pPr>
      <w:r>
        <w:rPr>
          <w:rFonts w:hint="eastAsia" w:ascii="宋体" w:hAnsi="宋体" w:cs="仿宋_GB2312"/>
          <w:color w:val="auto"/>
          <w:kern w:val="0"/>
          <w:szCs w:val="21"/>
          <w:highlight w:val="none"/>
          <w:lang w:eastAsia="zh-CN"/>
        </w:rPr>
        <w:t>（</w:t>
      </w:r>
      <w:r>
        <w:rPr>
          <w:rFonts w:hint="eastAsia" w:ascii="宋体" w:hAnsi="宋体" w:cs="仿宋_GB2312"/>
          <w:color w:val="auto"/>
          <w:kern w:val="0"/>
          <w:szCs w:val="21"/>
          <w:highlight w:val="none"/>
          <w:lang w:val="en-US" w:eastAsia="zh-CN"/>
        </w:rPr>
        <w:t>4</w:t>
      </w:r>
      <w:r>
        <w:rPr>
          <w:rFonts w:hint="eastAsia" w:ascii="宋体" w:hAnsi="宋体" w:cs="仿宋_GB2312"/>
          <w:color w:val="auto"/>
          <w:kern w:val="0"/>
          <w:szCs w:val="21"/>
          <w:highlight w:val="none"/>
          <w:lang w:eastAsia="zh-CN"/>
        </w:rPr>
        <w:t>）</w:t>
      </w:r>
      <w:r>
        <w:rPr>
          <w:rFonts w:hint="eastAsia" w:ascii="宋体" w:hAnsi="宋体" w:cs="仿宋_GB2312"/>
          <w:color w:val="auto"/>
          <w:kern w:val="0"/>
          <w:szCs w:val="21"/>
          <w:highlight w:val="none"/>
          <w:lang w:val="en-US" w:eastAsia="zh-CN"/>
        </w:rPr>
        <w:t>不符合第四章招标项目采购内容要求的；</w:t>
      </w:r>
    </w:p>
    <w:p w14:paraId="6BBC7FCB">
      <w:pPr>
        <w:wordWrap w:val="0"/>
        <w:topLinePunct/>
        <w:spacing w:line="500" w:lineRule="exact"/>
        <w:ind w:firstLine="420" w:firstLineChars="200"/>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w:t>
      </w:r>
      <w:r>
        <w:rPr>
          <w:rFonts w:hint="eastAsia" w:ascii="宋体" w:hAnsi="宋体" w:cs="仿宋_GB2312"/>
          <w:color w:val="auto"/>
          <w:kern w:val="0"/>
          <w:szCs w:val="21"/>
          <w:highlight w:val="none"/>
          <w:lang w:val="en-US" w:eastAsia="zh-CN"/>
        </w:rPr>
        <w:t>5</w:t>
      </w:r>
      <w:r>
        <w:rPr>
          <w:rFonts w:hint="eastAsia" w:ascii="宋体" w:hAnsi="宋体" w:cs="仿宋_GB2312"/>
          <w:color w:val="auto"/>
          <w:kern w:val="0"/>
          <w:szCs w:val="21"/>
          <w:highlight w:val="none"/>
        </w:rPr>
        <w:t>）不符合法律、法规和招标文件中规定的其他实质性要求的。</w:t>
      </w:r>
    </w:p>
    <w:p w14:paraId="3886F092">
      <w:pPr>
        <w:wordWrap w:val="0"/>
        <w:topLinePunct/>
        <w:spacing w:line="5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3.1.</w:t>
      </w:r>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 xml:space="preserve">  投标报价有算数错误的，评标委员会按以下原则对投标报价进行修正，修正的价格经投标人书面确认后具有约束力。投标人不接受修正价格的，其投标作无效投标处理。</w:t>
      </w:r>
    </w:p>
    <w:p w14:paraId="09722098">
      <w:pPr>
        <w:wordWrap w:val="0"/>
        <w:topLinePunct/>
        <w:spacing w:line="5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（1）投标文件中的大写金额与小写金额不一致的，以大写金额为准；</w:t>
      </w:r>
    </w:p>
    <w:p w14:paraId="08D7FD50">
      <w:pPr>
        <w:wordWrap w:val="0"/>
        <w:topLinePunct/>
        <w:spacing w:line="5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（2）投标文件中开标一览表(报价表)内容与投标文件中明细表内容不一致的，以开标一览表(报价表)为准。</w:t>
      </w:r>
    </w:p>
    <w:p w14:paraId="1A112CAD">
      <w:pPr>
        <w:wordWrap w:val="0"/>
        <w:topLinePunct/>
        <w:spacing w:line="500" w:lineRule="exact"/>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总价金额与按单价汇总金额不一致的，以单价金额计算结果为准；单价金额小数点有明显错位的，应以总价为准，并修改单价；对不同文字文本投标文件的解释发生异议的，以中文文本为准。</w:t>
      </w:r>
    </w:p>
    <w:p w14:paraId="36E9B253">
      <w:pPr>
        <w:wordWrap w:val="0"/>
        <w:topLinePunct/>
        <w:spacing w:line="50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同时出现两种以上不一致的，按照前款规定的顺序修正。修正后的报价按照本规定经投标人确认后产生约束力，投标人不确认的，其投标无效。</w:t>
      </w:r>
    </w:p>
    <w:p w14:paraId="63F45DE4">
      <w:pPr>
        <w:wordWrap w:val="0"/>
        <w:topLinePunct/>
        <w:spacing w:line="500" w:lineRule="exact"/>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3.2  详细评审</w:t>
      </w:r>
    </w:p>
    <w:p w14:paraId="45DF1E6A">
      <w:pPr>
        <w:wordWrap w:val="0"/>
        <w:topLinePunct/>
        <w:spacing w:line="440" w:lineRule="exact"/>
        <w:ind w:firstLine="420" w:firstLineChars="200"/>
        <w:rPr>
          <w:rFonts w:ascii="宋体" w:cs="宋体"/>
          <w:color w:val="auto"/>
          <w:szCs w:val="21"/>
          <w:highlight w:val="none"/>
        </w:rPr>
      </w:pPr>
      <w:r>
        <w:rPr>
          <w:rFonts w:hint="eastAsia" w:ascii="宋体" w:hAnsi="宋体" w:cs="仿宋_GB2312"/>
          <w:color w:val="auto"/>
          <w:szCs w:val="21"/>
          <w:highlight w:val="none"/>
        </w:rPr>
        <w:t xml:space="preserve">3.2.1 </w:t>
      </w:r>
      <w:r>
        <w:rPr>
          <w:rFonts w:ascii="宋体" w:hAnsi="宋体" w:cs="宋体"/>
          <w:color w:val="auto"/>
          <w:szCs w:val="21"/>
          <w:highlight w:val="none"/>
        </w:rPr>
        <w:t xml:space="preserve"> </w:t>
      </w:r>
      <w:r>
        <w:rPr>
          <w:rFonts w:hint="eastAsia" w:ascii="宋体" w:hAnsi="宋体" w:cs="宋体"/>
          <w:color w:val="auto"/>
          <w:szCs w:val="21"/>
          <w:highlight w:val="none"/>
        </w:rPr>
        <w:t>评标委员会按综合评分法进行评审。评标结果按评审后得分由高到低顺序排列</w:t>
      </w:r>
      <w:r>
        <w:rPr>
          <w:rFonts w:hint="eastAsia" w:ascii="宋体" w:hAnsi="宋体"/>
          <w:color w:val="auto"/>
          <w:szCs w:val="21"/>
          <w:highlight w:val="none"/>
        </w:rPr>
        <w:t>，确定1至3名中标候选人。当投标人最终得分相等时，按照报价从低到高进行排序，排序第一的为中标人。得分且投标报价相同的并列。投标文件满足招标文件全部实质性要求，且按照评审因素的量化指标评审得分最高的投标人为排名第一的中标候选人。</w:t>
      </w:r>
    </w:p>
    <w:p w14:paraId="44CE4E8B">
      <w:pPr>
        <w:wordWrap w:val="0"/>
        <w:topLinePunct/>
        <w:spacing w:line="500" w:lineRule="exact"/>
        <w:ind w:firstLine="420" w:firstLineChars="200"/>
        <w:rPr>
          <w:rFonts w:ascii="宋体" w:hAnsi="宋体" w:cs="仿宋_GB2312"/>
          <w:color w:val="auto"/>
          <w:kern w:val="0"/>
          <w:szCs w:val="21"/>
          <w:highlight w:val="none"/>
        </w:rPr>
      </w:pPr>
      <w:r>
        <w:rPr>
          <w:rFonts w:hint="eastAsia" w:ascii="宋体" w:hAnsi="宋体" w:cs="仿宋_GB2312"/>
          <w:color w:val="auto"/>
          <w:szCs w:val="21"/>
          <w:highlight w:val="none"/>
        </w:rPr>
        <w:t xml:space="preserve">3.2.2 </w:t>
      </w:r>
      <w:r>
        <w:rPr>
          <w:rFonts w:hint="eastAsia" w:ascii="宋体" w:hAnsi="宋体" w:cs="仿宋_GB2312"/>
          <w:color w:val="auto"/>
          <w:kern w:val="0"/>
          <w:szCs w:val="21"/>
          <w:highlight w:val="none"/>
        </w:rPr>
        <w:t>评标委员会发现投标人的投标总报价明显低于其他投标报价，使其投报价可能低于其个别成本的，评标委员会应当对其质询，并要求该投标人作出书面说明和提供相关的证明材料；该投标人不能合理说明或提供证明材料的，评标委员会应按无效投标处理。</w:t>
      </w:r>
    </w:p>
    <w:p w14:paraId="02DF6C05">
      <w:pPr>
        <w:wordWrap w:val="0"/>
        <w:topLinePunct/>
        <w:spacing w:line="500" w:lineRule="exact"/>
        <w:ind w:right="-111" w:rightChars="-53" w:firstLine="420" w:firstLineChars="200"/>
        <w:rPr>
          <w:rFonts w:ascii="宋体" w:hAnsi="宋体" w:cs="仿宋_GB2312"/>
          <w:color w:val="auto"/>
          <w:szCs w:val="21"/>
          <w:highlight w:val="none"/>
        </w:rPr>
      </w:pPr>
      <w:r>
        <w:rPr>
          <w:rFonts w:hint="eastAsia" w:ascii="宋体" w:hAnsi="宋体" w:cs="仿宋_GB2312"/>
          <w:color w:val="auto"/>
          <w:kern w:val="0"/>
          <w:szCs w:val="21"/>
          <w:highlight w:val="none"/>
        </w:rPr>
        <w:t>3.2.3在评标过程中，凡遇到招标文件中无界定或界定不清、前后不一致，使评委会意见有分歧且又难以协调一致的问题，均由评委会予以表决，获半数以上同意的即为通过，否则即为否决。</w:t>
      </w:r>
    </w:p>
    <w:p w14:paraId="2AA24910">
      <w:pPr>
        <w:wordWrap w:val="0"/>
        <w:topLinePunct/>
        <w:adjustRightInd w:val="0"/>
        <w:spacing w:line="500" w:lineRule="exact"/>
        <w:ind w:firstLine="482" w:firstLineChars="200"/>
        <w:jc w:val="left"/>
        <w:rPr>
          <w:rFonts w:ascii="宋体" w:hAnsi="宋体" w:cs="仿宋_GB2312"/>
          <w:b/>
          <w:color w:val="auto"/>
          <w:kern w:val="0"/>
          <w:sz w:val="24"/>
          <w:highlight w:val="none"/>
        </w:rPr>
      </w:pPr>
      <w:r>
        <w:rPr>
          <w:rFonts w:hint="eastAsia" w:ascii="宋体" w:hAnsi="宋体" w:cs="仿宋_GB2312"/>
          <w:b/>
          <w:color w:val="auto"/>
          <w:kern w:val="0"/>
          <w:sz w:val="24"/>
          <w:highlight w:val="none"/>
        </w:rPr>
        <w:t>3.3  投标文件的澄清和补正</w:t>
      </w:r>
    </w:p>
    <w:p w14:paraId="07699605">
      <w:pPr>
        <w:wordWrap w:val="0"/>
        <w:topLinePunct/>
        <w:adjustRightInd w:val="0"/>
        <w:spacing w:line="500" w:lineRule="exact"/>
        <w:ind w:firstLine="420" w:firstLineChars="200"/>
        <w:jc w:val="left"/>
        <w:rPr>
          <w:rFonts w:ascii="宋体" w:hAnsi="宋体" w:cs="仿宋_GB2312"/>
          <w:color w:val="auto"/>
          <w:kern w:val="0"/>
          <w:szCs w:val="21"/>
          <w:highlight w:val="none"/>
        </w:rPr>
      </w:pPr>
      <w:r>
        <w:rPr>
          <w:rFonts w:hint="eastAsia" w:ascii="宋体" w:hAnsi="宋体" w:cs="仿宋_GB2312"/>
          <w:color w:val="auto"/>
          <w:szCs w:val="21"/>
          <w:highlight w:val="none"/>
        </w:rPr>
        <w:t>3.3.1 在评标过程中，评标委员会可以书面形式要求投标人对所提交投标文件中不明确的内容进行书面澄清或说明，或者对细微偏差进行补正。</w:t>
      </w:r>
    </w:p>
    <w:p w14:paraId="1A0C7A6D">
      <w:pPr>
        <w:wordWrap w:val="0"/>
        <w:topLinePunct/>
        <w:adjustRightInd w:val="0"/>
        <w:spacing w:line="500" w:lineRule="exact"/>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3.3.2 澄清、说明和补正不得改变投标文件的实质性内容（算术性错误修正的除外）。投标人的书面澄清、说明和补正属于投标文件的组成部分。</w:t>
      </w:r>
    </w:p>
    <w:p w14:paraId="59ADF4F6">
      <w:pPr>
        <w:wordWrap w:val="0"/>
        <w:topLinePunct/>
        <w:adjustRightInd w:val="0"/>
        <w:spacing w:line="500" w:lineRule="exact"/>
        <w:ind w:left="-178" w:leftChars="-85" w:firstLine="723" w:firstLineChars="300"/>
        <w:jc w:val="left"/>
        <w:rPr>
          <w:rFonts w:ascii="宋体" w:hAnsi="宋体" w:cs="仿宋_GB2312"/>
          <w:b/>
          <w:color w:val="auto"/>
          <w:sz w:val="24"/>
          <w:highlight w:val="none"/>
        </w:rPr>
      </w:pPr>
      <w:r>
        <w:rPr>
          <w:rFonts w:hint="eastAsia" w:ascii="宋体" w:hAnsi="宋体" w:cs="仿宋_GB2312"/>
          <w:b/>
          <w:color w:val="auto"/>
          <w:sz w:val="24"/>
          <w:highlight w:val="none"/>
        </w:rPr>
        <w:t>3.4  评标结果</w:t>
      </w:r>
    </w:p>
    <w:p w14:paraId="6D8EF6CE">
      <w:pPr>
        <w:wordWrap w:val="0"/>
        <w:topLinePunct/>
        <w:adjustRightInd w:val="0"/>
        <w:spacing w:line="500" w:lineRule="exact"/>
        <w:ind w:left="-178" w:leftChars="-85"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 xml:space="preserve">  3.4.1 评标委员会按照综合得分由高到低的顺序推荐中标候选人。</w:t>
      </w:r>
    </w:p>
    <w:p w14:paraId="145EDA61">
      <w:pPr>
        <w:wordWrap w:val="0"/>
        <w:topLinePunct/>
        <w:adjustRightInd w:val="0"/>
        <w:spacing w:line="500" w:lineRule="exact"/>
        <w:ind w:left="-178" w:leftChars="-85" w:firstLine="630" w:firstLineChars="300"/>
        <w:rPr>
          <w:rFonts w:ascii="宋体" w:hAnsi="宋体" w:cs="仿宋_GB2312"/>
          <w:b/>
          <w:color w:val="auto"/>
          <w:kern w:val="0"/>
          <w:szCs w:val="21"/>
          <w:highlight w:val="none"/>
        </w:rPr>
      </w:pPr>
      <w:r>
        <w:rPr>
          <w:rFonts w:hint="eastAsia" w:ascii="宋体" w:hAnsi="宋体" w:cs="仿宋_GB2312"/>
          <w:color w:val="auto"/>
          <w:szCs w:val="21"/>
          <w:highlight w:val="none"/>
        </w:rPr>
        <w:t>3.4.2 评标委员会完成评标后，应当向采购人提交书面评标报告。</w:t>
      </w:r>
    </w:p>
    <w:p w14:paraId="24D518A5">
      <w:pPr>
        <w:wordWrap w:val="0"/>
        <w:topLinePunct/>
        <w:adjustRightInd w:val="0"/>
        <w:spacing w:line="500" w:lineRule="exact"/>
        <w:ind w:firstLine="482" w:firstLineChars="200"/>
        <w:rPr>
          <w:rFonts w:ascii="宋体" w:hAnsi="宋体" w:cs="仿宋_GB2312"/>
          <w:b/>
          <w:color w:val="auto"/>
          <w:kern w:val="0"/>
          <w:szCs w:val="21"/>
          <w:highlight w:val="none"/>
        </w:rPr>
      </w:pPr>
      <w:r>
        <w:rPr>
          <w:rFonts w:hint="eastAsia" w:ascii="宋体" w:hAnsi="宋体" w:cs="仿宋_GB2312"/>
          <w:b/>
          <w:color w:val="auto"/>
          <w:sz w:val="24"/>
          <w:highlight w:val="none"/>
        </w:rPr>
        <w:t>3.5  顺延中标人或重新招标</w:t>
      </w:r>
    </w:p>
    <w:p w14:paraId="5619E80A">
      <w:pPr>
        <w:wordWrap w:val="0"/>
        <w:topLinePunct/>
        <w:adjustRightInd w:val="0"/>
        <w:spacing w:line="500" w:lineRule="exact"/>
        <w:ind w:firstLine="420" w:firstLineChars="200"/>
        <w:rPr>
          <w:color w:val="auto"/>
          <w:highlight w:val="none"/>
        </w:rPr>
      </w:pPr>
      <w:r>
        <w:rPr>
          <w:rFonts w:hint="eastAsia" w:ascii="宋体" w:hAnsi="宋体" w:cs="仿宋_GB2312"/>
          <w:color w:val="auto"/>
          <w:szCs w:val="21"/>
          <w:highlight w:val="none"/>
        </w:rPr>
        <w:t>中标人因不可抗力不能履行政府采购合同的，采购人可以与排位在中标人之后第一位的中标候选人签订政府采购合同，或者重新招标。</w:t>
      </w:r>
    </w:p>
    <w:p w14:paraId="06061E18">
      <w:pPr>
        <w:wordWrap w:val="0"/>
        <w:topLinePunct/>
        <w:adjustRightInd w:val="0"/>
        <w:spacing w:line="50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4、保密及其他注意事项</w:t>
      </w:r>
    </w:p>
    <w:p w14:paraId="74EC6282">
      <w:pPr>
        <w:wordWrap w:val="0"/>
        <w:topLinePunct/>
        <w:adjustRightInd w:val="0"/>
        <w:spacing w:line="50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(一)在评标期间，投标企业不得向评标委员会成员询问评标情况，不得进行旨在影响中标结果的活动。</w:t>
      </w:r>
    </w:p>
    <w:p w14:paraId="5D6D322B">
      <w:pPr>
        <w:wordWrap w:val="0"/>
        <w:topLinePunct/>
        <w:adjustRightInd w:val="0"/>
        <w:spacing w:line="50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(二)在评标结束后，凡与评标情况有接触的任何人不得也不应将评标情况扩散出评标委员会成员之外。</w:t>
      </w:r>
    </w:p>
    <w:p w14:paraId="0C700D2F">
      <w:pPr>
        <w:wordWrap w:val="0"/>
        <w:topLinePunct/>
        <w:adjustRightInd w:val="0"/>
        <w:spacing w:line="500" w:lineRule="exact"/>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(三)招标代理机构向落标方解释落标原因，不退还投标文件。</w:t>
      </w:r>
    </w:p>
    <w:p w14:paraId="2E56F693">
      <w:pPr>
        <w:wordWrap w:val="0"/>
        <w:topLinePunct/>
        <w:spacing w:line="360" w:lineRule="auto"/>
        <w:jc w:val="center"/>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Cs w:val="21"/>
          <w:highlight w:val="none"/>
        </w:rPr>
        <w:br w:type="page"/>
      </w:r>
      <w:bookmarkStart w:id="194" w:name="_Toc20152"/>
      <w:r>
        <w:rPr>
          <w:rFonts w:hint="eastAsia" w:ascii="宋体" w:hAnsi="宋体" w:cs="宋体"/>
          <w:b/>
          <w:bCs/>
          <w:color w:val="auto"/>
          <w:sz w:val="36"/>
          <w:szCs w:val="36"/>
          <w:highlight w:val="none"/>
        </w:rPr>
        <w:t>第四章</w:t>
      </w:r>
      <w:bookmarkStart w:id="195" w:name="_Toc10530"/>
      <w:r>
        <w:rPr>
          <w:rFonts w:hint="eastAsia" w:ascii="宋体" w:hAnsi="宋体" w:cs="宋体"/>
          <w:b/>
          <w:bCs/>
          <w:color w:val="auto"/>
          <w:sz w:val="36"/>
          <w:szCs w:val="36"/>
          <w:highlight w:val="none"/>
        </w:rPr>
        <w:t xml:space="preserve">  </w:t>
      </w:r>
      <w:bookmarkEnd w:id="194"/>
      <w:bookmarkEnd w:id="195"/>
      <w:r>
        <w:rPr>
          <w:rFonts w:hint="eastAsia" w:ascii="宋体" w:hAnsi="宋体" w:cs="宋体"/>
          <w:b/>
          <w:bCs/>
          <w:color w:val="auto"/>
          <w:sz w:val="36"/>
          <w:szCs w:val="36"/>
          <w:highlight w:val="none"/>
          <w:lang w:val="en-US" w:eastAsia="zh-CN"/>
        </w:rPr>
        <w:t>采购需求</w:t>
      </w:r>
    </w:p>
    <w:p w14:paraId="2D7496B3">
      <w:pPr>
        <w:wordWrap w:val="0"/>
        <w:topLinePunct/>
        <w:spacing w:line="360" w:lineRule="auto"/>
        <w:ind w:firstLine="482" w:firstLineChars="200"/>
        <w:contextualSpacing/>
        <w:rPr>
          <w:rFonts w:hint="default" w:ascii="宋体" w:hAnsi="宋体" w:cs="微软雅黑"/>
          <w:b/>
          <w:color w:val="auto"/>
          <w:sz w:val="24"/>
          <w:highlight w:val="none"/>
          <w:lang w:val="en-US" w:eastAsia="zh-CN"/>
        </w:rPr>
      </w:pPr>
      <w:r>
        <w:rPr>
          <w:rFonts w:hint="eastAsia" w:ascii="宋体" w:hAnsi="宋体" w:cs="微软雅黑"/>
          <w:b/>
          <w:color w:val="auto"/>
          <w:sz w:val="24"/>
          <w:highlight w:val="none"/>
          <w:lang w:val="en-US" w:eastAsia="zh-CN"/>
        </w:rPr>
        <w:t>一、采购内容：</w:t>
      </w:r>
      <w:r>
        <w:rPr>
          <w:rFonts w:hint="eastAsia" w:ascii="宋体" w:hAnsi="宋体" w:cs="宋体"/>
          <w:color w:val="auto"/>
          <w:szCs w:val="21"/>
          <w:highlight w:val="none"/>
          <w:lang w:val="en-US" w:eastAsia="zh-CN"/>
        </w:rPr>
        <w:t>主要采购设备为：装载机、粪肥运输车、撒粪车、 吸粪车、液肥喷洒机等</w:t>
      </w:r>
    </w:p>
    <w:p w14:paraId="0ED34E87">
      <w:pPr>
        <w:numPr>
          <w:ilvl w:val="0"/>
          <w:numId w:val="6"/>
        </w:numPr>
        <w:wordWrap w:val="0"/>
        <w:topLinePunct/>
        <w:spacing w:line="360" w:lineRule="auto"/>
        <w:ind w:firstLine="482" w:firstLineChars="200"/>
        <w:contextualSpacing/>
        <w:rPr>
          <w:rFonts w:hint="default" w:ascii="宋体" w:hAnsi="宋体" w:cs="微软雅黑"/>
          <w:b/>
          <w:color w:val="auto"/>
          <w:sz w:val="24"/>
          <w:highlight w:val="none"/>
          <w:lang w:val="en-US" w:eastAsia="zh-CN"/>
        </w:rPr>
      </w:pPr>
      <w:r>
        <w:rPr>
          <w:rFonts w:hint="eastAsia" w:ascii="宋体" w:hAnsi="宋体" w:cs="微软雅黑"/>
          <w:b/>
          <w:color w:val="auto"/>
          <w:sz w:val="24"/>
          <w:highlight w:val="none"/>
          <w:lang w:val="en-US" w:eastAsia="zh-CN"/>
        </w:rPr>
        <w:t>技术要求</w:t>
      </w:r>
    </w:p>
    <w:p w14:paraId="5DC24A6A">
      <w:pPr>
        <w:wordWrap w:val="0"/>
        <w:topLinePunct/>
        <w:adjustRightInd w:val="0"/>
        <w:spacing w:line="420" w:lineRule="exact"/>
        <w:ind w:firstLine="482" w:firstLineChars="200"/>
        <w:rPr>
          <w:rFonts w:hint="eastAsia"/>
          <w:b/>
          <w:bCs/>
          <w:color w:val="auto"/>
          <w:sz w:val="24"/>
          <w:szCs w:val="32"/>
          <w:highlight w:val="none"/>
          <w:lang w:val="en-US" w:eastAsia="zh-CN"/>
        </w:rPr>
      </w:pPr>
      <w:r>
        <w:rPr>
          <w:rFonts w:hint="eastAsia"/>
          <w:b/>
          <w:bCs/>
          <w:color w:val="auto"/>
          <w:sz w:val="24"/>
          <w:szCs w:val="32"/>
          <w:highlight w:val="none"/>
          <w:lang w:val="en-US" w:eastAsia="zh-CN"/>
        </w:rPr>
        <w:t>三包技术参数：</w:t>
      </w:r>
    </w:p>
    <w:p w14:paraId="40C02DFA">
      <w:pPr>
        <w:wordWrap w:val="0"/>
        <w:topLinePunct/>
        <w:adjustRightInd w:val="0"/>
        <w:spacing w:line="420" w:lineRule="exact"/>
        <w:ind w:firstLine="422" w:firstLineChars="200"/>
        <w:rPr>
          <w:rFonts w:hint="eastAsia" w:ascii="宋体" w:hAnsi="宋体" w:cs="宋体"/>
          <w:b/>
          <w:bCs/>
          <w:color w:val="auto"/>
          <w:szCs w:val="21"/>
          <w:highlight w:val="none"/>
          <w:u w:val="single"/>
          <w:lang w:eastAsia="zh-CN"/>
        </w:rPr>
      </w:pPr>
      <w:r>
        <w:rPr>
          <w:rFonts w:hint="eastAsia" w:ascii="宋体" w:hAnsi="宋体" w:cs="宋体"/>
          <w:b/>
          <w:bCs/>
          <w:color w:val="auto"/>
          <w:szCs w:val="21"/>
          <w:highlight w:val="none"/>
        </w:rPr>
        <w:t>核心产品为：</w:t>
      </w:r>
      <w:r>
        <w:rPr>
          <w:rFonts w:hint="eastAsia" w:ascii="宋体" w:hAnsi="宋体" w:cs="宋体"/>
          <w:b/>
          <w:bCs/>
          <w:color w:val="auto"/>
          <w:szCs w:val="21"/>
          <w:highlight w:val="none"/>
          <w:u w:val="single"/>
        </w:rPr>
        <w:t>装载机、粪肥运输车</w:t>
      </w:r>
    </w:p>
    <w:p w14:paraId="39A635F1">
      <w:pPr>
        <w:rPr>
          <w:rFonts w:hint="eastAsia"/>
          <w:b/>
          <w:bCs/>
          <w:color w:val="auto"/>
          <w:sz w:val="24"/>
          <w:szCs w:val="32"/>
          <w:highlight w:val="none"/>
          <w:lang w:val="en-US" w:eastAsia="zh-CN"/>
        </w:rPr>
      </w:pPr>
    </w:p>
    <w:p w14:paraId="6DB5ADCD">
      <w:pPr>
        <w:rPr>
          <w:rFonts w:hint="default"/>
          <w:b/>
          <w:bCs/>
          <w:color w:val="auto"/>
          <w:sz w:val="24"/>
          <w:szCs w:val="32"/>
          <w:highlight w:val="none"/>
          <w:lang w:val="en-US" w:eastAsia="zh-CN"/>
        </w:rPr>
      </w:pPr>
    </w:p>
    <w:tbl>
      <w:tblPr>
        <w:tblStyle w:val="20"/>
        <w:tblW w:w="87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4"/>
        <w:gridCol w:w="4259"/>
        <w:gridCol w:w="828"/>
        <w:gridCol w:w="720"/>
        <w:gridCol w:w="714"/>
      </w:tblGrid>
      <w:tr w14:paraId="3C9BB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04" w:type="dxa"/>
            <w:vMerge w:val="restart"/>
            <w:tcBorders>
              <w:top w:val="single" w:color="000000" w:sz="4" w:space="0"/>
              <w:left w:val="single" w:color="000000" w:sz="4" w:space="0"/>
              <w:bottom w:val="single" w:color="000000" w:sz="4" w:space="0"/>
              <w:right w:val="single" w:color="000000" w:sz="4" w:space="0"/>
            </w:tcBorders>
            <w:noWrap/>
            <w:vAlign w:val="center"/>
          </w:tcPr>
          <w:p w14:paraId="3020F1FE">
            <w:pPr>
              <w:keepNext w:val="0"/>
              <w:keepLines w:val="0"/>
              <w:widowControl/>
              <w:suppressLineNumbers w:val="0"/>
              <w:jc w:val="center"/>
              <w:textAlignment w:val="center"/>
              <w:rPr>
                <w:rFonts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标的名称</w:t>
            </w:r>
          </w:p>
        </w:tc>
        <w:tc>
          <w:tcPr>
            <w:tcW w:w="4259" w:type="dxa"/>
            <w:vMerge w:val="restart"/>
            <w:tcBorders>
              <w:top w:val="single" w:color="000000" w:sz="4" w:space="0"/>
              <w:left w:val="single" w:color="000000" w:sz="4" w:space="0"/>
              <w:bottom w:val="single" w:color="000000" w:sz="4" w:space="0"/>
              <w:right w:val="single" w:color="000000" w:sz="4" w:space="0"/>
            </w:tcBorders>
            <w:noWrap w:val="0"/>
            <w:vAlign w:val="center"/>
          </w:tcPr>
          <w:p w14:paraId="0130B3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2516E4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5C3A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714" w:type="dxa"/>
            <w:vMerge w:val="restart"/>
            <w:tcBorders>
              <w:top w:val="single" w:color="000000" w:sz="4" w:space="0"/>
              <w:left w:val="single" w:color="000000" w:sz="4" w:space="0"/>
              <w:bottom w:val="single" w:color="000000" w:sz="4" w:space="0"/>
              <w:right w:val="single" w:color="000000" w:sz="4" w:space="0"/>
            </w:tcBorders>
            <w:noWrap/>
            <w:vAlign w:val="center"/>
          </w:tcPr>
          <w:p w14:paraId="598938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736E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204" w:type="dxa"/>
            <w:vMerge w:val="continue"/>
            <w:tcBorders>
              <w:top w:val="single" w:color="000000" w:sz="4" w:space="0"/>
              <w:left w:val="single" w:color="000000" w:sz="4" w:space="0"/>
              <w:bottom w:val="single" w:color="000000" w:sz="4" w:space="0"/>
              <w:right w:val="single" w:color="000000" w:sz="4" w:space="0"/>
            </w:tcBorders>
            <w:noWrap/>
            <w:vAlign w:val="center"/>
          </w:tcPr>
          <w:p w14:paraId="5D678B67">
            <w:pPr>
              <w:jc w:val="center"/>
              <w:rPr>
                <w:rFonts w:hint="eastAsia" w:ascii="仿宋" w:hAnsi="仿宋" w:eastAsia="仿宋" w:cs="仿宋"/>
                <w:i w:val="0"/>
                <w:iCs w:val="0"/>
                <w:color w:val="auto"/>
                <w:sz w:val="22"/>
                <w:szCs w:val="22"/>
                <w:highlight w:val="none"/>
                <w:u w:val="none"/>
              </w:rPr>
            </w:pPr>
          </w:p>
        </w:tc>
        <w:tc>
          <w:tcPr>
            <w:tcW w:w="42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B0D6E">
            <w:pPr>
              <w:jc w:val="center"/>
              <w:rPr>
                <w:rFonts w:hint="eastAsia" w:ascii="仿宋" w:hAnsi="仿宋" w:eastAsia="仿宋" w:cs="仿宋"/>
                <w:i w:val="0"/>
                <w:iCs w:val="0"/>
                <w:color w:val="auto"/>
                <w:sz w:val="24"/>
                <w:szCs w:val="24"/>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7EAEC">
            <w:pPr>
              <w:jc w:val="center"/>
              <w:rPr>
                <w:rFonts w:hint="eastAsia" w:ascii="仿宋" w:hAnsi="仿宋" w:eastAsia="仿宋" w:cs="仿宋"/>
                <w:i w:val="0"/>
                <w:iCs w:val="0"/>
                <w:color w:val="auto"/>
                <w:sz w:val="24"/>
                <w:szCs w:val="24"/>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C7B12">
            <w:pPr>
              <w:jc w:val="center"/>
              <w:rPr>
                <w:rFonts w:hint="eastAsia" w:ascii="仿宋" w:hAnsi="仿宋" w:eastAsia="仿宋" w:cs="仿宋"/>
                <w:i w:val="0"/>
                <w:iCs w:val="0"/>
                <w:color w:val="auto"/>
                <w:sz w:val="24"/>
                <w:szCs w:val="24"/>
                <w:highlight w:val="none"/>
                <w:u w:val="none"/>
              </w:rPr>
            </w:pPr>
          </w:p>
        </w:tc>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4ADE560D">
            <w:pPr>
              <w:jc w:val="center"/>
              <w:rPr>
                <w:rFonts w:hint="eastAsia" w:ascii="宋体" w:hAnsi="宋体" w:eastAsia="宋体" w:cs="宋体"/>
                <w:i w:val="0"/>
                <w:iCs w:val="0"/>
                <w:color w:val="auto"/>
                <w:sz w:val="22"/>
                <w:szCs w:val="22"/>
                <w:highlight w:val="none"/>
                <w:u w:val="none"/>
              </w:rPr>
            </w:pPr>
          </w:p>
        </w:tc>
      </w:tr>
      <w:tr w14:paraId="1A209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2204" w:type="dxa"/>
            <w:tcBorders>
              <w:top w:val="single" w:color="000000" w:sz="4" w:space="0"/>
              <w:left w:val="single" w:color="000000" w:sz="4" w:space="0"/>
              <w:bottom w:val="single" w:color="000000" w:sz="4" w:space="0"/>
              <w:right w:val="single" w:color="000000" w:sz="4" w:space="0"/>
            </w:tcBorders>
            <w:noWrap w:val="0"/>
            <w:vAlign w:val="center"/>
          </w:tcPr>
          <w:p w14:paraId="0EB053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装载机</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4408EFA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1、额定载重:1.5t</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2、功率:≥36.8KW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3、国四标准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4、额定斗容量为:1立方米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5、额定转速为:2400r/min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6、卸载高度为:≥3200mm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7、卸载距离为:≥700mm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8、（掘起力）在:40KN至60KN之间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9、冷却方式：风冷加液冷</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8DB96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CB49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DCE06B2">
            <w:pPr>
              <w:rPr>
                <w:rFonts w:hint="eastAsia" w:ascii="宋体" w:hAnsi="宋体" w:eastAsia="宋体" w:cs="宋体"/>
                <w:i w:val="0"/>
                <w:iCs w:val="0"/>
                <w:color w:val="auto"/>
                <w:sz w:val="22"/>
                <w:szCs w:val="22"/>
                <w:highlight w:val="none"/>
                <w:u w:val="none"/>
              </w:rPr>
            </w:pPr>
          </w:p>
        </w:tc>
      </w:tr>
      <w:tr w14:paraId="17A92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8" w:hRule="atLeast"/>
        </w:trPr>
        <w:tc>
          <w:tcPr>
            <w:tcW w:w="2204" w:type="dxa"/>
            <w:tcBorders>
              <w:top w:val="single" w:color="000000" w:sz="4" w:space="0"/>
              <w:left w:val="single" w:color="000000" w:sz="4" w:space="0"/>
              <w:bottom w:val="single" w:color="000000" w:sz="4" w:space="0"/>
              <w:right w:val="single" w:color="000000" w:sz="4" w:space="0"/>
            </w:tcBorders>
            <w:noWrap w:val="0"/>
            <w:vAlign w:val="center"/>
          </w:tcPr>
          <w:p w14:paraId="1A9905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装载机</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7662A42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1、额定载重:3t</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2、功率；≥92KW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3、国四标准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4、额定斗容量为:1.8立方米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5、额定转速为:2400r/min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6、卸载高度为：≥2800mm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7、卸载距离为：≥1080mm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8、（掘起力）在：90KN至130KN之间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9、冷却方式：风冷加液冷</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1C30FF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447F7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1781FDC">
            <w:pPr>
              <w:rPr>
                <w:rFonts w:hint="eastAsia" w:ascii="宋体" w:hAnsi="宋体" w:eastAsia="宋体" w:cs="宋体"/>
                <w:i w:val="0"/>
                <w:iCs w:val="0"/>
                <w:color w:val="auto"/>
                <w:sz w:val="22"/>
                <w:szCs w:val="22"/>
                <w:highlight w:val="none"/>
                <w:u w:val="none"/>
              </w:rPr>
            </w:pPr>
          </w:p>
        </w:tc>
      </w:tr>
      <w:tr w14:paraId="6BDCB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2204" w:type="dxa"/>
            <w:tcBorders>
              <w:top w:val="single" w:color="000000" w:sz="4" w:space="0"/>
              <w:left w:val="single" w:color="000000" w:sz="4" w:space="0"/>
              <w:bottom w:val="single" w:color="000000" w:sz="4" w:space="0"/>
              <w:right w:val="single" w:color="000000" w:sz="4" w:space="0"/>
            </w:tcBorders>
            <w:noWrap w:val="0"/>
            <w:vAlign w:val="center"/>
          </w:tcPr>
          <w:p w14:paraId="350E5C0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装载机</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438207D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1、额定载重：500kg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2、功率：≥18.38KW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3、国二标准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4、额定斗容量为：≥0.3立方米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5、额定转速为：2000r/min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6、卸载高度为：≥2000mm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7、举升高度：≥2.6m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8、挂档方式：3进1退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9、启动方式：电启动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10、轮胎型号：23*8.5-12真空轮胎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11、冷却方式：蒸发</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1A104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9BB15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1DDD90B">
            <w:pPr>
              <w:rPr>
                <w:rFonts w:hint="eastAsia" w:ascii="宋体" w:hAnsi="宋体" w:eastAsia="宋体" w:cs="宋体"/>
                <w:i w:val="0"/>
                <w:iCs w:val="0"/>
                <w:color w:val="auto"/>
                <w:sz w:val="22"/>
                <w:szCs w:val="22"/>
                <w:highlight w:val="none"/>
                <w:u w:val="none"/>
              </w:rPr>
            </w:pPr>
          </w:p>
        </w:tc>
      </w:tr>
      <w:tr w14:paraId="1F8D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0" w:hRule="atLeast"/>
        </w:trPr>
        <w:tc>
          <w:tcPr>
            <w:tcW w:w="2204" w:type="dxa"/>
            <w:tcBorders>
              <w:top w:val="single" w:color="000000" w:sz="4" w:space="0"/>
              <w:left w:val="single" w:color="000000" w:sz="4" w:space="0"/>
              <w:bottom w:val="single" w:color="000000" w:sz="4" w:space="0"/>
              <w:right w:val="single" w:color="000000" w:sz="4" w:space="0"/>
            </w:tcBorders>
            <w:noWrap w:val="0"/>
            <w:vAlign w:val="center"/>
          </w:tcPr>
          <w:p w14:paraId="0E5020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粪肥运输车1</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4CF78E1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1、车辆总质量（kg）：≤4495kg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2、整备质量（kg）：≥2565kg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3、额定质量（kg）：≥1500kg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4、车辆轮胎个数（条）：6条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5、接近角/离去角：20/17.2/20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6、整车尺寸：≥5100x2100x2200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7、货箱内部尺寸：≥3200x1800x800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8、车辆燃料种类：柴油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9、功率≥85kW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10、最到车速KM/h: ≥100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11、车型功能：自卸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 备注：蓝牌，全封闭，带空调，国六B排放标准  </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131634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2D2A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EEB2DBE">
            <w:pPr>
              <w:rPr>
                <w:rFonts w:hint="eastAsia" w:ascii="宋体" w:hAnsi="宋体" w:eastAsia="宋体" w:cs="宋体"/>
                <w:i w:val="0"/>
                <w:iCs w:val="0"/>
                <w:color w:val="auto"/>
                <w:sz w:val="22"/>
                <w:szCs w:val="22"/>
                <w:highlight w:val="none"/>
                <w:u w:val="none"/>
              </w:rPr>
            </w:pPr>
          </w:p>
        </w:tc>
      </w:tr>
      <w:tr w14:paraId="25BC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0" w:hRule="atLeast"/>
        </w:trPr>
        <w:tc>
          <w:tcPr>
            <w:tcW w:w="2204" w:type="dxa"/>
            <w:tcBorders>
              <w:top w:val="single" w:color="000000" w:sz="4" w:space="0"/>
              <w:left w:val="single" w:color="000000" w:sz="4" w:space="0"/>
              <w:bottom w:val="single" w:color="000000" w:sz="4" w:space="0"/>
              <w:right w:val="single" w:color="000000" w:sz="4" w:space="0"/>
            </w:tcBorders>
            <w:noWrap w:val="0"/>
            <w:vAlign w:val="center"/>
          </w:tcPr>
          <w:p w14:paraId="2DE295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粪肥运输车2</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3AD5944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1、车辆总质量（kg）：≤1999kg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2、整备质量（kg）：≥1289kg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3、额定质量（kg）：≥580kg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4、车辆轮胎个数（条）：3条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5、接近角/离去角：38</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6、整车尺寸： ≥3960x1500x1920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7、货箱内部尺寸： ≥2055x1420x400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8、车辆燃料种类：柴油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9、排放标准：GB18322-2002.GB20891-2014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10、发动机额定功率：≥14.7kw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11、最到车速KM/h:≥39.7</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12、车型功能：三轮自卸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备注：燃油型摩托三轮，容积≥0.6m</w:t>
            </w:r>
            <w:r>
              <w:rPr>
                <w:rFonts w:hint="eastAsia" w:ascii="宋体" w:hAnsi="宋体" w:eastAsia="宋体" w:cs="宋体"/>
                <w:i w:val="0"/>
                <w:iCs w:val="0"/>
                <w:color w:val="auto"/>
                <w:kern w:val="0"/>
                <w:sz w:val="24"/>
                <w:szCs w:val="24"/>
                <w:highlight w:val="none"/>
                <w:u w:val="none"/>
                <w:lang w:val="en-US" w:eastAsia="zh-CN" w:bidi="ar"/>
              </w:rPr>
              <w:t>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高低速，单缸发动机，排量≥150cc   </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7F4208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CC59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DC1DA6B">
            <w:pPr>
              <w:rPr>
                <w:rFonts w:hint="eastAsia" w:ascii="宋体" w:hAnsi="宋体" w:eastAsia="宋体" w:cs="宋体"/>
                <w:i w:val="0"/>
                <w:iCs w:val="0"/>
                <w:color w:val="auto"/>
                <w:sz w:val="22"/>
                <w:szCs w:val="22"/>
                <w:highlight w:val="none"/>
                <w:u w:val="none"/>
              </w:rPr>
            </w:pPr>
          </w:p>
        </w:tc>
      </w:tr>
      <w:tr w14:paraId="13C8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6" w:hRule="atLeast"/>
        </w:trPr>
        <w:tc>
          <w:tcPr>
            <w:tcW w:w="2204" w:type="dxa"/>
            <w:tcBorders>
              <w:top w:val="single" w:color="000000" w:sz="4" w:space="0"/>
              <w:left w:val="single" w:color="000000" w:sz="4" w:space="0"/>
              <w:bottom w:val="single" w:color="000000" w:sz="4" w:space="0"/>
              <w:right w:val="single" w:color="000000" w:sz="4" w:space="0"/>
            </w:tcBorders>
            <w:noWrap w:val="0"/>
            <w:vAlign w:val="center"/>
          </w:tcPr>
          <w:p w14:paraId="2107BC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粪肥运输车3</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38B4614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1、车辆总质量≤7360KG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★2、整备质量≥3600KG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3、额定质量：≥3500KG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★4、货箱尺寸(mm)≥3600*1800*800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5、车辆轮胎个数：≥6</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★6、接近角/离去角≥27/14</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7、车辆燃料种类：柴油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8、整车尺寸（mm)≥5700*2020*2330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9、排放标准：GB17691-2018 国 Vl</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10、发动机功率（KW）≥85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11、轮胎规格型号：7.00R16</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12、轴距≥3308</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13、上装配置：箱体采用武钢优质碳钢制作，板材边三底四，国产油泵、多路阀，举升卸料，带液展环保盖，其余标配。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其他要求： 供货商需提供厂家货物的检测报告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备注：容积5m</w:t>
            </w:r>
            <w:r>
              <w:rPr>
                <w:rFonts w:hint="eastAsia" w:ascii="宋体" w:hAnsi="宋体" w:eastAsia="宋体" w:cs="宋体"/>
                <w:i w:val="0"/>
                <w:iCs w:val="0"/>
                <w:color w:val="auto"/>
                <w:kern w:val="0"/>
                <w:sz w:val="24"/>
                <w:szCs w:val="24"/>
                <w:highlight w:val="none"/>
                <w:u w:val="none"/>
                <w:lang w:val="en-US" w:eastAsia="zh-CN" w:bidi="ar"/>
              </w:rPr>
              <w:t>³</w:t>
            </w:r>
            <w:r>
              <w:rPr>
                <w:rFonts w:hint="eastAsia" w:ascii="仿宋" w:hAnsi="仿宋" w:eastAsia="仿宋" w:cs="仿宋"/>
                <w:i w:val="0"/>
                <w:iCs w:val="0"/>
                <w:color w:val="auto"/>
                <w:kern w:val="0"/>
                <w:sz w:val="24"/>
                <w:szCs w:val="24"/>
                <w:highlight w:val="none"/>
                <w:u w:val="none"/>
                <w:lang w:val="en-US" w:eastAsia="zh-CN" w:bidi="ar"/>
              </w:rPr>
              <w:t>，六轮自卸，全封闭，带空调，功率≥85kW，国六B排放标准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72F09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421E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CD570D8">
            <w:pPr>
              <w:rPr>
                <w:rFonts w:hint="eastAsia" w:ascii="宋体" w:hAnsi="宋体" w:eastAsia="宋体" w:cs="宋体"/>
                <w:i w:val="0"/>
                <w:iCs w:val="0"/>
                <w:color w:val="auto"/>
                <w:sz w:val="22"/>
                <w:szCs w:val="22"/>
                <w:highlight w:val="none"/>
                <w:u w:val="none"/>
              </w:rPr>
            </w:pPr>
          </w:p>
        </w:tc>
      </w:tr>
      <w:tr w14:paraId="6DF4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8" w:hRule="atLeast"/>
        </w:trPr>
        <w:tc>
          <w:tcPr>
            <w:tcW w:w="2204" w:type="dxa"/>
            <w:tcBorders>
              <w:top w:val="single" w:color="000000" w:sz="4" w:space="0"/>
              <w:left w:val="single" w:color="000000" w:sz="4" w:space="0"/>
              <w:bottom w:val="single" w:color="000000" w:sz="4" w:space="0"/>
              <w:right w:val="single" w:color="000000" w:sz="4" w:space="0"/>
            </w:tcBorders>
            <w:noWrap w:val="0"/>
            <w:vAlign w:val="center"/>
          </w:tcPr>
          <w:p w14:paraId="2DC5ED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粪肥运输车4</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0C5E17C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1、车辆总质量（kg）：≤1820kg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2、整备质量（kg）：≥950kg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3、额定质量（kg）：≥805kg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4、车辆轮胎个数（条）:≥3条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5、接近角/离去角：≥45.40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6、整车尺寸：:3880x1400x1660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7、货箱内部尺寸（mm）：≥1740x1200x350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8、车辆燃料种类:柴油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9、排放标准：GB18322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10、发动机额定功率：≥13.2kw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11、最到车速KM/h: 46.3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12、车型功能： 三轮自卸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13、功率≥20马力，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备注：液压自卸，驾驶室车棚，圆盘式方向，柴油动力，单缸发动机，电启动</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4D4FEC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99C8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2316268">
            <w:pPr>
              <w:rPr>
                <w:rFonts w:hint="eastAsia" w:ascii="宋体" w:hAnsi="宋体" w:eastAsia="宋体" w:cs="宋体"/>
                <w:i w:val="0"/>
                <w:iCs w:val="0"/>
                <w:color w:val="auto"/>
                <w:sz w:val="22"/>
                <w:szCs w:val="22"/>
                <w:highlight w:val="none"/>
                <w:u w:val="none"/>
              </w:rPr>
            </w:pPr>
          </w:p>
        </w:tc>
      </w:tr>
      <w:tr w14:paraId="3B97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2204" w:type="dxa"/>
            <w:tcBorders>
              <w:top w:val="single" w:color="000000" w:sz="4" w:space="0"/>
              <w:left w:val="single" w:color="000000" w:sz="4" w:space="0"/>
              <w:bottom w:val="single" w:color="000000" w:sz="4" w:space="0"/>
              <w:right w:val="single" w:color="000000" w:sz="4" w:space="0"/>
            </w:tcBorders>
            <w:noWrap w:val="0"/>
            <w:vAlign w:val="center"/>
          </w:tcPr>
          <w:p w14:paraId="2AB1E5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粪污提升泵</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3647FFB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功率5.5kw，扬程22m，流量30m</w:t>
            </w:r>
            <w:r>
              <w:rPr>
                <w:rFonts w:hint="eastAsia" w:ascii="宋体" w:hAnsi="宋体" w:eastAsia="宋体" w:cs="宋体"/>
                <w:i w:val="0"/>
                <w:iCs w:val="0"/>
                <w:color w:val="auto"/>
                <w:kern w:val="0"/>
                <w:sz w:val="24"/>
                <w:szCs w:val="24"/>
                <w:highlight w:val="none"/>
                <w:u w:val="none"/>
                <w:lang w:val="en-US" w:eastAsia="zh-CN" w:bidi="ar"/>
              </w:rPr>
              <w:t>³</w:t>
            </w:r>
            <w:r>
              <w:rPr>
                <w:rFonts w:hint="eastAsia" w:ascii="仿宋" w:hAnsi="仿宋" w:eastAsia="仿宋" w:cs="仿宋"/>
                <w:i w:val="0"/>
                <w:iCs w:val="0"/>
                <w:color w:val="auto"/>
                <w:kern w:val="0"/>
                <w:sz w:val="24"/>
                <w:szCs w:val="24"/>
                <w:highlight w:val="none"/>
                <w:u w:val="none"/>
                <w:lang w:val="en-US" w:eastAsia="zh-CN" w:bidi="ar"/>
              </w:rPr>
              <w:t>/h，无堵塞切割式泥浆泵，380VAC，15m三防一体式电机直联电缆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8F82F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E8B8F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8AC9105">
            <w:pPr>
              <w:rPr>
                <w:rFonts w:hint="eastAsia" w:ascii="宋体" w:hAnsi="宋体" w:eastAsia="宋体" w:cs="宋体"/>
                <w:i w:val="0"/>
                <w:iCs w:val="0"/>
                <w:color w:val="auto"/>
                <w:sz w:val="22"/>
                <w:szCs w:val="22"/>
                <w:highlight w:val="none"/>
                <w:u w:val="none"/>
              </w:rPr>
            </w:pPr>
          </w:p>
        </w:tc>
      </w:tr>
      <w:tr w14:paraId="192C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2204" w:type="dxa"/>
            <w:tcBorders>
              <w:top w:val="single" w:color="000000" w:sz="4" w:space="0"/>
              <w:left w:val="single" w:color="000000" w:sz="4" w:space="0"/>
              <w:bottom w:val="single" w:color="000000" w:sz="4" w:space="0"/>
              <w:right w:val="single" w:color="000000" w:sz="4" w:space="0"/>
            </w:tcBorders>
            <w:noWrap w:val="0"/>
            <w:vAlign w:val="center"/>
          </w:tcPr>
          <w:p w14:paraId="4110E6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粪污提升泵</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7ED97EE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功率7.5kw，扬程30m，流量45m</w:t>
            </w:r>
            <w:r>
              <w:rPr>
                <w:rFonts w:hint="eastAsia" w:ascii="宋体" w:hAnsi="宋体" w:eastAsia="宋体" w:cs="宋体"/>
                <w:i w:val="0"/>
                <w:iCs w:val="0"/>
                <w:color w:val="auto"/>
                <w:kern w:val="0"/>
                <w:sz w:val="24"/>
                <w:szCs w:val="24"/>
                <w:highlight w:val="none"/>
                <w:u w:val="none"/>
                <w:lang w:val="en-US" w:eastAsia="zh-CN" w:bidi="ar"/>
              </w:rPr>
              <w:t>³</w:t>
            </w:r>
            <w:r>
              <w:rPr>
                <w:rFonts w:hint="eastAsia" w:ascii="仿宋" w:hAnsi="仿宋" w:eastAsia="仿宋" w:cs="仿宋"/>
                <w:i w:val="0"/>
                <w:iCs w:val="0"/>
                <w:color w:val="auto"/>
                <w:kern w:val="0"/>
                <w:sz w:val="24"/>
                <w:szCs w:val="24"/>
                <w:highlight w:val="none"/>
                <w:u w:val="none"/>
                <w:lang w:val="en-US" w:eastAsia="zh-CN" w:bidi="ar"/>
              </w:rPr>
              <w:t>/h，无堵塞切割式泥浆泵，380VAC，15m三防一体式电机直联电缆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5BFD09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9351D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F3DC160">
            <w:pPr>
              <w:rPr>
                <w:rFonts w:hint="eastAsia" w:ascii="宋体" w:hAnsi="宋体" w:eastAsia="宋体" w:cs="宋体"/>
                <w:i w:val="0"/>
                <w:iCs w:val="0"/>
                <w:color w:val="auto"/>
                <w:sz w:val="22"/>
                <w:szCs w:val="22"/>
                <w:highlight w:val="none"/>
                <w:u w:val="none"/>
              </w:rPr>
            </w:pPr>
          </w:p>
        </w:tc>
      </w:tr>
      <w:tr w14:paraId="2525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2" w:hRule="atLeast"/>
        </w:trPr>
        <w:tc>
          <w:tcPr>
            <w:tcW w:w="2204" w:type="dxa"/>
            <w:tcBorders>
              <w:top w:val="single" w:color="000000" w:sz="4" w:space="0"/>
              <w:left w:val="single" w:color="000000" w:sz="4" w:space="0"/>
              <w:bottom w:val="single" w:color="000000" w:sz="4" w:space="0"/>
              <w:right w:val="single" w:color="000000" w:sz="4" w:space="0"/>
            </w:tcBorders>
            <w:noWrap w:val="0"/>
            <w:vAlign w:val="center"/>
          </w:tcPr>
          <w:p w14:paraId="31F46F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撒粪车</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60E2DDF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1、容积：12m</w:t>
            </w:r>
            <w:r>
              <w:rPr>
                <w:rFonts w:hint="eastAsia" w:ascii="宋体" w:hAnsi="宋体" w:eastAsia="宋体" w:cs="宋体"/>
                <w:i w:val="0"/>
                <w:iCs w:val="0"/>
                <w:color w:val="auto"/>
                <w:kern w:val="0"/>
                <w:sz w:val="24"/>
                <w:szCs w:val="24"/>
                <w:highlight w:val="none"/>
                <w:u w:val="none"/>
                <w:lang w:val="en-US" w:eastAsia="zh-CN" w:bidi="ar"/>
              </w:rPr>
              <w:t>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2、结构形式：箱式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3、料斗材质：碳钢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4、配套动力：160hp</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5、最大载重量：8t</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6、整机质量：3500kg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7、抛洒装置形式：立式双螺旋抛撒</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8、最大抛撒宽度：12m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9、肥料输送方式：液压板链输送</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10、纯工作小时安装施工率：500亩/天。</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6DE8E0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9C34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4DCE316">
            <w:pPr>
              <w:rPr>
                <w:rFonts w:hint="eastAsia" w:ascii="宋体" w:hAnsi="宋体" w:eastAsia="宋体" w:cs="宋体"/>
                <w:i w:val="0"/>
                <w:iCs w:val="0"/>
                <w:color w:val="auto"/>
                <w:sz w:val="22"/>
                <w:szCs w:val="22"/>
                <w:highlight w:val="none"/>
                <w:u w:val="none"/>
              </w:rPr>
            </w:pPr>
          </w:p>
        </w:tc>
      </w:tr>
      <w:tr w14:paraId="41CB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6" w:hRule="atLeast"/>
        </w:trPr>
        <w:tc>
          <w:tcPr>
            <w:tcW w:w="2204" w:type="dxa"/>
            <w:tcBorders>
              <w:top w:val="single" w:color="000000" w:sz="4" w:space="0"/>
              <w:left w:val="single" w:color="000000" w:sz="4" w:space="0"/>
              <w:bottom w:val="single" w:color="000000" w:sz="4" w:space="0"/>
              <w:right w:val="single" w:color="000000" w:sz="4" w:space="0"/>
            </w:tcBorders>
            <w:noWrap w:val="0"/>
            <w:vAlign w:val="center"/>
          </w:tcPr>
          <w:p w14:paraId="5B0093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吸粪车1</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1FCEA4A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1、车辆总质量≤7360KG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★2、整备质量≥3800KG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3、额定质量：≥3400KG</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4、车辆轮胎个数：≥6</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★5、接近角/离去角≥27/14</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6、车辆燃料种类：柴油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7、整车尺寸（mm)≥5995*2000*2600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8、排放标准：GB17691-2018 国 Vl</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9、发动机额定功率KW ≥93kW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10、最高车速km/h ≥100km/h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11、罐体公告有效容积 ≥4.2m</w:t>
            </w:r>
            <w:r>
              <w:rPr>
                <w:rFonts w:hint="eastAsia" w:ascii="宋体" w:hAnsi="宋体" w:eastAsia="宋体" w:cs="宋体"/>
                <w:i w:val="0"/>
                <w:iCs w:val="0"/>
                <w:color w:val="auto"/>
                <w:kern w:val="0"/>
                <w:sz w:val="24"/>
                <w:szCs w:val="24"/>
                <w:highlight w:val="none"/>
                <w:u w:val="none"/>
                <w:lang w:val="en-US" w:eastAsia="zh-CN" w:bidi="ar"/>
              </w:rPr>
              <w:t>³</w:t>
            </w:r>
            <w:r>
              <w:rPr>
                <w:rFonts w:hint="eastAsia" w:ascii="仿宋" w:hAnsi="仿宋" w:eastAsia="仿宋" w:cs="仿宋"/>
                <w:i w:val="0"/>
                <w:iCs w:val="0"/>
                <w:color w:val="auto"/>
                <w:kern w:val="0"/>
                <w:sz w:val="24"/>
                <w:szCs w:val="24"/>
                <w:highlight w:val="none"/>
                <w:u w:val="non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12、垂直吸程 ≥6M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整车颜色：车辆颜色根据采购人需求确定，整车描述：国六柴油吸粪车，具有真空吸粪功能，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具备安全阀及防溢功能，具备罐体液位显示装置，带有360 度旋转吊杆座可调节吸粪管道方向，罐体内防腐。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整车具备易操作工作效率高等特点。其余标配。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其他要求：供货商需提供厂家货物的检测报告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71B55D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942E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3301B7B">
            <w:pPr>
              <w:rPr>
                <w:rFonts w:hint="eastAsia" w:ascii="宋体" w:hAnsi="宋体" w:eastAsia="宋体" w:cs="宋体"/>
                <w:i w:val="0"/>
                <w:iCs w:val="0"/>
                <w:color w:val="auto"/>
                <w:sz w:val="22"/>
                <w:szCs w:val="22"/>
                <w:highlight w:val="none"/>
                <w:u w:val="none"/>
              </w:rPr>
            </w:pPr>
          </w:p>
        </w:tc>
      </w:tr>
      <w:tr w14:paraId="0346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204" w:type="dxa"/>
            <w:tcBorders>
              <w:top w:val="single" w:color="000000" w:sz="4" w:space="0"/>
              <w:left w:val="single" w:color="000000" w:sz="4" w:space="0"/>
              <w:bottom w:val="single" w:color="000000" w:sz="4" w:space="0"/>
              <w:right w:val="single" w:color="000000" w:sz="4" w:space="0"/>
            </w:tcBorders>
            <w:noWrap w:val="0"/>
            <w:vAlign w:val="center"/>
          </w:tcPr>
          <w:p w14:paraId="629849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吸粪车2</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6913B9E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三轮，含驾驶室，高低速，功率≥20马力,容积：2m</w:t>
            </w:r>
            <w:r>
              <w:rPr>
                <w:rFonts w:hint="eastAsia" w:ascii="宋体" w:hAnsi="宋体" w:eastAsia="宋体" w:cs="宋体"/>
                <w:i w:val="0"/>
                <w:iCs w:val="0"/>
                <w:color w:val="auto"/>
                <w:kern w:val="0"/>
                <w:sz w:val="24"/>
                <w:szCs w:val="24"/>
                <w:highlight w:val="none"/>
                <w:u w:val="none"/>
                <w:lang w:val="en-US" w:eastAsia="zh-CN" w:bidi="ar"/>
              </w:rPr>
              <w:t>³</w:t>
            </w:r>
            <w:r>
              <w:rPr>
                <w:rFonts w:hint="eastAsia" w:ascii="仿宋" w:hAnsi="仿宋" w:eastAsia="仿宋" w:cs="仿宋"/>
                <w:i w:val="0"/>
                <w:iCs w:val="0"/>
                <w:color w:val="auto"/>
                <w:kern w:val="0"/>
                <w:sz w:val="24"/>
                <w:szCs w:val="24"/>
                <w:highlight w:val="none"/>
                <w:u w:val="none"/>
                <w:lang w:val="en-US" w:eastAsia="zh-CN" w:bidi="ar"/>
              </w:rPr>
              <w:t>，分体式真空泵，柴油动力，单缸发动机，电启动</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EB23C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FCE5A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E25ACDD">
            <w:pPr>
              <w:rPr>
                <w:rFonts w:hint="eastAsia" w:ascii="宋体" w:hAnsi="宋体" w:eastAsia="宋体" w:cs="宋体"/>
                <w:i w:val="0"/>
                <w:iCs w:val="0"/>
                <w:color w:val="auto"/>
                <w:sz w:val="22"/>
                <w:szCs w:val="22"/>
                <w:highlight w:val="none"/>
                <w:u w:val="none"/>
              </w:rPr>
            </w:pPr>
          </w:p>
        </w:tc>
      </w:tr>
      <w:tr w14:paraId="3B47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204" w:type="dxa"/>
            <w:tcBorders>
              <w:top w:val="single" w:color="000000" w:sz="4" w:space="0"/>
              <w:left w:val="single" w:color="000000" w:sz="4" w:space="0"/>
              <w:bottom w:val="single" w:color="000000" w:sz="4" w:space="0"/>
              <w:right w:val="single" w:color="000000" w:sz="4" w:space="0"/>
            </w:tcBorders>
            <w:noWrap w:val="0"/>
            <w:vAlign w:val="center"/>
          </w:tcPr>
          <w:p w14:paraId="2CBEA1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液肥喷洒机</w:t>
            </w:r>
          </w:p>
        </w:tc>
        <w:tc>
          <w:tcPr>
            <w:tcW w:w="4259" w:type="dxa"/>
            <w:tcBorders>
              <w:top w:val="single" w:color="000000" w:sz="4" w:space="0"/>
              <w:left w:val="single" w:color="000000" w:sz="4" w:space="0"/>
              <w:bottom w:val="single" w:color="000000" w:sz="4" w:space="0"/>
              <w:right w:val="single" w:color="000000" w:sz="4" w:space="0"/>
            </w:tcBorders>
            <w:noWrap w:val="0"/>
            <w:vAlign w:val="center"/>
          </w:tcPr>
          <w:p w14:paraId="313332F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Style w:val="42"/>
                <w:rFonts w:hint="eastAsia" w:ascii="仿宋" w:hAnsi="仿宋" w:eastAsia="仿宋" w:cs="仿宋"/>
                <w:color w:val="auto"/>
                <w:highlight w:val="none"/>
                <w:lang w:val="en-US" w:eastAsia="zh-CN" w:bidi="ar"/>
              </w:rPr>
              <w:t>1、名称:三轮车自走式液态撒肥机</w:t>
            </w:r>
            <w:r>
              <w:rPr>
                <w:rStyle w:val="42"/>
                <w:rFonts w:hint="eastAsia" w:ascii="仿宋" w:hAnsi="仿宋" w:eastAsia="仿宋" w:cs="仿宋"/>
                <w:color w:val="auto"/>
                <w:highlight w:val="none"/>
                <w:lang w:val="en-US" w:eastAsia="zh-CN" w:bidi="ar"/>
              </w:rPr>
              <w:br w:type="textWrapping"/>
            </w:r>
            <w:r>
              <w:rPr>
                <w:rStyle w:val="42"/>
                <w:rFonts w:hint="eastAsia" w:ascii="仿宋" w:hAnsi="仿宋" w:eastAsia="仿宋" w:cs="仿宋"/>
                <w:color w:val="auto"/>
                <w:highlight w:val="none"/>
                <w:lang w:val="en-US" w:eastAsia="zh-CN" w:bidi="ar"/>
              </w:rPr>
              <w:t>2、料箱容积：2m</w:t>
            </w:r>
            <w:r>
              <w:rPr>
                <w:rFonts w:hint="eastAsia" w:ascii="仿宋" w:hAnsi="仿宋" w:eastAsia="仿宋" w:cs="仿宋"/>
                <w:i w:val="0"/>
                <w:iCs w:val="0"/>
                <w:color w:val="auto"/>
                <w:kern w:val="0"/>
                <w:sz w:val="24"/>
                <w:szCs w:val="24"/>
                <w:highlight w:val="none"/>
                <w:u w:val="none"/>
                <w:lang w:val="en-US" w:eastAsia="zh-CN" w:bidi="ar"/>
              </w:rPr>
              <w:t>³</w:t>
            </w:r>
            <w:r>
              <w:rPr>
                <w:rStyle w:val="42"/>
                <w:rFonts w:hint="eastAsia" w:ascii="仿宋" w:hAnsi="仿宋" w:eastAsia="仿宋" w:cs="仿宋"/>
                <w:color w:val="auto"/>
                <w:highlight w:val="none"/>
                <w:lang w:val="en-US" w:eastAsia="zh-CN" w:bidi="ar"/>
              </w:rPr>
              <w:br w:type="textWrapping"/>
            </w:r>
            <w:r>
              <w:rPr>
                <w:rStyle w:val="42"/>
                <w:rFonts w:hint="eastAsia" w:ascii="仿宋" w:hAnsi="仿宋" w:eastAsia="仿宋" w:cs="仿宋"/>
                <w:color w:val="auto"/>
                <w:highlight w:val="none"/>
                <w:lang w:val="en-US" w:eastAsia="zh-CN" w:bidi="ar"/>
              </w:rPr>
              <w:t>3、柴油机马力≥25HP，</w:t>
            </w:r>
            <w:r>
              <w:rPr>
                <w:rStyle w:val="42"/>
                <w:rFonts w:hint="eastAsia" w:ascii="仿宋" w:hAnsi="仿宋" w:eastAsia="仿宋" w:cs="仿宋"/>
                <w:color w:val="auto"/>
                <w:highlight w:val="none"/>
                <w:lang w:val="en-US" w:eastAsia="zh-CN" w:bidi="ar"/>
              </w:rPr>
              <w:br w:type="textWrapping"/>
            </w:r>
            <w:r>
              <w:rPr>
                <w:rStyle w:val="42"/>
                <w:rFonts w:hint="eastAsia" w:ascii="仿宋" w:hAnsi="仿宋" w:eastAsia="仿宋" w:cs="仿宋"/>
                <w:color w:val="auto"/>
                <w:highlight w:val="none"/>
                <w:lang w:val="en-US" w:eastAsia="zh-CN" w:bidi="ar"/>
              </w:rPr>
              <w:t>4、真空泵自吸自喷，圆盘式方向，柴油动力，单缸发动机，电启动</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1593D6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8DBF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9CF4AC5">
            <w:pPr>
              <w:rPr>
                <w:rFonts w:hint="eastAsia" w:ascii="宋体" w:hAnsi="宋体" w:eastAsia="宋体" w:cs="宋体"/>
                <w:i w:val="0"/>
                <w:iCs w:val="0"/>
                <w:color w:val="auto"/>
                <w:sz w:val="22"/>
                <w:szCs w:val="22"/>
                <w:highlight w:val="none"/>
                <w:u w:val="none"/>
              </w:rPr>
            </w:pPr>
          </w:p>
        </w:tc>
      </w:tr>
    </w:tbl>
    <w:p w14:paraId="7842AB4A">
      <w:pPr>
        <w:widowControl w:val="0"/>
        <w:numPr>
          <w:ilvl w:val="0"/>
          <w:numId w:val="0"/>
        </w:numPr>
        <w:wordWrap w:val="0"/>
        <w:topLinePunct/>
        <w:spacing w:line="360" w:lineRule="auto"/>
        <w:contextualSpacing/>
        <w:jc w:val="both"/>
        <w:rPr>
          <w:rFonts w:hint="eastAsia" w:ascii="宋体" w:hAnsi="宋体" w:cs="微软雅黑"/>
          <w:b/>
          <w:color w:val="auto"/>
          <w:sz w:val="24"/>
          <w:highlight w:val="none"/>
          <w:lang w:val="en-US" w:eastAsia="zh-CN"/>
        </w:rPr>
      </w:pPr>
    </w:p>
    <w:p w14:paraId="416AA9F8">
      <w:pPr>
        <w:wordWrap w:val="0"/>
        <w:topLinePunct/>
        <w:spacing w:line="360" w:lineRule="auto"/>
        <w:ind w:firstLine="482" w:firstLineChars="200"/>
        <w:contextualSpacing/>
        <w:rPr>
          <w:rFonts w:hint="eastAsia" w:ascii="宋体" w:hAnsi="宋体" w:cs="微软雅黑"/>
          <w:b/>
          <w:color w:val="auto"/>
          <w:sz w:val="24"/>
          <w:highlight w:val="none"/>
        </w:rPr>
      </w:pPr>
      <w:r>
        <w:rPr>
          <w:rFonts w:hint="eastAsia" w:ascii="宋体" w:hAnsi="宋体" w:cs="微软雅黑"/>
          <w:b/>
          <w:color w:val="auto"/>
          <w:sz w:val="24"/>
          <w:highlight w:val="none"/>
          <w:lang w:val="en-US" w:eastAsia="zh-CN"/>
        </w:rPr>
        <w:t>二、</w:t>
      </w:r>
      <w:r>
        <w:rPr>
          <w:rFonts w:hint="eastAsia" w:ascii="宋体" w:hAnsi="宋体" w:cs="微软雅黑"/>
          <w:b/>
          <w:color w:val="auto"/>
          <w:sz w:val="24"/>
          <w:highlight w:val="none"/>
        </w:rPr>
        <w:t>商务要求</w:t>
      </w:r>
    </w:p>
    <w:p w14:paraId="7B1B3278">
      <w:pPr>
        <w:pStyle w:val="17"/>
        <w:widowControl/>
        <w:spacing w:before="150" w:beforeAutospacing="0" w:after="150" w:afterAutospacing="0" w:line="465" w:lineRule="atLeast"/>
        <w:ind w:right="74" w:firstLine="560" w:firstLineChars="200"/>
        <w:rPr>
          <w:color w:val="auto"/>
          <w:sz w:val="28"/>
          <w:szCs w:val="28"/>
          <w:highlight w:val="none"/>
        </w:rPr>
      </w:pPr>
      <w:r>
        <w:rPr>
          <w:rFonts w:hint="eastAsia" w:ascii="宋体" w:hAnsi="宋体" w:cs="宋体"/>
          <w:color w:val="auto"/>
          <w:sz w:val="28"/>
          <w:szCs w:val="28"/>
          <w:highlight w:val="none"/>
          <w:shd w:val="clear" w:color="auto" w:fill="FFFFFF"/>
        </w:rPr>
        <w:t>1.交货地点及运费承担：需方指定地点，运费由供方承担；</w:t>
      </w:r>
    </w:p>
    <w:p w14:paraId="4D487BB5">
      <w:pPr>
        <w:pStyle w:val="17"/>
        <w:widowControl/>
        <w:spacing w:before="150" w:beforeAutospacing="0" w:after="150" w:afterAutospacing="0" w:line="465" w:lineRule="atLeast"/>
        <w:ind w:right="74"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2.付款方式:合同签订后，设备进场后付至合同金额的 80%，设备安装调试验收合格后付清余款。</w:t>
      </w:r>
    </w:p>
    <w:p w14:paraId="5FB01B49">
      <w:pPr>
        <w:pStyle w:val="17"/>
        <w:widowControl/>
        <w:spacing w:before="150" w:beforeAutospacing="0" w:after="150" w:afterAutospacing="0" w:line="465" w:lineRule="atLeast"/>
        <w:ind w:right="74"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rPr>
        <w:t>3.</w:t>
      </w:r>
      <w:r>
        <w:rPr>
          <w:rFonts w:hint="eastAsia" w:ascii="宋体" w:hAnsi="宋体" w:cs="宋体"/>
          <w:color w:val="auto"/>
          <w:sz w:val="28"/>
          <w:szCs w:val="28"/>
          <w:highlight w:val="none"/>
          <w:shd w:val="clear" w:color="auto" w:fill="FFFFFF"/>
          <w:lang w:val="en-US" w:eastAsia="zh-CN"/>
        </w:rPr>
        <w:t>合同履行期限</w:t>
      </w:r>
      <w:r>
        <w:rPr>
          <w:rFonts w:hint="eastAsia" w:ascii="宋体" w:hAnsi="宋体" w:cs="宋体"/>
          <w:color w:val="auto"/>
          <w:sz w:val="28"/>
          <w:szCs w:val="28"/>
          <w:highlight w:val="none"/>
          <w:shd w:val="clear" w:color="auto" w:fill="FFFFFF"/>
        </w:rPr>
        <w:t>：</w:t>
      </w:r>
      <w:r>
        <w:rPr>
          <w:rFonts w:hint="eastAsia" w:ascii="宋体" w:hAnsi="宋体" w:cs="宋体"/>
          <w:color w:val="auto"/>
          <w:sz w:val="28"/>
          <w:szCs w:val="28"/>
          <w:highlight w:val="none"/>
          <w:shd w:val="clear" w:color="auto" w:fill="FFFFFF"/>
          <w:lang w:val="en-US" w:eastAsia="zh-CN"/>
        </w:rPr>
        <w:t>365</w:t>
      </w:r>
      <w:r>
        <w:rPr>
          <w:rFonts w:hint="eastAsia" w:ascii="宋体" w:hAnsi="宋体" w:cs="宋体"/>
          <w:color w:val="auto"/>
          <w:sz w:val="28"/>
          <w:szCs w:val="28"/>
          <w:highlight w:val="none"/>
          <w:shd w:val="clear" w:color="auto" w:fill="FFFFFF"/>
        </w:rPr>
        <w:t>日历天；</w:t>
      </w:r>
    </w:p>
    <w:p w14:paraId="674E6692">
      <w:pPr>
        <w:pStyle w:val="17"/>
        <w:widowControl/>
        <w:spacing w:before="150" w:beforeAutospacing="0" w:after="150" w:afterAutospacing="0" w:line="465" w:lineRule="atLeast"/>
        <w:ind w:right="74"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val="en-US" w:eastAsia="zh-CN"/>
        </w:rPr>
        <w:t>4.</w:t>
      </w:r>
      <w:r>
        <w:rPr>
          <w:rFonts w:hint="eastAsia" w:ascii="宋体" w:hAnsi="宋体" w:cs="宋体"/>
          <w:color w:val="auto"/>
          <w:sz w:val="28"/>
          <w:szCs w:val="28"/>
          <w:highlight w:val="none"/>
          <w:shd w:val="clear" w:color="auto" w:fill="FFFFFF"/>
        </w:rPr>
        <w:t>质量</w:t>
      </w:r>
      <w:r>
        <w:rPr>
          <w:rFonts w:hint="eastAsia" w:ascii="宋体" w:hAnsi="宋体" w:cs="宋体"/>
          <w:color w:val="auto"/>
          <w:sz w:val="28"/>
          <w:szCs w:val="28"/>
          <w:highlight w:val="none"/>
          <w:shd w:val="clear" w:color="auto" w:fill="FFFFFF"/>
          <w:lang w:val="en-US" w:eastAsia="zh-CN"/>
        </w:rPr>
        <w:t>要求</w:t>
      </w:r>
      <w:r>
        <w:rPr>
          <w:rFonts w:hint="eastAsia" w:ascii="宋体" w:hAnsi="宋体" w:cs="宋体"/>
          <w:color w:val="auto"/>
          <w:sz w:val="28"/>
          <w:szCs w:val="28"/>
          <w:highlight w:val="none"/>
          <w:shd w:val="clear" w:color="auto" w:fill="FFFFFF"/>
        </w:rPr>
        <w:t>：合格，符合国家相关质量标准</w:t>
      </w:r>
    </w:p>
    <w:p w14:paraId="4DF21DD1">
      <w:pPr>
        <w:pStyle w:val="17"/>
        <w:widowControl/>
        <w:spacing w:before="150" w:beforeAutospacing="0" w:after="150" w:afterAutospacing="0" w:line="465" w:lineRule="atLeast"/>
        <w:ind w:right="74"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质保期：</w:t>
      </w:r>
      <w:r>
        <w:rPr>
          <w:rFonts w:hint="eastAsia" w:ascii="宋体" w:hAnsi="宋体" w:cs="宋体"/>
          <w:color w:val="auto"/>
          <w:sz w:val="28"/>
          <w:szCs w:val="28"/>
          <w:highlight w:val="none"/>
          <w:lang w:val="zh-CN" w:eastAsia="zh-CN"/>
        </w:rPr>
        <w:t>自设备安装调试验收合格之日起一</w:t>
      </w:r>
      <w:r>
        <w:rPr>
          <w:rFonts w:hint="eastAsia" w:ascii="宋体" w:hAnsi="宋体" w:cs="宋体"/>
          <w:color w:val="auto"/>
          <w:sz w:val="28"/>
          <w:szCs w:val="28"/>
          <w:highlight w:val="none"/>
          <w:lang w:val="zh-CN"/>
        </w:rPr>
        <w:t>年</w:t>
      </w:r>
    </w:p>
    <w:p w14:paraId="4B7C4D01">
      <w:pPr>
        <w:spacing w:line="480" w:lineRule="auto"/>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val="en-US" w:eastAsia="zh-CN"/>
        </w:rPr>
        <w:t>6.</w:t>
      </w:r>
      <w:r>
        <w:rPr>
          <w:rFonts w:hint="eastAsia" w:ascii="宋体" w:hAnsi="宋体" w:cs="宋体"/>
          <w:color w:val="auto"/>
          <w:sz w:val="28"/>
          <w:szCs w:val="28"/>
          <w:highlight w:val="none"/>
          <w:shd w:val="clear" w:color="auto" w:fill="FFFFFF"/>
        </w:rPr>
        <w:t>售后服务要求：</w:t>
      </w:r>
    </w:p>
    <w:p w14:paraId="7D8106DB">
      <w:pPr>
        <w:spacing w:line="48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（1）本项目提供的商品及商品售后期内的零配件均为全新、完整、未使用过的原厂商正品。</w:t>
      </w:r>
    </w:p>
    <w:p w14:paraId="50EEF576">
      <w:pPr>
        <w:spacing w:line="48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（2）质保期内非人为损坏的货物，供货商一律包修、包换、包退。</w:t>
      </w:r>
    </w:p>
    <w:p w14:paraId="599BFAA6">
      <w:pPr>
        <w:spacing w:line="48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shd w:val="clear" w:color="auto" w:fill="FFFFFF"/>
        </w:rPr>
        <w:t>（3）质保期内</w:t>
      </w:r>
      <w:r>
        <w:rPr>
          <w:rFonts w:hint="eastAsia" w:ascii="宋体" w:hAnsi="宋体" w:cs="宋体"/>
          <w:color w:val="auto"/>
          <w:sz w:val="28"/>
          <w:szCs w:val="28"/>
          <w:highlight w:val="none"/>
        </w:rPr>
        <w:t>接到报修电话后30分钟内响应，2日内到达现场进行免费维修，若不能完成维修，则最迟在3日内免费提供同样规格要求的替代品。</w:t>
      </w:r>
    </w:p>
    <w:bookmarkEnd w:id="182"/>
    <w:bookmarkEnd w:id="183"/>
    <w:bookmarkEnd w:id="184"/>
    <w:p w14:paraId="43461817">
      <w:pPr>
        <w:wordWrap w:val="0"/>
        <w:topLinePunct/>
        <w:jc w:val="center"/>
        <w:rPr>
          <w:rFonts w:hint="eastAsia"/>
          <w:b/>
          <w:bCs/>
          <w:color w:val="auto"/>
          <w:sz w:val="36"/>
          <w:szCs w:val="36"/>
          <w:highlight w:val="none"/>
        </w:rPr>
      </w:pPr>
      <w:bookmarkStart w:id="196" w:name="_Toc30204"/>
      <w:bookmarkStart w:id="197" w:name="_Toc1766"/>
      <w:bookmarkStart w:id="198" w:name="_Toc13887"/>
      <w:bookmarkStart w:id="199" w:name="_Toc14925"/>
      <w:bookmarkStart w:id="200" w:name="_Toc29166"/>
      <w:bookmarkStart w:id="201" w:name="_Toc27912"/>
      <w:bookmarkStart w:id="202" w:name="_Toc29301"/>
      <w:bookmarkStart w:id="203" w:name="_Toc184635136"/>
      <w:bookmarkStart w:id="204" w:name="_Toc11386"/>
      <w:bookmarkStart w:id="205" w:name="_Toc14774"/>
      <w:bookmarkStart w:id="206" w:name="_Toc32141"/>
      <w:bookmarkStart w:id="207" w:name="_Toc19064"/>
      <w:bookmarkStart w:id="208" w:name="_Toc20332"/>
      <w:bookmarkStart w:id="209" w:name="_Toc8256"/>
      <w:bookmarkStart w:id="210" w:name="_Toc426013182"/>
      <w:bookmarkStart w:id="211" w:name="_Toc30495"/>
      <w:bookmarkStart w:id="212" w:name="_Toc18897"/>
      <w:bookmarkStart w:id="213" w:name="_Toc7152"/>
      <w:bookmarkStart w:id="214" w:name="_Toc30073"/>
      <w:bookmarkStart w:id="215" w:name="_Toc29422"/>
      <w:bookmarkStart w:id="216" w:name="_Toc22863"/>
      <w:bookmarkStart w:id="217" w:name="_Toc2443"/>
      <w:bookmarkStart w:id="218" w:name="_Toc20196"/>
      <w:r>
        <w:rPr>
          <w:rFonts w:hint="eastAsia"/>
          <w:b/>
          <w:bCs/>
          <w:color w:val="auto"/>
          <w:sz w:val="36"/>
          <w:szCs w:val="36"/>
          <w:highlight w:val="none"/>
        </w:rPr>
        <w:br w:type="page"/>
      </w:r>
    </w:p>
    <w:p w14:paraId="0AA44B4C">
      <w:pPr>
        <w:wordWrap w:val="0"/>
        <w:topLinePunct/>
        <w:jc w:val="center"/>
        <w:rPr>
          <w:rFonts w:hint="eastAsia"/>
          <w:b/>
          <w:bCs/>
          <w:color w:val="auto"/>
          <w:sz w:val="36"/>
          <w:szCs w:val="36"/>
          <w:highlight w:val="none"/>
        </w:rPr>
      </w:pPr>
    </w:p>
    <w:p w14:paraId="61BE9C7B">
      <w:pPr>
        <w:wordWrap w:val="0"/>
        <w:topLinePunct/>
        <w:jc w:val="center"/>
        <w:rPr>
          <w:rFonts w:hint="eastAsia"/>
          <w:b/>
          <w:bCs/>
          <w:color w:val="auto"/>
          <w:sz w:val="28"/>
          <w:szCs w:val="28"/>
          <w:highlight w:val="none"/>
        </w:rPr>
      </w:pPr>
      <w:r>
        <w:rPr>
          <w:rFonts w:hint="eastAsia"/>
          <w:b/>
          <w:bCs/>
          <w:color w:val="auto"/>
          <w:sz w:val="36"/>
          <w:szCs w:val="36"/>
          <w:highlight w:val="none"/>
        </w:rPr>
        <w:t>供货承诺书</w:t>
      </w:r>
    </w:p>
    <w:p w14:paraId="2672B655">
      <w:pPr>
        <w:wordWrap w:val="0"/>
        <w:topLinePunct/>
        <w:rPr>
          <w:rFonts w:hint="eastAsia" w:eastAsia="宋体"/>
          <w:b/>
          <w:bCs/>
          <w:color w:val="auto"/>
          <w:sz w:val="28"/>
          <w:szCs w:val="28"/>
          <w:highlight w:val="none"/>
          <w:lang w:eastAsia="zh-CN"/>
        </w:rPr>
      </w:pPr>
      <w:r>
        <w:rPr>
          <w:rFonts w:hint="eastAsia"/>
          <w:b/>
          <w:bCs/>
          <w:color w:val="auto"/>
          <w:sz w:val="28"/>
          <w:szCs w:val="28"/>
          <w:highlight w:val="none"/>
        </w:rPr>
        <w:t>致:沁阳市</w:t>
      </w:r>
      <w:r>
        <w:rPr>
          <w:rFonts w:hint="eastAsia"/>
          <w:b/>
          <w:bCs/>
          <w:color w:val="auto"/>
          <w:sz w:val="28"/>
          <w:szCs w:val="28"/>
          <w:highlight w:val="none"/>
          <w:lang w:val="en-US" w:eastAsia="zh-CN"/>
        </w:rPr>
        <w:t>农业农村局</w:t>
      </w:r>
    </w:p>
    <w:p w14:paraId="1AFF8897">
      <w:pPr>
        <w:wordWrap w:val="0"/>
        <w:topLinePunct/>
        <w:rPr>
          <w:rFonts w:hint="eastAsia"/>
          <w:b/>
          <w:bCs/>
          <w:color w:val="auto"/>
          <w:sz w:val="36"/>
          <w:szCs w:val="36"/>
          <w:highlight w:val="none"/>
        </w:rPr>
      </w:pPr>
    </w:p>
    <w:p w14:paraId="0CA2440A">
      <w:pPr>
        <w:keepNext w:val="0"/>
        <w:keepLines w:val="0"/>
        <w:pageBreakBefore w:val="0"/>
        <w:widowControl w:val="0"/>
        <w:kinsoku/>
        <w:wordWrap w:val="0"/>
        <w:overflowPunct/>
        <w:topLinePunct/>
        <w:autoSpaceDE/>
        <w:autoSpaceDN/>
        <w:bidi w:val="0"/>
        <w:adjustRightInd/>
        <w:snapToGrid/>
        <w:spacing w:line="560" w:lineRule="exact"/>
        <w:textAlignment w:val="auto"/>
        <w:rPr>
          <w:rFonts w:hint="eastAsia"/>
          <w:b w:val="0"/>
          <w:bCs w:val="0"/>
          <w:color w:val="auto"/>
          <w:sz w:val="24"/>
          <w:szCs w:val="24"/>
          <w:highlight w:val="none"/>
        </w:rPr>
      </w:pPr>
      <w:r>
        <w:rPr>
          <w:rFonts w:hint="eastAsia"/>
          <w:b w:val="0"/>
          <w:bCs w:val="0"/>
          <w:color w:val="auto"/>
          <w:sz w:val="24"/>
          <w:szCs w:val="24"/>
          <w:highlight w:val="none"/>
        </w:rPr>
        <w:t>针对此次项目，我公司正式承诺做到如下事项:</w:t>
      </w:r>
    </w:p>
    <w:p w14:paraId="33ED68B9">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 xml:space="preserve">1、我公司保证所投产品符合招标文件的要求。 </w:t>
      </w:r>
    </w:p>
    <w:p w14:paraId="26CD4394">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 xml:space="preserve">2、我公司保证严格按照投标文件中写明的品牌、型号、配置、功能、数量进行供货，如有不实，我公司承担一切后果。 </w:t>
      </w:r>
    </w:p>
    <w:p w14:paraId="027CC430">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3、此承诺书具有法律效应，如我公司违背上述承诺，由此产生的后果由我公司自行承担，采购人也可以结合财政部门依法对我公司处理。</w:t>
      </w:r>
    </w:p>
    <w:p w14:paraId="773755D0">
      <w:pPr>
        <w:keepNext w:val="0"/>
        <w:keepLines w:val="0"/>
        <w:pageBreakBefore w:val="0"/>
        <w:widowControl w:val="0"/>
        <w:kinsoku/>
        <w:wordWrap w:val="0"/>
        <w:overflowPunct/>
        <w:topLinePunct/>
        <w:autoSpaceDE/>
        <w:autoSpaceDN/>
        <w:bidi w:val="0"/>
        <w:adjustRightInd/>
        <w:snapToGrid/>
        <w:spacing w:line="560" w:lineRule="exact"/>
        <w:jc w:val="both"/>
        <w:textAlignment w:val="auto"/>
        <w:rPr>
          <w:rFonts w:hint="eastAsia"/>
          <w:b w:val="0"/>
          <w:bCs w:val="0"/>
          <w:color w:val="auto"/>
          <w:sz w:val="24"/>
          <w:szCs w:val="24"/>
          <w:highlight w:val="none"/>
        </w:rPr>
      </w:pPr>
    </w:p>
    <w:p w14:paraId="51C0CFD0">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 xml:space="preserve">   </w:t>
      </w:r>
    </w:p>
    <w:p w14:paraId="1FE00BAF">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lang w:val="en-US" w:eastAsia="zh-CN"/>
        </w:rPr>
      </w:pPr>
    </w:p>
    <w:p w14:paraId="38BC1EDB">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lang w:val="en-US" w:eastAsia="zh-CN"/>
        </w:rPr>
      </w:pPr>
    </w:p>
    <w:p w14:paraId="1323CA33">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 xml:space="preserve">    </w:t>
      </w:r>
      <w:r>
        <w:rPr>
          <w:rFonts w:hint="eastAsia"/>
          <w:b w:val="0"/>
          <w:bCs w:val="0"/>
          <w:color w:val="auto"/>
          <w:sz w:val="24"/>
          <w:szCs w:val="24"/>
          <w:highlight w:val="none"/>
        </w:rPr>
        <w:t>投标人名称:</w:t>
      </w:r>
    </w:p>
    <w:p w14:paraId="38E4931F">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 xml:space="preserve">        </w:t>
      </w:r>
      <w:r>
        <w:rPr>
          <w:rFonts w:hint="eastAsia"/>
          <w:b w:val="0"/>
          <w:bCs w:val="0"/>
          <w:color w:val="auto"/>
          <w:sz w:val="24"/>
          <w:szCs w:val="24"/>
          <w:highlight w:val="none"/>
        </w:rPr>
        <w:t>法定代表人签字:</w:t>
      </w:r>
    </w:p>
    <w:p w14:paraId="7F039791">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b w:val="0"/>
          <w:bCs w:val="0"/>
          <w:color w:val="auto"/>
          <w:sz w:val="24"/>
          <w:szCs w:val="24"/>
          <w:highlight w:val="none"/>
        </w:rPr>
      </w:pPr>
      <w:r>
        <w:rPr>
          <w:rFonts w:hint="eastAsia"/>
          <w:b w:val="0"/>
          <w:bCs w:val="0"/>
          <w:color w:val="auto"/>
          <w:sz w:val="24"/>
          <w:szCs w:val="24"/>
          <w:highlight w:val="none"/>
        </w:rPr>
        <w:t>日期:</w:t>
      </w:r>
    </w:p>
    <w:p w14:paraId="56A838F8">
      <w:pPr>
        <w:pStyle w:val="7"/>
        <w:rPr>
          <w:rFonts w:hint="eastAsia"/>
          <w:b w:val="0"/>
          <w:bCs w:val="0"/>
          <w:color w:val="auto"/>
          <w:sz w:val="24"/>
          <w:szCs w:val="24"/>
          <w:highlight w:val="none"/>
        </w:rPr>
      </w:pPr>
    </w:p>
    <w:p w14:paraId="68BBC7F7">
      <w:pPr>
        <w:pStyle w:val="25"/>
        <w:rPr>
          <w:rFonts w:hint="eastAsia"/>
          <w:b w:val="0"/>
          <w:bCs w:val="0"/>
          <w:color w:val="auto"/>
          <w:sz w:val="24"/>
          <w:szCs w:val="24"/>
          <w:highlight w:val="none"/>
        </w:rPr>
      </w:pPr>
    </w:p>
    <w:p w14:paraId="42D5B0B8">
      <w:pPr>
        <w:rPr>
          <w:color w:val="auto"/>
          <w:highlight w:val="none"/>
        </w:rPr>
      </w:pPr>
      <w:r>
        <w:rPr>
          <w:color w:val="auto"/>
          <w:highlight w:val="none"/>
        </w:rPr>
        <w:br w:type="page"/>
      </w:r>
    </w:p>
    <w:p w14:paraId="64C3AC83">
      <w:pPr>
        <w:pStyle w:val="25"/>
        <w:rPr>
          <w:color w:val="auto"/>
          <w:highlight w:val="none"/>
        </w:rPr>
      </w:pPr>
    </w:p>
    <w:p w14:paraId="58F48A22">
      <w:pPr>
        <w:pStyle w:val="7"/>
        <w:spacing w:before="117" w:line="219" w:lineRule="auto"/>
        <w:ind w:left="1523"/>
        <w:outlineLvl w:val="0"/>
        <w:rPr>
          <w:color w:val="auto"/>
          <w:sz w:val="36"/>
          <w:szCs w:val="36"/>
          <w:highlight w:val="none"/>
        </w:rPr>
      </w:pPr>
      <w:r>
        <w:rPr>
          <w:b/>
          <w:bCs/>
          <w:color w:val="auto"/>
          <w:spacing w:val="-3"/>
          <w:sz w:val="36"/>
          <w:szCs w:val="36"/>
          <w:highlight w:val="none"/>
        </w:rPr>
        <w:t>第五章</w:t>
      </w:r>
      <w:r>
        <w:rPr>
          <w:color w:val="auto"/>
          <w:spacing w:val="-3"/>
          <w:sz w:val="36"/>
          <w:szCs w:val="36"/>
          <w:highlight w:val="none"/>
        </w:rPr>
        <w:t xml:space="preserve">  </w:t>
      </w:r>
      <w:r>
        <w:rPr>
          <w:b/>
          <w:bCs/>
          <w:color w:val="auto"/>
          <w:spacing w:val="-3"/>
          <w:sz w:val="36"/>
          <w:szCs w:val="36"/>
          <w:highlight w:val="none"/>
        </w:rPr>
        <w:t>合同条款及格式（参考格式）</w:t>
      </w:r>
    </w:p>
    <w:p w14:paraId="26749710">
      <w:pPr>
        <w:spacing w:line="350" w:lineRule="auto"/>
        <w:rPr>
          <w:rFonts w:ascii="Arial"/>
          <w:color w:val="auto"/>
          <w:sz w:val="21"/>
          <w:highlight w:val="none"/>
        </w:rPr>
      </w:pPr>
    </w:p>
    <w:p w14:paraId="60BCDDA8">
      <w:pPr>
        <w:pStyle w:val="7"/>
        <w:spacing w:before="68" w:line="220" w:lineRule="auto"/>
        <w:ind w:left="487"/>
        <w:rPr>
          <w:color w:val="auto"/>
          <w:sz w:val="21"/>
          <w:szCs w:val="21"/>
          <w:highlight w:val="none"/>
        </w:rPr>
      </w:pPr>
      <w:r>
        <w:rPr>
          <w:b/>
          <w:bCs/>
          <w:color w:val="auto"/>
          <w:spacing w:val="-2"/>
          <w:sz w:val="21"/>
          <w:szCs w:val="21"/>
          <w:highlight w:val="none"/>
        </w:rPr>
        <w:t>（注：本合同仅供参考，最终以双方签订为准。可结合具体招标项目进行更明确</w:t>
      </w:r>
      <w:r>
        <w:rPr>
          <w:b/>
          <w:bCs/>
          <w:color w:val="auto"/>
          <w:spacing w:val="-3"/>
          <w:sz w:val="21"/>
          <w:szCs w:val="21"/>
          <w:highlight w:val="none"/>
        </w:rPr>
        <w:t>的约定）</w:t>
      </w:r>
    </w:p>
    <w:p w14:paraId="6EDC52DB">
      <w:pPr>
        <w:spacing w:line="243" w:lineRule="auto"/>
        <w:rPr>
          <w:rFonts w:ascii="Arial"/>
          <w:color w:val="auto"/>
          <w:sz w:val="21"/>
          <w:highlight w:val="none"/>
        </w:rPr>
      </w:pPr>
    </w:p>
    <w:p w14:paraId="0E370365">
      <w:pPr>
        <w:spacing w:line="243" w:lineRule="auto"/>
        <w:rPr>
          <w:rFonts w:ascii="Arial"/>
          <w:color w:val="auto"/>
          <w:sz w:val="21"/>
          <w:highlight w:val="none"/>
        </w:rPr>
      </w:pPr>
    </w:p>
    <w:p w14:paraId="41968250">
      <w:pPr>
        <w:pStyle w:val="7"/>
        <w:spacing w:before="68" w:line="398" w:lineRule="auto"/>
        <w:ind w:left="492" w:right="2191" w:firstLine="5380" w:firstLineChars="2587"/>
        <w:rPr>
          <w:color w:val="auto"/>
          <w:sz w:val="21"/>
          <w:szCs w:val="21"/>
          <w:highlight w:val="none"/>
        </w:rPr>
      </w:pPr>
      <w:r>
        <w:rPr>
          <w:color w:val="auto"/>
          <w:spacing w:val="-1"/>
          <w:sz w:val="21"/>
          <w:szCs w:val="21"/>
          <w:highlight w:val="none"/>
        </w:rPr>
        <w:t>合同编号：</w:t>
      </w:r>
      <w:r>
        <w:rPr>
          <w:rFonts w:hint="eastAsia"/>
          <w:color w:val="auto"/>
          <w:spacing w:val="-1"/>
          <w:sz w:val="21"/>
          <w:szCs w:val="21"/>
          <w:highlight w:val="none"/>
          <w:u w:val="single" w:color="auto"/>
          <w:lang w:val="en-US" w:eastAsia="zh-CN"/>
        </w:rPr>
        <w:t xml:space="preserve"> </w:t>
      </w:r>
      <w:r>
        <w:rPr>
          <w:color w:val="auto"/>
          <w:sz w:val="21"/>
          <w:szCs w:val="21"/>
          <w:highlight w:val="none"/>
          <w:u w:val="single" w:color="auto"/>
        </w:rPr>
        <w:t xml:space="preserve">                   </w:t>
      </w:r>
      <w:r>
        <w:rPr>
          <w:color w:val="auto"/>
          <w:spacing w:val="1"/>
          <w:sz w:val="21"/>
          <w:szCs w:val="21"/>
          <w:highlight w:val="none"/>
        </w:rPr>
        <w:t>需方（甲方</w:t>
      </w:r>
      <w:r>
        <w:rPr>
          <w:color w:val="auto"/>
          <w:spacing w:val="-7"/>
          <w:sz w:val="21"/>
          <w:szCs w:val="21"/>
          <w:highlight w:val="none"/>
        </w:rPr>
        <w:t>）（</w:t>
      </w:r>
      <w:r>
        <w:rPr>
          <w:color w:val="auto"/>
          <w:spacing w:val="1"/>
          <w:sz w:val="21"/>
          <w:szCs w:val="21"/>
          <w:highlight w:val="none"/>
        </w:rPr>
        <w:t>采购人全称</w:t>
      </w:r>
      <w:r>
        <w:rPr>
          <w:color w:val="auto"/>
          <w:spacing w:val="-7"/>
          <w:sz w:val="21"/>
          <w:szCs w:val="21"/>
          <w:highlight w:val="none"/>
        </w:rPr>
        <w:t>）：</w:t>
      </w:r>
      <w:r>
        <w:rPr>
          <w:color w:val="auto"/>
          <w:sz w:val="21"/>
          <w:szCs w:val="21"/>
          <w:highlight w:val="none"/>
          <w:u w:val="single" w:color="auto"/>
        </w:rPr>
        <w:t xml:space="preserve">                        </w:t>
      </w:r>
    </w:p>
    <w:p w14:paraId="0905E2F7">
      <w:pPr>
        <w:pStyle w:val="7"/>
        <w:spacing w:before="31" w:line="220" w:lineRule="auto"/>
        <w:ind w:left="481"/>
        <w:rPr>
          <w:color w:val="auto"/>
          <w:sz w:val="21"/>
          <w:szCs w:val="21"/>
          <w:highlight w:val="none"/>
        </w:rPr>
      </w:pPr>
      <w:r>
        <w:rPr>
          <w:color w:val="auto"/>
          <w:spacing w:val="2"/>
          <w:sz w:val="21"/>
          <w:szCs w:val="21"/>
          <w:highlight w:val="none"/>
        </w:rPr>
        <w:t>供方（乙方</w:t>
      </w:r>
      <w:r>
        <w:rPr>
          <w:color w:val="auto"/>
          <w:spacing w:val="-8"/>
          <w:sz w:val="21"/>
          <w:szCs w:val="21"/>
          <w:highlight w:val="none"/>
        </w:rPr>
        <w:t>）（</w:t>
      </w:r>
      <w:r>
        <w:rPr>
          <w:color w:val="auto"/>
          <w:spacing w:val="2"/>
          <w:sz w:val="21"/>
          <w:szCs w:val="21"/>
          <w:highlight w:val="none"/>
        </w:rPr>
        <w:t>中标供应商全称</w:t>
      </w:r>
      <w:r>
        <w:rPr>
          <w:color w:val="auto"/>
          <w:spacing w:val="-8"/>
          <w:sz w:val="21"/>
          <w:szCs w:val="21"/>
          <w:highlight w:val="none"/>
        </w:rPr>
        <w:t>）：</w:t>
      </w:r>
      <w:r>
        <w:rPr>
          <w:color w:val="auto"/>
          <w:sz w:val="21"/>
          <w:szCs w:val="21"/>
          <w:highlight w:val="none"/>
          <w:u w:val="single" w:color="auto"/>
        </w:rPr>
        <w:t xml:space="preserve">                           </w:t>
      </w:r>
    </w:p>
    <w:p w14:paraId="39184C79">
      <w:pPr>
        <w:pStyle w:val="7"/>
        <w:spacing w:before="217" w:line="403" w:lineRule="auto"/>
        <w:ind w:left="57" w:right="43" w:firstLine="423"/>
        <w:rPr>
          <w:color w:val="auto"/>
          <w:sz w:val="21"/>
          <w:szCs w:val="21"/>
          <w:highlight w:val="none"/>
        </w:rPr>
      </w:pPr>
      <w:r>
        <w:rPr>
          <w:color w:val="auto"/>
          <w:spacing w:val="1"/>
          <w:sz w:val="21"/>
          <w:szCs w:val="21"/>
          <w:highlight w:val="none"/>
        </w:rPr>
        <w:t>供方持</w:t>
      </w:r>
      <w:r>
        <w:rPr>
          <w:color w:val="auto"/>
          <w:spacing w:val="1"/>
          <w:sz w:val="21"/>
          <w:szCs w:val="21"/>
          <w:highlight w:val="none"/>
          <w:u w:val="single" w:color="auto"/>
        </w:rPr>
        <w:t xml:space="preserve">              </w:t>
      </w:r>
      <w:r>
        <w:rPr>
          <w:color w:val="auto"/>
          <w:spacing w:val="-97"/>
          <w:sz w:val="21"/>
          <w:szCs w:val="21"/>
          <w:highlight w:val="none"/>
        </w:rPr>
        <w:t xml:space="preserve"> </w:t>
      </w:r>
      <w:r>
        <w:rPr>
          <w:color w:val="auto"/>
          <w:spacing w:val="1"/>
          <w:sz w:val="21"/>
          <w:szCs w:val="21"/>
          <w:highlight w:val="none"/>
        </w:rPr>
        <w:t>签发的中标/成交</w:t>
      </w:r>
      <w:r>
        <w:rPr>
          <w:color w:val="auto"/>
          <w:sz w:val="21"/>
          <w:szCs w:val="21"/>
          <w:highlight w:val="none"/>
        </w:rPr>
        <w:t xml:space="preserve">通知书，根据招标文件、供方的投标/报价等文件，按 </w:t>
      </w:r>
      <w:r>
        <w:rPr>
          <w:color w:val="auto"/>
          <w:spacing w:val="1"/>
          <w:sz w:val="21"/>
          <w:szCs w:val="21"/>
          <w:highlight w:val="none"/>
        </w:rPr>
        <w:t>照《政府采购法》、《合同法》等有关法律、法规的规定，供需双方经协商</w:t>
      </w:r>
      <w:r>
        <w:rPr>
          <w:color w:val="auto"/>
          <w:sz w:val="21"/>
          <w:szCs w:val="21"/>
          <w:highlight w:val="none"/>
        </w:rPr>
        <w:t xml:space="preserve">一致，达成以下合同专 </w:t>
      </w:r>
      <w:r>
        <w:rPr>
          <w:color w:val="auto"/>
          <w:spacing w:val="-2"/>
          <w:sz w:val="21"/>
          <w:szCs w:val="21"/>
          <w:highlight w:val="none"/>
        </w:rPr>
        <w:t>用条款：</w:t>
      </w:r>
    </w:p>
    <w:p w14:paraId="20157C60">
      <w:pPr>
        <w:pStyle w:val="7"/>
        <w:spacing w:before="30" w:line="220" w:lineRule="auto"/>
        <w:ind w:left="486"/>
        <w:rPr>
          <w:color w:val="auto"/>
          <w:sz w:val="21"/>
          <w:szCs w:val="21"/>
          <w:highlight w:val="none"/>
        </w:rPr>
      </w:pPr>
      <w:r>
        <w:rPr>
          <w:b/>
          <w:bCs/>
          <w:color w:val="auto"/>
          <w:sz w:val="21"/>
          <w:szCs w:val="21"/>
          <w:highlight w:val="none"/>
        </w:rPr>
        <w:t>一、本合同名称</w:t>
      </w:r>
      <w:r>
        <w:rPr>
          <w:color w:val="auto"/>
          <w:sz w:val="21"/>
          <w:szCs w:val="21"/>
          <w:highlight w:val="none"/>
        </w:rPr>
        <w:t>：</w:t>
      </w:r>
      <w:r>
        <w:rPr>
          <w:color w:val="auto"/>
          <w:sz w:val="21"/>
          <w:szCs w:val="21"/>
          <w:highlight w:val="none"/>
          <w:u w:val="single" w:color="auto"/>
        </w:rPr>
        <w:t xml:space="preserve">                     </w:t>
      </w:r>
      <w:r>
        <w:rPr>
          <w:color w:val="auto"/>
          <w:spacing w:val="-1"/>
          <w:sz w:val="21"/>
          <w:szCs w:val="21"/>
          <w:highlight w:val="none"/>
          <w:u w:val="single" w:color="auto"/>
        </w:rPr>
        <w:t xml:space="preserve">                   </w:t>
      </w:r>
      <w:r>
        <w:rPr>
          <w:color w:val="auto"/>
          <w:spacing w:val="-1"/>
          <w:sz w:val="21"/>
          <w:szCs w:val="21"/>
          <w:highlight w:val="none"/>
        </w:rPr>
        <w:t>。</w:t>
      </w:r>
    </w:p>
    <w:p w14:paraId="09BF67C9">
      <w:pPr>
        <w:pStyle w:val="7"/>
        <w:spacing w:before="219" w:line="315" w:lineRule="auto"/>
        <w:ind w:left="75" w:right="43" w:firstLine="411"/>
        <w:rPr>
          <w:color w:val="auto"/>
          <w:sz w:val="21"/>
          <w:szCs w:val="21"/>
          <w:highlight w:val="none"/>
        </w:rPr>
      </w:pPr>
      <w:r>
        <w:rPr>
          <w:b/>
          <w:bCs/>
          <w:color w:val="auto"/>
          <w:spacing w:val="-2"/>
          <w:sz w:val="21"/>
          <w:szCs w:val="21"/>
          <w:highlight w:val="none"/>
        </w:rPr>
        <w:t>二、本合同总价</w:t>
      </w:r>
      <w:r>
        <w:rPr>
          <w:color w:val="auto"/>
          <w:spacing w:val="-2"/>
          <w:sz w:val="21"/>
          <w:szCs w:val="21"/>
          <w:highlight w:val="none"/>
        </w:rPr>
        <w:t>：</w:t>
      </w:r>
      <w:r>
        <w:rPr>
          <w:color w:val="auto"/>
          <w:spacing w:val="-2"/>
          <w:sz w:val="21"/>
          <w:szCs w:val="21"/>
          <w:highlight w:val="none"/>
          <w:u w:val="single" w:color="auto"/>
        </w:rPr>
        <w:t xml:space="preserve">              </w:t>
      </w:r>
      <w:r>
        <w:rPr>
          <w:color w:val="auto"/>
          <w:spacing w:val="-94"/>
          <w:sz w:val="21"/>
          <w:szCs w:val="21"/>
          <w:highlight w:val="none"/>
        </w:rPr>
        <w:t xml:space="preserve"> </w:t>
      </w:r>
      <w:r>
        <w:rPr>
          <w:color w:val="auto"/>
          <w:spacing w:val="-2"/>
          <w:sz w:val="21"/>
          <w:szCs w:val="21"/>
          <w:highlight w:val="none"/>
        </w:rPr>
        <w:t>元（人民币</w:t>
      </w:r>
      <w:r>
        <w:rPr>
          <w:color w:val="auto"/>
          <w:sz w:val="21"/>
          <w:szCs w:val="21"/>
          <w:highlight w:val="none"/>
        </w:rPr>
        <w:t>）（</w:t>
      </w:r>
      <w:r>
        <w:rPr>
          <w:color w:val="auto"/>
          <w:spacing w:val="-2"/>
          <w:sz w:val="21"/>
          <w:szCs w:val="21"/>
          <w:highlight w:val="none"/>
        </w:rPr>
        <w:t>大写：</w:t>
      </w:r>
      <w:r>
        <w:rPr>
          <w:color w:val="auto"/>
          <w:spacing w:val="-2"/>
          <w:sz w:val="21"/>
          <w:szCs w:val="21"/>
          <w:highlight w:val="none"/>
          <w:u w:val="single" w:color="auto"/>
        </w:rPr>
        <w:t xml:space="preserve">                     </w:t>
      </w:r>
      <w:r>
        <w:rPr>
          <w:color w:val="auto"/>
          <w:spacing w:val="-95"/>
          <w:sz w:val="21"/>
          <w:szCs w:val="21"/>
          <w:highlight w:val="none"/>
        </w:rPr>
        <w:t xml:space="preserve"> </w:t>
      </w:r>
      <w:r>
        <w:rPr>
          <w:color w:val="auto"/>
          <w:spacing w:val="-2"/>
          <w:sz w:val="21"/>
          <w:szCs w:val="21"/>
          <w:highlight w:val="none"/>
        </w:rPr>
        <w:t>元）。供货范</w:t>
      </w:r>
      <w:r>
        <w:rPr>
          <w:color w:val="auto"/>
          <w:sz w:val="21"/>
          <w:szCs w:val="21"/>
          <w:highlight w:val="none"/>
        </w:rPr>
        <w:t xml:space="preserve"> 围、技术规格、及分项价格如下：     </w:t>
      </w:r>
      <w:r>
        <w:rPr>
          <w:color w:val="auto"/>
          <w:spacing w:val="-1"/>
          <w:sz w:val="21"/>
          <w:szCs w:val="21"/>
          <w:highlight w:val="none"/>
        </w:rPr>
        <w:t xml:space="preserve">                 单位：人民币元</w:t>
      </w:r>
    </w:p>
    <w:p w14:paraId="12B6F367">
      <w:pPr>
        <w:spacing w:line="90" w:lineRule="exact"/>
        <w:rPr>
          <w:color w:val="auto"/>
          <w:highlight w:val="none"/>
        </w:rPr>
      </w:pPr>
    </w:p>
    <w:tbl>
      <w:tblPr>
        <w:tblStyle w:val="40"/>
        <w:tblW w:w="9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1192"/>
        <w:gridCol w:w="2225"/>
        <w:gridCol w:w="539"/>
        <w:gridCol w:w="705"/>
        <w:gridCol w:w="734"/>
        <w:gridCol w:w="719"/>
        <w:gridCol w:w="1029"/>
        <w:gridCol w:w="1139"/>
      </w:tblGrid>
      <w:tr w14:paraId="332B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77" w:type="dxa"/>
            <w:vAlign w:val="top"/>
          </w:tcPr>
          <w:p w14:paraId="29A1B970">
            <w:pPr>
              <w:rPr>
                <w:rFonts w:ascii="Arial"/>
                <w:color w:val="auto"/>
                <w:sz w:val="21"/>
                <w:highlight w:val="none"/>
              </w:rPr>
            </w:pPr>
          </w:p>
        </w:tc>
        <w:tc>
          <w:tcPr>
            <w:tcW w:w="1192" w:type="dxa"/>
            <w:vAlign w:val="top"/>
          </w:tcPr>
          <w:p w14:paraId="366046F0">
            <w:pPr>
              <w:rPr>
                <w:rFonts w:ascii="Arial"/>
                <w:color w:val="auto"/>
                <w:sz w:val="21"/>
                <w:highlight w:val="none"/>
              </w:rPr>
            </w:pPr>
          </w:p>
        </w:tc>
        <w:tc>
          <w:tcPr>
            <w:tcW w:w="2225" w:type="dxa"/>
            <w:vAlign w:val="top"/>
          </w:tcPr>
          <w:p w14:paraId="233D6A6E">
            <w:pPr>
              <w:rPr>
                <w:rFonts w:ascii="Arial"/>
                <w:color w:val="auto"/>
                <w:sz w:val="21"/>
                <w:highlight w:val="none"/>
              </w:rPr>
            </w:pPr>
          </w:p>
        </w:tc>
        <w:tc>
          <w:tcPr>
            <w:tcW w:w="539" w:type="dxa"/>
            <w:vAlign w:val="top"/>
          </w:tcPr>
          <w:p w14:paraId="592CA233">
            <w:pPr>
              <w:rPr>
                <w:rFonts w:ascii="Arial"/>
                <w:color w:val="auto"/>
                <w:sz w:val="21"/>
                <w:highlight w:val="none"/>
              </w:rPr>
            </w:pPr>
          </w:p>
        </w:tc>
        <w:tc>
          <w:tcPr>
            <w:tcW w:w="705" w:type="dxa"/>
            <w:vAlign w:val="top"/>
          </w:tcPr>
          <w:p w14:paraId="57AA480C">
            <w:pPr>
              <w:rPr>
                <w:rFonts w:ascii="Arial"/>
                <w:color w:val="auto"/>
                <w:sz w:val="21"/>
                <w:highlight w:val="none"/>
              </w:rPr>
            </w:pPr>
          </w:p>
        </w:tc>
        <w:tc>
          <w:tcPr>
            <w:tcW w:w="734" w:type="dxa"/>
            <w:vAlign w:val="top"/>
          </w:tcPr>
          <w:p w14:paraId="52758B5D">
            <w:pPr>
              <w:rPr>
                <w:rFonts w:ascii="Arial"/>
                <w:color w:val="auto"/>
                <w:sz w:val="21"/>
                <w:highlight w:val="none"/>
              </w:rPr>
            </w:pPr>
          </w:p>
        </w:tc>
        <w:tc>
          <w:tcPr>
            <w:tcW w:w="719" w:type="dxa"/>
            <w:vAlign w:val="top"/>
          </w:tcPr>
          <w:p w14:paraId="2ED36FB8">
            <w:pPr>
              <w:rPr>
                <w:rFonts w:ascii="Arial"/>
                <w:color w:val="auto"/>
                <w:sz w:val="21"/>
                <w:highlight w:val="none"/>
              </w:rPr>
            </w:pPr>
          </w:p>
        </w:tc>
        <w:tc>
          <w:tcPr>
            <w:tcW w:w="1029" w:type="dxa"/>
            <w:tcBorders>
              <w:right w:val="single" w:color="000000" w:sz="2" w:space="0"/>
            </w:tcBorders>
            <w:vAlign w:val="top"/>
          </w:tcPr>
          <w:p w14:paraId="33516532">
            <w:pPr>
              <w:rPr>
                <w:rFonts w:ascii="Arial"/>
                <w:color w:val="auto"/>
                <w:sz w:val="21"/>
                <w:highlight w:val="none"/>
              </w:rPr>
            </w:pPr>
          </w:p>
        </w:tc>
        <w:tc>
          <w:tcPr>
            <w:tcW w:w="1139" w:type="dxa"/>
            <w:tcBorders>
              <w:left w:val="single" w:color="000000" w:sz="2" w:space="0"/>
            </w:tcBorders>
            <w:vAlign w:val="top"/>
          </w:tcPr>
          <w:p w14:paraId="1B05FAE9">
            <w:pPr>
              <w:rPr>
                <w:rFonts w:ascii="Arial"/>
                <w:color w:val="auto"/>
                <w:sz w:val="21"/>
                <w:highlight w:val="none"/>
              </w:rPr>
            </w:pPr>
          </w:p>
        </w:tc>
      </w:tr>
      <w:tr w14:paraId="66AAA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77" w:type="dxa"/>
            <w:vAlign w:val="top"/>
          </w:tcPr>
          <w:p w14:paraId="5FA49314">
            <w:pPr>
              <w:rPr>
                <w:rFonts w:ascii="Arial"/>
                <w:color w:val="auto"/>
                <w:sz w:val="21"/>
                <w:highlight w:val="none"/>
              </w:rPr>
            </w:pPr>
          </w:p>
        </w:tc>
        <w:tc>
          <w:tcPr>
            <w:tcW w:w="1192" w:type="dxa"/>
            <w:vAlign w:val="top"/>
          </w:tcPr>
          <w:p w14:paraId="16EEC859">
            <w:pPr>
              <w:rPr>
                <w:rFonts w:ascii="Arial"/>
                <w:color w:val="auto"/>
                <w:sz w:val="21"/>
                <w:highlight w:val="none"/>
              </w:rPr>
            </w:pPr>
          </w:p>
        </w:tc>
        <w:tc>
          <w:tcPr>
            <w:tcW w:w="2225" w:type="dxa"/>
            <w:vAlign w:val="top"/>
          </w:tcPr>
          <w:p w14:paraId="4F6E1FB3">
            <w:pPr>
              <w:rPr>
                <w:rFonts w:ascii="Arial"/>
                <w:color w:val="auto"/>
                <w:sz w:val="21"/>
                <w:highlight w:val="none"/>
              </w:rPr>
            </w:pPr>
          </w:p>
        </w:tc>
        <w:tc>
          <w:tcPr>
            <w:tcW w:w="539" w:type="dxa"/>
            <w:vAlign w:val="top"/>
          </w:tcPr>
          <w:p w14:paraId="17859332">
            <w:pPr>
              <w:rPr>
                <w:rFonts w:ascii="Arial"/>
                <w:color w:val="auto"/>
                <w:sz w:val="21"/>
                <w:highlight w:val="none"/>
              </w:rPr>
            </w:pPr>
          </w:p>
        </w:tc>
        <w:tc>
          <w:tcPr>
            <w:tcW w:w="705" w:type="dxa"/>
            <w:vAlign w:val="top"/>
          </w:tcPr>
          <w:p w14:paraId="0DB042FA">
            <w:pPr>
              <w:rPr>
                <w:rFonts w:ascii="Arial"/>
                <w:color w:val="auto"/>
                <w:sz w:val="21"/>
                <w:highlight w:val="none"/>
              </w:rPr>
            </w:pPr>
          </w:p>
        </w:tc>
        <w:tc>
          <w:tcPr>
            <w:tcW w:w="734" w:type="dxa"/>
            <w:vAlign w:val="top"/>
          </w:tcPr>
          <w:p w14:paraId="1EFF7144">
            <w:pPr>
              <w:rPr>
                <w:rFonts w:ascii="Arial"/>
                <w:color w:val="auto"/>
                <w:sz w:val="21"/>
                <w:highlight w:val="none"/>
              </w:rPr>
            </w:pPr>
          </w:p>
        </w:tc>
        <w:tc>
          <w:tcPr>
            <w:tcW w:w="719" w:type="dxa"/>
            <w:vAlign w:val="top"/>
          </w:tcPr>
          <w:p w14:paraId="761C8A32">
            <w:pPr>
              <w:rPr>
                <w:rFonts w:ascii="Arial"/>
                <w:color w:val="auto"/>
                <w:sz w:val="21"/>
                <w:highlight w:val="none"/>
              </w:rPr>
            </w:pPr>
          </w:p>
        </w:tc>
        <w:tc>
          <w:tcPr>
            <w:tcW w:w="1029" w:type="dxa"/>
            <w:tcBorders>
              <w:right w:val="single" w:color="000000" w:sz="2" w:space="0"/>
            </w:tcBorders>
            <w:vAlign w:val="top"/>
          </w:tcPr>
          <w:p w14:paraId="441658B6">
            <w:pPr>
              <w:rPr>
                <w:rFonts w:ascii="Arial"/>
                <w:color w:val="auto"/>
                <w:sz w:val="21"/>
                <w:highlight w:val="none"/>
              </w:rPr>
            </w:pPr>
          </w:p>
        </w:tc>
        <w:tc>
          <w:tcPr>
            <w:tcW w:w="1139" w:type="dxa"/>
            <w:tcBorders>
              <w:left w:val="single" w:color="000000" w:sz="2" w:space="0"/>
            </w:tcBorders>
            <w:vAlign w:val="top"/>
          </w:tcPr>
          <w:p w14:paraId="7CF3FB53">
            <w:pPr>
              <w:rPr>
                <w:rFonts w:ascii="Arial"/>
                <w:color w:val="auto"/>
                <w:sz w:val="21"/>
                <w:highlight w:val="none"/>
              </w:rPr>
            </w:pPr>
          </w:p>
        </w:tc>
      </w:tr>
      <w:tr w14:paraId="2B4BB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77" w:type="dxa"/>
            <w:vAlign w:val="top"/>
          </w:tcPr>
          <w:p w14:paraId="7297C696">
            <w:pPr>
              <w:rPr>
                <w:rFonts w:ascii="Arial"/>
                <w:color w:val="auto"/>
                <w:sz w:val="21"/>
                <w:highlight w:val="none"/>
              </w:rPr>
            </w:pPr>
          </w:p>
        </w:tc>
        <w:tc>
          <w:tcPr>
            <w:tcW w:w="1192" w:type="dxa"/>
            <w:vAlign w:val="top"/>
          </w:tcPr>
          <w:p w14:paraId="106A01FA">
            <w:pPr>
              <w:rPr>
                <w:rFonts w:ascii="Arial"/>
                <w:color w:val="auto"/>
                <w:sz w:val="21"/>
                <w:highlight w:val="none"/>
              </w:rPr>
            </w:pPr>
          </w:p>
        </w:tc>
        <w:tc>
          <w:tcPr>
            <w:tcW w:w="2225" w:type="dxa"/>
            <w:vAlign w:val="top"/>
          </w:tcPr>
          <w:p w14:paraId="5C556EE2">
            <w:pPr>
              <w:rPr>
                <w:rFonts w:ascii="Arial"/>
                <w:color w:val="auto"/>
                <w:sz w:val="21"/>
                <w:highlight w:val="none"/>
              </w:rPr>
            </w:pPr>
          </w:p>
        </w:tc>
        <w:tc>
          <w:tcPr>
            <w:tcW w:w="539" w:type="dxa"/>
            <w:vAlign w:val="top"/>
          </w:tcPr>
          <w:p w14:paraId="43B059F2">
            <w:pPr>
              <w:rPr>
                <w:rFonts w:ascii="Arial"/>
                <w:color w:val="auto"/>
                <w:sz w:val="21"/>
                <w:highlight w:val="none"/>
              </w:rPr>
            </w:pPr>
          </w:p>
        </w:tc>
        <w:tc>
          <w:tcPr>
            <w:tcW w:w="705" w:type="dxa"/>
            <w:vAlign w:val="top"/>
          </w:tcPr>
          <w:p w14:paraId="134D3AFD">
            <w:pPr>
              <w:rPr>
                <w:rFonts w:ascii="Arial"/>
                <w:color w:val="auto"/>
                <w:sz w:val="21"/>
                <w:highlight w:val="none"/>
              </w:rPr>
            </w:pPr>
          </w:p>
        </w:tc>
        <w:tc>
          <w:tcPr>
            <w:tcW w:w="734" w:type="dxa"/>
            <w:vAlign w:val="top"/>
          </w:tcPr>
          <w:p w14:paraId="486A78CD">
            <w:pPr>
              <w:rPr>
                <w:rFonts w:ascii="Arial"/>
                <w:color w:val="auto"/>
                <w:sz w:val="21"/>
                <w:highlight w:val="none"/>
              </w:rPr>
            </w:pPr>
          </w:p>
        </w:tc>
        <w:tc>
          <w:tcPr>
            <w:tcW w:w="719" w:type="dxa"/>
            <w:vAlign w:val="top"/>
          </w:tcPr>
          <w:p w14:paraId="49114FEC">
            <w:pPr>
              <w:rPr>
                <w:rFonts w:ascii="Arial"/>
                <w:color w:val="auto"/>
                <w:sz w:val="21"/>
                <w:highlight w:val="none"/>
              </w:rPr>
            </w:pPr>
          </w:p>
        </w:tc>
        <w:tc>
          <w:tcPr>
            <w:tcW w:w="1029" w:type="dxa"/>
            <w:tcBorders>
              <w:right w:val="single" w:color="000000" w:sz="2" w:space="0"/>
            </w:tcBorders>
            <w:vAlign w:val="top"/>
          </w:tcPr>
          <w:p w14:paraId="7DB5D1A2">
            <w:pPr>
              <w:rPr>
                <w:rFonts w:ascii="Arial"/>
                <w:color w:val="auto"/>
                <w:sz w:val="21"/>
                <w:highlight w:val="none"/>
              </w:rPr>
            </w:pPr>
          </w:p>
        </w:tc>
        <w:tc>
          <w:tcPr>
            <w:tcW w:w="1139" w:type="dxa"/>
            <w:tcBorders>
              <w:left w:val="single" w:color="000000" w:sz="2" w:space="0"/>
            </w:tcBorders>
            <w:vAlign w:val="top"/>
          </w:tcPr>
          <w:p w14:paraId="40B286EE">
            <w:pPr>
              <w:rPr>
                <w:rFonts w:ascii="Arial"/>
                <w:color w:val="auto"/>
                <w:sz w:val="21"/>
                <w:highlight w:val="none"/>
              </w:rPr>
            </w:pPr>
          </w:p>
        </w:tc>
      </w:tr>
      <w:tr w14:paraId="1B644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77" w:type="dxa"/>
            <w:vAlign w:val="top"/>
          </w:tcPr>
          <w:p w14:paraId="15EB7906">
            <w:pPr>
              <w:rPr>
                <w:rFonts w:ascii="Arial"/>
                <w:color w:val="auto"/>
                <w:sz w:val="21"/>
                <w:highlight w:val="none"/>
              </w:rPr>
            </w:pPr>
          </w:p>
        </w:tc>
        <w:tc>
          <w:tcPr>
            <w:tcW w:w="1192" w:type="dxa"/>
            <w:vAlign w:val="top"/>
          </w:tcPr>
          <w:p w14:paraId="6A418233">
            <w:pPr>
              <w:rPr>
                <w:rFonts w:ascii="Arial"/>
                <w:color w:val="auto"/>
                <w:sz w:val="21"/>
                <w:highlight w:val="none"/>
              </w:rPr>
            </w:pPr>
          </w:p>
        </w:tc>
        <w:tc>
          <w:tcPr>
            <w:tcW w:w="2225" w:type="dxa"/>
            <w:vAlign w:val="top"/>
          </w:tcPr>
          <w:p w14:paraId="02B40186">
            <w:pPr>
              <w:rPr>
                <w:rFonts w:ascii="Arial"/>
                <w:color w:val="auto"/>
                <w:sz w:val="21"/>
                <w:highlight w:val="none"/>
              </w:rPr>
            </w:pPr>
          </w:p>
        </w:tc>
        <w:tc>
          <w:tcPr>
            <w:tcW w:w="539" w:type="dxa"/>
            <w:vAlign w:val="top"/>
          </w:tcPr>
          <w:p w14:paraId="3368D304">
            <w:pPr>
              <w:rPr>
                <w:rFonts w:ascii="Arial"/>
                <w:color w:val="auto"/>
                <w:sz w:val="21"/>
                <w:highlight w:val="none"/>
              </w:rPr>
            </w:pPr>
          </w:p>
        </w:tc>
        <w:tc>
          <w:tcPr>
            <w:tcW w:w="705" w:type="dxa"/>
            <w:vAlign w:val="top"/>
          </w:tcPr>
          <w:p w14:paraId="0E306BE2">
            <w:pPr>
              <w:rPr>
                <w:rFonts w:ascii="Arial"/>
                <w:color w:val="auto"/>
                <w:sz w:val="21"/>
                <w:highlight w:val="none"/>
              </w:rPr>
            </w:pPr>
          </w:p>
        </w:tc>
        <w:tc>
          <w:tcPr>
            <w:tcW w:w="734" w:type="dxa"/>
            <w:vAlign w:val="top"/>
          </w:tcPr>
          <w:p w14:paraId="7F086EC3">
            <w:pPr>
              <w:rPr>
                <w:rFonts w:ascii="Arial"/>
                <w:color w:val="auto"/>
                <w:sz w:val="21"/>
                <w:highlight w:val="none"/>
              </w:rPr>
            </w:pPr>
          </w:p>
        </w:tc>
        <w:tc>
          <w:tcPr>
            <w:tcW w:w="719" w:type="dxa"/>
            <w:vAlign w:val="top"/>
          </w:tcPr>
          <w:p w14:paraId="137CD0F3">
            <w:pPr>
              <w:rPr>
                <w:rFonts w:ascii="Arial"/>
                <w:color w:val="auto"/>
                <w:sz w:val="21"/>
                <w:highlight w:val="none"/>
              </w:rPr>
            </w:pPr>
          </w:p>
        </w:tc>
        <w:tc>
          <w:tcPr>
            <w:tcW w:w="1029" w:type="dxa"/>
            <w:tcBorders>
              <w:right w:val="single" w:color="000000" w:sz="2" w:space="0"/>
            </w:tcBorders>
            <w:vAlign w:val="top"/>
          </w:tcPr>
          <w:p w14:paraId="044217CF">
            <w:pPr>
              <w:rPr>
                <w:rFonts w:ascii="Arial"/>
                <w:color w:val="auto"/>
                <w:sz w:val="21"/>
                <w:highlight w:val="none"/>
              </w:rPr>
            </w:pPr>
          </w:p>
        </w:tc>
        <w:tc>
          <w:tcPr>
            <w:tcW w:w="1139" w:type="dxa"/>
            <w:tcBorders>
              <w:left w:val="single" w:color="000000" w:sz="2" w:space="0"/>
            </w:tcBorders>
            <w:vAlign w:val="top"/>
          </w:tcPr>
          <w:p w14:paraId="32E21681">
            <w:pPr>
              <w:rPr>
                <w:rFonts w:ascii="Arial"/>
                <w:color w:val="auto"/>
                <w:sz w:val="21"/>
                <w:highlight w:val="none"/>
              </w:rPr>
            </w:pPr>
          </w:p>
        </w:tc>
      </w:tr>
      <w:tr w14:paraId="265A8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77" w:type="dxa"/>
            <w:vMerge w:val="restart"/>
            <w:tcBorders>
              <w:bottom w:val="nil"/>
            </w:tcBorders>
            <w:vAlign w:val="top"/>
          </w:tcPr>
          <w:p w14:paraId="0E18A252">
            <w:pPr>
              <w:pStyle w:val="39"/>
              <w:spacing w:before="132" w:line="372" w:lineRule="auto"/>
              <w:ind w:left="121" w:right="101"/>
              <w:jc w:val="both"/>
              <w:rPr>
                <w:color w:val="auto"/>
                <w:highlight w:val="none"/>
              </w:rPr>
            </w:pPr>
            <w:r>
              <w:rPr>
                <w:color w:val="auto"/>
                <w:spacing w:val="-11"/>
                <w:highlight w:val="none"/>
              </w:rPr>
              <w:t>总</w:t>
            </w:r>
            <w:r>
              <w:rPr>
                <w:color w:val="auto"/>
                <w:spacing w:val="17"/>
                <w:highlight w:val="none"/>
              </w:rPr>
              <w:t xml:space="preserve">  </w:t>
            </w:r>
            <w:r>
              <w:rPr>
                <w:color w:val="auto"/>
                <w:spacing w:val="-11"/>
                <w:highlight w:val="none"/>
              </w:rPr>
              <w:t>价</w:t>
            </w:r>
            <w:r>
              <w:rPr>
                <w:color w:val="auto"/>
                <w:highlight w:val="none"/>
              </w:rPr>
              <w:t xml:space="preserve"> （人民 </w:t>
            </w:r>
            <w:r>
              <w:rPr>
                <w:color w:val="auto"/>
                <w:spacing w:val="-7"/>
                <w:highlight w:val="none"/>
              </w:rPr>
              <w:t>币）</w:t>
            </w:r>
          </w:p>
        </w:tc>
        <w:tc>
          <w:tcPr>
            <w:tcW w:w="8282" w:type="dxa"/>
            <w:gridSpan w:val="8"/>
            <w:vAlign w:val="top"/>
          </w:tcPr>
          <w:p w14:paraId="4E8420A8">
            <w:pPr>
              <w:pStyle w:val="39"/>
              <w:spacing w:before="131" w:line="223" w:lineRule="auto"/>
              <w:ind w:left="113"/>
              <w:rPr>
                <w:color w:val="auto"/>
                <w:highlight w:val="none"/>
              </w:rPr>
            </w:pPr>
            <w:r>
              <w:rPr>
                <w:color w:val="auto"/>
                <w:spacing w:val="-14"/>
                <w:highlight w:val="none"/>
              </w:rPr>
              <w:t>小写：</w:t>
            </w:r>
          </w:p>
        </w:tc>
      </w:tr>
      <w:tr w14:paraId="2BB10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877" w:type="dxa"/>
            <w:vMerge w:val="continue"/>
            <w:tcBorders>
              <w:top w:val="nil"/>
            </w:tcBorders>
            <w:vAlign w:val="top"/>
          </w:tcPr>
          <w:p w14:paraId="6D6C5BD8">
            <w:pPr>
              <w:rPr>
                <w:rFonts w:ascii="Arial"/>
                <w:color w:val="auto"/>
                <w:sz w:val="21"/>
                <w:highlight w:val="none"/>
              </w:rPr>
            </w:pPr>
          </w:p>
        </w:tc>
        <w:tc>
          <w:tcPr>
            <w:tcW w:w="8282" w:type="dxa"/>
            <w:gridSpan w:val="8"/>
            <w:vAlign w:val="top"/>
          </w:tcPr>
          <w:p w14:paraId="3EAB6A05">
            <w:pPr>
              <w:pStyle w:val="39"/>
              <w:spacing w:before="133" w:line="220" w:lineRule="auto"/>
              <w:ind w:left="110"/>
              <w:rPr>
                <w:color w:val="auto"/>
                <w:highlight w:val="none"/>
              </w:rPr>
            </w:pPr>
            <w:r>
              <w:rPr>
                <w:color w:val="auto"/>
                <w:spacing w:val="-5"/>
                <w:highlight w:val="none"/>
              </w:rPr>
              <w:t>大写：   佰</w:t>
            </w:r>
            <w:r>
              <w:rPr>
                <w:color w:val="auto"/>
                <w:spacing w:val="4"/>
                <w:highlight w:val="none"/>
              </w:rPr>
              <w:t xml:space="preserve">   </w:t>
            </w:r>
            <w:r>
              <w:rPr>
                <w:color w:val="auto"/>
                <w:spacing w:val="-5"/>
                <w:highlight w:val="none"/>
              </w:rPr>
              <w:t>拾</w:t>
            </w:r>
            <w:r>
              <w:rPr>
                <w:color w:val="auto"/>
                <w:spacing w:val="3"/>
                <w:highlight w:val="none"/>
              </w:rPr>
              <w:t xml:space="preserve">    </w:t>
            </w:r>
            <w:r>
              <w:rPr>
                <w:color w:val="auto"/>
                <w:spacing w:val="-5"/>
                <w:highlight w:val="none"/>
              </w:rPr>
              <w:t>万</w:t>
            </w:r>
            <w:r>
              <w:rPr>
                <w:color w:val="auto"/>
                <w:spacing w:val="3"/>
                <w:highlight w:val="none"/>
              </w:rPr>
              <w:t xml:space="preserve">   </w:t>
            </w:r>
            <w:r>
              <w:rPr>
                <w:color w:val="auto"/>
                <w:spacing w:val="-5"/>
                <w:highlight w:val="none"/>
              </w:rPr>
              <w:t>仟</w:t>
            </w:r>
            <w:r>
              <w:rPr>
                <w:color w:val="auto"/>
                <w:spacing w:val="2"/>
                <w:highlight w:val="none"/>
              </w:rPr>
              <w:t xml:space="preserve">   </w:t>
            </w:r>
            <w:r>
              <w:rPr>
                <w:color w:val="auto"/>
                <w:spacing w:val="-5"/>
                <w:highlight w:val="none"/>
              </w:rPr>
              <w:t>佰</w:t>
            </w:r>
            <w:r>
              <w:rPr>
                <w:color w:val="auto"/>
                <w:spacing w:val="2"/>
                <w:highlight w:val="none"/>
              </w:rPr>
              <w:t xml:space="preserve">   </w:t>
            </w:r>
            <w:r>
              <w:rPr>
                <w:color w:val="auto"/>
                <w:spacing w:val="-5"/>
                <w:highlight w:val="none"/>
              </w:rPr>
              <w:t>拾</w:t>
            </w:r>
            <w:r>
              <w:rPr>
                <w:color w:val="auto"/>
                <w:spacing w:val="3"/>
                <w:highlight w:val="none"/>
              </w:rPr>
              <w:t xml:space="preserve">   </w:t>
            </w:r>
            <w:r>
              <w:rPr>
                <w:color w:val="auto"/>
                <w:spacing w:val="-5"/>
                <w:highlight w:val="none"/>
              </w:rPr>
              <w:t>元</w:t>
            </w:r>
            <w:r>
              <w:rPr>
                <w:color w:val="auto"/>
                <w:spacing w:val="4"/>
                <w:highlight w:val="none"/>
              </w:rPr>
              <w:t xml:space="preserve">   </w:t>
            </w:r>
            <w:r>
              <w:rPr>
                <w:color w:val="auto"/>
                <w:spacing w:val="-5"/>
                <w:highlight w:val="none"/>
              </w:rPr>
              <w:t>角</w:t>
            </w:r>
            <w:r>
              <w:rPr>
                <w:color w:val="auto"/>
                <w:spacing w:val="3"/>
                <w:highlight w:val="none"/>
              </w:rPr>
              <w:t xml:space="preserve">   </w:t>
            </w:r>
            <w:r>
              <w:rPr>
                <w:color w:val="auto"/>
                <w:spacing w:val="-5"/>
                <w:highlight w:val="none"/>
              </w:rPr>
              <w:t>分</w:t>
            </w:r>
          </w:p>
        </w:tc>
      </w:tr>
    </w:tbl>
    <w:p w14:paraId="68F49DC1">
      <w:pPr>
        <w:pStyle w:val="7"/>
        <w:spacing w:before="129" w:line="220" w:lineRule="auto"/>
        <w:ind w:left="481"/>
        <w:rPr>
          <w:color w:val="auto"/>
          <w:sz w:val="21"/>
          <w:szCs w:val="21"/>
          <w:highlight w:val="none"/>
        </w:rPr>
      </w:pPr>
      <w:r>
        <w:rPr>
          <w:b/>
          <w:bCs/>
          <w:color w:val="auto"/>
          <w:spacing w:val="-4"/>
          <w:sz w:val="21"/>
          <w:szCs w:val="21"/>
          <w:highlight w:val="none"/>
        </w:rPr>
        <w:t>三、质量要求及供方对质量负责条件和期限：</w:t>
      </w:r>
    </w:p>
    <w:p w14:paraId="769ABCAA">
      <w:pPr>
        <w:pStyle w:val="7"/>
        <w:spacing w:before="217" w:line="408" w:lineRule="auto"/>
        <w:ind w:left="56" w:right="46" w:firstLine="422"/>
        <w:rPr>
          <w:color w:val="auto"/>
          <w:sz w:val="21"/>
          <w:szCs w:val="21"/>
          <w:highlight w:val="none"/>
        </w:rPr>
      </w:pPr>
      <w:r>
        <w:rPr>
          <w:color w:val="auto"/>
          <w:spacing w:val="1"/>
          <w:sz w:val="21"/>
          <w:szCs w:val="21"/>
          <w:highlight w:val="none"/>
        </w:rPr>
        <w:t>所供货物必须首先符合有关国家强制性规定、国家（行业）</w:t>
      </w:r>
      <w:r>
        <w:rPr>
          <w:color w:val="auto"/>
          <w:sz w:val="21"/>
          <w:szCs w:val="21"/>
          <w:highlight w:val="none"/>
        </w:rPr>
        <w:t xml:space="preserve">标准或相关法律法规要求，同时符 </w:t>
      </w:r>
      <w:r>
        <w:rPr>
          <w:color w:val="auto"/>
          <w:spacing w:val="1"/>
          <w:sz w:val="21"/>
          <w:szCs w:val="21"/>
          <w:highlight w:val="none"/>
        </w:rPr>
        <w:t>合招标文件规定的质量要求。供方应提供全新未拆封产品（包括零部件、附</w:t>
      </w:r>
      <w:r>
        <w:rPr>
          <w:color w:val="auto"/>
          <w:sz w:val="21"/>
          <w:szCs w:val="21"/>
          <w:highlight w:val="none"/>
        </w:rPr>
        <w:t>件、备品备件等</w:t>
      </w:r>
      <w:r>
        <w:rPr>
          <w:color w:val="auto"/>
          <w:spacing w:val="1"/>
          <w:sz w:val="21"/>
          <w:szCs w:val="21"/>
          <w:highlight w:val="none"/>
        </w:rPr>
        <w:t>），</w:t>
      </w:r>
      <w:r>
        <w:rPr>
          <w:color w:val="auto"/>
          <w:sz w:val="21"/>
          <w:szCs w:val="21"/>
          <w:highlight w:val="none"/>
        </w:rPr>
        <w:t xml:space="preserve">如 </w:t>
      </w:r>
      <w:r>
        <w:rPr>
          <w:color w:val="auto"/>
          <w:spacing w:val="1"/>
          <w:sz w:val="21"/>
          <w:szCs w:val="21"/>
          <w:highlight w:val="none"/>
        </w:rPr>
        <w:t>确需拆封的，应在供货前征得采购人同意，否则视为不能交货。供方保证全部按</w:t>
      </w:r>
      <w:r>
        <w:rPr>
          <w:color w:val="auto"/>
          <w:sz w:val="21"/>
          <w:szCs w:val="21"/>
          <w:highlight w:val="none"/>
        </w:rPr>
        <w:t>照合同规定的时间 和方式向需方提供货物和服务，并负责可能的弥补缺陷。需方对货物</w:t>
      </w:r>
      <w:r>
        <w:rPr>
          <w:color w:val="auto"/>
          <w:spacing w:val="-1"/>
          <w:sz w:val="21"/>
          <w:szCs w:val="21"/>
          <w:highlight w:val="none"/>
        </w:rPr>
        <w:t>规格、型号、质量有异议的，</w:t>
      </w:r>
      <w:r>
        <w:rPr>
          <w:color w:val="auto"/>
          <w:sz w:val="21"/>
          <w:szCs w:val="21"/>
          <w:highlight w:val="none"/>
        </w:rPr>
        <w:t xml:space="preserve"> </w:t>
      </w:r>
      <w:r>
        <w:rPr>
          <w:color w:val="auto"/>
          <w:spacing w:val="13"/>
          <w:sz w:val="21"/>
          <w:szCs w:val="21"/>
          <w:highlight w:val="none"/>
        </w:rPr>
        <w:t>应在收到货物后</w:t>
      </w:r>
      <w:r>
        <w:rPr>
          <w:color w:val="auto"/>
          <w:spacing w:val="-87"/>
          <w:sz w:val="21"/>
          <w:szCs w:val="21"/>
          <w:highlight w:val="none"/>
        </w:rPr>
        <w:t xml:space="preserve"> </w:t>
      </w:r>
      <w:r>
        <w:rPr>
          <w:color w:val="auto"/>
          <w:spacing w:val="16"/>
          <w:sz w:val="21"/>
          <w:szCs w:val="21"/>
          <w:highlight w:val="none"/>
          <w:u w:val="single" w:color="auto"/>
        </w:rPr>
        <w:t xml:space="preserve">    </w:t>
      </w:r>
      <w:r>
        <w:rPr>
          <w:color w:val="auto"/>
          <w:spacing w:val="-59"/>
          <w:sz w:val="21"/>
          <w:szCs w:val="21"/>
          <w:highlight w:val="none"/>
        </w:rPr>
        <w:t xml:space="preserve"> </w:t>
      </w:r>
      <w:r>
        <w:rPr>
          <w:color w:val="auto"/>
          <w:spacing w:val="13"/>
          <w:sz w:val="21"/>
          <w:szCs w:val="21"/>
          <w:highlight w:val="none"/>
        </w:rPr>
        <w:t>日内以书面形式向供方提出，</w:t>
      </w:r>
      <w:r>
        <w:rPr>
          <w:color w:val="auto"/>
          <w:spacing w:val="-54"/>
          <w:sz w:val="21"/>
          <w:szCs w:val="21"/>
          <w:highlight w:val="none"/>
        </w:rPr>
        <w:t xml:space="preserve"> </w:t>
      </w:r>
      <w:r>
        <w:rPr>
          <w:color w:val="auto"/>
          <w:spacing w:val="13"/>
          <w:sz w:val="21"/>
          <w:szCs w:val="21"/>
          <w:highlight w:val="none"/>
        </w:rPr>
        <w:t>需安装</w:t>
      </w:r>
      <w:r>
        <w:rPr>
          <w:color w:val="auto"/>
          <w:spacing w:val="12"/>
          <w:sz w:val="21"/>
          <w:szCs w:val="21"/>
          <w:highlight w:val="none"/>
        </w:rPr>
        <w:t>调试成套设备的提出异议的期限为</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pacing w:val="-10"/>
          <w:sz w:val="21"/>
          <w:szCs w:val="21"/>
          <w:highlight w:val="none"/>
        </w:rPr>
        <w:t>日。</w:t>
      </w:r>
    </w:p>
    <w:p w14:paraId="396A1838">
      <w:pPr>
        <w:pStyle w:val="7"/>
        <w:spacing w:before="24" w:line="221" w:lineRule="auto"/>
        <w:ind w:left="500"/>
        <w:rPr>
          <w:b/>
          <w:bCs/>
          <w:color w:val="auto"/>
          <w:spacing w:val="-9"/>
          <w:sz w:val="21"/>
          <w:szCs w:val="21"/>
          <w:highlight w:val="none"/>
        </w:rPr>
      </w:pPr>
    </w:p>
    <w:p w14:paraId="221C2E85">
      <w:pPr>
        <w:pStyle w:val="7"/>
        <w:spacing w:before="24" w:line="221" w:lineRule="auto"/>
        <w:ind w:left="500"/>
        <w:rPr>
          <w:b/>
          <w:bCs/>
          <w:color w:val="auto"/>
          <w:spacing w:val="-9"/>
          <w:sz w:val="21"/>
          <w:szCs w:val="21"/>
          <w:highlight w:val="none"/>
        </w:rPr>
      </w:pPr>
    </w:p>
    <w:p w14:paraId="3F7EAE53">
      <w:pPr>
        <w:pStyle w:val="7"/>
        <w:spacing w:before="24" w:line="221" w:lineRule="auto"/>
        <w:ind w:left="500"/>
        <w:rPr>
          <w:color w:val="auto"/>
          <w:sz w:val="21"/>
          <w:szCs w:val="21"/>
          <w:highlight w:val="none"/>
        </w:rPr>
      </w:pPr>
      <w:r>
        <w:rPr>
          <w:b/>
          <w:bCs/>
          <w:color w:val="auto"/>
          <w:spacing w:val="-9"/>
          <w:sz w:val="21"/>
          <w:szCs w:val="21"/>
          <w:highlight w:val="none"/>
        </w:rPr>
        <w:t>四、售后服务承诺：</w:t>
      </w:r>
    </w:p>
    <w:p w14:paraId="11F15AD7">
      <w:pPr>
        <w:pStyle w:val="7"/>
        <w:spacing w:before="216" w:line="221" w:lineRule="auto"/>
        <w:ind w:left="478"/>
        <w:rPr>
          <w:color w:val="auto"/>
          <w:sz w:val="21"/>
          <w:szCs w:val="21"/>
          <w:highlight w:val="none"/>
        </w:rPr>
      </w:pPr>
      <w:r>
        <w:rPr>
          <w:color w:val="auto"/>
          <w:spacing w:val="-1"/>
          <w:sz w:val="21"/>
          <w:szCs w:val="21"/>
          <w:highlight w:val="none"/>
        </w:rPr>
        <w:t xml:space="preserve">售后服务响应时间： </w:t>
      </w:r>
      <w:r>
        <w:rPr>
          <w:color w:val="auto"/>
          <w:sz w:val="21"/>
          <w:szCs w:val="21"/>
          <w:highlight w:val="none"/>
          <w:u w:val="single" w:color="auto"/>
        </w:rPr>
        <w:t xml:space="preserve">                 </w:t>
      </w:r>
    </w:p>
    <w:p w14:paraId="72AC252B">
      <w:pPr>
        <w:pStyle w:val="7"/>
        <w:spacing w:before="158" w:line="221" w:lineRule="auto"/>
        <w:ind w:left="429"/>
        <w:rPr>
          <w:color w:val="auto"/>
          <w:sz w:val="21"/>
          <w:szCs w:val="21"/>
          <w:highlight w:val="none"/>
        </w:rPr>
      </w:pPr>
      <w:r>
        <w:rPr>
          <w:color w:val="auto"/>
          <w:spacing w:val="-1"/>
          <w:sz w:val="21"/>
          <w:szCs w:val="21"/>
          <w:highlight w:val="none"/>
        </w:rPr>
        <w:t>解决问题时间：</w:t>
      </w:r>
      <w:r>
        <w:rPr>
          <w:color w:val="auto"/>
          <w:sz w:val="21"/>
          <w:szCs w:val="21"/>
          <w:highlight w:val="none"/>
          <w:u w:val="single" w:color="auto"/>
        </w:rPr>
        <w:t xml:space="preserve">                      </w:t>
      </w:r>
    </w:p>
    <w:p w14:paraId="2E5EDD65">
      <w:pPr>
        <w:pStyle w:val="7"/>
        <w:spacing w:before="217" w:line="398" w:lineRule="auto"/>
        <w:ind w:left="430" w:right="3929"/>
        <w:rPr>
          <w:color w:val="auto"/>
          <w:sz w:val="21"/>
          <w:szCs w:val="21"/>
          <w:highlight w:val="none"/>
        </w:rPr>
      </w:pPr>
      <w:r>
        <w:rPr>
          <w:color w:val="auto"/>
          <w:spacing w:val="-1"/>
          <w:sz w:val="21"/>
          <w:szCs w:val="21"/>
          <w:highlight w:val="none"/>
        </w:rPr>
        <w:t>售后服务机构名称、地址及联系方式：</w:t>
      </w:r>
      <w:r>
        <w:rPr>
          <w:color w:val="auto"/>
          <w:spacing w:val="11"/>
          <w:sz w:val="21"/>
          <w:szCs w:val="21"/>
          <w:highlight w:val="none"/>
          <w:u w:val="single" w:color="auto"/>
        </w:rPr>
        <w:t xml:space="preserve">          </w:t>
      </w:r>
      <w:r>
        <w:rPr>
          <w:color w:val="auto"/>
          <w:spacing w:val="3"/>
          <w:sz w:val="21"/>
          <w:szCs w:val="21"/>
          <w:highlight w:val="none"/>
        </w:rPr>
        <w:t xml:space="preserve"> </w:t>
      </w:r>
      <w:r>
        <w:rPr>
          <w:color w:val="auto"/>
          <w:spacing w:val="-2"/>
          <w:sz w:val="21"/>
          <w:szCs w:val="21"/>
          <w:highlight w:val="none"/>
        </w:rPr>
        <w:t>其他服务承诺：</w:t>
      </w:r>
      <w:r>
        <w:rPr>
          <w:color w:val="auto"/>
          <w:sz w:val="21"/>
          <w:szCs w:val="21"/>
          <w:highlight w:val="none"/>
          <w:u w:val="single" w:color="auto"/>
        </w:rPr>
        <w:t xml:space="preserve">                               </w:t>
      </w:r>
    </w:p>
    <w:p w14:paraId="3412A44E">
      <w:pPr>
        <w:pStyle w:val="7"/>
        <w:tabs>
          <w:tab w:val="left" w:pos="118"/>
        </w:tabs>
        <w:spacing w:before="29" w:line="348" w:lineRule="auto"/>
        <w:ind w:right="3" w:firstLine="436"/>
        <w:rPr>
          <w:color w:val="auto"/>
          <w:sz w:val="21"/>
          <w:szCs w:val="21"/>
          <w:highlight w:val="none"/>
        </w:rPr>
      </w:pPr>
      <w:r>
        <w:rPr>
          <w:b/>
          <w:bCs/>
          <w:color w:val="auto"/>
          <w:spacing w:val="4"/>
          <w:sz w:val="21"/>
          <w:szCs w:val="21"/>
          <w:highlight w:val="none"/>
        </w:rPr>
        <w:t>五、合同履行地点及进度</w:t>
      </w:r>
      <w:r>
        <w:rPr>
          <w:color w:val="auto"/>
          <w:spacing w:val="4"/>
          <w:sz w:val="21"/>
          <w:szCs w:val="21"/>
          <w:highlight w:val="none"/>
        </w:rPr>
        <w:t>：合同生效后，供方</w:t>
      </w:r>
      <w:r>
        <w:rPr>
          <w:color w:val="auto"/>
          <w:spacing w:val="3"/>
          <w:sz w:val="21"/>
          <w:szCs w:val="21"/>
          <w:highlight w:val="none"/>
        </w:rPr>
        <w:t>应于</w:t>
      </w:r>
      <w:r>
        <w:rPr>
          <w:color w:val="auto"/>
          <w:spacing w:val="-98"/>
          <w:sz w:val="21"/>
          <w:szCs w:val="21"/>
          <w:highlight w:val="none"/>
        </w:rPr>
        <w:t xml:space="preserve"> </w:t>
      </w:r>
      <w:r>
        <w:rPr>
          <w:color w:val="auto"/>
          <w:spacing w:val="7"/>
          <w:sz w:val="21"/>
          <w:szCs w:val="21"/>
          <w:highlight w:val="none"/>
          <w:u w:val="single" w:color="auto"/>
        </w:rPr>
        <w:t xml:space="preserve">        </w:t>
      </w:r>
      <w:r>
        <w:rPr>
          <w:color w:val="auto"/>
          <w:spacing w:val="-89"/>
          <w:sz w:val="21"/>
          <w:szCs w:val="21"/>
          <w:highlight w:val="none"/>
        </w:rPr>
        <w:t xml:space="preserve"> </w:t>
      </w:r>
      <w:r>
        <w:rPr>
          <w:color w:val="auto"/>
          <w:spacing w:val="3"/>
          <w:sz w:val="21"/>
          <w:szCs w:val="21"/>
          <w:highlight w:val="none"/>
        </w:rPr>
        <w:t>年</w:t>
      </w:r>
      <w:r>
        <w:rPr>
          <w:color w:val="auto"/>
          <w:spacing w:val="-100"/>
          <w:sz w:val="21"/>
          <w:szCs w:val="21"/>
          <w:highlight w:val="none"/>
        </w:rPr>
        <w:t xml:space="preserve"> </w:t>
      </w:r>
      <w:r>
        <w:rPr>
          <w:color w:val="auto"/>
          <w:spacing w:val="7"/>
          <w:sz w:val="21"/>
          <w:szCs w:val="21"/>
          <w:highlight w:val="none"/>
          <w:u w:val="single" w:color="auto"/>
        </w:rPr>
        <w:t xml:space="preserve">    </w:t>
      </w:r>
      <w:r>
        <w:rPr>
          <w:color w:val="auto"/>
          <w:spacing w:val="-89"/>
          <w:sz w:val="21"/>
          <w:szCs w:val="21"/>
          <w:highlight w:val="none"/>
        </w:rPr>
        <w:t xml:space="preserve"> </w:t>
      </w:r>
      <w:r>
        <w:rPr>
          <w:color w:val="auto"/>
          <w:spacing w:val="3"/>
          <w:sz w:val="21"/>
          <w:szCs w:val="21"/>
          <w:highlight w:val="none"/>
        </w:rPr>
        <w:t>月</w:t>
      </w:r>
      <w:r>
        <w:rPr>
          <w:color w:val="auto"/>
          <w:spacing w:val="-98"/>
          <w:sz w:val="21"/>
          <w:szCs w:val="21"/>
          <w:highlight w:val="none"/>
        </w:rPr>
        <w:t xml:space="preserve"> </w:t>
      </w:r>
      <w:r>
        <w:rPr>
          <w:color w:val="auto"/>
          <w:spacing w:val="7"/>
          <w:sz w:val="21"/>
          <w:szCs w:val="21"/>
          <w:highlight w:val="none"/>
          <w:u w:val="single" w:color="auto"/>
        </w:rPr>
        <w:t xml:space="preserve">   </w:t>
      </w:r>
      <w:r>
        <w:rPr>
          <w:color w:val="auto"/>
          <w:spacing w:val="-60"/>
          <w:sz w:val="21"/>
          <w:szCs w:val="21"/>
          <w:highlight w:val="none"/>
        </w:rPr>
        <w:t xml:space="preserve"> </w:t>
      </w:r>
      <w:r>
        <w:rPr>
          <w:color w:val="auto"/>
          <w:spacing w:val="3"/>
          <w:sz w:val="21"/>
          <w:szCs w:val="21"/>
          <w:highlight w:val="none"/>
        </w:rPr>
        <w:t>日前按需方要求在</w:t>
      </w:r>
      <w:r>
        <w:rPr>
          <w:color w:val="auto"/>
          <w:sz w:val="21"/>
          <w:szCs w:val="21"/>
          <w:highlight w:val="none"/>
        </w:rPr>
        <w:t xml:space="preserve"> </w:t>
      </w:r>
      <w:r>
        <w:rPr>
          <w:color w:val="auto"/>
          <w:sz w:val="21"/>
          <w:szCs w:val="21"/>
          <w:highlight w:val="none"/>
          <w:u w:val="single" w:color="auto"/>
        </w:rPr>
        <w:tab/>
      </w:r>
      <w:r>
        <w:rPr>
          <w:color w:val="auto"/>
          <w:spacing w:val="-2"/>
          <w:sz w:val="21"/>
          <w:szCs w:val="21"/>
          <w:highlight w:val="none"/>
          <w:u w:val="single" w:color="auto"/>
        </w:rPr>
        <w:t>（</w:t>
      </w:r>
      <w:r>
        <w:rPr>
          <w:color w:val="auto"/>
          <w:spacing w:val="-2"/>
          <w:sz w:val="21"/>
          <w:szCs w:val="21"/>
          <w:highlight w:val="none"/>
        </w:rPr>
        <w:t>需方指定的地点）完成本项目的交货、安装、调试（或施工）。货物运送的费用由供方负责。需</w:t>
      </w:r>
      <w:r>
        <w:rPr>
          <w:color w:val="auto"/>
          <w:spacing w:val="10"/>
          <w:sz w:val="21"/>
          <w:szCs w:val="21"/>
          <w:highlight w:val="none"/>
        </w:rPr>
        <w:t xml:space="preserve"> </w:t>
      </w:r>
      <w:r>
        <w:rPr>
          <w:color w:val="auto"/>
          <w:sz w:val="21"/>
          <w:szCs w:val="21"/>
          <w:highlight w:val="none"/>
        </w:rPr>
        <w:t>方应在货物到达指定地点后，提供符合安装条件的场地、电源、环境等。</w:t>
      </w:r>
    </w:p>
    <w:p w14:paraId="5D639DFE">
      <w:pPr>
        <w:pStyle w:val="7"/>
        <w:spacing w:before="217" w:line="316" w:lineRule="auto"/>
        <w:ind w:left="9" w:right="19" w:firstLine="424"/>
        <w:rPr>
          <w:color w:val="auto"/>
          <w:sz w:val="21"/>
          <w:szCs w:val="21"/>
          <w:highlight w:val="none"/>
        </w:rPr>
      </w:pPr>
      <w:r>
        <w:rPr>
          <w:b/>
          <w:bCs/>
          <w:color w:val="auto"/>
          <w:sz w:val="21"/>
          <w:szCs w:val="21"/>
          <w:highlight w:val="none"/>
        </w:rPr>
        <w:t>六、资料</w:t>
      </w:r>
      <w:r>
        <w:rPr>
          <w:color w:val="auto"/>
          <w:sz w:val="21"/>
          <w:szCs w:val="21"/>
          <w:highlight w:val="none"/>
        </w:rPr>
        <w:t>：供方在交付货物时应向需方提供货物的使用说明、合格证书及其它相关资料，否则</w:t>
      </w:r>
      <w:r>
        <w:rPr>
          <w:color w:val="auto"/>
          <w:spacing w:val="3"/>
          <w:sz w:val="21"/>
          <w:szCs w:val="21"/>
          <w:highlight w:val="none"/>
        </w:rPr>
        <w:t xml:space="preserve"> </w:t>
      </w:r>
      <w:r>
        <w:rPr>
          <w:color w:val="auto"/>
          <w:spacing w:val="-1"/>
          <w:sz w:val="21"/>
          <w:szCs w:val="21"/>
          <w:highlight w:val="none"/>
        </w:rPr>
        <w:t>按不能交货对待。</w:t>
      </w:r>
    </w:p>
    <w:p w14:paraId="667E5351">
      <w:pPr>
        <w:pStyle w:val="7"/>
        <w:spacing w:before="217" w:line="221" w:lineRule="auto"/>
        <w:ind w:left="432"/>
        <w:rPr>
          <w:color w:val="auto"/>
          <w:sz w:val="21"/>
          <w:szCs w:val="21"/>
          <w:highlight w:val="none"/>
        </w:rPr>
      </w:pPr>
      <w:r>
        <w:rPr>
          <w:b/>
          <w:bCs/>
          <w:color w:val="auto"/>
          <w:spacing w:val="-6"/>
          <w:sz w:val="21"/>
          <w:szCs w:val="21"/>
          <w:highlight w:val="none"/>
        </w:rPr>
        <w:t>七、验收要求。</w:t>
      </w:r>
    </w:p>
    <w:p w14:paraId="209A01D5">
      <w:pPr>
        <w:pStyle w:val="7"/>
        <w:spacing w:before="217" w:line="220" w:lineRule="auto"/>
        <w:ind w:left="446"/>
        <w:rPr>
          <w:color w:val="auto"/>
          <w:sz w:val="21"/>
          <w:szCs w:val="21"/>
          <w:highlight w:val="none"/>
        </w:rPr>
      </w:pPr>
      <w:r>
        <w:rPr>
          <w:color w:val="auto"/>
          <w:spacing w:val="-2"/>
          <w:sz w:val="21"/>
          <w:szCs w:val="21"/>
          <w:highlight w:val="none"/>
        </w:rPr>
        <w:t>1、供方履约完毕及时向需方提出验收申请。</w:t>
      </w:r>
    </w:p>
    <w:p w14:paraId="088B5453">
      <w:pPr>
        <w:pStyle w:val="7"/>
        <w:spacing w:before="218" w:line="316" w:lineRule="auto"/>
        <w:ind w:left="9" w:right="2" w:firstLine="423"/>
        <w:rPr>
          <w:color w:val="auto"/>
          <w:sz w:val="21"/>
          <w:szCs w:val="21"/>
          <w:highlight w:val="none"/>
        </w:rPr>
      </w:pPr>
      <w:r>
        <w:rPr>
          <w:color w:val="auto"/>
          <w:spacing w:val="1"/>
          <w:sz w:val="21"/>
          <w:szCs w:val="21"/>
          <w:highlight w:val="none"/>
        </w:rPr>
        <w:t>2、需方在收到供方验收申请后</w:t>
      </w:r>
      <w:r>
        <w:rPr>
          <w:color w:val="auto"/>
          <w:spacing w:val="-105"/>
          <w:sz w:val="21"/>
          <w:szCs w:val="21"/>
          <w:highlight w:val="none"/>
        </w:rPr>
        <w:t xml:space="preserve"> </w:t>
      </w:r>
      <w:r>
        <w:rPr>
          <w:color w:val="auto"/>
          <w:sz w:val="21"/>
          <w:szCs w:val="21"/>
          <w:highlight w:val="none"/>
          <w:u w:val="single" w:color="auto"/>
        </w:rPr>
        <w:t xml:space="preserve">   </w:t>
      </w:r>
      <w:r>
        <w:rPr>
          <w:color w:val="auto"/>
          <w:spacing w:val="-95"/>
          <w:sz w:val="21"/>
          <w:szCs w:val="21"/>
          <w:highlight w:val="none"/>
        </w:rPr>
        <w:t xml:space="preserve"> </w:t>
      </w:r>
      <w:r>
        <w:rPr>
          <w:color w:val="auto"/>
          <w:spacing w:val="1"/>
          <w:sz w:val="21"/>
          <w:szCs w:val="21"/>
          <w:highlight w:val="none"/>
        </w:rPr>
        <w:t>个工作日内组</w:t>
      </w:r>
      <w:r>
        <w:rPr>
          <w:color w:val="auto"/>
          <w:sz w:val="21"/>
          <w:szCs w:val="21"/>
          <w:highlight w:val="none"/>
        </w:rPr>
        <w:t xml:space="preserve">织验收。按照招标文件规定、中标供应商投标 </w:t>
      </w:r>
      <w:r>
        <w:rPr>
          <w:color w:val="auto"/>
          <w:spacing w:val="-2"/>
          <w:sz w:val="21"/>
          <w:szCs w:val="21"/>
          <w:highlight w:val="none"/>
        </w:rPr>
        <w:t>文件承诺及国家有关规定认真组织验收工作。</w:t>
      </w:r>
    </w:p>
    <w:p w14:paraId="3307B42C">
      <w:pPr>
        <w:pStyle w:val="7"/>
        <w:spacing w:before="217" w:line="219" w:lineRule="auto"/>
        <w:ind w:left="434"/>
        <w:rPr>
          <w:color w:val="auto"/>
          <w:sz w:val="21"/>
          <w:szCs w:val="21"/>
          <w:highlight w:val="none"/>
        </w:rPr>
      </w:pPr>
      <w:r>
        <w:rPr>
          <w:color w:val="auto"/>
          <w:spacing w:val="-3"/>
          <w:sz w:val="21"/>
          <w:szCs w:val="21"/>
          <w:highlight w:val="none"/>
        </w:rPr>
        <w:t>3、验收合格后</w:t>
      </w:r>
      <w:r>
        <w:rPr>
          <w:color w:val="auto"/>
          <w:spacing w:val="-3"/>
          <w:sz w:val="21"/>
          <w:szCs w:val="21"/>
          <w:highlight w:val="none"/>
          <w:u w:val="single" w:color="auto"/>
        </w:rPr>
        <w:t xml:space="preserve">    </w:t>
      </w:r>
      <w:r>
        <w:rPr>
          <w:color w:val="auto"/>
          <w:spacing w:val="-60"/>
          <w:sz w:val="21"/>
          <w:szCs w:val="21"/>
          <w:highlight w:val="none"/>
        </w:rPr>
        <w:t xml:space="preserve"> </w:t>
      </w:r>
      <w:r>
        <w:rPr>
          <w:color w:val="auto"/>
          <w:spacing w:val="-3"/>
          <w:sz w:val="21"/>
          <w:szCs w:val="21"/>
          <w:highlight w:val="none"/>
        </w:rPr>
        <w:t>日内，需方出具《政府采购验收报告》。</w:t>
      </w:r>
    </w:p>
    <w:p w14:paraId="1B00C0D3">
      <w:pPr>
        <w:pStyle w:val="7"/>
        <w:spacing w:before="216" w:line="221" w:lineRule="auto"/>
        <w:ind w:left="478"/>
        <w:rPr>
          <w:color w:val="auto"/>
          <w:sz w:val="21"/>
          <w:szCs w:val="21"/>
          <w:highlight w:val="none"/>
        </w:rPr>
      </w:pPr>
      <w:r>
        <w:rPr>
          <w:b/>
          <w:bCs/>
          <w:color w:val="auto"/>
          <w:sz w:val="21"/>
          <w:szCs w:val="21"/>
          <w:highlight w:val="none"/>
        </w:rPr>
        <w:t>八、付款程序、方式及期限：</w:t>
      </w:r>
      <w:r>
        <w:rPr>
          <w:color w:val="auto"/>
          <w:sz w:val="21"/>
          <w:szCs w:val="21"/>
          <w:highlight w:val="none"/>
          <w:u w:val="single" w:color="auto"/>
        </w:rPr>
        <w:t xml:space="preserve">                 </w:t>
      </w:r>
    </w:p>
    <w:p w14:paraId="631B3CF9">
      <w:pPr>
        <w:pStyle w:val="7"/>
        <w:spacing w:before="217" w:line="219" w:lineRule="auto"/>
        <w:ind w:left="435"/>
        <w:rPr>
          <w:color w:val="auto"/>
          <w:sz w:val="21"/>
          <w:szCs w:val="21"/>
          <w:highlight w:val="none"/>
        </w:rPr>
      </w:pPr>
      <w:r>
        <w:rPr>
          <w:b/>
          <w:bCs/>
          <w:color w:val="auto"/>
          <w:spacing w:val="-3"/>
          <w:sz w:val="21"/>
          <w:szCs w:val="21"/>
          <w:highlight w:val="none"/>
        </w:rPr>
        <w:t>九、本合同单价及总价为不变价，不受市场风险等因素的影响。</w:t>
      </w:r>
    </w:p>
    <w:p w14:paraId="5D68D88E">
      <w:pPr>
        <w:pStyle w:val="7"/>
        <w:spacing w:before="218" w:line="221" w:lineRule="auto"/>
        <w:ind w:left="431"/>
        <w:rPr>
          <w:color w:val="auto"/>
          <w:sz w:val="21"/>
          <w:szCs w:val="21"/>
          <w:highlight w:val="none"/>
        </w:rPr>
      </w:pPr>
      <w:r>
        <w:rPr>
          <w:b/>
          <w:bCs/>
          <w:color w:val="auto"/>
          <w:spacing w:val="-3"/>
          <w:sz w:val="21"/>
          <w:szCs w:val="21"/>
          <w:highlight w:val="none"/>
        </w:rPr>
        <w:t>十、违约责任</w:t>
      </w:r>
    </w:p>
    <w:p w14:paraId="6CED0572">
      <w:pPr>
        <w:pStyle w:val="7"/>
        <w:spacing w:before="217" w:line="406" w:lineRule="auto"/>
        <w:ind w:left="7" w:firstLine="420"/>
        <w:jc w:val="both"/>
        <w:rPr>
          <w:color w:val="auto"/>
          <w:sz w:val="21"/>
          <w:szCs w:val="21"/>
          <w:highlight w:val="none"/>
        </w:rPr>
      </w:pPr>
      <w:r>
        <w:rPr>
          <w:color w:val="auto"/>
          <w:spacing w:val="1"/>
          <w:sz w:val="21"/>
          <w:szCs w:val="21"/>
          <w:highlight w:val="none"/>
        </w:rPr>
        <w:t>供方所交付的货物品种、型号、规格、质量不符合国家规定标准及合同要</w:t>
      </w:r>
      <w:r>
        <w:rPr>
          <w:color w:val="auto"/>
          <w:sz w:val="21"/>
          <w:szCs w:val="21"/>
          <w:highlight w:val="none"/>
        </w:rPr>
        <w:t xml:space="preserve">求的，或者供方不能 </w:t>
      </w:r>
      <w:r>
        <w:rPr>
          <w:color w:val="auto"/>
          <w:spacing w:val="-1"/>
          <w:sz w:val="21"/>
          <w:szCs w:val="21"/>
          <w:highlight w:val="none"/>
        </w:rPr>
        <w:t>交付货物或完成系统安装、调试的，供方应向需方支付合同</w:t>
      </w:r>
      <w:r>
        <w:rPr>
          <w:color w:val="auto"/>
          <w:spacing w:val="-2"/>
          <w:sz w:val="21"/>
          <w:szCs w:val="21"/>
          <w:highlight w:val="none"/>
        </w:rPr>
        <w:t xml:space="preserve">金额总值 </w:t>
      </w:r>
      <w:r>
        <w:rPr>
          <w:color w:val="auto"/>
          <w:spacing w:val="-2"/>
          <w:sz w:val="21"/>
          <w:szCs w:val="21"/>
          <w:highlight w:val="none"/>
          <w:u w:val="single" w:color="auto"/>
        </w:rPr>
        <w:t xml:space="preserve"> 10 </w:t>
      </w:r>
      <w:r>
        <w:rPr>
          <w:color w:val="auto"/>
          <w:spacing w:val="-2"/>
          <w:sz w:val="21"/>
          <w:szCs w:val="21"/>
          <w:highlight w:val="none"/>
        </w:rPr>
        <w:t xml:space="preserve"> %的违约金；需方并有权</w:t>
      </w:r>
      <w:r>
        <w:rPr>
          <w:color w:val="auto"/>
          <w:sz w:val="21"/>
          <w:szCs w:val="21"/>
          <w:highlight w:val="none"/>
        </w:rPr>
        <w:t xml:space="preserve"> </w:t>
      </w:r>
      <w:r>
        <w:rPr>
          <w:color w:val="auto"/>
          <w:spacing w:val="-5"/>
          <w:sz w:val="21"/>
          <w:szCs w:val="21"/>
          <w:highlight w:val="none"/>
        </w:rPr>
        <w:t>解除合同，要求供方赔偿损失。供方如逾期交付的，每逾期一日供方应向需方支付合同金额的</w:t>
      </w:r>
      <w:r>
        <w:rPr>
          <w:color w:val="auto"/>
          <w:spacing w:val="-5"/>
          <w:sz w:val="21"/>
          <w:szCs w:val="21"/>
          <w:highlight w:val="none"/>
          <w:u w:val="single" w:color="auto"/>
        </w:rPr>
        <w:t xml:space="preserve">  0.1</w:t>
      </w:r>
      <w:r>
        <w:rPr>
          <w:color w:val="auto"/>
          <w:spacing w:val="-43"/>
          <w:sz w:val="21"/>
          <w:szCs w:val="21"/>
          <w:highlight w:val="none"/>
          <w:u w:val="single" w:color="auto"/>
        </w:rPr>
        <w:t xml:space="preserve"> </w:t>
      </w:r>
      <w:r>
        <w:rPr>
          <w:color w:val="auto"/>
          <w:spacing w:val="-5"/>
          <w:sz w:val="21"/>
          <w:szCs w:val="21"/>
          <w:highlight w:val="none"/>
          <w:u w:val="single" w:color="auto"/>
        </w:rPr>
        <w:t>%</w:t>
      </w:r>
      <w:r>
        <w:rPr>
          <w:color w:val="auto"/>
          <w:sz w:val="21"/>
          <w:szCs w:val="21"/>
          <w:highlight w:val="none"/>
        </w:rPr>
        <w:t xml:space="preserve"> </w:t>
      </w:r>
      <w:r>
        <w:rPr>
          <w:color w:val="auto"/>
          <w:spacing w:val="-1"/>
          <w:sz w:val="21"/>
          <w:szCs w:val="21"/>
          <w:highlight w:val="none"/>
        </w:rPr>
        <w:t>的违约金。逾期交付的违约金总额不超过合同总金额</w:t>
      </w:r>
      <w:r>
        <w:rPr>
          <w:color w:val="auto"/>
          <w:spacing w:val="-2"/>
          <w:sz w:val="21"/>
          <w:szCs w:val="21"/>
          <w:highlight w:val="none"/>
        </w:rPr>
        <w:t>的</w:t>
      </w:r>
      <w:r>
        <w:rPr>
          <w:color w:val="auto"/>
          <w:spacing w:val="-41"/>
          <w:sz w:val="21"/>
          <w:szCs w:val="21"/>
          <w:highlight w:val="none"/>
        </w:rPr>
        <w:t xml:space="preserve"> </w:t>
      </w:r>
      <w:r>
        <w:rPr>
          <w:color w:val="auto"/>
          <w:spacing w:val="-2"/>
          <w:sz w:val="21"/>
          <w:szCs w:val="21"/>
          <w:highlight w:val="none"/>
          <w:u w:val="single" w:color="auto"/>
        </w:rPr>
        <w:t>20%。</w:t>
      </w:r>
      <w:r>
        <w:rPr>
          <w:color w:val="auto"/>
          <w:spacing w:val="-2"/>
          <w:sz w:val="21"/>
          <w:szCs w:val="21"/>
          <w:highlight w:val="none"/>
        </w:rPr>
        <w:t>逾期超过</w:t>
      </w:r>
      <w:r>
        <w:rPr>
          <w:color w:val="auto"/>
          <w:spacing w:val="-2"/>
          <w:sz w:val="21"/>
          <w:szCs w:val="21"/>
          <w:highlight w:val="none"/>
          <w:u w:val="single" w:color="auto"/>
        </w:rPr>
        <w:t xml:space="preserve">   </w:t>
      </w:r>
      <w:r>
        <w:rPr>
          <w:color w:val="auto"/>
          <w:spacing w:val="-61"/>
          <w:sz w:val="21"/>
          <w:szCs w:val="21"/>
          <w:highlight w:val="none"/>
        </w:rPr>
        <w:t xml:space="preserve"> </w:t>
      </w:r>
      <w:r>
        <w:rPr>
          <w:color w:val="auto"/>
          <w:spacing w:val="-2"/>
          <w:sz w:val="21"/>
          <w:szCs w:val="21"/>
          <w:highlight w:val="none"/>
        </w:rPr>
        <w:t>日的，需方有权解除合同</w:t>
      </w:r>
      <w:r>
        <w:rPr>
          <w:color w:val="auto"/>
          <w:sz w:val="21"/>
          <w:szCs w:val="21"/>
          <w:highlight w:val="none"/>
        </w:rPr>
        <w:t xml:space="preserve"> 或者选择继续履行；需方要求供方继续履行合同的</w:t>
      </w:r>
      <w:r>
        <w:rPr>
          <w:color w:val="auto"/>
          <w:spacing w:val="-1"/>
          <w:sz w:val="21"/>
          <w:szCs w:val="21"/>
          <w:highlight w:val="none"/>
        </w:rPr>
        <w:t>，不影响需方向供方主张违约责任。</w:t>
      </w:r>
    </w:p>
    <w:p w14:paraId="38DF0AFA">
      <w:pPr>
        <w:pStyle w:val="7"/>
        <w:spacing w:before="31" w:line="221" w:lineRule="auto"/>
        <w:ind w:left="434"/>
        <w:rPr>
          <w:color w:val="auto"/>
          <w:sz w:val="21"/>
          <w:szCs w:val="21"/>
          <w:highlight w:val="none"/>
        </w:rPr>
      </w:pPr>
      <w:r>
        <w:rPr>
          <w:color w:val="auto"/>
          <w:spacing w:val="-2"/>
          <w:sz w:val="21"/>
          <w:szCs w:val="21"/>
          <w:highlight w:val="none"/>
        </w:rPr>
        <w:t>如需方违约，按合同一般条款执行。</w:t>
      </w:r>
    </w:p>
    <w:p w14:paraId="5EE182A9">
      <w:pPr>
        <w:pStyle w:val="7"/>
        <w:spacing w:before="217" w:line="221" w:lineRule="auto"/>
        <w:ind w:left="433"/>
        <w:rPr>
          <w:color w:val="auto"/>
          <w:sz w:val="21"/>
          <w:szCs w:val="21"/>
          <w:highlight w:val="none"/>
        </w:rPr>
      </w:pPr>
      <w:r>
        <w:rPr>
          <w:b/>
          <w:bCs/>
          <w:color w:val="auto"/>
          <w:spacing w:val="-3"/>
          <w:sz w:val="21"/>
          <w:szCs w:val="21"/>
          <w:highlight w:val="none"/>
        </w:rPr>
        <w:t>十一、争议的解决</w:t>
      </w:r>
      <w:r>
        <w:rPr>
          <w:color w:val="auto"/>
          <w:spacing w:val="-3"/>
          <w:sz w:val="21"/>
          <w:szCs w:val="21"/>
          <w:highlight w:val="none"/>
        </w:rPr>
        <w:t>：</w:t>
      </w:r>
    </w:p>
    <w:p w14:paraId="43566206">
      <w:pPr>
        <w:pStyle w:val="7"/>
        <w:spacing w:before="217" w:line="221" w:lineRule="auto"/>
        <w:ind w:left="443"/>
        <w:rPr>
          <w:color w:val="auto"/>
          <w:sz w:val="21"/>
          <w:szCs w:val="21"/>
          <w:highlight w:val="none"/>
        </w:rPr>
      </w:pPr>
      <w:r>
        <w:rPr>
          <w:color w:val="auto"/>
          <w:spacing w:val="-6"/>
          <w:sz w:val="21"/>
          <w:szCs w:val="21"/>
          <w:highlight w:val="none"/>
        </w:rPr>
        <w:t>1、双方友好协商；</w:t>
      </w:r>
    </w:p>
    <w:p w14:paraId="2A66B9F0">
      <w:pPr>
        <w:pStyle w:val="7"/>
        <w:spacing w:before="217" w:line="221" w:lineRule="auto"/>
        <w:ind w:left="433"/>
        <w:rPr>
          <w:color w:val="auto"/>
          <w:sz w:val="21"/>
          <w:szCs w:val="21"/>
          <w:highlight w:val="none"/>
        </w:rPr>
      </w:pPr>
      <w:r>
        <w:rPr>
          <w:color w:val="auto"/>
          <w:spacing w:val="-1"/>
          <w:sz w:val="21"/>
          <w:szCs w:val="21"/>
          <w:highlight w:val="none"/>
        </w:rPr>
        <w:t>2、提请主管部门进行调解；</w:t>
      </w:r>
    </w:p>
    <w:p w14:paraId="48CF20E1">
      <w:pPr>
        <w:pStyle w:val="7"/>
        <w:spacing w:before="217" w:line="220" w:lineRule="auto"/>
        <w:ind w:left="434"/>
        <w:rPr>
          <w:color w:val="auto"/>
          <w:sz w:val="21"/>
          <w:szCs w:val="21"/>
          <w:highlight w:val="none"/>
        </w:rPr>
      </w:pPr>
      <w:r>
        <w:rPr>
          <w:color w:val="auto"/>
          <w:spacing w:val="-2"/>
          <w:sz w:val="21"/>
          <w:szCs w:val="21"/>
          <w:highlight w:val="none"/>
        </w:rPr>
        <w:t>3、由需方所在地人民法院诉讼管辖。</w:t>
      </w:r>
    </w:p>
    <w:p w14:paraId="70750984">
      <w:pPr>
        <w:pStyle w:val="7"/>
        <w:spacing w:before="218" w:line="221" w:lineRule="auto"/>
        <w:rPr>
          <w:b/>
          <w:bCs/>
          <w:color w:val="auto"/>
          <w:spacing w:val="-3"/>
          <w:sz w:val="21"/>
          <w:szCs w:val="21"/>
          <w:highlight w:val="none"/>
        </w:rPr>
      </w:pPr>
    </w:p>
    <w:p w14:paraId="39D944F0">
      <w:pPr>
        <w:pStyle w:val="7"/>
        <w:spacing w:before="218" w:line="221" w:lineRule="auto"/>
        <w:ind w:left="433"/>
        <w:rPr>
          <w:color w:val="auto"/>
          <w:sz w:val="21"/>
          <w:szCs w:val="21"/>
          <w:highlight w:val="none"/>
        </w:rPr>
      </w:pPr>
      <w:r>
        <w:rPr>
          <w:b/>
          <w:bCs/>
          <w:color w:val="auto"/>
          <w:spacing w:val="-3"/>
          <w:sz w:val="21"/>
          <w:szCs w:val="21"/>
          <w:highlight w:val="none"/>
        </w:rPr>
        <w:t>十二、合同生效、备案及其它</w:t>
      </w:r>
    </w:p>
    <w:p w14:paraId="23011D67">
      <w:pPr>
        <w:pStyle w:val="7"/>
        <w:spacing w:before="216" w:line="220" w:lineRule="auto"/>
        <w:ind w:left="446"/>
        <w:rPr>
          <w:color w:val="auto"/>
          <w:sz w:val="21"/>
          <w:szCs w:val="21"/>
          <w:highlight w:val="none"/>
        </w:rPr>
      </w:pPr>
      <w:r>
        <w:rPr>
          <w:color w:val="auto"/>
          <w:spacing w:val="-2"/>
          <w:sz w:val="21"/>
          <w:szCs w:val="21"/>
          <w:highlight w:val="none"/>
        </w:rPr>
        <w:t>1、本合同经双方代表签字并加盖公章后生效。</w:t>
      </w:r>
    </w:p>
    <w:p w14:paraId="4DA08A9A">
      <w:pPr>
        <w:pStyle w:val="7"/>
        <w:spacing w:before="158" w:line="398" w:lineRule="auto"/>
        <w:ind w:left="9" w:firstLine="424"/>
        <w:rPr>
          <w:color w:val="auto"/>
          <w:spacing w:val="-2"/>
          <w:sz w:val="21"/>
          <w:szCs w:val="21"/>
          <w:highlight w:val="none"/>
        </w:rPr>
      </w:pPr>
      <w:r>
        <w:rPr>
          <w:color w:val="auto"/>
          <w:spacing w:val="-2"/>
          <w:sz w:val="21"/>
          <w:szCs w:val="21"/>
          <w:highlight w:val="none"/>
        </w:rPr>
        <w:t>2、本合同一式陆份，供需双方各持三份。</w:t>
      </w:r>
    </w:p>
    <w:p w14:paraId="4FED937F">
      <w:pPr>
        <w:pStyle w:val="7"/>
        <w:spacing w:before="158" w:line="398" w:lineRule="auto"/>
        <w:ind w:left="9" w:firstLine="424"/>
        <w:rPr>
          <w:color w:val="auto"/>
          <w:sz w:val="21"/>
          <w:szCs w:val="21"/>
          <w:highlight w:val="none"/>
        </w:rPr>
      </w:pPr>
      <w:r>
        <w:rPr>
          <w:color w:val="auto"/>
          <w:spacing w:val="-2"/>
          <w:sz w:val="21"/>
          <w:szCs w:val="21"/>
          <w:highlight w:val="none"/>
        </w:rPr>
        <w:t>3、本合同未尽事宜，供需双方可签订补充协议，但补充协议不得违背本招标文件及供方的投标</w:t>
      </w:r>
      <w:r>
        <w:rPr>
          <w:color w:val="auto"/>
          <w:spacing w:val="11"/>
          <w:sz w:val="21"/>
          <w:szCs w:val="21"/>
          <w:highlight w:val="none"/>
        </w:rPr>
        <w:t xml:space="preserve"> </w:t>
      </w:r>
      <w:r>
        <w:rPr>
          <w:color w:val="auto"/>
          <w:spacing w:val="-2"/>
          <w:sz w:val="21"/>
          <w:szCs w:val="21"/>
          <w:highlight w:val="none"/>
        </w:rPr>
        <w:t>文件或报价文件的实质性约定内容。</w:t>
      </w:r>
    </w:p>
    <w:p w14:paraId="15CF80A7">
      <w:pPr>
        <w:spacing w:line="428" w:lineRule="auto"/>
        <w:rPr>
          <w:rFonts w:ascii="Arial"/>
          <w:color w:val="auto"/>
          <w:sz w:val="21"/>
          <w:highlight w:val="none"/>
        </w:rPr>
      </w:pPr>
    </w:p>
    <w:p w14:paraId="59DDB0E8">
      <w:pPr>
        <w:pStyle w:val="7"/>
        <w:spacing w:before="69" w:line="220" w:lineRule="auto"/>
        <w:ind w:left="641"/>
        <w:rPr>
          <w:color w:val="auto"/>
          <w:sz w:val="21"/>
          <w:szCs w:val="21"/>
          <w:highlight w:val="none"/>
        </w:rPr>
      </w:pPr>
      <w:r>
        <w:rPr>
          <w:color w:val="auto"/>
          <w:spacing w:val="-6"/>
          <w:sz w:val="21"/>
          <w:szCs w:val="21"/>
          <w:highlight w:val="none"/>
        </w:rPr>
        <w:t>供方（公章</w:t>
      </w:r>
      <w:r>
        <w:rPr>
          <w:color w:val="auto"/>
          <w:sz w:val="21"/>
          <w:szCs w:val="21"/>
          <w:highlight w:val="none"/>
        </w:rPr>
        <w:t>）：</w:t>
      </w:r>
      <w:r>
        <w:rPr>
          <w:color w:val="auto"/>
          <w:spacing w:val="1"/>
          <w:sz w:val="21"/>
          <w:szCs w:val="21"/>
          <w:highlight w:val="none"/>
        </w:rPr>
        <w:t xml:space="preserve">                     </w:t>
      </w:r>
      <w:r>
        <w:rPr>
          <w:color w:val="auto"/>
          <w:sz w:val="21"/>
          <w:szCs w:val="21"/>
          <w:highlight w:val="none"/>
        </w:rPr>
        <w:t xml:space="preserve">    </w:t>
      </w:r>
      <w:r>
        <w:rPr>
          <w:color w:val="auto"/>
          <w:spacing w:val="-6"/>
          <w:sz w:val="21"/>
          <w:szCs w:val="21"/>
          <w:highlight w:val="none"/>
        </w:rPr>
        <w:t>需方（公章</w:t>
      </w:r>
      <w:r>
        <w:rPr>
          <w:color w:val="auto"/>
          <w:sz w:val="21"/>
          <w:szCs w:val="21"/>
          <w:highlight w:val="none"/>
        </w:rPr>
        <w:t>）：</w:t>
      </w:r>
    </w:p>
    <w:p w14:paraId="5FC5FA1B">
      <w:pPr>
        <w:pStyle w:val="7"/>
        <w:spacing w:before="217" w:line="230" w:lineRule="auto"/>
        <w:ind w:left="641"/>
        <w:rPr>
          <w:color w:val="auto"/>
          <w:sz w:val="21"/>
          <w:szCs w:val="21"/>
          <w:highlight w:val="none"/>
        </w:rPr>
      </w:pPr>
      <w:r>
        <w:rPr>
          <w:color w:val="auto"/>
          <w:spacing w:val="-3"/>
          <w:sz w:val="21"/>
          <w:szCs w:val="21"/>
          <w:highlight w:val="none"/>
        </w:rPr>
        <w:t>地址：</w:t>
      </w:r>
      <w:r>
        <w:rPr>
          <w:color w:val="auto"/>
          <w:sz w:val="21"/>
          <w:szCs w:val="21"/>
          <w:highlight w:val="none"/>
        </w:rPr>
        <w:t xml:space="preserve">                                 </w:t>
      </w:r>
      <w:r>
        <w:rPr>
          <w:color w:val="auto"/>
          <w:spacing w:val="-3"/>
          <w:sz w:val="21"/>
          <w:szCs w:val="21"/>
          <w:highlight w:val="none"/>
        </w:rPr>
        <w:t>地址：</w:t>
      </w:r>
    </w:p>
    <w:p w14:paraId="4D8202A8">
      <w:pPr>
        <w:pStyle w:val="7"/>
        <w:spacing w:before="205" w:line="221" w:lineRule="auto"/>
        <w:ind w:left="642"/>
        <w:rPr>
          <w:color w:val="auto"/>
          <w:sz w:val="21"/>
          <w:szCs w:val="21"/>
          <w:highlight w:val="none"/>
        </w:rPr>
      </w:pPr>
      <w:r>
        <w:rPr>
          <w:color w:val="auto"/>
          <w:sz w:val="21"/>
          <w:szCs w:val="21"/>
          <w:highlight w:val="none"/>
        </w:rPr>
        <w:t>法定代表人或委托                       法</w:t>
      </w:r>
      <w:r>
        <w:rPr>
          <w:color w:val="auto"/>
          <w:spacing w:val="-1"/>
          <w:sz w:val="21"/>
          <w:szCs w:val="21"/>
          <w:highlight w:val="none"/>
        </w:rPr>
        <w:t>定代表人或委托</w:t>
      </w:r>
    </w:p>
    <w:p w14:paraId="2146B466">
      <w:pPr>
        <w:pStyle w:val="7"/>
        <w:spacing w:before="216" w:line="221" w:lineRule="auto"/>
        <w:ind w:left="640"/>
        <w:rPr>
          <w:color w:val="auto"/>
          <w:sz w:val="21"/>
          <w:szCs w:val="21"/>
          <w:highlight w:val="none"/>
        </w:rPr>
      </w:pPr>
      <w:r>
        <w:rPr>
          <w:color w:val="auto"/>
          <w:spacing w:val="-1"/>
          <w:sz w:val="21"/>
          <w:szCs w:val="21"/>
          <w:highlight w:val="none"/>
        </w:rPr>
        <w:t>代理人（签字）：</w:t>
      </w:r>
      <w:r>
        <w:rPr>
          <w:color w:val="auto"/>
          <w:sz w:val="21"/>
          <w:szCs w:val="21"/>
          <w:highlight w:val="none"/>
        </w:rPr>
        <w:t xml:space="preserve">                        </w:t>
      </w:r>
      <w:r>
        <w:rPr>
          <w:color w:val="auto"/>
          <w:spacing w:val="-1"/>
          <w:sz w:val="21"/>
          <w:szCs w:val="21"/>
          <w:highlight w:val="none"/>
        </w:rPr>
        <w:t>代理人（签字）：</w:t>
      </w:r>
    </w:p>
    <w:p w14:paraId="40E56342">
      <w:pPr>
        <w:pStyle w:val="7"/>
        <w:spacing w:before="217" w:line="223" w:lineRule="auto"/>
        <w:ind w:left="666"/>
        <w:rPr>
          <w:color w:val="auto"/>
          <w:sz w:val="21"/>
          <w:szCs w:val="21"/>
          <w:highlight w:val="none"/>
        </w:rPr>
      </w:pPr>
      <w:r>
        <w:rPr>
          <w:color w:val="auto"/>
          <w:spacing w:val="-6"/>
          <w:sz w:val="21"/>
          <w:szCs w:val="21"/>
          <w:highlight w:val="none"/>
        </w:rPr>
        <w:t>电话：                                   电话：</w:t>
      </w:r>
    </w:p>
    <w:p w14:paraId="17A61F38">
      <w:pPr>
        <w:pStyle w:val="7"/>
        <w:spacing w:before="215" w:line="221" w:lineRule="auto"/>
        <w:ind w:left="642"/>
        <w:rPr>
          <w:color w:val="auto"/>
          <w:sz w:val="21"/>
          <w:szCs w:val="21"/>
          <w:highlight w:val="none"/>
        </w:rPr>
      </w:pPr>
      <w:r>
        <w:rPr>
          <w:color w:val="auto"/>
          <w:spacing w:val="-5"/>
          <w:sz w:val="21"/>
          <w:szCs w:val="21"/>
          <w:highlight w:val="none"/>
        </w:rPr>
        <w:t>开户行：</w:t>
      </w:r>
      <w:r>
        <w:rPr>
          <w:color w:val="auto"/>
          <w:sz w:val="21"/>
          <w:szCs w:val="21"/>
          <w:highlight w:val="none"/>
        </w:rPr>
        <w:t xml:space="preserve">                               </w:t>
      </w:r>
      <w:r>
        <w:rPr>
          <w:color w:val="auto"/>
          <w:spacing w:val="-5"/>
          <w:sz w:val="21"/>
          <w:szCs w:val="21"/>
          <w:highlight w:val="none"/>
        </w:rPr>
        <w:t>开户行：</w:t>
      </w:r>
    </w:p>
    <w:p w14:paraId="61B7C9F8">
      <w:pPr>
        <w:pStyle w:val="7"/>
        <w:spacing w:before="217" w:line="222" w:lineRule="auto"/>
        <w:ind w:left="645"/>
        <w:rPr>
          <w:color w:val="auto"/>
          <w:sz w:val="21"/>
          <w:szCs w:val="21"/>
          <w:highlight w:val="none"/>
        </w:rPr>
      </w:pPr>
      <w:r>
        <w:rPr>
          <w:color w:val="auto"/>
          <w:spacing w:val="-4"/>
          <w:sz w:val="21"/>
          <w:szCs w:val="21"/>
          <w:highlight w:val="none"/>
        </w:rPr>
        <w:t>账号：</w:t>
      </w:r>
      <w:r>
        <w:rPr>
          <w:color w:val="auto"/>
          <w:sz w:val="21"/>
          <w:szCs w:val="21"/>
          <w:highlight w:val="none"/>
        </w:rPr>
        <w:t xml:space="preserve">                                 </w:t>
      </w:r>
      <w:r>
        <w:rPr>
          <w:color w:val="auto"/>
          <w:spacing w:val="-4"/>
          <w:sz w:val="21"/>
          <w:szCs w:val="21"/>
          <w:highlight w:val="none"/>
        </w:rPr>
        <w:t>账号：</w:t>
      </w:r>
    </w:p>
    <w:p w14:paraId="2C7DB68A">
      <w:pPr>
        <w:pStyle w:val="7"/>
        <w:spacing w:before="215" w:line="221" w:lineRule="auto"/>
        <w:ind w:left="641"/>
        <w:rPr>
          <w:color w:val="auto"/>
          <w:spacing w:val="34"/>
          <w:sz w:val="21"/>
          <w:szCs w:val="21"/>
          <w:highlight w:val="none"/>
          <w:u w:val="single" w:color="auto"/>
        </w:rPr>
      </w:pPr>
      <w:r>
        <w:rPr>
          <w:color w:val="auto"/>
          <w:spacing w:val="-4"/>
          <w:sz w:val="21"/>
          <w:szCs w:val="21"/>
          <w:highlight w:val="none"/>
        </w:rPr>
        <w:t>签约时间：</w:t>
      </w:r>
      <w:r>
        <w:rPr>
          <w:color w:val="auto"/>
          <w:spacing w:val="-4"/>
          <w:sz w:val="21"/>
          <w:szCs w:val="21"/>
          <w:highlight w:val="none"/>
          <w:u w:val="single" w:color="auto"/>
        </w:rPr>
        <w:t xml:space="preserve">      </w:t>
      </w:r>
      <w:r>
        <w:rPr>
          <w:color w:val="auto"/>
          <w:spacing w:val="-4"/>
          <w:sz w:val="21"/>
          <w:szCs w:val="21"/>
          <w:highlight w:val="none"/>
        </w:rPr>
        <w:t xml:space="preserve"> 年 </w:t>
      </w:r>
      <w:r>
        <w:rPr>
          <w:color w:val="auto"/>
          <w:spacing w:val="4"/>
          <w:sz w:val="21"/>
          <w:szCs w:val="21"/>
          <w:highlight w:val="none"/>
          <w:u w:val="single" w:color="auto"/>
        </w:rPr>
        <w:t xml:space="preserve">    </w:t>
      </w:r>
      <w:r>
        <w:rPr>
          <w:color w:val="auto"/>
          <w:spacing w:val="-89"/>
          <w:sz w:val="21"/>
          <w:szCs w:val="21"/>
          <w:highlight w:val="none"/>
        </w:rPr>
        <w:t xml:space="preserve"> </w:t>
      </w:r>
      <w:r>
        <w:rPr>
          <w:color w:val="auto"/>
          <w:spacing w:val="-4"/>
          <w:sz w:val="21"/>
          <w:szCs w:val="21"/>
          <w:highlight w:val="none"/>
        </w:rPr>
        <w:t>月</w:t>
      </w:r>
      <w:r>
        <w:rPr>
          <w:color w:val="auto"/>
          <w:spacing w:val="-4"/>
          <w:sz w:val="21"/>
          <w:szCs w:val="21"/>
          <w:highlight w:val="none"/>
          <w:u w:val="single" w:color="auto"/>
        </w:rPr>
        <w:t xml:space="preserve">    </w:t>
      </w:r>
      <w:r>
        <w:rPr>
          <w:color w:val="auto"/>
          <w:spacing w:val="-61"/>
          <w:sz w:val="21"/>
          <w:szCs w:val="21"/>
          <w:highlight w:val="none"/>
        </w:rPr>
        <w:t xml:space="preserve"> </w:t>
      </w:r>
      <w:r>
        <w:rPr>
          <w:color w:val="auto"/>
          <w:spacing w:val="-4"/>
          <w:sz w:val="21"/>
          <w:szCs w:val="21"/>
          <w:highlight w:val="none"/>
        </w:rPr>
        <w:t>日</w:t>
      </w:r>
      <w:r>
        <w:rPr>
          <w:color w:val="auto"/>
          <w:spacing w:val="1"/>
          <w:sz w:val="21"/>
          <w:szCs w:val="21"/>
          <w:highlight w:val="none"/>
        </w:rPr>
        <w:t xml:space="preserve">       </w:t>
      </w:r>
      <w:r>
        <w:rPr>
          <w:color w:val="auto"/>
          <w:spacing w:val="-4"/>
          <w:sz w:val="21"/>
          <w:szCs w:val="21"/>
          <w:highlight w:val="none"/>
        </w:rPr>
        <w:t>签约时间：</w:t>
      </w:r>
      <w:r>
        <w:rPr>
          <w:color w:val="auto"/>
          <w:sz w:val="21"/>
          <w:szCs w:val="21"/>
          <w:highlight w:val="none"/>
          <w:u w:val="single" w:color="auto"/>
        </w:rPr>
        <w:t xml:space="preserve">      </w:t>
      </w:r>
      <w:r>
        <w:rPr>
          <w:color w:val="auto"/>
          <w:spacing w:val="9"/>
          <w:sz w:val="21"/>
          <w:szCs w:val="21"/>
          <w:highlight w:val="none"/>
        </w:rPr>
        <w:t xml:space="preserve"> </w:t>
      </w:r>
      <w:r>
        <w:rPr>
          <w:color w:val="auto"/>
          <w:spacing w:val="-4"/>
          <w:sz w:val="21"/>
          <w:szCs w:val="21"/>
          <w:highlight w:val="none"/>
        </w:rPr>
        <w:t>年</w:t>
      </w:r>
      <w:r>
        <w:rPr>
          <w:color w:val="auto"/>
          <w:spacing w:val="1"/>
          <w:sz w:val="21"/>
          <w:szCs w:val="21"/>
          <w:highlight w:val="none"/>
        </w:rPr>
        <w:t xml:space="preserve"> </w:t>
      </w:r>
      <w:r>
        <w:rPr>
          <w:color w:val="auto"/>
          <w:sz w:val="21"/>
          <w:szCs w:val="21"/>
          <w:highlight w:val="none"/>
          <w:u w:val="single" w:color="auto"/>
        </w:rPr>
        <w:t xml:space="preserve">    </w:t>
      </w:r>
      <w:r>
        <w:rPr>
          <w:color w:val="auto"/>
          <w:spacing w:val="-92"/>
          <w:sz w:val="21"/>
          <w:szCs w:val="21"/>
          <w:highlight w:val="none"/>
        </w:rPr>
        <w:t xml:space="preserve"> </w:t>
      </w:r>
      <w:r>
        <w:rPr>
          <w:color w:val="auto"/>
          <w:spacing w:val="-4"/>
          <w:sz w:val="21"/>
          <w:szCs w:val="21"/>
          <w:highlight w:val="none"/>
        </w:rPr>
        <w:t>月</w:t>
      </w:r>
      <w:r>
        <w:rPr>
          <w:color w:val="auto"/>
          <w:spacing w:val="34"/>
          <w:sz w:val="21"/>
          <w:szCs w:val="21"/>
          <w:highlight w:val="none"/>
          <w:u w:val="single" w:color="auto"/>
        </w:rPr>
        <w:t xml:space="preserve">  </w:t>
      </w:r>
    </w:p>
    <w:p w14:paraId="0EB309EE">
      <w:pPr>
        <w:pStyle w:val="7"/>
        <w:spacing w:before="215" w:line="221" w:lineRule="auto"/>
        <w:ind w:left="641"/>
        <w:rPr>
          <w:color w:val="auto"/>
          <w:spacing w:val="34"/>
          <w:sz w:val="21"/>
          <w:szCs w:val="21"/>
          <w:highlight w:val="none"/>
          <w:u w:val="single" w:color="auto"/>
        </w:rPr>
      </w:pPr>
    </w:p>
    <w:p w14:paraId="7F845393">
      <w:pPr>
        <w:pStyle w:val="7"/>
        <w:spacing w:before="215" w:line="221" w:lineRule="auto"/>
        <w:ind w:left="641"/>
        <w:rPr>
          <w:color w:val="auto"/>
          <w:spacing w:val="34"/>
          <w:sz w:val="21"/>
          <w:szCs w:val="21"/>
          <w:highlight w:val="none"/>
          <w:u w:val="single" w:color="auto"/>
        </w:rPr>
      </w:pPr>
    </w:p>
    <w:p w14:paraId="5665648D">
      <w:pPr>
        <w:pStyle w:val="7"/>
        <w:spacing w:before="215" w:line="221" w:lineRule="auto"/>
        <w:ind w:left="641"/>
        <w:rPr>
          <w:color w:val="auto"/>
          <w:spacing w:val="34"/>
          <w:sz w:val="21"/>
          <w:szCs w:val="21"/>
          <w:highlight w:val="none"/>
          <w:u w:val="single" w:color="auto"/>
        </w:rPr>
      </w:pPr>
    </w:p>
    <w:p w14:paraId="1D835BF9">
      <w:pPr>
        <w:pStyle w:val="7"/>
        <w:spacing w:before="215" w:line="221" w:lineRule="auto"/>
        <w:ind w:left="641"/>
        <w:rPr>
          <w:color w:val="auto"/>
          <w:spacing w:val="34"/>
          <w:sz w:val="21"/>
          <w:szCs w:val="21"/>
          <w:highlight w:val="none"/>
          <w:u w:val="single" w:color="auto"/>
        </w:rPr>
      </w:pPr>
    </w:p>
    <w:p w14:paraId="58D8D0FA">
      <w:pPr>
        <w:keepNext w:val="0"/>
        <w:keepLines w:val="0"/>
        <w:pageBreakBefore w:val="0"/>
        <w:widowControl w:val="0"/>
        <w:kinsoku/>
        <w:wordWrap w:val="0"/>
        <w:overflowPunct/>
        <w:topLinePunct/>
        <w:autoSpaceDE/>
        <w:autoSpaceDN/>
        <w:bidi w:val="0"/>
        <w:snapToGrid/>
        <w:spacing w:line="440" w:lineRule="exact"/>
        <w:textAlignment w:val="auto"/>
        <w:rPr>
          <w:rFonts w:ascii="宋体" w:hAnsi="宋体" w:eastAsia="等线"/>
          <w:b/>
          <w:color w:val="auto"/>
          <w:sz w:val="22"/>
          <w:szCs w:val="22"/>
          <w:highlight w:val="none"/>
        </w:rPr>
      </w:pPr>
      <w:r>
        <w:rPr>
          <w:rFonts w:hint="eastAsia" w:ascii="宋体" w:hAnsi="宋体" w:eastAsia="等线"/>
          <w:b/>
          <w:color w:val="auto"/>
          <w:sz w:val="22"/>
          <w:szCs w:val="22"/>
          <w:highlight w:val="none"/>
        </w:rPr>
        <w:t>特别说明：</w:t>
      </w:r>
    </w:p>
    <w:p w14:paraId="4C46BDE1">
      <w:pPr>
        <w:pStyle w:val="7"/>
        <w:spacing w:before="215" w:line="221" w:lineRule="auto"/>
        <w:ind w:left="641"/>
        <w:rPr>
          <w:color w:val="auto"/>
          <w:spacing w:val="34"/>
          <w:sz w:val="21"/>
          <w:szCs w:val="21"/>
          <w:highlight w:val="none"/>
          <w:u w:val="single" w:color="auto"/>
        </w:rPr>
        <w:sectPr>
          <w:headerReference r:id="rId11" w:type="default"/>
          <w:footerReference r:id="rId12" w:type="default"/>
          <w:pgSz w:w="11907" w:h="16839"/>
          <w:pgMar w:top="1372" w:right="1411" w:bottom="1296" w:left="1416" w:header="1128" w:footer="983" w:gutter="0"/>
          <w:pgNumType w:fmt="decimal"/>
          <w:cols w:space="720" w:num="1"/>
        </w:sectPr>
      </w:pPr>
      <w:r>
        <w:rPr>
          <w:rFonts w:hint="eastAsia" w:ascii="宋体" w:hAnsi="宋体" w:eastAsia="等线"/>
          <w:b/>
          <w:color w:val="auto"/>
          <w:sz w:val="22"/>
          <w:szCs w:val="22"/>
          <w:highlight w:val="none"/>
        </w:rPr>
        <w:t>1. 除涉密项目外，根据《政府采购法实施条例》第50条规定：采购人应当自政府采购合同签订之日起2个工作日内，将政府采购合同在省级以上人民政府财政部门指定的媒体上公告</w:t>
      </w:r>
    </w:p>
    <w:p w14:paraId="7F0554D4">
      <w:pPr>
        <w:pStyle w:val="10"/>
        <w:keepNext w:val="0"/>
        <w:keepLines w:val="0"/>
        <w:pageBreakBefore w:val="0"/>
        <w:widowControl w:val="0"/>
        <w:tabs>
          <w:tab w:val="right" w:leader="dot" w:pos="9638"/>
        </w:tabs>
        <w:kinsoku/>
        <w:wordWrap w:val="0"/>
        <w:overflowPunct/>
        <w:topLinePunct/>
        <w:autoSpaceDE/>
        <w:autoSpaceDN/>
        <w:bidi w:val="0"/>
        <w:snapToGrid/>
        <w:spacing w:line="440" w:lineRule="exact"/>
        <w:ind w:left="0" w:leftChars="0"/>
        <w:jc w:val="center"/>
        <w:textAlignment w:val="auto"/>
        <w:outlineLvl w:val="0"/>
        <w:rPr>
          <w:rFonts w:ascii="宋体" w:hAnsi="宋体" w:cs="宋体"/>
          <w:b/>
          <w:bCs/>
          <w:color w:val="auto"/>
          <w:sz w:val="36"/>
          <w:szCs w:val="36"/>
          <w:highlight w:val="none"/>
        </w:rPr>
      </w:pPr>
      <w:bookmarkStart w:id="219" w:name="_Toc9724"/>
      <w:r>
        <w:rPr>
          <w:rFonts w:hint="eastAsia" w:ascii="宋体" w:hAnsi="宋体" w:cs="宋体"/>
          <w:b/>
          <w:bCs/>
          <w:color w:val="auto"/>
          <w:sz w:val="36"/>
          <w:szCs w:val="36"/>
          <w:highlight w:val="none"/>
        </w:rPr>
        <w:t>第六章  投标文件格式</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E01D708">
      <w:pPr>
        <w:wordWrap w:val="0"/>
        <w:topLinePunct/>
        <w:spacing w:line="500" w:lineRule="exact"/>
        <w:rPr>
          <w:rFonts w:ascii="宋体" w:hAnsi="宋体" w:cs="宋体"/>
          <w:color w:val="auto"/>
          <w:highlight w:val="none"/>
        </w:rPr>
      </w:pPr>
    </w:p>
    <w:p w14:paraId="3410C7DC">
      <w:pPr>
        <w:wordWrap w:val="0"/>
        <w:topLinePunct/>
        <w:spacing w:line="500" w:lineRule="exact"/>
        <w:jc w:val="right"/>
        <w:rPr>
          <w:rFonts w:ascii="宋体" w:hAnsi="宋体" w:cs="宋体"/>
          <w:color w:val="auto"/>
          <w:highlight w:val="none"/>
        </w:rPr>
      </w:pPr>
      <w:bookmarkStart w:id="220" w:name="_Toc184635137"/>
    </w:p>
    <w:p w14:paraId="652BADEC">
      <w:pPr>
        <w:wordWrap w:val="0"/>
        <w:topLinePunct/>
        <w:spacing w:line="500" w:lineRule="exact"/>
        <w:rPr>
          <w:rFonts w:ascii="宋体" w:hAnsi="宋体" w:cs="宋体"/>
          <w:color w:val="auto"/>
          <w:szCs w:val="21"/>
          <w:highlight w:val="none"/>
        </w:rPr>
      </w:pPr>
    </w:p>
    <w:p w14:paraId="0DCA9C43">
      <w:pPr>
        <w:wordWrap w:val="0"/>
        <w:topLinePunct/>
        <w:spacing w:line="500" w:lineRule="exact"/>
        <w:jc w:val="right"/>
        <w:rPr>
          <w:rFonts w:ascii="宋体" w:hAnsi="宋体" w:cs="宋体"/>
          <w:color w:val="auto"/>
          <w:szCs w:val="21"/>
          <w:highlight w:val="none"/>
        </w:rPr>
      </w:pPr>
    </w:p>
    <w:p w14:paraId="3CD1ACAE">
      <w:pPr>
        <w:wordWrap w:val="0"/>
        <w:topLinePunct/>
        <w:spacing w:line="500" w:lineRule="exact"/>
        <w:jc w:val="center"/>
        <w:rPr>
          <w:rFonts w:hint="eastAsia" w:ascii="宋体" w:hAnsi="宋体" w:eastAsia="宋体" w:cs="宋体"/>
          <w:b/>
          <w:color w:val="auto"/>
          <w:sz w:val="36"/>
          <w:szCs w:val="36"/>
          <w:highlight w:val="none"/>
          <w:u w:val="single"/>
          <w:lang w:eastAsia="zh-CN"/>
        </w:rPr>
      </w:pPr>
      <w:r>
        <w:rPr>
          <w:rFonts w:hint="eastAsia" w:ascii="宋体" w:hAnsi="宋体" w:cs="宋体"/>
          <w:b/>
          <w:color w:val="auto"/>
          <w:sz w:val="36"/>
          <w:szCs w:val="36"/>
          <w:highlight w:val="none"/>
          <w:u w:val="single"/>
        </w:rPr>
        <w:t xml:space="preserve">                               项目名称</w:t>
      </w:r>
      <w:r>
        <w:rPr>
          <w:rFonts w:hint="eastAsia" w:ascii="宋体" w:hAnsi="宋体" w:cs="宋体"/>
          <w:b/>
          <w:color w:val="auto"/>
          <w:sz w:val="36"/>
          <w:szCs w:val="36"/>
          <w:highlight w:val="none"/>
          <w:u w:val="single"/>
          <w:lang w:eastAsia="zh-CN"/>
        </w:rPr>
        <w:t>（</w:t>
      </w:r>
      <w:r>
        <w:rPr>
          <w:rFonts w:hint="eastAsia" w:ascii="宋体" w:hAnsi="宋体" w:cs="宋体"/>
          <w:b/>
          <w:color w:val="auto"/>
          <w:sz w:val="36"/>
          <w:szCs w:val="36"/>
          <w:highlight w:val="none"/>
          <w:u w:val="single"/>
          <w:lang w:val="en-US" w:eastAsia="zh-CN"/>
        </w:rPr>
        <w:t xml:space="preserve">  包</w:t>
      </w:r>
      <w:r>
        <w:rPr>
          <w:rFonts w:hint="eastAsia" w:ascii="宋体" w:hAnsi="宋体" w:cs="宋体"/>
          <w:b/>
          <w:color w:val="auto"/>
          <w:sz w:val="36"/>
          <w:szCs w:val="36"/>
          <w:highlight w:val="none"/>
          <w:u w:val="single"/>
          <w:lang w:eastAsia="zh-CN"/>
        </w:rPr>
        <w:t>）</w:t>
      </w:r>
    </w:p>
    <w:p w14:paraId="3A2C1095">
      <w:pPr>
        <w:pStyle w:val="7"/>
        <w:wordWrap w:val="0"/>
        <w:topLinePunct/>
        <w:spacing w:after="0" w:line="500" w:lineRule="exact"/>
        <w:ind w:firstLine="3614" w:firstLineChars="1000"/>
        <w:rPr>
          <w:rFonts w:ascii="宋体" w:hAnsi="宋体" w:cs="宋体"/>
          <w:b/>
          <w:color w:val="auto"/>
          <w:sz w:val="36"/>
          <w:szCs w:val="36"/>
          <w:highlight w:val="none"/>
          <w:u w:val="single"/>
        </w:rPr>
      </w:pPr>
    </w:p>
    <w:p w14:paraId="6877104B">
      <w:pPr>
        <w:wordWrap w:val="0"/>
        <w:topLinePunct/>
        <w:spacing w:line="500" w:lineRule="exact"/>
        <w:jc w:val="center"/>
        <w:rPr>
          <w:rFonts w:ascii="宋体" w:hAnsi="宋体" w:cs="宋体"/>
          <w:b/>
          <w:color w:val="auto"/>
          <w:sz w:val="36"/>
          <w:szCs w:val="36"/>
          <w:highlight w:val="none"/>
          <w:u w:val="single"/>
        </w:rPr>
      </w:pPr>
    </w:p>
    <w:p w14:paraId="11FC9641">
      <w:pPr>
        <w:pStyle w:val="32"/>
        <w:wordWrap w:val="0"/>
        <w:topLinePunct/>
        <w:spacing w:after="0"/>
        <w:ind w:firstLine="210"/>
        <w:rPr>
          <w:rFonts w:ascii="宋体" w:hAnsi="宋体" w:cs="宋体"/>
          <w:color w:val="auto"/>
          <w:highlight w:val="none"/>
        </w:rPr>
      </w:pPr>
    </w:p>
    <w:p w14:paraId="51F83C2B">
      <w:pPr>
        <w:wordWrap w:val="0"/>
        <w:topLinePunct/>
        <w:spacing w:line="500" w:lineRule="exact"/>
        <w:jc w:val="center"/>
        <w:rPr>
          <w:rFonts w:ascii="宋体" w:hAnsi="宋体" w:cs="宋体"/>
          <w:color w:val="auto"/>
          <w:spacing w:val="-20"/>
          <w:sz w:val="44"/>
          <w:szCs w:val="44"/>
          <w:highlight w:val="none"/>
        </w:rPr>
      </w:pPr>
    </w:p>
    <w:p w14:paraId="3A383AE0">
      <w:pPr>
        <w:wordWrap w:val="0"/>
        <w:topLinePunct/>
        <w:spacing w:line="500" w:lineRule="exact"/>
        <w:rPr>
          <w:rFonts w:ascii="宋体" w:hAnsi="宋体" w:cs="宋体"/>
          <w:b/>
          <w:color w:val="auto"/>
          <w:sz w:val="44"/>
          <w:szCs w:val="44"/>
          <w:highlight w:val="none"/>
        </w:rPr>
      </w:pPr>
    </w:p>
    <w:p w14:paraId="45D889B8">
      <w:pPr>
        <w:wordWrap w:val="0"/>
        <w:topLinePunct/>
        <w:spacing w:line="720" w:lineRule="auto"/>
        <w:jc w:val="center"/>
        <w:rPr>
          <w:rFonts w:ascii="宋体" w:hAnsi="宋体" w:cs="宋体"/>
          <w:b/>
          <w:color w:val="auto"/>
          <w:sz w:val="84"/>
          <w:szCs w:val="84"/>
          <w:highlight w:val="none"/>
        </w:rPr>
      </w:pPr>
      <w:r>
        <w:rPr>
          <w:rFonts w:hint="eastAsia" w:ascii="宋体" w:hAnsi="宋体" w:cs="宋体"/>
          <w:b/>
          <w:color w:val="auto"/>
          <w:sz w:val="84"/>
          <w:szCs w:val="84"/>
          <w:highlight w:val="none"/>
        </w:rPr>
        <w:t>投 标 文 件</w:t>
      </w:r>
    </w:p>
    <w:p w14:paraId="0DD52FDF">
      <w:pPr>
        <w:wordWrap w:val="0"/>
        <w:topLinePunct/>
        <w:spacing w:line="5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采购编号：</w:t>
      </w:r>
    </w:p>
    <w:p w14:paraId="50FE37D7">
      <w:pPr>
        <w:wordWrap w:val="0"/>
        <w:topLinePunct/>
        <w:spacing w:line="500" w:lineRule="exact"/>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p>
    <w:p w14:paraId="5A4AB1FB">
      <w:pPr>
        <w:wordWrap w:val="0"/>
        <w:topLinePunct/>
        <w:spacing w:line="500" w:lineRule="exact"/>
        <w:rPr>
          <w:rFonts w:ascii="宋体" w:hAnsi="宋体" w:cs="宋体"/>
          <w:color w:val="auto"/>
          <w:szCs w:val="21"/>
          <w:highlight w:val="none"/>
        </w:rPr>
      </w:pPr>
    </w:p>
    <w:p w14:paraId="48D0C025">
      <w:pPr>
        <w:wordWrap w:val="0"/>
        <w:topLinePunct/>
        <w:spacing w:line="500" w:lineRule="exact"/>
        <w:rPr>
          <w:rFonts w:ascii="宋体" w:hAnsi="宋体" w:cs="宋体"/>
          <w:color w:val="auto"/>
          <w:szCs w:val="21"/>
          <w:highlight w:val="none"/>
        </w:rPr>
      </w:pPr>
    </w:p>
    <w:p w14:paraId="1857EF71">
      <w:pPr>
        <w:wordWrap w:val="0"/>
        <w:topLinePunct/>
        <w:spacing w:line="500" w:lineRule="exact"/>
        <w:rPr>
          <w:rFonts w:ascii="宋体" w:hAnsi="宋体" w:cs="宋体"/>
          <w:color w:val="auto"/>
          <w:szCs w:val="21"/>
          <w:highlight w:val="none"/>
        </w:rPr>
      </w:pPr>
    </w:p>
    <w:p w14:paraId="0103D9BC">
      <w:pPr>
        <w:wordWrap w:val="0"/>
        <w:topLinePunct/>
        <w:spacing w:line="500" w:lineRule="exact"/>
        <w:rPr>
          <w:rFonts w:ascii="宋体" w:hAnsi="宋体" w:cs="宋体"/>
          <w:color w:val="auto"/>
          <w:szCs w:val="21"/>
          <w:highlight w:val="none"/>
        </w:rPr>
      </w:pPr>
    </w:p>
    <w:p w14:paraId="2F6D8B2D">
      <w:pPr>
        <w:wordWrap w:val="0"/>
        <w:topLinePunct/>
        <w:spacing w:line="500" w:lineRule="exact"/>
        <w:ind w:firstLine="1405" w:firstLineChars="500"/>
        <w:rPr>
          <w:rFonts w:ascii="宋体" w:hAnsi="宋体" w:cs="宋体"/>
          <w:b/>
          <w:color w:val="auto"/>
          <w:sz w:val="28"/>
          <w:szCs w:val="28"/>
          <w:highlight w:val="none"/>
        </w:rPr>
      </w:pPr>
      <w:r>
        <w:rPr>
          <w:rFonts w:hint="eastAsia" w:ascii="宋体" w:hAnsi="宋体" w:cs="宋体"/>
          <w:b/>
          <w:color w:val="auto"/>
          <w:sz w:val="28"/>
          <w:szCs w:val="28"/>
          <w:highlight w:val="none"/>
        </w:rPr>
        <w:t>投 标 人：</w:t>
      </w:r>
      <w:r>
        <w:rPr>
          <w:rFonts w:hint="eastAsia" w:ascii="宋体" w:hAnsi="宋体" w:cs="宋体"/>
          <w:b/>
          <w:color w:val="auto"/>
          <w:sz w:val="28"/>
          <w:szCs w:val="28"/>
          <w:highlight w:val="none"/>
          <w:u w:val="single"/>
        </w:rPr>
        <w:t xml:space="preserve">      单位全称（加盖单位公章）</w:t>
      </w:r>
    </w:p>
    <w:p w14:paraId="11CD0252">
      <w:pPr>
        <w:wordWrap w:val="0"/>
        <w:topLinePunct/>
        <w:spacing w:line="500" w:lineRule="exact"/>
        <w:ind w:firstLine="1394" w:firstLineChars="496"/>
        <w:rPr>
          <w:rFonts w:ascii="宋体" w:hAnsi="宋体" w:cs="宋体"/>
          <w:b/>
          <w:color w:val="auto"/>
          <w:sz w:val="28"/>
          <w:szCs w:val="28"/>
          <w:highlight w:val="none"/>
        </w:rPr>
      </w:pPr>
      <w:r>
        <w:rPr>
          <w:rFonts w:hint="eastAsia" w:ascii="宋体" w:hAnsi="宋体" w:cs="宋体"/>
          <w:b/>
          <w:color w:val="auto"/>
          <w:sz w:val="28"/>
          <w:szCs w:val="28"/>
          <w:highlight w:val="none"/>
        </w:rPr>
        <w:t>法定代表人（负责人）：</w:t>
      </w:r>
      <w:r>
        <w:rPr>
          <w:rFonts w:hint="eastAsia" w:ascii="宋体" w:hAnsi="宋体" w:cs="宋体"/>
          <w:b/>
          <w:color w:val="auto"/>
          <w:sz w:val="28"/>
          <w:szCs w:val="28"/>
          <w:highlight w:val="none"/>
          <w:u w:val="single"/>
        </w:rPr>
        <w:t xml:space="preserve">                    （签字）</w:t>
      </w:r>
    </w:p>
    <w:p w14:paraId="3780E195">
      <w:pPr>
        <w:wordWrap w:val="0"/>
        <w:topLinePunct/>
        <w:spacing w:line="5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14:paraId="71DF4691">
      <w:pPr>
        <w:wordWrap w:val="0"/>
        <w:topLinePunct/>
        <w:spacing w:line="500" w:lineRule="exact"/>
        <w:jc w:val="center"/>
        <w:rPr>
          <w:rFonts w:ascii="宋体" w:hAnsi="宋体" w:cs="宋体"/>
          <w:color w:val="auto"/>
          <w:szCs w:val="21"/>
          <w:highlight w:val="none"/>
        </w:rPr>
      </w:pPr>
    </w:p>
    <w:p w14:paraId="2A38CA2A">
      <w:pPr>
        <w:wordWrap w:val="0"/>
        <w:topLinePunct/>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目  录</w:t>
      </w:r>
      <w:bookmarkEnd w:id="220"/>
    </w:p>
    <w:p w14:paraId="1FD59EDC">
      <w:pPr>
        <w:wordWrap w:val="0"/>
        <w:topLinePunct/>
        <w:spacing w:line="500" w:lineRule="exact"/>
        <w:rPr>
          <w:rFonts w:ascii="宋体" w:hAnsi="宋体" w:cs="宋体"/>
          <w:color w:val="auto"/>
          <w:szCs w:val="21"/>
          <w:highlight w:val="none"/>
        </w:rPr>
      </w:pPr>
    </w:p>
    <w:bookmarkEnd w:id="185"/>
    <w:bookmarkEnd w:id="186"/>
    <w:bookmarkEnd w:id="187"/>
    <w:bookmarkEnd w:id="188"/>
    <w:bookmarkEnd w:id="189"/>
    <w:bookmarkEnd w:id="190"/>
    <w:p w14:paraId="60542716">
      <w:pPr>
        <w:wordWrap w:val="0"/>
        <w:topLinePunct/>
        <w:spacing w:line="500" w:lineRule="exact"/>
        <w:ind w:firstLine="420"/>
        <w:jc w:val="left"/>
        <w:rPr>
          <w:rFonts w:ascii="宋体" w:hAnsi="宋体" w:cs="宋体"/>
          <w:color w:val="auto"/>
          <w:kern w:val="0"/>
          <w:sz w:val="24"/>
          <w:highlight w:val="none"/>
        </w:rPr>
      </w:pPr>
      <w:bookmarkStart w:id="221" w:name="_Toc11590"/>
      <w:bookmarkStart w:id="222" w:name="_Toc30569"/>
      <w:bookmarkStart w:id="223" w:name="_Toc14718"/>
      <w:bookmarkStart w:id="224" w:name="_Toc11065"/>
      <w:bookmarkStart w:id="225" w:name="_Toc18780"/>
      <w:bookmarkStart w:id="226" w:name="_Toc369430173"/>
      <w:r>
        <w:rPr>
          <w:rFonts w:hint="eastAsia" w:ascii="宋体" w:hAnsi="宋体" w:cs="宋体"/>
          <w:color w:val="auto"/>
          <w:kern w:val="0"/>
          <w:sz w:val="24"/>
          <w:highlight w:val="none"/>
        </w:rPr>
        <w:t>一、投标函</w:t>
      </w:r>
    </w:p>
    <w:p w14:paraId="5D0F0EB4">
      <w:pPr>
        <w:wordWrap w:val="0"/>
        <w:topLinePunct/>
        <w:spacing w:line="500" w:lineRule="exact"/>
        <w:ind w:firstLine="420"/>
        <w:jc w:val="left"/>
        <w:rPr>
          <w:rFonts w:ascii="宋体" w:hAnsi="宋体" w:cs="宋体"/>
          <w:color w:val="auto"/>
          <w:kern w:val="0"/>
          <w:sz w:val="24"/>
          <w:highlight w:val="none"/>
        </w:rPr>
      </w:pPr>
      <w:bookmarkStart w:id="227" w:name="_Toc21714"/>
      <w:bookmarkStart w:id="228" w:name="_Toc498532133"/>
      <w:bookmarkStart w:id="229" w:name="_Toc20725"/>
      <w:r>
        <w:rPr>
          <w:rFonts w:hint="eastAsia" w:ascii="宋体" w:hAnsi="宋体" w:cs="宋体"/>
          <w:color w:val="auto"/>
          <w:kern w:val="0"/>
          <w:sz w:val="24"/>
          <w:highlight w:val="none"/>
        </w:rPr>
        <w:t>二、开标一览表</w:t>
      </w:r>
      <w:bookmarkEnd w:id="227"/>
      <w:bookmarkEnd w:id="228"/>
      <w:bookmarkEnd w:id="229"/>
    </w:p>
    <w:p w14:paraId="344C126E">
      <w:pPr>
        <w:wordWrap w:val="0"/>
        <w:topLinePunct/>
        <w:spacing w:line="500" w:lineRule="exact"/>
        <w:ind w:firstLine="420"/>
        <w:jc w:val="left"/>
        <w:rPr>
          <w:rFonts w:ascii="宋体" w:hAnsi="宋体" w:cs="宋体"/>
          <w:color w:val="auto"/>
          <w:kern w:val="0"/>
          <w:sz w:val="24"/>
          <w:highlight w:val="none"/>
        </w:rPr>
      </w:pPr>
      <w:bookmarkStart w:id="230" w:name="_Toc21148"/>
      <w:bookmarkStart w:id="231" w:name="_Toc498532134"/>
      <w:r>
        <w:rPr>
          <w:rFonts w:hint="eastAsia" w:ascii="宋体" w:hAnsi="宋体" w:cs="宋体"/>
          <w:color w:val="auto"/>
          <w:kern w:val="0"/>
          <w:sz w:val="24"/>
          <w:highlight w:val="none"/>
        </w:rPr>
        <w:t>三、货物分项报价一览表</w:t>
      </w:r>
      <w:bookmarkEnd w:id="230"/>
      <w:bookmarkEnd w:id="231"/>
    </w:p>
    <w:p w14:paraId="77262885">
      <w:pPr>
        <w:wordWrap w:val="0"/>
        <w:topLinePunct/>
        <w:spacing w:line="500" w:lineRule="exact"/>
        <w:ind w:firstLine="420"/>
        <w:jc w:val="left"/>
        <w:rPr>
          <w:rFonts w:ascii="宋体" w:hAnsi="宋体" w:cs="宋体"/>
          <w:color w:val="auto"/>
          <w:kern w:val="0"/>
          <w:sz w:val="24"/>
          <w:highlight w:val="none"/>
        </w:rPr>
      </w:pPr>
      <w:bookmarkStart w:id="232" w:name="_Toc498532135"/>
      <w:bookmarkStart w:id="233" w:name="_Toc11971"/>
      <w:bookmarkStart w:id="234" w:name="_Toc31636"/>
      <w:r>
        <w:rPr>
          <w:rFonts w:hint="eastAsia" w:ascii="宋体" w:hAnsi="宋体" w:cs="宋体"/>
          <w:color w:val="auto"/>
          <w:kern w:val="0"/>
          <w:sz w:val="24"/>
          <w:highlight w:val="none"/>
        </w:rPr>
        <w:t>四、技术规格偏差表</w:t>
      </w:r>
      <w:bookmarkEnd w:id="232"/>
      <w:bookmarkEnd w:id="233"/>
      <w:bookmarkEnd w:id="234"/>
      <w:bookmarkStart w:id="235" w:name="_Toc498532136"/>
      <w:bookmarkStart w:id="236" w:name="_Toc30309"/>
      <w:bookmarkStart w:id="237" w:name="_Toc295"/>
      <w:r>
        <w:rPr>
          <w:rFonts w:hint="eastAsia" w:ascii="宋体" w:hAnsi="宋体" w:cs="宋体"/>
          <w:color w:val="auto"/>
          <w:kern w:val="0"/>
          <w:sz w:val="24"/>
          <w:highlight w:val="none"/>
        </w:rPr>
        <w:t>和商务条款响应表</w:t>
      </w:r>
    </w:p>
    <w:p w14:paraId="0E1CE12A">
      <w:pPr>
        <w:wordWrap w:val="0"/>
        <w:topLinePunct/>
        <w:spacing w:line="50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五、投标</w:t>
      </w:r>
      <w:bookmarkEnd w:id="235"/>
      <w:bookmarkEnd w:id="236"/>
      <w:bookmarkEnd w:id="237"/>
      <w:r>
        <w:rPr>
          <w:rFonts w:hint="eastAsia" w:ascii="宋体" w:hAnsi="宋体" w:cs="宋体"/>
          <w:color w:val="auto"/>
          <w:kern w:val="0"/>
          <w:sz w:val="24"/>
          <w:highlight w:val="none"/>
        </w:rPr>
        <w:t>承诺函</w:t>
      </w:r>
    </w:p>
    <w:p w14:paraId="00BF0524">
      <w:pPr>
        <w:wordWrap w:val="0"/>
        <w:topLinePunct/>
        <w:spacing w:line="500" w:lineRule="exact"/>
        <w:ind w:firstLine="420"/>
        <w:jc w:val="left"/>
        <w:rPr>
          <w:rFonts w:ascii="宋体" w:hAnsi="宋体" w:cs="宋体"/>
          <w:color w:val="auto"/>
          <w:kern w:val="0"/>
          <w:sz w:val="24"/>
          <w:highlight w:val="none"/>
        </w:rPr>
      </w:pPr>
      <w:bookmarkStart w:id="238" w:name="_Toc30431"/>
      <w:bookmarkStart w:id="239" w:name="_Toc498532137"/>
      <w:bookmarkStart w:id="240" w:name="_Toc20116"/>
      <w:r>
        <w:rPr>
          <w:rFonts w:hint="eastAsia" w:ascii="宋体" w:hAnsi="宋体" w:cs="宋体"/>
          <w:color w:val="auto"/>
          <w:kern w:val="0"/>
          <w:sz w:val="24"/>
          <w:highlight w:val="none"/>
        </w:rPr>
        <w:t>六、法定代表人证明</w:t>
      </w:r>
      <w:bookmarkEnd w:id="238"/>
      <w:bookmarkEnd w:id="239"/>
      <w:bookmarkEnd w:id="240"/>
    </w:p>
    <w:p w14:paraId="2AD5A415">
      <w:pPr>
        <w:wordWrap w:val="0"/>
        <w:topLinePunct/>
        <w:spacing w:line="500" w:lineRule="exact"/>
        <w:ind w:firstLine="420"/>
        <w:jc w:val="left"/>
        <w:rPr>
          <w:rFonts w:ascii="宋体" w:hAnsi="宋体" w:cs="宋体"/>
          <w:color w:val="auto"/>
          <w:kern w:val="0"/>
          <w:sz w:val="24"/>
          <w:highlight w:val="none"/>
        </w:rPr>
      </w:pPr>
      <w:bookmarkStart w:id="241" w:name="_Toc10941"/>
      <w:bookmarkStart w:id="242" w:name="_Toc498532138"/>
      <w:bookmarkStart w:id="243" w:name="_Toc7636"/>
      <w:r>
        <w:rPr>
          <w:rFonts w:hint="eastAsia" w:ascii="宋体" w:hAnsi="宋体" w:cs="宋体"/>
          <w:color w:val="auto"/>
          <w:kern w:val="0"/>
          <w:sz w:val="24"/>
          <w:highlight w:val="none"/>
        </w:rPr>
        <w:t>七、授权委托书</w:t>
      </w:r>
      <w:bookmarkEnd w:id="241"/>
      <w:bookmarkEnd w:id="242"/>
      <w:bookmarkEnd w:id="243"/>
    </w:p>
    <w:p w14:paraId="6D1136E1">
      <w:pPr>
        <w:wordWrap w:val="0"/>
        <w:topLinePunct/>
        <w:spacing w:line="500" w:lineRule="exact"/>
        <w:ind w:firstLine="420"/>
        <w:jc w:val="left"/>
        <w:rPr>
          <w:rFonts w:ascii="宋体" w:hAnsi="宋体" w:cs="宋体"/>
          <w:color w:val="auto"/>
          <w:kern w:val="0"/>
          <w:sz w:val="24"/>
          <w:highlight w:val="none"/>
        </w:rPr>
      </w:pPr>
      <w:bookmarkStart w:id="244" w:name="_Toc498532139"/>
      <w:bookmarkStart w:id="245" w:name="_Toc21402"/>
      <w:bookmarkStart w:id="246" w:name="_Toc32000"/>
      <w:r>
        <w:rPr>
          <w:rFonts w:hint="eastAsia" w:ascii="宋体" w:hAnsi="宋体" w:cs="宋体"/>
          <w:color w:val="auto"/>
          <w:kern w:val="0"/>
          <w:sz w:val="24"/>
          <w:highlight w:val="none"/>
        </w:rPr>
        <w:t>八、投标人基本情况表</w:t>
      </w:r>
      <w:bookmarkEnd w:id="244"/>
      <w:bookmarkEnd w:id="245"/>
      <w:bookmarkEnd w:id="246"/>
    </w:p>
    <w:p w14:paraId="04EBC4E1">
      <w:pPr>
        <w:wordWrap w:val="0"/>
        <w:topLinePunct/>
        <w:spacing w:line="500" w:lineRule="exact"/>
        <w:ind w:firstLine="420"/>
        <w:jc w:val="left"/>
        <w:rPr>
          <w:rFonts w:hint="eastAsia" w:ascii="宋体" w:hAnsi="宋体" w:cs="宋体"/>
          <w:color w:val="auto"/>
          <w:kern w:val="0"/>
          <w:sz w:val="24"/>
          <w:highlight w:val="none"/>
          <w:lang w:val="en-US" w:eastAsia="zh-CN"/>
        </w:rPr>
      </w:pPr>
      <w:bookmarkStart w:id="247" w:name="_Toc28996"/>
      <w:bookmarkStart w:id="248" w:name="_Toc12537"/>
      <w:bookmarkStart w:id="249" w:name="_Toc498532142"/>
      <w:r>
        <w:rPr>
          <w:rFonts w:hint="eastAsia" w:ascii="宋体" w:hAnsi="宋体" w:cs="宋体"/>
          <w:color w:val="auto"/>
          <w:kern w:val="0"/>
          <w:sz w:val="24"/>
          <w:highlight w:val="none"/>
        </w:rPr>
        <w:t>九、</w:t>
      </w:r>
      <w:bookmarkEnd w:id="247"/>
      <w:bookmarkEnd w:id="248"/>
      <w:bookmarkEnd w:id="249"/>
      <w:bookmarkStart w:id="250" w:name="_Toc13052"/>
      <w:bookmarkStart w:id="251" w:name="_Toc498532143"/>
      <w:bookmarkStart w:id="252" w:name="_Toc29224"/>
      <w:r>
        <w:rPr>
          <w:rFonts w:hint="eastAsia" w:ascii="宋体" w:hAnsi="宋体" w:cs="宋体"/>
          <w:color w:val="auto"/>
          <w:kern w:val="0"/>
          <w:sz w:val="24"/>
          <w:highlight w:val="none"/>
          <w:lang w:val="en-US" w:eastAsia="zh-CN"/>
        </w:rPr>
        <w:t>供货及安装方案</w:t>
      </w:r>
    </w:p>
    <w:p w14:paraId="709DAD6B">
      <w:pPr>
        <w:wordWrap w:val="0"/>
        <w:topLinePunct/>
        <w:spacing w:line="500" w:lineRule="exact"/>
        <w:ind w:firstLine="42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十、</w:t>
      </w:r>
      <w:bookmarkEnd w:id="250"/>
      <w:bookmarkEnd w:id="251"/>
      <w:bookmarkEnd w:id="252"/>
      <w:r>
        <w:rPr>
          <w:rFonts w:hint="eastAsia" w:ascii="宋体" w:hAnsi="宋体" w:cs="宋体"/>
          <w:color w:val="auto"/>
          <w:kern w:val="0"/>
          <w:sz w:val="24"/>
          <w:highlight w:val="none"/>
          <w:lang w:val="en-US" w:eastAsia="zh-CN"/>
        </w:rPr>
        <w:t>售后服务及优惠承诺</w:t>
      </w:r>
    </w:p>
    <w:p w14:paraId="731DA545">
      <w:pPr>
        <w:pStyle w:val="25"/>
        <w:wordWrap w:val="0"/>
        <w:topLinePunct/>
        <w:autoSpaceDE/>
        <w:autoSpaceDN/>
        <w:spacing w:line="500" w:lineRule="exact"/>
        <w:ind w:firstLine="420"/>
        <w:rPr>
          <w:rFonts w:hint="eastAsia" w:hAnsi="宋体"/>
          <w:color w:val="auto"/>
          <w:highlight w:val="none"/>
          <w:lang w:val="en-US" w:eastAsia="zh-CN"/>
        </w:rPr>
      </w:pPr>
      <w:r>
        <w:rPr>
          <w:rFonts w:hint="eastAsia" w:hAnsi="宋体"/>
          <w:color w:val="auto"/>
          <w:highlight w:val="none"/>
        </w:rPr>
        <w:t>十一、</w:t>
      </w:r>
      <w:r>
        <w:rPr>
          <w:rFonts w:hint="eastAsia" w:hAnsi="宋体"/>
          <w:color w:val="auto"/>
          <w:highlight w:val="none"/>
          <w:lang w:val="en-US" w:eastAsia="zh-CN"/>
        </w:rPr>
        <w:t>反商业贿赂承诺书</w:t>
      </w:r>
    </w:p>
    <w:p w14:paraId="0A50C847">
      <w:pPr>
        <w:wordWrap w:val="0"/>
        <w:topLinePunct/>
        <w:spacing w:line="500" w:lineRule="exact"/>
        <w:ind w:firstLine="42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十二、资格证明文件</w:t>
      </w:r>
    </w:p>
    <w:p w14:paraId="16C73359">
      <w:pPr>
        <w:wordWrap w:val="0"/>
        <w:topLinePunct/>
        <w:spacing w:line="50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十三、</w:t>
      </w:r>
      <w:r>
        <w:rPr>
          <w:rFonts w:hint="eastAsia" w:ascii="宋体" w:hAnsi="宋体" w:cs="宋体"/>
          <w:color w:val="auto"/>
          <w:kern w:val="0"/>
          <w:sz w:val="24"/>
          <w:highlight w:val="none"/>
        </w:rPr>
        <w:t>本项目招标文件第三章评标办法和评标标准所要求提供的证明材料</w:t>
      </w:r>
    </w:p>
    <w:p w14:paraId="3A4C377A">
      <w:pPr>
        <w:wordWrap w:val="0"/>
        <w:topLinePunct/>
        <w:spacing w:line="500" w:lineRule="exact"/>
        <w:ind w:firstLine="420"/>
        <w:jc w:val="left"/>
        <w:rPr>
          <w:rFonts w:ascii="宋体" w:hAnsi="宋体" w:cs="宋体"/>
          <w:color w:val="auto"/>
          <w:kern w:val="0"/>
          <w:sz w:val="24"/>
          <w:highlight w:val="none"/>
        </w:rPr>
      </w:pPr>
      <w:bookmarkStart w:id="253" w:name="_Toc498532144"/>
      <w:bookmarkStart w:id="254" w:name="_Toc14325"/>
      <w:bookmarkStart w:id="255" w:name="_Toc7788"/>
      <w:r>
        <w:rPr>
          <w:rFonts w:hint="eastAsia" w:ascii="宋体" w:hAnsi="宋体" w:cs="宋体"/>
          <w:color w:val="auto"/>
          <w:kern w:val="0"/>
          <w:sz w:val="24"/>
          <w:highlight w:val="none"/>
        </w:rPr>
        <w:t>十</w:t>
      </w: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rPr>
        <w:t>、投标人认为需要提供的其它材料</w:t>
      </w:r>
      <w:bookmarkEnd w:id="253"/>
      <w:bookmarkEnd w:id="254"/>
      <w:bookmarkEnd w:id="255"/>
    </w:p>
    <w:p w14:paraId="4874C725">
      <w:pPr>
        <w:wordWrap w:val="0"/>
        <w:topLinePunct/>
        <w:spacing w:line="500" w:lineRule="exact"/>
        <w:jc w:val="center"/>
        <w:outlineLvl w:val="1"/>
        <w:rPr>
          <w:rFonts w:ascii="宋体" w:hAnsi="宋体" w:cs="宋体"/>
          <w:color w:val="auto"/>
          <w:highlight w:val="none"/>
        </w:rPr>
      </w:pPr>
      <w:bookmarkStart w:id="256" w:name="_Toc27938"/>
      <w:bookmarkStart w:id="257" w:name="_Toc370307444"/>
      <w:bookmarkStart w:id="258" w:name="_Toc370307946"/>
      <w:bookmarkStart w:id="259" w:name="_Toc370307768"/>
      <w:bookmarkStart w:id="260" w:name="_Toc30518"/>
      <w:bookmarkStart w:id="261" w:name="_Toc370307657"/>
      <w:bookmarkStart w:id="262" w:name="_Toc364092381"/>
      <w:r>
        <w:rPr>
          <w:rFonts w:hint="eastAsia" w:ascii="宋体" w:hAnsi="宋体" w:cs="宋体"/>
          <w:color w:val="auto"/>
          <w:kern w:val="0"/>
          <w:sz w:val="24"/>
          <w:highlight w:val="none"/>
          <w:lang w:val="en-US" w:eastAsia="zh-CN"/>
        </w:rPr>
        <w:t xml:space="preserve"> </w:t>
      </w:r>
      <w:r>
        <w:rPr>
          <w:rFonts w:hint="eastAsia" w:ascii="宋体" w:hAnsi="宋体" w:cs="宋体"/>
          <w:b/>
          <w:bCs/>
          <w:color w:val="auto"/>
          <w:kern w:val="0"/>
          <w:sz w:val="32"/>
          <w:szCs w:val="32"/>
          <w:highlight w:val="none"/>
        </w:rPr>
        <w:br w:type="page"/>
      </w:r>
      <w:bookmarkStart w:id="263" w:name="_Toc29173"/>
      <w:bookmarkStart w:id="264" w:name="_Toc24157"/>
      <w:bookmarkStart w:id="265" w:name="_Toc6011"/>
      <w:bookmarkStart w:id="266" w:name="_Toc24765"/>
      <w:bookmarkStart w:id="267" w:name="_Toc17144"/>
      <w:bookmarkStart w:id="268" w:name="_Toc503932588"/>
      <w:bookmarkStart w:id="269" w:name="_Toc27601"/>
      <w:r>
        <w:rPr>
          <w:rFonts w:hint="eastAsia" w:ascii="宋体" w:hAnsi="宋体" w:cs="宋体"/>
          <w:b/>
          <w:bCs/>
          <w:color w:val="auto"/>
          <w:sz w:val="32"/>
          <w:szCs w:val="32"/>
          <w:highlight w:val="none"/>
        </w:rPr>
        <w:t>一、投标函</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CFD7297">
      <w:pPr>
        <w:wordWrap w:val="0"/>
        <w:topLinePunct/>
        <w:spacing w:line="500" w:lineRule="exact"/>
        <w:rPr>
          <w:rFonts w:ascii="宋体" w:hAnsi="宋体" w:cs="宋体"/>
          <w:color w:val="auto"/>
          <w:sz w:val="24"/>
          <w:highlight w:val="none"/>
          <w:u w:val="singl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（采购人名称）</w:t>
      </w:r>
    </w:p>
    <w:p w14:paraId="1B3EC3E4">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（采购项目名称和采购编号）招标文件之投标邀请，签字代表：</w:t>
      </w:r>
      <w:r>
        <w:rPr>
          <w:rFonts w:hint="eastAsia" w:ascii="宋体" w:hAnsi="宋体" w:cs="宋体"/>
          <w:color w:val="auto"/>
          <w:sz w:val="24"/>
          <w:highlight w:val="none"/>
          <w:u w:val="single"/>
        </w:rPr>
        <w:t>（法人代表或负责人）</w:t>
      </w:r>
      <w:r>
        <w:rPr>
          <w:rFonts w:hint="eastAsia" w:ascii="宋体" w:hAnsi="宋体" w:cs="宋体"/>
          <w:color w:val="auto"/>
          <w:sz w:val="24"/>
          <w:highlight w:val="none"/>
        </w:rPr>
        <w:t>正式授权并代表投标单位</w:t>
      </w:r>
      <w:r>
        <w:rPr>
          <w:rFonts w:hint="eastAsia" w:ascii="宋体" w:hAnsi="宋体" w:cs="宋体"/>
          <w:color w:val="auto"/>
          <w:sz w:val="24"/>
          <w:highlight w:val="none"/>
          <w:u w:val="single"/>
        </w:rPr>
        <w:t>（单位名称、单位地址）</w:t>
      </w:r>
      <w:r>
        <w:rPr>
          <w:rFonts w:hint="eastAsia" w:ascii="宋体" w:hAnsi="宋体" w:cs="宋体"/>
          <w:color w:val="auto"/>
          <w:sz w:val="24"/>
          <w:highlight w:val="none"/>
        </w:rPr>
        <w:t xml:space="preserve">提供加密的电子投标文件，并对之负法律责任。 </w:t>
      </w:r>
    </w:p>
    <w:p w14:paraId="58CD6940">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58BC9852">
      <w:pPr>
        <w:wordWrap w:val="0"/>
        <w:topLinePunct/>
        <w:spacing w:line="5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1、我方投标总报价为人民币</w:t>
      </w:r>
      <w:r>
        <w:rPr>
          <w:rFonts w:hint="eastAsia" w:ascii="宋体" w:hAnsi="宋体" w:cs="宋体"/>
          <w:bCs/>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53A0772B">
      <w:pPr>
        <w:wordWrap w:val="0"/>
        <w:topLinePunct/>
        <w:spacing w:line="500" w:lineRule="exact"/>
        <w:ind w:firstLine="480" w:firstLineChars="200"/>
        <w:jc w:val="left"/>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shd w:val="clear" w:color="auto" w:fill="FFFFFF"/>
        </w:rPr>
        <w:t>质量</w:t>
      </w:r>
      <w:r>
        <w:rPr>
          <w:rFonts w:hint="eastAsia" w:ascii="宋体" w:hAnsi="宋体" w:cs="宋体"/>
          <w:color w:val="auto"/>
          <w:sz w:val="24"/>
          <w:highlight w:val="none"/>
          <w:shd w:val="clear" w:color="auto" w:fill="FFFFFF"/>
          <w:lang w:val="en-US" w:eastAsia="zh-CN"/>
        </w:rPr>
        <w:t>要求：</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质保期：</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u w:val="none"/>
          <w:shd w:val="clear" w:color="auto" w:fill="FFFFFF"/>
          <w:lang w:eastAsia="zh-CN"/>
        </w:rPr>
        <w:t>。</w:t>
      </w:r>
    </w:p>
    <w:p w14:paraId="7544B445">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3、如果我们的投标文件被接受，我们将按招标文件的规定签订并严格履行合同中的责任和义务。</w:t>
      </w:r>
    </w:p>
    <w:p w14:paraId="158A68B8">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4、投标人已详细审查全部招标文件，包括修改文件以及全部参考资料和有关附件。我们完全理解并同意放弃对这方面有不明及误解的权利。</w:t>
      </w:r>
    </w:p>
    <w:p w14:paraId="4630895E">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5、本投标有效期自投标文件递交截止之日起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个日历天。</w:t>
      </w:r>
    </w:p>
    <w:p w14:paraId="22D5DF23">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6、如果在规定的开标时间后，投标人在投标有效期内撤回投标，依法追究责任。</w:t>
      </w:r>
    </w:p>
    <w:p w14:paraId="115BC66C">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7、投标人同意提供按照贵方可能要求的与其投标有关的一切数据或资料。</w:t>
      </w:r>
    </w:p>
    <w:p w14:paraId="11BC281E">
      <w:pPr>
        <w:wordWrap w:val="0"/>
        <w:topLinePunct/>
        <w:spacing w:line="500" w:lineRule="exact"/>
        <w:rPr>
          <w:rFonts w:ascii="宋体" w:hAnsi="宋体" w:cs="宋体"/>
          <w:color w:val="auto"/>
          <w:sz w:val="24"/>
          <w:highlight w:val="none"/>
        </w:rPr>
      </w:pPr>
    </w:p>
    <w:p w14:paraId="212122B5">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投标人地址：</w:t>
      </w:r>
    </w:p>
    <w:p w14:paraId="612DFC9F">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电话（传真）:</w:t>
      </w:r>
    </w:p>
    <w:p w14:paraId="3321A1AE">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邮 政 编 码：</w:t>
      </w:r>
    </w:p>
    <w:p w14:paraId="5DC2470E">
      <w:pPr>
        <w:wordWrap w:val="0"/>
        <w:topLinePunct/>
        <w:spacing w:line="500" w:lineRule="exact"/>
        <w:ind w:firstLine="360" w:firstLineChars="150"/>
        <w:rPr>
          <w:rFonts w:ascii="宋体" w:hAnsi="宋体" w:cs="宋体"/>
          <w:color w:val="auto"/>
          <w:sz w:val="24"/>
          <w:highlight w:val="none"/>
          <w:u w:val="single"/>
        </w:rPr>
      </w:pPr>
      <w:r>
        <w:rPr>
          <w:rFonts w:hint="eastAsia" w:ascii="宋体" w:hAnsi="宋体" w:cs="宋体"/>
          <w:color w:val="auto"/>
          <w:sz w:val="24"/>
          <w:highlight w:val="none"/>
        </w:rPr>
        <w:t>开户银行及账号：</w:t>
      </w:r>
    </w:p>
    <w:p w14:paraId="5F0E9BE9">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法定代表人（负责人）或委托代理人（签字或盖章）:</w:t>
      </w:r>
    </w:p>
    <w:p w14:paraId="6447B40D">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投标人名称（公章）：</w:t>
      </w:r>
    </w:p>
    <w:p w14:paraId="07125B70">
      <w:pPr>
        <w:wordWrap w:val="0"/>
        <w:topLinePunct/>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日期：  年  月  日</w:t>
      </w:r>
    </w:p>
    <w:p w14:paraId="6BD9584F">
      <w:pPr>
        <w:wordWrap w:val="0"/>
        <w:topLinePunct/>
        <w:spacing w:line="500" w:lineRule="exact"/>
        <w:ind w:firstLine="560"/>
        <w:jc w:val="center"/>
        <w:rPr>
          <w:rFonts w:ascii="宋体" w:hAnsi="宋体" w:cs="宋体"/>
          <w:color w:val="auto"/>
          <w:kern w:val="0"/>
          <w:szCs w:val="21"/>
          <w:highlight w:val="none"/>
        </w:rPr>
      </w:pPr>
    </w:p>
    <w:p w14:paraId="67B91F00">
      <w:pPr>
        <w:pStyle w:val="3"/>
        <w:keepNext w:val="0"/>
        <w:keepLines w:val="0"/>
        <w:wordWrap w:val="0"/>
        <w:topLinePunct/>
        <w:spacing w:before="0" w:after="0" w:line="500" w:lineRule="exact"/>
        <w:jc w:val="center"/>
        <w:rPr>
          <w:rFonts w:ascii="宋体" w:hAnsi="宋体" w:eastAsia="宋体" w:cs="宋体"/>
          <w:color w:val="auto"/>
          <w:highlight w:val="none"/>
        </w:rPr>
      </w:pPr>
      <w:bookmarkStart w:id="270" w:name="_Toc503932589"/>
      <w:bookmarkStart w:id="271" w:name="_Toc17168"/>
      <w:bookmarkStart w:id="272" w:name="_Toc12994"/>
      <w:bookmarkStart w:id="273" w:name="_Toc8866"/>
      <w:r>
        <w:rPr>
          <w:rFonts w:hint="eastAsia" w:ascii="宋体" w:hAnsi="宋体" w:eastAsia="宋体" w:cs="宋体"/>
          <w:color w:val="auto"/>
          <w:highlight w:val="none"/>
        </w:rPr>
        <w:br w:type="page"/>
      </w:r>
      <w:bookmarkStart w:id="274" w:name="_Toc26242"/>
      <w:bookmarkStart w:id="275" w:name="_Toc690"/>
      <w:bookmarkStart w:id="276" w:name="_Toc24335"/>
      <w:bookmarkStart w:id="277" w:name="_Toc21004"/>
      <w:r>
        <w:rPr>
          <w:rFonts w:hint="eastAsia" w:ascii="宋体" w:hAnsi="宋体" w:eastAsia="宋体" w:cs="宋体"/>
          <w:color w:val="auto"/>
          <w:highlight w:val="none"/>
        </w:rPr>
        <w:t>二、开标一览表</w:t>
      </w:r>
      <w:bookmarkEnd w:id="270"/>
      <w:bookmarkEnd w:id="271"/>
      <w:bookmarkEnd w:id="272"/>
      <w:bookmarkEnd w:id="273"/>
      <w:bookmarkEnd w:id="274"/>
      <w:bookmarkEnd w:id="275"/>
      <w:bookmarkEnd w:id="276"/>
      <w:bookmarkEnd w:id="277"/>
    </w:p>
    <w:tbl>
      <w:tblPr>
        <w:tblStyle w:val="20"/>
        <w:tblW w:w="8838" w:type="dxa"/>
        <w:jc w:val="center"/>
        <w:tblLayout w:type="fixed"/>
        <w:tblCellMar>
          <w:top w:w="0" w:type="dxa"/>
          <w:left w:w="0" w:type="dxa"/>
          <w:bottom w:w="0" w:type="dxa"/>
          <w:right w:w="0" w:type="dxa"/>
        </w:tblCellMar>
      </w:tblPr>
      <w:tblGrid>
        <w:gridCol w:w="1587"/>
        <w:gridCol w:w="7251"/>
      </w:tblGrid>
      <w:tr w14:paraId="21E04061">
        <w:tblPrEx>
          <w:tblCellMar>
            <w:top w:w="0" w:type="dxa"/>
            <w:left w:w="0" w:type="dxa"/>
            <w:bottom w:w="0" w:type="dxa"/>
            <w:right w:w="0" w:type="dxa"/>
          </w:tblCellMar>
        </w:tblPrEx>
        <w:trPr>
          <w:cantSplit/>
          <w:trHeight w:val="73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37376F">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30C1D4D">
            <w:pPr>
              <w:wordWrap w:val="0"/>
              <w:topLinePunct/>
              <w:spacing w:line="5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包</w:t>
            </w:r>
            <w:r>
              <w:rPr>
                <w:rFonts w:hint="eastAsia" w:ascii="宋体" w:hAnsi="宋体" w:cs="宋体"/>
                <w:color w:val="auto"/>
                <w:sz w:val="24"/>
                <w:highlight w:val="none"/>
                <w:lang w:eastAsia="zh-CN"/>
              </w:rPr>
              <w:t>）</w:t>
            </w:r>
          </w:p>
        </w:tc>
      </w:tr>
      <w:tr w14:paraId="7523F2DB">
        <w:tblPrEx>
          <w:tblCellMar>
            <w:top w:w="0" w:type="dxa"/>
            <w:left w:w="0" w:type="dxa"/>
            <w:bottom w:w="0" w:type="dxa"/>
            <w:right w:w="0" w:type="dxa"/>
          </w:tblCellMar>
        </w:tblPrEx>
        <w:trPr>
          <w:cantSplit/>
          <w:trHeight w:val="592"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3E36B3">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采购编号</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67F66E">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p>
        </w:tc>
      </w:tr>
      <w:tr w14:paraId="5CABE470">
        <w:tblPrEx>
          <w:tblCellMar>
            <w:top w:w="0" w:type="dxa"/>
            <w:left w:w="0" w:type="dxa"/>
            <w:bottom w:w="0" w:type="dxa"/>
            <w:right w:w="0" w:type="dxa"/>
          </w:tblCellMar>
        </w:tblPrEx>
        <w:trPr>
          <w:cantSplit/>
          <w:trHeight w:val="613"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8B1576">
            <w:pPr>
              <w:wordWrap w:val="0"/>
              <w:topLinePunct/>
              <w:spacing w:line="5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投标单位</w:t>
            </w:r>
            <w:r>
              <w:rPr>
                <w:rFonts w:hint="eastAsia" w:ascii="宋体" w:hAnsi="宋体" w:cs="宋体"/>
                <w:color w:val="auto"/>
                <w:sz w:val="24"/>
                <w:highlight w:val="none"/>
                <w:lang w:val="en-US" w:eastAsia="zh-CN"/>
              </w:rPr>
              <w:t>名称</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320CB3">
            <w:pPr>
              <w:wordWrap w:val="0"/>
              <w:topLinePunct/>
              <w:spacing w:line="500" w:lineRule="exact"/>
              <w:jc w:val="center"/>
              <w:rPr>
                <w:rFonts w:ascii="宋体" w:hAnsi="宋体" w:cs="宋体"/>
                <w:color w:val="auto"/>
                <w:sz w:val="24"/>
                <w:highlight w:val="none"/>
              </w:rPr>
            </w:pPr>
          </w:p>
        </w:tc>
      </w:tr>
      <w:tr w14:paraId="239FAD4C">
        <w:tblPrEx>
          <w:tblCellMar>
            <w:top w:w="0" w:type="dxa"/>
            <w:left w:w="0" w:type="dxa"/>
            <w:bottom w:w="0" w:type="dxa"/>
            <w:right w:w="0" w:type="dxa"/>
          </w:tblCellMar>
        </w:tblPrEx>
        <w:trPr>
          <w:cantSplit/>
          <w:trHeight w:val="1516" w:hRule="atLeast"/>
          <w:jc w:val="center"/>
        </w:trPr>
        <w:tc>
          <w:tcPr>
            <w:tcW w:w="158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61E3544">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投标总报价</w:t>
            </w:r>
          </w:p>
        </w:tc>
        <w:tc>
          <w:tcPr>
            <w:tcW w:w="7251" w:type="dxa"/>
            <w:tcBorders>
              <w:top w:val="nil"/>
              <w:left w:val="nil"/>
              <w:bottom w:val="single" w:color="auto" w:sz="4" w:space="0"/>
              <w:right w:val="single" w:color="auto" w:sz="4" w:space="0"/>
            </w:tcBorders>
            <w:tcMar>
              <w:top w:w="15" w:type="dxa"/>
              <w:left w:w="15" w:type="dxa"/>
              <w:bottom w:w="0" w:type="dxa"/>
              <w:right w:w="15" w:type="dxa"/>
            </w:tcMar>
            <w:vAlign w:val="center"/>
          </w:tcPr>
          <w:p w14:paraId="7C40477F">
            <w:pPr>
              <w:tabs>
                <w:tab w:val="left" w:pos="5413"/>
              </w:tabs>
              <w:wordWrap w:val="0"/>
              <w:topLinePunct/>
              <w:spacing w:line="500" w:lineRule="exact"/>
              <w:jc w:val="center"/>
              <w:rPr>
                <w:rFonts w:ascii="宋体" w:hAnsi="宋体" w:cs="宋体"/>
                <w:color w:val="auto"/>
                <w:highlight w:val="none"/>
              </w:rPr>
            </w:pPr>
            <w:r>
              <w:rPr>
                <w:rFonts w:hint="eastAsia" w:ascii="宋体" w:hAnsi="宋体" w:cs="宋体"/>
                <w:color w:val="auto"/>
                <w:sz w:val="24"/>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sz w:val="24"/>
                <w:highlight w:val="none"/>
              </w:rPr>
              <w:t>元</w:t>
            </w:r>
          </w:p>
          <w:p w14:paraId="013A2F13">
            <w:pPr>
              <w:pStyle w:val="7"/>
              <w:wordWrap w:val="0"/>
              <w:topLinePunct/>
              <w:spacing w:after="0"/>
              <w:jc w:val="center"/>
              <w:rPr>
                <w:rFonts w:ascii="宋体" w:hAnsi="宋体" w:cs="宋体"/>
                <w:color w:val="auto"/>
                <w:highlight w:val="none"/>
              </w:rPr>
            </w:pPr>
            <w:r>
              <w:rPr>
                <w:rFonts w:hint="eastAsia" w:ascii="宋体" w:hAnsi="宋体" w:cs="宋体"/>
                <w:color w:val="auto"/>
                <w:sz w:val="24"/>
                <w:highlight w:val="none"/>
              </w:rPr>
              <w:t>人民币小写：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w:t>
            </w:r>
          </w:p>
        </w:tc>
      </w:tr>
      <w:tr w14:paraId="0969980C">
        <w:tblPrEx>
          <w:tblCellMar>
            <w:top w:w="0" w:type="dxa"/>
            <w:left w:w="0" w:type="dxa"/>
            <w:bottom w:w="0" w:type="dxa"/>
            <w:right w:w="0" w:type="dxa"/>
          </w:tblCellMar>
        </w:tblPrEx>
        <w:trPr>
          <w:cantSplit/>
          <w:trHeight w:val="557"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3F76D0">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合同履行期限</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2D32F4">
            <w:pPr>
              <w:wordWrap w:val="0"/>
              <w:topLinePunct/>
              <w:spacing w:line="500" w:lineRule="exact"/>
              <w:jc w:val="center"/>
              <w:rPr>
                <w:rFonts w:ascii="宋体" w:hAnsi="宋体" w:cs="宋体"/>
                <w:color w:val="auto"/>
                <w:sz w:val="24"/>
                <w:highlight w:val="none"/>
              </w:rPr>
            </w:pPr>
          </w:p>
        </w:tc>
      </w:tr>
      <w:tr w14:paraId="63E9771E">
        <w:tblPrEx>
          <w:tblCellMar>
            <w:top w:w="0" w:type="dxa"/>
            <w:left w:w="0" w:type="dxa"/>
            <w:bottom w:w="0" w:type="dxa"/>
            <w:right w:w="0" w:type="dxa"/>
          </w:tblCellMar>
        </w:tblPrEx>
        <w:trPr>
          <w:cantSplit/>
          <w:trHeight w:val="579"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2F8B9C">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D002DF4">
            <w:pPr>
              <w:wordWrap w:val="0"/>
              <w:topLinePunct/>
              <w:spacing w:line="500" w:lineRule="exact"/>
              <w:jc w:val="center"/>
              <w:rPr>
                <w:rFonts w:ascii="宋体" w:hAnsi="宋体" w:cs="宋体"/>
                <w:color w:val="auto"/>
                <w:sz w:val="24"/>
                <w:highlight w:val="none"/>
              </w:rPr>
            </w:pPr>
          </w:p>
        </w:tc>
      </w:tr>
      <w:tr w14:paraId="06CEFA8B">
        <w:tblPrEx>
          <w:tblCellMar>
            <w:top w:w="0" w:type="dxa"/>
            <w:left w:w="0" w:type="dxa"/>
            <w:bottom w:w="0" w:type="dxa"/>
            <w:right w:w="0" w:type="dxa"/>
          </w:tblCellMar>
        </w:tblPrEx>
        <w:trPr>
          <w:cantSplit/>
          <w:trHeight w:val="56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ADF0A5">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质量要求</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EAB6B9">
            <w:pPr>
              <w:wordWrap w:val="0"/>
              <w:topLinePunct/>
              <w:spacing w:line="500" w:lineRule="exact"/>
              <w:jc w:val="center"/>
              <w:rPr>
                <w:rFonts w:ascii="宋体" w:hAnsi="宋体" w:cs="宋体"/>
                <w:color w:val="auto"/>
                <w:sz w:val="24"/>
                <w:highlight w:val="none"/>
              </w:rPr>
            </w:pPr>
          </w:p>
        </w:tc>
      </w:tr>
      <w:tr w14:paraId="4FF91C57">
        <w:tblPrEx>
          <w:tblCellMar>
            <w:top w:w="0" w:type="dxa"/>
            <w:left w:w="0" w:type="dxa"/>
            <w:bottom w:w="0" w:type="dxa"/>
            <w:right w:w="0" w:type="dxa"/>
          </w:tblCellMar>
        </w:tblPrEx>
        <w:trPr>
          <w:cantSplit/>
          <w:trHeight w:val="64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E24AAE">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优惠条件</w:t>
            </w: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BBE19C">
            <w:pPr>
              <w:wordWrap w:val="0"/>
              <w:topLinePunct/>
              <w:spacing w:line="500" w:lineRule="exact"/>
              <w:jc w:val="center"/>
              <w:rPr>
                <w:rFonts w:ascii="宋体" w:hAnsi="宋体" w:cs="宋体"/>
                <w:color w:val="auto"/>
                <w:sz w:val="24"/>
                <w:highlight w:val="none"/>
              </w:rPr>
            </w:pPr>
          </w:p>
        </w:tc>
      </w:tr>
      <w:tr w14:paraId="6C3D1E53">
        <w:tblPrEx>
          <w:tblCellMar>
            <w:top w:w="0" w:type="dxa"/>
            <w:left w:w="0" w:type="dxa"/>
            <w:bottom w:w="0" w:type="dxa"/>
            <w:right w:w="0" w:type="dxa"/>
          </w:tblCellMar>
        </w:tblPrEx>
        <w:trPr>
          <w:cantSplit/>
          <w:trHeight w:val="360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28F893">
            <w:pPr>
              <w:wordWrap w:val="0"/>
              <w:topLinePunct/>
              <w:spacing w:line="500" w:lineRule="exact"/>
              <w:jc w:val="center"/>
              <w:rPr>
                <w:rFonts w:ascii="宋体" w:hAnsi="宋体" w:cs="宋体"/>
                <w:color w:val="auto"/>
                <w:sz w:val="24"/>
                <w:highlight w:val="none"/>
              </w:rPr>
            </w:pPr>
          </w:p>
        </w:tc>
        <w:tc>
          <w:tcPr>
            <w:tcW w:w="7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E98DCC9">
            <w:pPr>
              <w:keepNext w:val="0"/>
              <w:keepLines w:val="0"/>
              <w:pageBreakBefore w:val="0"/>
              <w:widowControl w:val="0"/>
              <w:kinsoku/>
              <w:wordWrap w:val="0"/>
              <w:overflowPunct/>
              <w:topLinePunct/>
              <w:autoSpaceDE/>
              <w:autoSpaceDN/>
              <w:bidi w:val="0"/>
              <w:spacing w:line="500" w:lineRule="exact"/>
              <w:rPr>
                <w:rFonts w:ascii="宋体" w:hAnsi="宋体" w:cs="宋体"/>
                <w:b/>
                <w:color w:val="auto"/>
                <w:sz w:val="24"/>
                <w:highlight w:val="none"/>
              </w:rPr>
            </w:pPr>
            <w:r>
              <w:rPr>
                <w:rFonts w:hint="eastAsia" w:ascii="宋体" w:hAnsi="宋体" w:cs="宋体"/>
                <w:b/>
                <w:color w:val="auto"/>
                <w:sz w:val="24"/>
                <w:highlight w:val="none"/>
              </w:rPr>
              <w:t>说明：</w:t>
            </w:r>
          </w:p>
          <w:p w14:paraId="584F756E">
            <w:pPr>
              <w:keepNext w:val="0"/>
              <w:keepLines w:val="0"/>
              <w:pageBreakBefore w:val="0"/>
              <w:widowControl w:val="0"/>
              <w:kinsoku/>
              <w:wordWrap w:val="0"/>
              <w:overflowPunct/>
              <w:topLinePunct/>
              <w:autoSpaceDE/>
              <w:autoSpaceDN/>
              <w:bidi w:val="0"/>
              <w:spacing w:line="500" w:lineRule="exact"/>
              <w:rPr>
                <w:rFonts w:ascii="宋体" w:hAnsi="宋体" w:cs="宋体"/>
                <w:color w:val="auto"/>
                <w:sz w:val="24"/>
                <w:highlight w:val="none"/>
              </w:rPr>
            </w:pPr>
            <w:r>
              <w:rPr>
                <w:rFonts w:hint="eastAsia" w:ascii="宋体" w:hAnsi="宋体" w:cs="宋体"/>
                <w:color w:val="auto"/>
                <w:sz w:val="24"/>
                <w:highlight w:val="none"/>
              </w:rPr>
              <w:t>1、本表投标总价应与</w:t>
            </w:r>
            <w:r>
              <w:rPr>
                <w:rFonts w:hint="eastAsia" w:ascii="宋体" w:hAnsi="宋体" w:cs="宋体"/>
                <w:color w:val="auto"/>
                <w:sz w:val="24"/>
                <w:highlight w:val="none"/>
                <w:u w:val="single"/>
              </w:rPr>
              <w:t>投标文件中报价表、投标函的总报价一致</w:t>
            </w:r>
            <w:r>
              <w:rPr>
                <w:rFonts w:hint="eastAsia" w:ascii="宋体" w:hAnsi="宋体" w:cs="宋体"/>
                <w:color w:val="auto"/>
                <w:sz w:val="24"/>
                <w:highlight w:val="none"/>
              </w:rPr>
              <w:t>，不一致者以《投标函》中总报价为准（大小写不一致以大写金额为准），投标人将承担由此造成的一切后果。</w:t>
            </w:r>
          </w:p>
          <w:p w14:paraId="0A9A22E5">
            <w:pPr>
              <w:keepNext w:val="0"/>
              <w:keepLines w:val="0"/>
              <w:pageBreakBefore w:val="0"/>
              <w:widowControl w:val="0"/>
              <w:kinsoku/>
              <w:wordWrap w:val="0"/>
              <w:overflowPunct/>
              <w:topLinePunct/>
              <w:autoSpaceDE/>
              <w:autoSpaceDN/>
              <w:bidi w:val="0"/>
              <w:spacing w:line="500" w:lineRule="exact"/>
              <w:rPr>
                <w:rFonts w:ascii="宋体" w:hAnsi="宋体" w:cs="宋体"/>
                <w:color w:val="auto"/>
                <w:sz w:val="24"/>
                <w:highlight w:val="none"/>
              </w:rPr>
            </w:pPr>
            <w:r>
              <w:rPr>
                <w:rFonts w:hint="eastAsia" w:ascii="宋体" w:hAnsi="宋体" w:cs="宋体"/>
                <w:color w:val="auto"/>
                <w:sz w:val="24"/>
                <w:highlight w:val="none"/>
              </w:rPr>
              <w:t>2、与本表同时公开唱标的内容包括对其投标文件的修改或撤回通知、投标价折扣声明、其他采购人认为应该宣读的内容等。</w:t>
            </w:r>
          </w:p>
          <w:p w14:paraId="530452DE">
            <w:pPr>
              <w:wordWrap w:val="0"/>
              <w:topLinePunct/>
              <w:spacing w:line="500" w:lineRule="exact"/>
              <w:rPr>
                <w:rFonts w:ascii="宋体" w:hAnsi="宋体" w:cs="宋体"/>
                <w:color w:val="auto"/>
                <w:sz w:val="24"/>
                <w:highlight w:val="none"/>
              </w:rPr>
            </w:pPr>
            <w:r>
              <w:rPr>
                <w:rFonts w:hint="eastAsia" w:ascii="宋体" w:hAnsi="宋体" w:cs="宋体"/>
                <w:color w:val="auto"/>
                <w:sz w:val="24"/>
                <w:highlight w:val="none"/>
              </w:rPr>
              <w:t>3、投标总报价应包含成本、运输、税金、培训、安装调试等一切与之相关费用</w:t>
            </w:r>
            <w:r>
              <w:rPr>
                <w:rFonts w:hint="eastAsia" w:ascii="宋体" w:hAnsi="宋体" w:cs="宋体"/>
                <w:bCs/>
                <w:color w:val="auto"/>
                <w:sz w:val="24"/>
                <w:highlight w:val="none"/>
              </w:rPr>
              <w:t>。</w:t>
            </w:r>
          </w:p>
        </w:tc>
      </w:tr>
    </w:tbl>
    <w:p w14:paraId="5113ED07">
      <w:pPr>
        <w:wordWrap w:val="0"/>
        <w:topLinePunct/>
        <w:spacing w:line="500" w:lineRule="exact"/>
        <w:jc w:val="left"/>
        <w:rPr>
          <w:rFonts w:ascii="宋体" w:hAnsi="宋体" w:cs="宋体"/>
          <w:color w:val="auto"/>
          <w:kern w:val="0"/>
          <w:szCs w:val="21"/>
          <w:highlight w:val="none"/>
        </w:rPr>
      </w:pPr>
    </w:p>
    <w:p w14:paraId="17CBCA8C">
      <w:pPr>
        <w:wordWrap w:val="0"/>
        <w:topLinePunct/>
        <w:spacing w:line="5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投标人名称（公章）：</w:t>
      </w:r>
    </w:p>
    <w:p w14:paraId="7B2CC60B">
      <w:pPr>
        <w:wordWrap w:val="0"/>
        <w:topLinePunct/>
        <w:spacing w:line="5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或委托代理人（签字或盖章）:</w:t>
      </w:r>
    </w:p>
    <w:p w14:paraId="599D5988">
      <w:pPr>
        <w:wordWrap w:val="0"/>
        <w:topLinePunct/>
        <w:spacing w:line="500" w:lineRule="exact"/>
        <w:jc w:val="both"/>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日期：</w:t>
      </w:r>
      <w:r>
        <w:rPr>
          <w:rFonts w:hint="eastAsia" w:ascii="宋体" w:hAnsi="宋体" w:cs="宋体"/>
          <w:color w:val="auto"/>
          <w:kern w:val="0"/>
          <w:sz w:val="24"/>
          <w:highlight w:val="none"/>
        </w:rPr>
        <w:t>年  月  日</w:t>
      </w:r>
    </w:p>
    <w:p w14:paraId="576C4A1F">
      <w:pPr>
        <w:pStyle w:val="3"/>
        <w:keepNext w:val="0"/>
        <w:keepLines w:val="0"/>
        <w:wordWrap w:val="0"/>
        <w:topLinePunct/>
        <w:spacing w:before="0" w:after="0" w:line="500" w:lineRule="exact"/>
        <w:jc w:val="center"/>
        <w:rPr>
          <w:rFonts w:ascii="宋体" w:hAnsi="宋体" w:eastAsia="宋体" w:cs="宋体"/>
          <w:color w:val="auto"/>
          <w:sz w:val="28"/>
          <w:szCs w:val="21"/>
          <w:highlight w:val="none"/>
        </w:rPr>
      </w:pPr>
      <w:r>
        <w:rPr>
          <w:rFonts w:hint="eastAsia" w:ascii="宋体" w:hAnsi="宋体" w:eastAsia="宋体" w:cs="宋体"/>
          <w:color w:val="auto"/>
          <w:szCs w:val="21"/>
          <w:highlight w:val="none"/>
        </w:rPr>
        <w:br w:type="page"/>
      </w:r>
      <w:bookmarkStart w:id="278" w:name="_Toc6028"/>
      <w:bookmarkStart w:id="279" w:name="_Toc18394"/>
      <w:bookmarkStart w:id="280" w:name="_Toc10106"/>
      <w:bookmarkStart w:id="281" w:name="_Toc32111"/>
      <w:bookmarkStart w:id="282" w:name="_Toc2573"/>
      <w:bookmarkStart w:id="283" w:name="_Toc13935"/>
      <w:bookmarkStart w:id="284" w:name="_Toc28389"/>
      <w:bookmarkStart w:id="285" w:name="_Toc503932590"/>
      <w:r>
        <w:rPr>
          <w:rFonts w:hint="eastAsia" w:ascii="宋体" w:hAnsi="宋体" w:eastAsia="宋体" w:cs="宋体"/>
          <w:color w:val="auto"/>
          <w:highlight w:val="none"/>
        </w:rPr>
        <w:t>三、货物分项报价一览表</w:t>
      </w:r>
      <w:bookmarkEnd w:id="278"/>
      <w:bookmarkEnd w:id="279"/>
      <w:bookmarkEnd w:id="280"/>
      <w:bookmarkEnd w:id="281"/>
      <w:bookmarkEnd w:id="282"/>
      <w:bookmarkEnd w:id="283"/>
      <w:bookmarkEnd w:id="284"/>
      <w:bookmarkEnd w:id="285"/>
    </w:p>
    <w:p w14:paraId="3A722F69">
      <w:pPr>
        <w:tabs>
          <w:tab w:val="right" w:pos="8200"/>
        </w:tabs>
        <w:wordWrap w:val="0"/>
        <w:topLinePunct/>
        <w:snapToGrid w:val="0"/>
        <w:spacing w:line="500" w:lineRule="exac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包</w:t>
      </w:r>
      <w:r>
        <w:rPr>
          <w:rFonts w:hint="eastAsia" w:ascii="宋体" w:hAnsi="宋体" w:cs="宋体"/>
          <w:color w:val="auto"/>
          <w:sz w:val="24"/>
          <w:highlight w:val="none"/>
          <w:lang w:eastAsia="zh-CN"/>
        </w:rPr>
        <w:t>）</w:t>
      </w:r>
      <w:r>
        <w:rPr>
          <w:rFonts w:hint="eastAsia" w:ascii="宋体" w:hAnsi="宋体" w:cs="宋体"/>
          <w:color w:val="auto"/>
          <w:sz w:val="24"/>
          <w:highlight w:val="none"/>
        </w:rPr>
        <w:tab/>
      </w:r>
      <w:r>
        <w:rPr>
          <w:rFonts w:hint="eastAsia" w:ascii="宋体" w:hAnsi="宋体" w:cs="宋体"/>
          <w:color w:val="auto"/>
          <w:sz w:val="24"/>
          <w:highlight w:val="none"/>
        </w:rPr>
        <w:t>金额单位：人民币（元）</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850"/>
        <w:gridCol w:w="1938"/>
        <w:gridCol w:w="853"/>
        <w:gridCol w:w="968"/>
        <w:gridCol w:w="1079"/>
        <w:gridCol w:w="968"/>
        <w:gridCol w:w="968"/>
      </w:tblGrid>
      <w:tr w14:paraId="6A4D1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898" w:type="dxa"/>
            <w:tcBorders>
              <w:top w:val="single" w:color="auto" w:sz="4" w:space="0"/>
              <w:left w:val="single" w:color="auto" w:sz="4" w:space="0"/>
              <w:bottom w:val="single" w:color="auto" w:sz="4" w:space="0"/>
              <w:right w:val="single" w:color="auto" w:sz="4" w:space="0"/>
            </w:tcBorders>
            <w:vAlign w:val="center"/>
          </w:tcPr>
          <w:p w14:paraId="44480FA2">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序号</w:t>
            </w:r>
          </w:p>
        </w:tc>
        <w:tc>
          <w:tcPr>
            <w:tcW w:w="850" w:type="dxa"/>
            <w:tcBorders>
              <w:top w:val="single" w:color="auto" w:sz="4" w:space="0"/>
              <w:left w:val="single" w:color="auto" w:sz="4" w:space="0"/>
              <w:bottom w:val="single" w:color="auto" w:sz="4" w:space="0"/>
              <w:right w:val="single" w:color="auto" w:sz="4" w:space="0"/>
            </w:tcBorders>
            <w:vAlign w:val="center"/>
          </w:tcPr>
          <w:p w14:paraId="2471182B">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lang w:val="en-US" w:eastAsia="zh-CN"/>
              </w:rPr>
              <w:t>标的</w:t>
            </w:r>
            <w:r>
              <w:rPr>
                <w:rFonts w:hint="eastAsia" w:ascii="宋体" w:hAnsi="宋体" w:cs="宋体"/>
                <w:color w:val="auto"/>
                <w:sz w:val="24"/>
                <w:highlight w:val="none"/>
              </w:rPr>
              <w:t>名称</w:t>
            </w:r>
          </w:p>
        </w:tc>
        <w:tc>
          <w:tcPr>
            <w:tcW w:w="1938" w:type="dxa"/>
            <w:tcBorders>
              <w:top w:val="single" w:color="auto" w:sz="4" w:space="0"/>
              <w:left w:val="single" w:color="auto" w:sz="4" w:space="0"/>
              <w:bottom w:val="single" w:color="auto" w:sz="4" w:space="0"/>
              <w:right w:val="single" w:color="auto" w:sz="4" w:space="0"/>
            </w:tcBorders>
            <w:vAlign w:val="center"/>
          </w:tcPr>
          <w:p w14:paraId="3403D568">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品牌、</w:t>
            </w:r>
            <w:r>
              <w:rPr>
                <w:rFonts w:hint="eastAsia" w:ascii="宋体" w:hAnsi="宋体" w:cs="宋体"/>
                <w:color w:val="auto"/>
                <w:sz w:val="24"/>
                <w:highlight w:val="none"/>
                <w:lang w:val="en-US" w:eastAsia="zh-CN"/>
              </w:rPr>
              <w:t>规格</w:t>
            </w:r>
            <w:r>
              <w:rPr>
                <w:rFonts w:hint="eastAsia" w:ascii="宋体" w:hAnsi="宋体" w:cs="宋体"/>
                <w:color w:val="auto"/>
                <w:sz w:val="24"/>
                <w:highlight w:val="none"/>
              </w:rPr>
              <w:t>型号</w:t>
            </w:r>
          </w:p>
        </w:tc>
        <w:tc>
          <w:tcPr>
            <w:tcW w:w="853" w:type="dxa"/>
            <w:tcBorders>
              <w:top w:val="single" w:color="auto" w:sz="4" w:space="0"/>
              <w:left w:val="single" w:color="auto" w:sz="4" w:space="0"/>
              <w:bottom w:val="single" w:color="auto" w:sz="4" w:space="0"/>
              <w:right w:val="single" w:color="auto" w:sz="4" w:space="0"/>
            </w:tcBorders>
            <w:vAlign w:val="center"/>
          </w:tcPr>
          <w:p w14:paraId="52D88F4E">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77B717FD">
            <w:pPr>
              <w:tabs>
                <w:tab w:val="left" w:pos="1418"/>
              </w:tabs>
              <w:wordWrap w:val="0"/>
              <w:topLinePunct/>
              <w:snapToGrid w:val="0"/>
              <w:spacing w:line="50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1079" w:type="dxa"/>
            <w:tcBorders>
              <w:top w:val="single" w:color="auto" w:sz="4" w:space="0"/>
              <w:left w:val="single" w:color="auto" w:sz="4" w:space="0"/>
              <w:bottom w:val="single" w:color="auto" w:sz="4" w:space="0"/>
              <w:right w:val="single" w:color="auto" w:sz="4" w:space="0"/>
            </w:tcBorders>
            <w:vAlign w:val="center"/>
          </w:tcPr>
          <w:p w14:paraId="10F3BF36">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pacing w:val="20"/>
                <w:sz w:val="24"/>
                <w:highlight w:val="none"/>
              </w:rPr>
              <w:t>单价</w:t>
            </w:r>
          </w:p>
        </w:tc>
        <w:tc>
          <w:tcPr>
            <w:tcW w:w="968" w:type="dxa"/>
            <w:tcBorders>
              <w:top w:val="single" w:color="auto" w:sz="4" w:space="0"/>
              <w:left w:val="single" w:color="auto" w:sz="4" w:space="0"/>
              <w:bottom w:val="single" w:color="auto" w:sz="4" w:space="0"/>
              <w:right w:val="single" w:color="auto" w:sz="4" w:space="0"/>
            </w:tcBorders>
            <w:vAlign w:val="center"/>
          </w:tcPr>
          <w:p w14:paraId="3A38DF24">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总价</w:t>
            </w:r>
          </w:p>
        </w:tc>
        <w:tc>
          <w:tcPr>
            <w:tcW w:w="968" w:type="dxa"/>
            <w:tcBorders>
              <w:top w:val="single" w:color="auto" w:sz="4" w:space="0"/>
              <w:left w:val="single" w:color="auto" w:sz="4" w:space="0"/>
              <w:bottom w:val="single" w:color="auto" w:sz="4" w:space="0"/>
              <w:right w:val="single" w:color="auto" w:sz="4" w:space="0"/>
            </w:tcBorders>
            <w:vAlign w:val="center"/>
          </w:tcPr>
          <w:p w14:paraId="0744324C">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z w:val="24"/>
                <w:highlight w:val="none"/>
              </w:rPr>
              <w:t>备注</w:t>
            </w:r>
          </w:p>
        </w:tc>
      </w:tr>
      <w:tr w14:paraId="51AC2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898" w:type="dxa"/>
            <w:tcBorders>
              <w:top w:val="single" w:color="auto" w:sz="4" w:space="0"/>
              <w:left w:val="single" w:color="auto" w:sz="4" w:space="0"/>
              <w:bottom w:val="single" w:color="auto" w:sz="4" w:space="0"/>
              <w:right w:val="single" w:color="auto" w:sz="4" w:space="0"/>
            </w:tcBorders>
          </w:tcPr>
          <w:p w14:paraId="714D09AD">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850" w:type="dxa"/>
            <w:tcBorders>
              <w:top w:val="single" w:color="auto" w:sz="4" w:space="0"/>
              <w:left w:val="single" w:color="auto" w:sz="4" w:space="0"/>
              <w:bottom w:val="single" w:color="auto" w:sz="4" w:space="0"/>
              <w:right w:val="single" w:color="auto" w:sz="4" w:space="0"/>
            </w:tcBorders>
          </w:tcPr>
          <w:p w14:paraId="015F4EDF">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1938" w:type="dxa"/>
            <w:tcBorders>
              <w:top w:val="single" w:color="auto" w:sz="4" w:space="0"/>
              <w:left w:val="single" w:color="auto" w:sz="4" w:space="0"/>
              <w:bottom w:val="single" w:color="auto" w:sz="4" w:space="0"/>
              <w:right w:val="single" w:color="auto" w:sz="4" w:space="0"/>
            </w:tcBorders>
          </w:tcPr>
          <w:p w14:paraId="5C868D53">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853" w:type="dxa"/>
            <w:tcBorders>
              <w:top w:val="single" w:color="auto" w:sz="4" w:space="0"/>
              <w:left w:val="single" w:color="auto" w:sz="4" w:space="0"/>
              <w:bottom w:val="single" w:color="auto" w:sz="4" w:space="0"/>
              <w:right w:val="single" w:color="auto" w:sz="4" w:space="0"/>
            </w:tcBorders>
          </w:tcPr>
          <w:p w14:paraId="58CFA888">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968" w:type="dxa"/>
            <w:tcBorders>
              <w:top w:val="single" w:color="auto" w:sz="4" w:space="0"/>
              <w:left w:val="single" w:color="auto" w:sz="4" w:space="0"/>
              <w:bottom w:val="single" w:color="auto" w:sz="4" w:space="0"/>
              <w:right w:val="single" w:color="auto" w:sz="4" w:space="0"/>
            </w:tcBorders>
          </w:tcPr>
          <w:p w14:paraId="19535C09">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1079" w:type="dxa"/>
            <w:tcBorders>
              <w:top w:val="single" w:color="auto" w:sz="4" w:space="0"/>
              <w:left w:val="single" w:color="auto" w:sz="4" w:space="0"/>
              <w:bottom w:val="single" w:color="auto" w:sz="4" w:space="0"/>
              <w:right w:val="single" w:color="auto" w:sz="4" w:space="0"/>
            </w:tcBorders>
          </w:tcPr>
          <w:p w14:paraId="769BD080">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968" w:type="dxa"/>
            <w:tcBorders>
              <w:top w:val="single" w:color="auto" w:sz="4" w:space="0"/>
              <w:left w:val="single" w:color="auto" w:sz="4" w:space="0"/>
              <w:bottom w:val="single" w:color="auto" w:sz="4" w:space="0"/>
              <w:right w:val="single" w:color="auto" w:sz="4" w:space="0"/>
            </w:tcBorders>
          </w:tcPr>
          <w:p w14:paraId="52071FD3">
            <w:pPr>
              <w:tabs>
                <w:tab w:val="left" w:pos="1418"/>
              </w:tabs>
              <w:wordWrap w:val="0"/>
              <w:topLinePunct/>
              <w:snapToGrid w:val="0"/>
              <w:spacing w:line="500" w:lineRule="exact"/>
              <w:jc w:val="center"/>
              <w:rPr>
                <w:rFonts w:ascii="宋体" w:hAnsi="宋体" w:cs="宋体"/>
                <w:color w:val="auto"/>
                <w:spacing w:val="20"/>
                <w:sz w:val="24"/>
                <w:highlight w:val="none"/>
              </w:rPr>
            </w:pPr>
          </w:p>
        </w:tc>
        <w:tc>
          <w:tcPr>
            <w:tcW w:w="968" w:type="dxa"/>
            <w:tcBorders>
              <w:top w:val="single" w:color="auto" w:sz="4" w:space="0"/>
              <w:left w:val="single" w:color="auto" w:sz="4" w:space="0"/>
              <w:bottom w:val="single" w:color="auto" w:sz="4" w:space="0"/>
              <w:right w:val="single" w:color="auto" w:sz="4" w:space="0"/>
            </w:tcBorders>
          </w:tcPr>
          <w:p w14:paraId="651FBC0E">
            <w:pPr>
              <w:tabs>
                <w:tab w:val="left" w:pos="1418"/>
              </w:tabs>
              <w:wordWrap w:val="0"/>
              <w:topLinePunct/>
              <w:snapToGrid w:val="0"/>
              <w:spacing w:line="500" w:lineRule="exact"/>
              <w:jc w:val="center"/>
              <w:rPr>
                <w:rFonts w:ascii="宋体" w:hAnsi="宋体" w:cs="宋体"/>
                <w:color w:val="auto"/>
                <w:spacing w:val="20"/>
                <w:sz w:val="24"/>
                <w:highlight w:val="none"/>
              </w:rPr>
            </w:pPr>
          </w:p>
        </w:tc>
      </w:tr>
      <w:tr w14:paraId="04512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522" w:type="dxa"/>
            <w:gridSpan w:val="8"/>
            <w:tcBorders>
              <w:top w:val="single" w:color="auto" w:sz="4" w:space="0"/>
              <w:left w:val="single" w:color="auto" w:sz="4" w:space="0"/>
              <w:bottom w:val="single" w:color="auto" w:sz="4" w:space="0"/>
              <w:right w:val="single" w:color="auto" w:sz="4" w:space="0"/>
            </w:tcBorders>
          </w:tcPr>
          <w:p w14:paraId="73F3E500">
            <w:pPr>
              <w:tabs>
                <w:tab w:val="left" w:pos="1418"/>
              </w:tabs>
              <w:wordWrap w:val="0"/>
              <w:topLinePunct/>
              <w:snapToGrid w:val="0"/>
              <w:spacing w:line="500" w:lineRule="exact"/>
              <w:jc w:val="center"/>
              <w:rPr>
                <w:rFonts w:ascii="宋体" w:hAnsi="宋体" w:cs="宋体"/>
                <w:color w:val="auto"/>
                <w:spacing w:val="20"/>
                <w:sz w:val="24"/>
                <w:highlight w:val="none"/>
              </w:rPr>
            </w:pPr>
            <w:r>
              <w:rPr>
                <w:rFonts w:hint="eastAsia" w:ascii="宋体" w:hAnsi="宋体" w:cs="宋体"/>
                <w:color w:val="auto"/>
                <w:spacing w:val="20"/>
                <w:sz w:val="24"/>
                <w:highlight w:val="none"/>
              </w:rPr>
              <w:t>投标报价：（大写）             （小写）：</w:t>
            </w:r>
          </w:p>
        </w:tc>
      </w:tr>
    </w:tbl>
    <w:p w14:paraId="18EB1375">
      <w:pPr>
        <w:wordWrap w:val="0"/>
        <w:topLinePunct/>
        <w:spacing w:line="500" w:lineRule="exact"/>
        <w:jc w:val="left"/>
        <w:rPr>
          <w:rFonts w:ascii="宋体" w:hAnsi="宋体" w:cs="宋体"/>
          <w:color w:val="auto"/>
          <w:kern w:val="0"/>
          <w:szCs w:val="21"/>
          <w:highlight w:val="none"/>
        </w:rPr>
      </w:pPr>
    </w:p>
    <w:p w14:paraId="03FBE9A4">
      <w:pPr>
        <w:wordWrap w:val="0"/>
        <w:topLinePunct/>
        <w:spacing w:line="5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投标人名称（公章）：</w:t>
      </w:r>
    </w:p>
    <w:p w14:paraId="0B8B4BD6">
      <w:pPr>
        <w:wordWrap w:val="0"/>
        <w:topLinePunct/>
        <w:spacing w:line="5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或委托代理人（签字或盖章）:</w:t>
      </w:r>
    </w:p>
    <w:p w14:paraId="54E2B0E9">
      <w:pPr>
        <w:wordWrap w:val="0"/>
        <w:topLinePunct/>
        <w:spacing w:line="500" w:lineRule="exact"/>
        <w:rPr>
          <w:rFonts w:ascii="宋体" w:hAnsi="宋体" w:cs="宋体"/>
          <w:color w:val="auto"/>
          <w:sz w:val="24"/>
          <w:highlight w:val="none"/>
        </w:rPr>
      </w:pPr>
      <w:r>
        <w:rPr>
          <w:rFonts w:hint="eastAsia" w:ascii="宋体" w:hAnsi="宋体" w:cs="宋体"/>
          <w:color w:val="auto"/>
          <w:sz w:val="24"/>
          <w:highlight w:val="none"/>
        </w:rPr>
        <w:t>日期：  年  月  日</w:t>
      </w:r>
    </w:p>
    <w:p w14:paraId="6B3E2AFB">
      <w:pPr>
        <w:wordWrap w:val="0"/>
        <w:topLinePunct/>
        <w:spacing w:line="500" w:lineRule="exact"/>
        <w:rPr>
          <w:rFonts w:ascii="宋体" w:hAnsi="宋体" w:cs="宋体"/>
          <w:color w:val="auto"/>
          <w:highlight w:val="none"/>
        </w:rPr>
      </w:pPr>
    </w:p>
    <w:p w14:paraId="787BE553">
      <w:pPr>
        <w:wordWrap w:val="0"/>
        <w:topLinePunct/>
        <w:spacing w:line="500" w:lineRule="exact"/>
        <w:rPr>
          <w:rFonts w:ascii="宋体" w:hAnsi="宋体" w:cs="宋体"/>
          <w:color w:val="auto"/>
          <w:highlight w:val="none"/>
        </w:rPr>
      </w:pPr>
    </w:p>
    <w:p w14:paraId="4D8FD24D">
      <w:pPr>
        <w:wordWrap w:val="0"/>
        <w:topLinePunct/>
        <w:spacing w:line="500" w:lineRule="exact"/>
        <w:rPr>
          <w:rFonts w:ascii="宋体" w:hAnsi="宋体" w:cs="宋体"/>
          <w:color w:val="auto"/>
          <w:highlight w:val="none"/>
        </w:rPr>
      </w:pPr>
      <w:bookmarkStart w:id="286" w:name="_Toc32099"/>
    </w:p>
    <w:p w14:paraId="7845B89B">
      <w:pPr>
        <w:pStyle w:val="3"/>
        <w:keepNext w:val="0"/>
        <w:keepLines w:val="0"/>
        <w:wordWrap w:val="0"/>
        <w:topLinePunct/>
        <w:spacing w:before="0" w:after="0" w:line="500" w:lineRule="exact"/>
        <w:jc w:val="center"/>
        <w:rPr>
          <w:rFonts w:ascii="宋体" w:hAnsi="宋体" w:eastAsia="宋体" w:cs="宋体"/>
          <w:color w:val="auto"/>
          <w:sz w:val="28"/>
          <w:szCs w:val="21"/>
          <w:highlight w:val="none"/>
        </w:rPr>
      </w:pPr>
      <w:bookmarkStart w:id="287" w:name="_Toc17735"/>
      <w:bookmarkStart w:id="288" w:name="_Toc26302"/>
      <w:bookmarkStart w:id="289" w:name="_Toc23408"/>
      <w:bookmarkStart w:id="290" w:name="_Toc503932591"/>
      <w:r>
        <w:rPr>
          <w:rFonts w:hint="eastAsia" w:ascii="宋体" w:hAnsi="宋体" w:eastAsia="宋体" w:cs="宋体"/>
          <w:color w:val="auto"/>
          <w:sz w:val="28"/>
          <w:szCs w:val="21"/>
          <w:highlight w:val="none"/>
        </w:rPr>
        <w:br w:type="page"/>
      </w:r>
      <w:bookmarkStart w:id="291" w:name="_Toc25937"/>
      <w:bookmarkStart w:id="292" w:name="_Toc25339"/>
      <w:bookmarkStart w:id="293" w:name="_Toc20871"/>
      <w:bookmarkStart w:id="294" w:name="_Toc4410"/>
      <w:r>
        <w:rPr>
          <w:rFonts w:hint="eastAsia" w:ascii="宋体" w:hAnsi="宋体" w:eastAsia="宋体" w:cs="宋体"/>
          <w:color w:val="auto"/>
          <w:highlight w:val="none"/>
        </w:rPr>
        <w:t>四、技术规格偏差表</w:t>
      </w:r>
      <w:bookmarkEnd w:id="286"/>
      <w:bookmarkEnd w:id="287"/>
      <w:bookmarkEnd w:id="288"/>
      <w:bookmarkEnd w:id="289"/>
      <w:bookmarkEnd w:id="290"/>
      <w:bookmarkEnd w:id="291"/>
      <w:bookmarkEnd w:id="292"/>
      <w:bookmarkEnd w:id="293"/>
      <w:r>
        <w:rPr>
          <w:rFonts w:hint="eastAsia" w:ascii="宋体" w:hAnsi="宋体" w:eastAsia="宋体" w:cs="宋体"/>
          <w:color w:val="auto"/>
          <w:highlight w:val="none"/>
        </w:rPr>
        <w:t>和商务条款响应表</w:t>
      </w:r>
      <w:bookmarkEnd w:id="294"/>
    </w:p>
    <w:p w14:paraId="2BD8A029">
      <w:pPr>
        <w:wordWrap w:val="0"/>
        <w:topLinePunct/>
        <w:spacing w:line="5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（1）技术规格偏差表</w:t>
      </w:r>
    </w:p>
    <w:p w14:paraId="183E4A2B">
      <w:pPr>
        <w:tabs>
          <w:tab w:val="left" w:pos="6100"/>
        </w:tabs>
        <w:wordWrap w:val="0"/>
        <w:topLinePunct/>
        <w:spacing w:line="500" w:lineRule="exact"/>
        <w:ind w:firstLine="720" w:firstLineChars="300"/>
        <w:rPr>
          <w:rFonts w:ascii="宋体" w:hAnsi="宋体" w:cs="宋体"/>
          <w:color w:val="auto"/>
          <w:sz w:val="24"/>
          <w:highlight w:val="none"/>
          <w:u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 xml:space="preserve">    包</w:t>
      </w:r>
      <w:r>
        <w:rPr>
          <w:rFonts w:hint="eastAsia" w:ascii="宋体" w:hAnsi="宋体" w:cs="宋体"/>
          <w:color w:val="auto"/>
          <w:sz w:val="24"/>
          <w:highlight w:val="none"/>
          <w:u w:val="none"/>
          <w:lang w:eastAsia="zh-CN"/>
        </w:rPr>
        <w:t>）</w:t>
      </w:r>
    </w:p>
    <w:p w14:paraId="53A1A05C">
      <w:pPr>
        <w:tabs>
          <w:tab w:val="left" w:pos="6100"/>
        </w:tabs>
        <w:wordWrap w:val="0"/>
        <w:topLinePunct/>
        <w:spacing w:line="500" w:lineRule="exact"/>
        <w:ind w:firstLine="720" w:firstLineChars="3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采购编号：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2D631E22">
      <w:pPr>
        <w:tabs>
          <w:tab w:val="left" w:pos="6100"/>
        </w:tabs>
        <w:wordWrap w:val="0"/>
        <w:topLinePunct/>
        <w:spacing w:line="500" w:lineRule="exact"/>
        <w:ind w:firstLine="720" w:firstLineChars="300"/>
        <w:rPr>
          <w:rFonts w:hint="eastAsia" w:ascii="宋体" w:hAnsi="宋体" w:cs="宋体"/>
          <w:color w:val="auto"/>
          <w:sz w:val="24"/>
          <w:highlight w:val="none"/>
          <w:u w:val="single"/>
          <w:lang w:val="en-US" w:eastAsia="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757"/>
        <w:gridCol w:w="2211"/>
        <w:gridCol w:w="2131"/>
        <w:gridCol w:w="1318"/>
      </w:tblGrid>
      <w:tr w14:paraId="5C22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14:paraId="2C7EA131">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757" w:type="dxa"/>
            <w:vAlign w:val="center"/>
          </w:tcPr>
          <w:p w14:paraId="05B4EA01">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标的</w:t>
            </w:r>
            <w:r>
              <w:rPr>
                <w:rFonts w:hint="eastAsia" w:ascii="宋体" w:hAnsi="宋体" w:cs="宋体"/>
                <w:color w:val="auto"/>
                <w:sz w:val="24"/>
                <w:highlight w:val="none"/>
              </w:rPr>
              <w:t>名称</w:t>
            </w:r>
          </w:p>
        </w:tc>
        <w:tc>
          <w:tcPr>
            <w:tcW w:w="2211" w:type="dxa"/>
            <w:vAlign w:val="center"/>
          </w:tcPr>
          <w:p w14:paraId="6B82DDF9">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招标文件参数</w:t>
            </w:r>
          </w:p>
        </w:tc>
        <w:tc>
          <w:tcPr>
            <w:tcW w:w="2131" w:type="dxa"/>
            <w:vAlign w:val="center"/>
          </w:tcPr>
          <w:p w14:paraId="0C8CFFE9">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投标文件参数</w:t>
            </w:r>
          </w:p>
        </w:tc>
        <w:tc>
          <w:tcPr>
            <w:tcW w:w="1318" w:type="dxa"/>
            <w:vAlign w:val="center"/>
          </w:tcPr>
          <w:p w14:paraId="330DE560">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368D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14:paraId="5D851B2E">
            <w:pPr>
              <w:wordWrap w:val="0"/>
              <w:topLinePunct/>
              <w:spacing w:line="5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757" w:type="dxa"/>
            <w:vAlign w:val="center"/>
          </w:tcPr>
          <w:p w14:paraId="221CBFA9">
            <w:pPr>
              <w:wordWrap w:val="0"/>
              <w:topLinePunct/>
              <w:spacing w:line="500" w:lineRule="exact"/>
              <w:jc w:val="center"/>
              <w:rPr>
                <w:rFonts w:ascii="宋体" w:hAnsi="宋体" w:cs="宋体"/>
                <w:color w:val="auto"/>
                <w:sz w:val="24"/>
                <w:highlight w:val="none"/>
              </w:rPr>
            </w:pPr>
          </w:p>
        </w:tc>
        <w:tc>
          <w:tcPr>
            <w:tcW w:w="2211" w:type="dxa"/>
            <w:vAlign w:val="center"/>
          </w:tcPr>
          <w:p w14:paraId="3CEE100D">
            <w:pPr>
              <w:wordWrap w:val="0"/>
              <w:topLinePunct/>
              <w:spacing w:line="500" w:lineRule="exact"/>
              <w:rPr>
                <w:rFonts w:ascii="宋体" w:hAnsi="宋体" w:cs="宋体"/>
                <w:color w:val="auto"/>
                <w:sz w:val="24"/>
                <w:highlight w:val="none"/>
              </w:rPr>
            </w:pPr>
          </w:p>
        </w:tc>
        <w:tc>
          <w:tcPr>
            <w:tcW w:w="2131" w:type="dxa"/>
            <w:vAlign w:val="center"/>
          </w:tcPr>
          <w:p w14:paraId="60104889">
            <w:pPr>
              <w:wordWrap w:val="0"/>
              <w:topLinePunct/>
              <w:spacing w:line="500" w:lineRule="exact"/>
              <w:rPr>
                <w:rFonts w:ascii="宋体" w:hAnsi="宋体" w:cs="宋体"/>
                <w:color w:val="auto"/>
                <w:sz w:val="24"/>
                <w:highlight w:val="none"/>
              </w:rPr>
            </w:pPr>
          </w:p>
        </w:tc>
        <w:tc>
          <w:tcPr>
            <w:tcW w:w="1318" w:type="dxa"/>
            <w:vAlign w:val="center"/>
          </w:tcPr>
          <w:p w14:paraId="0CB5799B">
            <w:pPr>
              <w:wordWrap w:val="0"/>
              <w:topLinePunct/>
              <w:spacing w:line="500" w:lineRule="exact"/>
              <w:rPr>
                <w:rFonts w:ascii="宋体" w:hAnsi="宋体" w:cs="宋体"/>
                <w:color w:val="auto"/>
                <w:sz w:val="24"/>
                <w:highlight w:val="none"/>
              </w:rPr>
            </w:pPr>
          </w:p>
        </w:tc>
      </w:tr>
    </w:tbl>
    <w:p w14:paraId="083D4987">
      <w:pPr>
        <w:wordWrap w:val="0"/>
        <w:topLinePunct/>
        <w:spacing w:line="500" w:lineRule="exact"/>
        <w:rPr>
          <w:rFonts w:ascii="宋体" w:hAnsi="宋体" w:cs="宋体"/>
          <w:color w:val="auto"/>
          <w:sz w:val="24"/>
          <w:highlight w:val="none"/>
        </w:rPr>
      </w:pPr>
    </w:p>
    <w:p w14:paraId="747FC9DD">
      <w:pPr>
        <w:wordWrap w:val="0"/>
        <w:topLinePunct/>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注：请根据所投产品的实际技术参数，逐条对应本项目招标文件中“第四章技术参数及要求”中的技术参数要求认真填写该表。“偏离说明”一栏选择“正偏离”、“负偏离”或“无偏离”进行填写。</w:t>
      </w:r>
    </w:p>
    <w:p w14:paraId="307746CF">
      <w:pPr>
        <w:wordWrap w:val="0"/>
        <w:topLinePunct/>
        <w:spacing w:line="500" w:lineRule="exact"/>
        <w:ind w:firstLine="352" w:firstLineChars="147"/>
        <w:rPr>
          <w:rFonts w:ascii="宋体" w:hAnsi="宋体" w:cs="宋体"/>
          <w:color w:val="auto"/>
          <w:sz w:val="24"/>
          <w:highlight w:val="none"/>
        </w:rPr>
      </w:pPr>
    </w:p>
    <w:p w14:paraId="67F6E292">
      <w:pPr>
        <w:wordWrap w:val="0"/>
        <w:topLinePunct/>
        <w:spacing w:line="500" w:lineRule="exact"/>
        <w:ind w:firstLine="352" w:firstLineChars="147"/>
        <w:rPr>
          <w:rFonts w:ascii="宋体" w:hAnsi="宋体" w:cs="宋体"/>
          <w:color w:val="auto"/>
          <w:sz w:val="24"/>
          <w:highlight w:val="none"/>
          <w:u w:val="single"/>
        </w:rPr>
      </w:pPr>
      <w:r>
        <w:rPr>
          <w:rFonts w:hint="eastAsia" w:ascii="宋体" w:hAnsi="宋体" w:cs="宋体"/>
          <w:color w:val="auto"/>
          <w:sz w:val="24"/>
          <w:highlight w:val="none"/>
        </w:rPr>
        <w:t>投标人名称（公章）：</w:t>
      </w:r>
    </w:p>
    <w:p w14:paraId="03D9B271">
      <w:pPr>
        <w:wordWrap w:val="0"/>
        <w:topLinePunct/>
        <w:spacing w:line="500" w:lineRule="exact"/>
        <w:ind w:firstLine="352" w:firstLineChars="147"/>
        <w:rPr>
          <w:rFonts w:ascii="宋体" w:hAnsi="宋体" w:cs="宋体"/>
          <w:color w:val="auto"/>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或委托代理人</w:t>
      </w:r>
      <w:r>
        <w:rPr>
          <w:rFonts w:hint="eastAsia" w:ascii="宋体" w:hAnsi="宋体" w:cs="宋体"/>
          <w:color w:val="auto"/>
          <w:sz w:val="24"/>
          <w:highlight w:val="none"/>
        </w:rPr>
        <w:t>（</w:t>
      </w:r>
      <w:r>
        <w:rPr>
          <w:rFonts w:hint="eastAsia" w:ascii="宋体" w:hAnsi="宋体" w:cs="宋体"/>
          <w:color w:val="auto"/>
          <w:kern w:val="0"/>
          <w:sz w:val="24"/>
          <w:highlight w:val="none"/>
        </w:rPr>
        <w:t>签字或盖章</w:t>
      </w:r>
      <w:r>
        <w:rPr>
          <w:rFonts w:hint="eastAsia" w:ascii="宋体" w:hAnsi="宋体" w:cs="宋体"/>
          <w:color w:val="auto"/>
          <w:sz w:val="24"/>
          <w:highlight w:val="none"/>
        </w:rPr>
        <w:t>）：</w:t>
      </w:r>
    </w:p>
    <w:p w14:paraId="71CD2BF4">
      <w:pPr>
        <w:wordWrap w:val="0"/>
        <w:topLinePunct/>
        <w:spacing w:line="5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日期：  年   月   日</w:t>
      </w:r>
    </w:p>
    <w:p w14:paraId="7CBCC227">
      <w:pPr>
        <w:pStyle w:val="7"/>
        <w:wordWrap w:val="0"/>
        <w:topLinePunct/>
        <w:spacing w:after="0"/>
        <w:rPr>
          <w:rFonts w:ascii="宋体" w:hAnsi="宋体" w:cs="宋体"/>
          <w:color w:val="auto"/>
          <w:sz w:val="24"/>
          <w:highlight w:val="none"/>
        </w:rPr>
      </w:pPr>
    </w:p>
    <w:p w14:paraId="7AA096D1">
      <w:pPr>
        <w:pStyle w:val="28"/>
        <w:wordWrap w:val="0"/>
        <w:topLinePunct/>
        <w:rPr>
          <w:rFonts w:ascii="宋体" w:hAnsi="宋体" w:cs="宋体"/>
          <w:color w:val="auto"/>
          <w:highlight w:val="none"/>
        </w:rPr>
      </w:pPr>
    </w:p>
    <w:p w14:paraId="4CBE2965">
      <w:pPr>
        <w:wordWrap w:val="0"/>
        <w:topLinePunct/>
        <w:spacing w:line="500" w:lineRule="exact"/>
        <w:ind w:firstLine="316" w:firstLineChars="150"/>
        <w:rPr>
          <w:rFonts w:ascii="宋体" w:hAnsi="宋体" w:cs="宋体"/>
          <w:b/>
          <w:bCs/>
          <w:color w:val="auto"/>
          <w:szCs w:val="21"/>
          <w:highlight w:val="none"/>
        </w:rPr>
      </w:pPr>
      <w:r>
        <w:rPr>
          <w:rFonts w:hint="eastAsia" w:ascii="宋体" w:hAnsi="宋体" w:cs="宋体"/>
          <w:b/>
          <w:bCs/>
          <w:color w:val="auto"/>
          <w:szCs w:val="21"/>
          <w:highlight w:val="none"/>
        </w:rPr>
        <w:t>注：1、投标人必须按要求规范填写技术规范偏差表。</w:t>
      </w:r>
    </w:p>
    <w:p w14:paraId="49A8937F">
      <w:pPr>
        <w:wordWrap w:val="0"/>
        <w:topLinePunct/>
        <w:spacing w:line="500" w:lineRule="exact"/>
        <w:ind w:firstLine="632" w:firstLineChars="300"/>
        <w:rPr>
          <w:rFonts w:ascii="宋体" w:hAnsi="宋体" w:cs="宋体"/>
          <w:b/>
          <w:bCs/>
          <w:color w:val="auto"/>
          <w:szCs w:val="21"/>
          <w:highlight w:val="none"/>
        </w:rPr>
      </w:pPr>
      <w:r>
        <w:rPr>
          <w:rFonts w:hint="eastAsia" w:ascii="宋体" w:hAnsi="宋体" w:cs="宋体"/>
          <w:b/>
          <w:bCs/>
          <w:color w:val="auto"/>
          <w:szCs w:val="21"/>
          <w:highlight w:val="none"/>
        </w:rPr>
        <w:t>2、投标人必须根据所投产品的实际情况如实填写，评委会如发现有虚假描述的，将不予推荐中标候选人。</w:t>
      </w:r>
    </w:p>
    <w:p w14:paraId="45509730">
      <w:pPr>
        <w:wordWrap w:val="0"/>
        <w:topLinePunct/>
        <w:jc w:val="center"/>
        <w:rPr>
          <w:rFonts w:ascii="宋体" w:hAnsi="宋体" w:cs="宋体"/>
          <w:color w:val="auto"/>
          <w:sz w:val="28"/>
          <w:szCs w:val="28"/>
          <w:highlight w:val="none"/>
        </w:rPr>
      </w:pPr>
      <w:r>
        <w:rPr>
          <w:rFonts w:hint="eastAsia" w:ascii="宋体" w:hAnsi="宋体" w:cs="宋体"/>
          <w:color w:val="auto"/>
          <w:szCs w:val="21"/>
          <w:highlight w:val="none"/>
        </w:rPr>
        <w:br w:type="page"/>
      </w:r>
      <w:bookmarkStart w:id="295" w:name="_Toc10380"/>
      <w:r>
        <w:rPr>
          <w:rFonts w:hint="eastAsia" w:ascii="宋体" w:hAnsi="宋体" w:cs="宋体"/>
          <w:b/>
          <w:bCs/>
          <w:color w:val="auto"/>
          <w:sz w:val="28"/>
          <w:szCs w:val="28"/>
          <w:highlight w:val="none"/>
        </w:rPr>
        <w:t>（2）商务条款响应表</w:t>
      </w:r>
      <w:bookmarkEnd w:id="295"/>
    </w:p>
    <w:p w14:paraId="1D0F1677">
      <w:pPr>
        <w:tabs>
          <w:tab w:val="left" w:pos="6333"/>
        </w:tabs>
        <w:wordWrap w:val="0"/>
        <w:topLinePun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包</w:t>
      </w:r>
      <w:r>
        <w:rPr>
          <w:rFonts w:hint="eastAsia" w:ascii="宋体" w:hAnsi="宋体" w:cs="宋体"/>
          <w:color w:val="auto"/>
          <w:sz w:val="24"/>
          <w:highlight w:val="none"/>
          <w:lang w:eastAsia="zh-CN"/>
        </w:rPr>
        <w:t>）</w:t>
      </w:r>
      <w:r>
        <w:rPr>
          <w:rFonts w:hint="eastAsia" w:ascii="宋体" w:hAnsi="宋体" w:cs="宋体"/>
          <w:color w:val="auto"/>
          <w:sz w:val="24"/>
          <w:highlight w:val="none"/>
        </w:rPr>
        <w:tab/>
      </w:r>
    </w:p>
    <w:p w14:paraId="729E2889">
      <w:pPr>
        <w:tabs>
          <w:tab w:val="left" w:pos="6333"/>
        </w:tabs>
        <w:wordWrap w:val="0"/>
        <w:topLinePunct/>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采购编号：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4EACAA0">
      <w:pPr>
        <w:tabs>
          <w:tab w:val="left" w:pos="6333"/>
        </w:tabs>
        <w:wordWrap w:val="0"/>
        <w:topLinePunct/>
        <w:ind w:firstLine="720" w:firstLineChars="300"/>
        <w:jc w:val="left"/>
        <w:rPr>
          <w:rFonts w:hint="eastAsia" w:ascii="宋体" w:hAnsi="宋体" w:eastAsia="宋体" w:cs="宋体"/>
          <w:b/>
          <w:color w:val="auto"/>
          <w:sz w:val="24"/>
          <w:highlight w:val="none"/>
          <w:u w:val="singl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3016"/>
        <w:gridCol w:w="1785"/>
        <w:gridCol w:w="2490"/>
      </w:tblGrid>
      <w:tr w14:paraId="5125F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5" w:hRule="atLeast"/>
          <w:jc w:val="center"/>
        </w:trPr>
        <w:tc>
          <w:tcPr>
            <w:tcW w:w="841" w:type="dxa"/>
            <w:vAlign w:val="center"/>
          </w:tcPr>
          <w:p w14:paraId="067BF813">
            <w:pPr>
              <w:pStyle w:val="33"/>
              <w:wordWrap w:val="0"/>
              <w:topLinePunct/>
              <w:spacing w:line="360" w:lineRule="auto"/>
              <w:jc w:val="center"/>
              <w:rPr>
                <w:color w:val="auto"/>
                <w:sz w:val="24"/>
                <w:highlight w:val="none"/>
              </w:rPr>
            </w:pPr>
            <w:r>
              <w:rPr>
                <w:rFonts w:hint="eastAsia"/>
                <w:color w:val="auto"/>
                <w:sz w:val="24"/>
                <w:highlight w:val="none"/>
              </w:rPr>
              <w:t>序号</w:t>
            </w:r>
          </w:p>
        </w:tc>
        <w:tc>
          <w:tcPr>
            <w:tcW w:w="3016" w:type="dxa"/>
            <w:vAlign w:val="center"/>
          </w:tcPr>
          <w:p w14:paraId="372C240F">
            <w:pPr>
              <w:pStyle w:val="33"/>
              <w:wordWrap w:val="0"/>
              <w:topLinePunct/>
              <w:spacing w:line="360" w:lineRule="auto"/>
              <w:jc w:val="center"/>
              <w:rPr>
                <w:color w:val="auto"/>
                <w:sz w:val="24"/>
                <w:highlight w:val="none"/>
              </w:rPr>
            </w:pPr>
            <w:r>
              <w:rPr>
                <w:rFonts w:hint="eastAsia"/>
                <w:color w:val="auto"/>
                <w:sz w:val="24"/>
                <w:highlight w:val="none"/>
              </w:rPr>
              <w:t>招标文件要求</w:t>
            </w:r>
          </w:p>
        </w:tc>
        <w:tc>
          <w:tcPr>
            <w:tcW w:w="1785" w:type="dxa"/>
            <w:vAlign w:val="center"/>
          </w:tcPr>
          <w:p w14:paraId="665F2BBF">
            <w:pPr>
              <w:pStyle w:val="33"/>
              <w:wordWrap w:val="0"/>
              <w:topLinePunct/>
              <w:spacing w:line="360" w:lineRule="auto"/>
              <w:jc w:val="center"/>
              <w:rPr>
                <w:color w:val="auto"/>
                <w:sz w:val="24"/>
                <w:highlight w:val="none"/>
              </w:rPr>
            </w:pPr>
            <w:r>
              <w:rPr>
                <w:rFonts w:hint="eastAsia"/>
                <w:color w:val="auto"/>
                <w:sz w:val="24"/>
                <w:highlight w:val="none"/>
              </w:rPr>
              <w:t>是否响应</w:t>
            </w:r>
          </w:p>
        </w:tc>
        <w:tc>
          <w:tcPr>
            <w:tcW w:w="2490" w:type="dxa"/>
            <w:vAlign w:val="center"/>
          </w:tcPr>
          <w:p w14:paraId="362EC599">
            <w:pPr>
              <w:pStyle w:val="33"/>
              <w:wordWrap w:val="0"/>
              <w:topLinePunct/>
              <w:spacing w:line="360" w:lineRule="auto"/>
              <w:ind w:hanging="361"/>
              <w:jc w:val="center"/>
              <w:rPr>
                <w:color w:val="auto"/>
                <w:sz w:val="24"/>
                <w:highlight w:val="none"/>
              </w:rPr>
            </w:pPr>
            <w:r>
              <w:rPr>
                <w:rFonts w:hint="eastAsia"/>
                <w:color w:val="auto"/>
                <w:sz w:val="24"/>
                <w:highlight w:val="none"/>
                <w:lang w:val="en-US"/>
              </w:rPr>
              <w:t xml:space="preserve">  </w:t>
            </w:r>
            <w:r>
              <w:rPr>
                <w:rFonts w:hint="eastAsia"/>
                <w:color w:val="auto"/>
                <w:sz w:val="24"/>
                <w:highlight w:val="none"/>
              </w:rPr>
              <w:t>投标人的承</w:t>
            </w:r>
            <w:r>
              <w:rPr>
                <w:rFonts w:hint="eastAsia"/>
                <w:color w:val="auto"/>
                <w:sz w:val="24"/>
                <w:highlight w:val="none"/>
                <w:lang w:val="en-US"/>
              </w:rPr>
              <w:t>诺</w:t>
            </w:r>
            <w:r>
              <w:rPr>
                <w:rFonts w:hint="eastAsia"/>
                <w:color w:val="auto"/>
                <w:sz w:val="24"/>
                <w:highlight w:val="none"/>
              </w:rPr>
              <w:t>或说明</w:t>
            </w:r>
          </w:p>
        </w:tc>
      </w:tr>
      <w:tr w14:paraId="217B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51F5FDF9">
            <w:pPr>
              <w:pStyle w:val="33"/>
              <w:wordWrap w:val="0"/>
              <w:topLinePunct/>
              <w:spacing w:line="360" w:lineRule="auto"/>
              <w:jc w:val="center"/>
              <w:rPr>
                <w:color w:val="auto"/>
                <w:sz w:val="24"/>
                <w:highlight w:val="none"/>
              </w:rPr>
            </w:pPr>
            <w:r>
              <w:rPr>
                <w:rFonts w:hint="eastAsia"/>
                <w:color w:val="auto"/>
                <w:sz w:val="24"/>
                <w:highlight w:val="none"/>
              </w:rPr>
              <w:t>1</w:t>
            </w:r>
          </w:p>
        </w:tc>
        <w:tc>
          <w:tcPr>
            <w:tcW w:w="3016" w:type="dxa"/>
            <w:vAlign w:val="center"/>
          </w:tcPr>
          <w:p w14:paraId="3491A336">
            <w:pPr>
              <w:pStyle w:val="33"/>
              <w:wordWrap w:val="0"/>
              <w:topLinePunct/>
              <w:spacing w:line="360" w:lineRule="auto"/>
              <w:jc w:val="center"/>
              <w:rPr>
                <w:color w:val="auto"/>
                <w:sz w:val="24"/>
                <w:highlight w:val="none"/>
              </w:rPr>
            </w:pPr>
          </w:p>
        </w:tc>
        <w:tc>
          <w:tcPr>
            <w:tcW w:w="1785" w:type="dxa"/>
            <w:vAlign w:val="center"/>
          </w:tcPr>
          <w:p w14:paraId="4F99A859">
            <w:pPr>
              <w:pStyle w:val="33"/>
              <w:wordWrap w:val="0"/>
              <w:topLinePunct/>
              <w:spacing w:line="360" w:lineRule="auto"/>
              <w:jc w:val="center"/>
              <w:rPr>
                <w:color w:val="auto"/>
                <w:sz w:val="24"/>
                <w:highlight w:val="none"/>
              </w:rPr>
            </w:pPr>
          </w:p>
        </w:tc>
        <w:tc>
          <w:tcPr>
            <w:tcW w:w="2490" w:type="dxa"/>
            <w:vAlign w:val="center"/>
          </w:tcPr>
          <w:p w14:paraId="4591AB82">
            <w:pPr>
              <w:pStyle w:val="33"/>
              <w:wordWrap w:val="0"/>
              <w:topLinePunct/>
              <w:spacing w:line="360" w:lineRule="auto"/>
              <w:jc w:val="center"/>
              <w:rPr>
                <w:color w:val="auto"/>
                <w:sz w:val="24"/>
                <w:highlight w:val="none"/>
              </w:rPr>
            </w:pPr>
          </w:p>
        </w:tc>
      </w:tr>
      <w:tr w14:paraId="15E89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0D2206A">
            <w:pPr>
              <w:pStyle w:val="33"/>
              <w:wordWrap w:val="0"/>
              <w:topLinePunct/>
              <w:spacing w:line="360" w:lineRule="auto"/>
              <w:jc w:val="center"/>
              <w:rPr>
                <w:color w:val="auto"/>
                <w:sz w:val="24"/>
                <w:highlight w:val="none"/>
              </w:rPr>
            </w:pPr>
            <w:r>
              <w:rPr>
                <w:rFonts w:hint="eastAsia"/>
                <w:color w:val="auto"/>
                <w:sz w:val="24"/>
                <w:highlight w:val="none"/>
              </w:rPr>
              <w:t>2</w:t>
            </w:r>
          </w:p>
        </w:tc>
        <w:tc>
          <w:tcPr>
            <w:tcW w:w="3016" w:type="dxa"/>
            <w:vAlign w:val="center"/>
          </w:tcPr>
          <w:p w14:paraId="29D429EA">
            <w:pPr>
              <w:pStyle w:val="33"/>
              <w:wordWrap w:val="0"/>
              <w:topLinePunct/>
              <w:spacing w:line="360" w:lineRule="auto"/>
              <w:jc w:val="center"/>
              <w:rPr>
                <w:color w:val="auto"/>
                <w:sz w:val="24"/>
                <w:highlight w:val="none"/>
              </w:rPr>
            </w:pPr>
          </w:p>
        </w:tc>
        <w:tc>
          <w:tcPr>
            <w:tcW w:w="1785" w:type="dxa"/>
            <w:vAlign w:val="center"/>
          </w:tcPr>
          <w:p w14:paraId="7246B4C4">
            <w:pPr>
              <w:pStyle w:val="33"/>
              <w:wordWrap w:val="0"/>
              <w:topLinePunct/>
              <w:spacing w:line="360" w:lineRule="auto"/>
              <w:jc w:val="center"/>
              <w:rPr>
                <w:color w:val="auto"/>
                <w:sz w:val="24"/>
                <w:highlight w:val="none"/>
              </w:rPr>
            </w:pPr>
          </w:p>
        </w:tc>
        <w:tc>
          <w:tcPr>
            <w:tcW w:w="2490" w:type="dxa"/>
            <w:vAlign w:val="center"/>
          </w:tcPr>
          <w:p w14:paraId="17E0AA30">
            <w:pPr>
              <w:pStyle w:val="33"/>
              <w:wordWrap w:val="0"/>
              <w:topLinePunct/>
              <w:spacing w:line="360" w:lineRule="auto"/>
              <w:jc w:val="center"/>
              <w:rPr>
                <w:color w:val="auto"/>
                <w:sz w:val="24"/>
                <w:highlight w:val="none"/>
              </w:rPr>
            </w:pPr>
          </w:p>
        </w:tc>
      </w:tr>
      <w:tr w14:paraId="65FE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3F97B366">
            <w:pPr>
              <w:pStyle w:val="33"/>
              <w:wordWrap w:val="0"/>
              <w:topLinePunct/>
              <w:spacing w:line="360" w:lineRule="auto"/>
              <w:jc w:val="center"/>
              <w:rPr>
                <w:color w:val="auto"/>
                <w:sz w:val="24"/>
                <w:highlight w:val="none"/>
              </w:rPr>
            </w:pPr>
            <w:r>
              <w:rPr>
                <w:rFonts w:hint="eastAsia"/>
                <w:color w:val="auto"/>
                <w:sz w:val="24"/>
                <w:highlight w:val="none"/>
              </w:rPr>
              <w:t>3</w:t>
            </w:r>
          </w:p>
        </w:tc>
        <w:tc>
          <w:tcPr>
            <w:tcW w:w="3016" w:type="dxa"/>
            <w:vAlign w:val="center"/>
          </w:tcPr>
          <w:p w14:paraId="4D66BA7F">
            <w:pPr>
              <w:pStyle w:val="33"/>
              <w:wordWrap w:val="0"/>
              <w:topLinePunct/>
              <w:spacing w:line="360" w:lineRule="auto"/>
              <w:jc w:val="center"/>
              <w:rPr>
                <w:color w:val="auto"/>
                <w:sz w:val="24"/>
                <w:highlight w:val="none"/>
              </w:rPr>
            </w:pPr>
          </w:p>
        </w:tc>
        <w:tc>
          <w:tcPr>
            <w:tcW w:w="1785" w:type="dxa"/>
            <w:vAlign w:val="center"/>
          </w:tcPr>
          <w:p w14:paraId="5F231C6A">
            <w:pPr>
              <w:pStyle w:val="33"/>
              <w:wordWrap w:val="0"/>
              <w:topLinePunct/>
              <w:spacing w:line="360" w:lineRule="auto"/>
              <w:jc w:val="center"/>
              <w:rPr>
                <w:color w:val="auto"/>
                <w:sz w:val="24"/>
                <w:highlight w:val="none"/>
              </w:rPr>
            </w:pPr>
          </w:p>
        </w:tc>
        <w:tc>
          <w:tcPr>
            <w:tcW w:w="2490" w:type="dxa"/>
            <w:vAlign w:val="center"/>
          </w:tcPr>
          <w:p w14:paraId="5186D647">
            <w:pPr>
              <w:pStyle w:val="33"/>
              <w:wordWrap w:val="0"/>
              <w:topLinePunct/>
              <w:spacing w:line="360" w:lineRule="auto"/>
              <w:jc w:val="center"/>
              <w:rPr>
                <w:color w:val="auto"/>
                <w:sz w:val="24"/>
                <w:highlight w:val="none"/>
              </w:rPr>
            </w:pPr>
          </w:p>
        </w:tc>
      </w:tr>
      <w:tr w14:paraId="57F7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jc w:val="center"/>
        </w:trPr>
        <w:tc>
          <w:tcPr>
            <w:tcW w:w="841" w:type="dxa"/>
            <w:vAlign w:val="center"/>
          </w:tcPr>
          <w:p w14:paraId="08B1DD72">
            <w:pPr>
              <w:pStyle w:val="33"/>
              <w:wordWrap w:val="0"/>
              <w:topLinePunct/>
              <w:spacing w:line="360" w:lineRule="auto"/>
              <w:jc w:val="center"/>
              <w:rPr>
                <w:color w:val="auto"/>
                <w:sz w:val="24"/>
                <w:highlight w:val="none"/>
              </w:rPr>
            </w:pPr>
            <w:r>
              <w:rPr>
                <w:rFonts w:hint="eastAsia"/>
                <w:color w:val="auto"/>
                <w:sz w:val="24"/>
                <w:highlight w:val="none"/>
              </w:rPr>
              <w:t>4</w:t>
            </w:r>
          </w:p>
        </w:tc>
        <w:tc>
          <w:tcPr>
            <w:tcW w:w="3016" w:type="dxa"/>
            <w:vAlign w:val="center"/>
          </w:tcPr>
          <w:p w14:paraId="1C602F68">
            <w:pPr>
              <w:pStyle w:val="33"/>
              <w:wordWrap w:val="0"/>
              <w:topLinePunct/>
              <w:spacing w:line="360" w:lineRule="auto"/>
              <w:jc w:val="center"/>
              <w:rPr>
                <w:color w:val="auto"/>
                <w:sz w:val="24"/>
                <w:highlight w:val="none"/>
              </w:rPr>
            </w:pPr>
          </w:p>
        </w:tc>
        <w:tc>
          <w:tcPr>
            <w:tcW w:w="1785" w:type="dxa"/>
            <w:vAlign w:val="center"/>
          </w:tcPr>
          <w:p w14:paraId="0615300F">
            <w:pPr>
              <w:pStyle w:val="33"/>
              <w:wordWrap w:val="0"/>
              <w:topLinePunct/>
              <w:spacing w:line="360" w:lineRule="auto"/>
              <w:jc w:val="center"/>
              <w:rPr>
                <w:color w:val="auto"/>
                <w:sz w:val="24"/>
                <w:highlight w:val="none"/>
              </w:rPr>
            </w:pPr>
          </w:p>
        </w:tc>
        <w:tc>
          <w:tcPr>
            <w:tcW w:w="2490" w:type="dxa"/>
            <w:vAlign w:val="center"/>
          </w:tcPr>
          <w:p w14:paraId="52E071F1">
            <w:pPr>
              <w:pStyle w:val="33"/>
              <w:tabs>
                <w:tab w:val="left" w:pos="578"/>
              </w:tabs>
              <w:wordWrap w:val="0"/>
              <w:topLinePunct/>
              <w:spacing w:line="360" w:lineRule="auto"/>
              <w:jc w:val="center"/>
              <w:rPr>
                <w:color w:val="auto"/>
                <w:sz w:val="24"/>
                <w:highlight w:val="none"/>
              </w:rPr>
            </w:pPr>
          </w:p>
        </w:tc>
      </w:tr>
      <w:tr w14:paraId="1F8A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0226DD96">
            <w:pPr>
              <w:pStyle w:val="33"/>
              <w:wordWrap w:val="0"/>
              <w:topLinePunct/>
              <w:spacing w:line="360" w:lineRule="auto"/>
              <w:jc w:val="center"/>
              <w:rPr>
                <w:color w:val="auto"/>
                <w:sz w:val="24"/>
                <w:highlight w:val="none"/>
              </w:rPr>
            </w:pPr>
            <w:r>
              <w:rPr>
                <w:rFonts w:hint="eastAsia"/>
                <w:color w:val="auto"/>
                <w:sz w:val="24"/>
                <w:highlight w:val="none"/>
              </w:rPr>
              <w:t>5</w:t>
            </w:r>
          </w:p>
        </w:tc>
        <w:tc>
          <w:tcPr>
            <w:tcW w:w="3016" w:type="dxa"/>
            <w:vAlign w:val="center"/>
          </w:tcPr>
          <w:p w14:paraId="45191EBA">
            <w:pPr>
              <w:pStyle w:val="33"/>
              <w:wordWrap w:val="0"/>
              <w:topLinePunct/>
              <w:spacing w:line="360" w:lineRule="auto"/>
              <w:jc w:val="center"/>
              <w:rPr>
                <w:color w:val="auto"/>
                <w:sz w:val="24"/>
                <w:highlight w:val="none"/>
              </w:rPr>
            </w:pPr>
          </w:p>
        </w:tc>
        <w:tc>
          <w:tcPr>
            <w:tcW w:w="1785" w:type="dxa"/>
            <w:vAlign w:val="center"/>
          </w:tcPr>
          <w:p w14:paraId="48F1E6C2">
            <w:pPr>
              <w:pStyle w:val="33"/>
              <w:wordWrap w:val="0"/>
              <w:topLinePunct/>
              <w:spacing w:line="360" w:lineRule="auto"/>
              <w:jc w:val="center"/>
              <w:rPr>
                <w:color w:val="auto"/>
                <w:sz w:val="24"/>
                <w:highlight w:val="none"/>
              </w:rPr>
            </w:pPr>
          </w:p>
        </w:tc>
        <w:tc>
          <w:tcPr>
            <w:tcW w:w="2490" w:type="dxa"/>
            <w:vAlign w:val="center"/>
          </w:tcPr>
          <w:p w14:paraId="6F889D3F">
            <w:pPr>
              <w:pStyle w:val="33"/>
              <w:wordWrap w:val="0"/>
              <w:topLinePunct/>
              <w:spacing w:line="360" w:lineRule="auto"/>
              <w:jc w:val="center"/>
              <w:rPr>
                <w:color w:val="auto"/>
                <w:sz w:val="24"/>
                <w:highlight w:val="none"/>
              </w:rPr>
            </w:pPr>
          </w:p>
        </w:tc>
      </w:tr>
      <w:tr w14:paraId="3F1B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F8776CB">
            <w:pPr>
              <w:pStyle w:val="33"/>
              <w:wordWrap w:val="0"/>
              <w:topLinePunct/>
              <w:spacing w:line="360" w:lineRule="auto"/>
              <w:jc w:val="center"/>
              <w:rPr>
                <w:color w:val="auto"/>
                <w:sz w:val="24"/>
                <w:highlight w:val="none"/>
              </w:rPr>
            </w:pPr>
            <w:r>
              <w:rPr>
                <w:rFonts w:hint="eastAsia"/>
                <w:color w:val="auto"/>
                <w:sz w:val="24"/>
                <w:highlight w:val="none"/>
              </w:rPr>
              <w:t>6</w:t>
            </w:r>
          </w:p>
        </w:tc>
        <w:tc>
          <w:tcPr>
            <w:tcW w:w="3016" w:type="dxa"/>
            <w:vAlign w:val="center"/>
          </w:tcPr>
          <w:p w14:paraId="4B1D92BF">
            <w:pPr>
              <w:pStyle w:val="33"/>
              <w:wordWrap w:val="0"/>
              <w:topLinePunct/>
              <w:spacing w:line="360" w:lineRule="auto"/>
              <w:jc w:val="center"/>
              <w:rPr>
                <w:color w:val="auto"/>
                <w:sz w:val="24"/>
                <w:highlight w:val="none"/>
              </w:rPr>
            </w:pPr>
          </w:p>
        </w:tc>
        <w:tc>
          <w:tcPr>
            <w:tcW w:w="1785" w:type="dxa"/>
            <w:vAlign w:val="center"/>
          </w:tcPr>
          <w:p w14:paraId="28499B32">
            <w:pPr>
              <w:pStyle w:val="33"/>
              <w:wordWrap w:val="0"/>
              <w:topLinePunct/>
              <w:spacing w:line="360" w:lineRule="auto"/>
              <w:jc w:val="center"/>
              <w:rPr>
                <w:color w:val="auto"/>
                <w:sz w:val="24"/>
                <w:highlight w:val="none"/>
              </w:rPr>
            </w:pPr>
          </w:p>
        </w:tc>
        <w:tc>
          <w:tcPr>
            <w:tcW w:w="2490" w:type="dxa"/>
            <w:vAlign w:val="center"/>
          </w:tcPr>
          <w:p w14:paraId="43BA09D1">
            <w:pPr>
              <w:pStyle w:val="33"/>
              <w:wordWrap w:val="0"/>
              <w:topLinePunct/>
              <w:spacing w:line="360" w:lineRule="auto"/>
              <w:jc w:val="center"/>
              <w:rPr>
                <w:color w:val="auto"/>
                <w:sz w:val="24"/>
                <w:highlight w:val="none"/>
              </w:rPr>
            </w:pPr>
          </w:p>
        </w:tc>
      </w:tr>
      <w:tr w14:paraId="53664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02471536">
            <w:pPr>
              <w:pStyle w:val="33"/>
              <w:wordWrap w:val="0"/>
              <w:topLinePunct/>
              <w:spacing w:line="360" w:lineRule="auto"/>
              <w:jc w:val="center"/>
              <w:rPr>
                <w:color w:val="auto"/>
                <w:sz w:val="24"/>
                <w:highlight w:val="none"/>
              </w:rPr>
            </w:pPr>
            <w:r>
              <w:rPr>
                <w:rFonts w:hint="eastAsia"/>
                <w:color w:val="auto"/>
                <w:spacing w:val="-31"/>
                <w:sz w:val="24"/>
                <w:highlight w:val="none"/>
              </w:rPr>
              <w:t>···</w:t>
            </w:r>
          </w:p>
        </w:tc>
        <w:tc>
          <w:tcPr>
            <w:tcW w:w="3016" w:type="dxa"/>
            <w:vAlign w:val="center"/>
          </w:tcPr>
          <w:p w14:paraId="5167E29F">
            <w:pPr>
              <w:pStyle w:val="33"/>
              <w:wordWrap w:val="0"/>
              <w:topLinePunct/>
              <w:spacing w:line="360" w:lineRule="auto"/>
              <w:jc w:val="center"/>
              <w:rPr>
                <w:color w:val="auto"/>
                <w:sz w:val="24"/>
                <w:highlight w:val="none"/>
              </w:rPr>
            </w:pPr>
          </w:p>
        </w:tc>
        <w:tc>
          <w:tcPr>
            <w:tcW w:w="1785" w:type="dxa"/>
            <w:vAlign w:val="center"/>
          </w:tcPr>
          <w:p w14:paraId="78848038">
            <w:pPr>
              <w:pStyle w:val="33"/>
              <w:wordWrap w:val="0"/>
              <w:topLinePunct/>
              <w:spacing w:line="360" w:lineRule="auto"/>
              <w:jc w:val="center"/>
              <w:rPr>
                <w:color w:val="auto"/>
                <w:sz w:val="24"/>
                <w:highlight w:val="none"/>
              </w:rPr>
            </w:pPr>
          </w:p>
        </w:tc>
        <w:tc>
          <w:tcPr>
            <w:tcW w:w="2490" w:type="dxa"/>
            <w:vAlign w:val="center"/>
          </w:tcPr>
          <w:p w14:paraId="1017B1C0">
            <w:pPr>
              <w:pStyle w:val="33"/>
              <w:wordWrap w:val="0"/>
              <w:topLinePunct/>
              <w:spacing w:line="360" w:lineRule="auto"/>
              <w:jc w:val="center"/>
              <w:rPr>
                <w:color w:val="auto"/>
                <w:sz w:val="24"/>
                <w:highlight w:val="none"/>
              </w:rPr>
            </w:pPr>
          </w:p>
        </w:tc>
      </w:tr>
    </w:tbl>
    <w:p w14:paraId="1D42549F">
      <w:pPr>
        <w:wordWrap w:val="0"/>
        <w:topLinePunct/>
        <w:spacing w:line="500" w:lineRule="exact"/>
        <w:ind w:firstLine="4560" w:firstLineChars="1900"/>
        <w:jc w:val="left"/>
        <w:rPr>
          <w:rFonts w:ascii="宋体" w:hAnsi="宋体" w:cs="宋体"/>
          <w:color w:val="auto"/>
          <w:kern w:val="0"/>
          <w:sz w:val="24"/>
          <w:highlight w:val="none"/>
        </w:rPr>
      </w:pPr>
    </w:p>
    <w:p w14:paraId="3D5A9D4F">
      <w:pPr>
        <w:wordWrap w:val="0"/>
        <w:topLinePunct/>
        <w:spacing w:line="500" w:lineRule="exact"/>
        <w:ind w:firstLine="4560" w:firstLineChars="1900"/>
        <w:jc w:val="left"/>
        <w:rPr>
          <w:rFonts w:ascii="宋体" w:hAnsi="宋体" w:cs="宋体"/>
          <w:color w:val="auto"/>
          <w:kern w:val="0"/>
          <w:sz w:val="24"/>
          <w:highlight w:val="none"/>
        </w:rPr>
      </w:pPr>
    </w:p>
    <w:p w14:paraId="119CC2D4">
      <w:pPr>
        <w:wordWrap w:val="0"/>
        <w:topLinePunct/>
        <w:spacing w:line="500" w:lineRule="exact"/>
        <w:ind w:firstLine="352" w:firstLineChars="147"/>
        <w:jc w:val="both"/>
        <w:rPr>
          <w:rFonts w:ascii="宋体" w:hAnsi="宋体" w:cs="宋体"/>
          <w:color w:val="auto"/>
          <w:sz w:val="24"/>
          <w:highlight w:val="none"/>
          <w:u w:val="single"/>
        </w:rPr>
      </w:pPr>
      <w:r>
        <w:rPr>
          <w:rFonts w:hint="eastAsia" w:ascii="宋体" w:hAnsi="宋体" w:cs="宋体"/>
          <w:color w:val="auto"/>
          <w:sz w:val="24"/>
          <w:highlight w:val="none"/>
        </w:rPr>
        <w:t>投标人名称（公章）：</w:t>
      </w:r>
    </w:p>
    <w:p w14:paraId="0373BB0B">
      <w:pPr>
        <w:wordWrap w:val="0"/>
        <w:topLinePunct/>
        <w:spacing w:line="500" w:lineRule="exact"/>
        <w:ind w:firstLine="352" w:firstLineChars="147"/>
        <w:jc w:val="both"/>
        <w:rPr>
          <w:rFonts w:ascii="宋体" w:hAnsi="宋体" w:cs="宋体"/>
          <w:color w:val="auto"/>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或委托代理人</w:t>
      </w:r>
      <w:r>
        <w:rPr>
          <w:rFonts w:hint="eastAsia" w:ascii="宋体" w:hAnsi="宋体" w:cs="宋体"/>
          <w:color w:val="auto"/>
          <w:sz w:val="24"/>
          <w:highlight w:val="none"/>
        </w:rPr>
        <w:t>（</w:t>
      </w:r>
      <w:r>
        <w:rPr>
          <w:rFonts w:hint="eastAsia" w:ascii="宋体" w:hAnsi="宋体" w:cs="宋体"/>
          <w:color w:val="auto"/>
          <w:kern w:val="0"/>
          <w:sz w:val="24"/>
          <w:highlight w:val="none"/>
        </w:rPr>
        <w:t>签字或盖章</w:t>
      </w:r>
      <w:r>
        <w:rPr>
          <w:rFonts w:hint="eastAsia" w:ascii="宋体" w:hAnsi="宋体" w:cs="宋体"/>
          <w:color w:val="auto"/>
          <w:sz w:val="24"/>
          <w:highlight w:val="none"/>
        </w:rPr>
        <w:t>）：</w:t>
      </w:r>
    </w:p>
    <w:p w14:paraId="77B3C7F7">
      <w:pPr>
        <w:wordWrap w:val="0"/>
        <w:topLinePunct/>
        <w:spacing w:line="500" w:lineRule="exact"/>
        <w:ind w:firstLine="352" w:firstLineChars="147"/>
        <w:jc w:val="both"/>
        <w:rPr>
          <w:rFonts w:ascii="宋体" w:hAnsi="宋体" w:cs="宋体"/>
          <w:color w:val="auto"/>
          <w:sz w:val="24"/>
          <w:highlight w:val="none"/>
          <w:u w:val="single"/>
        </w:rPr>
      </w:pPr>
      <w:r>
        <w:rPr>
          <w:rFonts w:hint="eastAsia" w:ascii="宋体" w:hAnsi="宋体" w:cs="宋体"/>
          <w:color w:val="auto"/>
          <w:sz w:val="24"/>
          <w:highlight w:val="none"/>
        </w:rPr>
        <w:t>日期：  年   月   日</w:t>
      </w:r>
    </w:p>
    <w:p w14:paraId="790FC8CA">
      <w:pPr>
        <w:pStyle w:val="7"/>
        <w:wordWrap w:val="0"/>
        <w:topLinePunct/>
        <w:spacing w:after="0"/>
        <w:rPr>
          <w:rFonts w:ascii="宋体" w:hAnsi="宋体" w:cs="宋体"/>
          <w:color w:val="auto"/>
          <w:sz w:val="17"/>
          <w:highlight w:val="none"/>
        </w:rPr>
      </w:pPr>
    </w:p>
    <w:p w14:paraId="00A8432D">
      <w:pPr>
        <w:pStyle w:val="7"/>
        <w:wordWrap w:val="0"/>
        <w:topLinePunct/>
        <w:spacing w:after="0" w:line="360" w:lineRule="auto"/>
        <w:ind w:left="536"/>
        <w:rPr>
          <w:rFonts w:ascii="宋体" w:hAnsi="宋体" w:cs="宋体"/>
          <w:b/>
          <w:bCs/>
          <w:color w:val="auto"/>
          <w:szCs w:val="21"/>
          <w:highlight w:val="none"/>
        </w:rPr>
      </w:pPr>
      <w:r>
        <w:rPr>
          <w:rFonts w:hint="eastAsia" w:ascii="宋体" w:hAnsi="宋体" w:cs="宋体"/>
          <w:b/>
          <w:bCs/>
          <w:color w:val="auto"/>
          <w:szCs w:val="21"/>
          <w:highlight w:val="none"/>
        </w:rPr>
        <w:t xml:space="preserve">注：1、投标人必须按要求规范填写响应表。 </w:t>
      </w:r>
    </w:p>
    <w:p w14:paraId="7DEB56B5">
      <w:pPr>
        <w:wordWrap w:val="0"/>
        <w:topLinePunct/>
        <w:spacing w:line="500" w:lineRule="exact"/>
        <w:ind w:firstLine="632" w:firstLineChars="300"/>
        <w:rPr>
          <w:rFonts w:ascii="宋体" w:hAnsi="宋体" w:cs="宋体"/>
          <w:color w:val="auto"/>
          <w:szCs w:val="21"/>
          <w:highlight w:val="none"/>
        </w:rPr>
      </w:pPr>
      <w:r>
        <w:rPr>
          <w:rFonts w:hint="eastAsia" w:ascii="宋体" w:hAnsi="宋体" w:cs="宋体"/>
          <w:b/>
          <w:bCs/>
          <w:color w:val="auto"/>
          <w:szCs w:val="21"/>
          <w:highlight w:val="none"/>
        </w:rPr>
        <w:t xml:space="preserve">2、投标人必须根据所投产品的实际情况如实填写，评委会如发现有虚假描述的，将不予推荐中标候选人。 </w:t>
      </w:r>
    </w:p>
    <w:p w14:paraId="0832DBD1">
      <w:pPr>
        <w:wordWrap w:val="0"/>
        <w:topLinePunct/>
        <w:spacing w:line="500" w:lineRule="exact"/>
        <w:jc w:val="center"/>
        <w:outlineLvl w:val="1"/>
        <w:rPr>
          <w:rFonts w:ascii="宋体" w:hAnsi="宋体" w:cs="宋体"/>
          <w:b/>
          <w:color w:val="auto"/>
          <w:kern w:val="0"/>
          <w:sz w:val="30"/>
          <w:szCs w:val="30"/>
          <w:highlight w:val="none"/>
        </w:rPr>
      </w:pPr>
      <w:r>
        <w:rPr>
          <w:rFonts w:hint="eastAsia" w:ascii="宋体" w:hAnsi="宋体" w:cs="宋体"/>
          <w:color w:val="auto"/>
          <w:highlight w:val="none"/>
        </w:rPr>
        <w:br w:type="page"/>
      </w:r>
      <w:bookmarkStart w:id="296" w:name="_Toc18100"/>
      <w:bookmarkStart w:id="297" w:name="_Toc26927"/>
      <w:bookmarkStart w:id="298" w:name="_Toc26097"/>
      <w:bookmarkStart w:id="299" w:name="_Toc20153"/>
      <w:r>
        <w:rPr>
          <w:rFonts w:hint="eastAsia" w:ascii="宋体" w:hAnsi="宋体" w:cs="宋体"/>
          <w:b/>
          <w:color w:val="auto"/>
          <w:kern w:val="0"/>
          <w:sz w:val="32"/>
          <w:szCs w:val="32"/>
          <w:highlight w:val="none"/>
        </w:rPr>
        <w:t>五、</w:t>
      </w:r>
      <w:bookmarkEnd w:id="221"/>
      <w:bookmarkEnd w:id="222"/>
      <w:bookmarkEnd w:id="223"/>
      <w:bookmarkEnd w:id="224"/>
      <w:bookmarkEnd w:id="225"/>
      <w:bookmarkEnd w:id="226"/>
      <w:r>
        <w:rPr>
          <w:rFonts w:hint="eastAsia" w:ascii="宋体" w:hAnsi="宋体" w:cs="宋体"/>
          <w:b/>
          <w:color w:val="auto"/>
          <w:kern w:val="0"/>
          <w:sz w:val="32"/>
          <w:szCs w:val="32"/>
          <w:highlight w:val="none"/>
        </w:rPr>
        <w:t>投标承诺函</w:t>
      </w:r>
      <w:bookmarkEnd w:id="296"/>
      <w:bookmarkEnd w:id="297"/>
      <w:bookmarkEnd w:id="298"/>
      <w:bookmarkEnd w:id="299"/>
    </w:p>
    <w:p w14:paraId="19D4C854">
      <w:pPr>
        <w:wordWrap w:val="0"/>
        <w:topLinePunct/>
        <w:spacing w:line="500" w:lineRule="exact"/>
        <w:rPr>
          <w:rFonts w:ascii="宋体" w:hAnsi="宋体" w:cs="宋体"/>
          <w:b/>
          <w:color w:val="auto"/>
          <w:kern w:val="0"/>
          <w:sz w:val="30"/>
          <w:szCs w:val="30"/>
          <w:highlight w:val="none"/>
        </w:rPr>
      </w:pPr>
    </w:p>
    <w:p w14:paraId="40245698">
      <w:pPr>
        <w:wordWrap w:val="0"/>
        <w:topLinePunct/>
        <w:spacing w:line="500" w:lineRule="exact"/>
        <w:rPr>
          <w:rFonts w:ascii="宋体" w:hAnsi="宋体" w:cs="宋体"/>
          <w:color w:val="auto"/>
          <w:sz w:val="24"/>
          <w:highlight w:val="none"/>
        </w:rPr>
      </w:pPr>
      <w:r>
        <w:rPr>
          <w:rFonts w:hint="eastAsia" w:ascii="宋体" w:hAnsi="宋体" w:cs="宋体"/>
          <w:color w:val="auto"/>
          <w:sz w:val="24"/>
          <w:highlight w:val="none"/>
          <w:u w:val="single"/>
        </w:rPr>
        <w:t xml:space="preserve">         （采购人名称）</w:t>
      </w:r>
      <w:r>
        <w:rPr>
          <w:rFonts w:hint="eastAsia" w:ascii="宋体" w:hAnsi="宋体" w:cs="宋体"/>
          <w:color w:val="auto"/>
          <w:sz w:val="24"/>
          <w:highlight w:val="none"/>
        </w:rPr>
        <w:t>：</w:t>
      </w:r>
    </w:p>
    <w:p w14:paraId="271A5ABA">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日参加贵单位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bidi="en-US"/>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招标采购项目，在采购活动中，我公司作为本次采购项目的投标人，根据招标文件要求，现郑重承诺如下：</w:t>
      </w:r>
    </w:p>
    <w:p w14:paraId="59E21F27">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一、具备《中华人民共和国政府采购法》第二十二条和本项目规定的条件。</w:t>
      </w:r>
    </w:p>
    <w:p w14:paraId="5718284E">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二、完全接受和满足本项目招标文件中规定的实质性要求，如对招标文件有异议，已经在投标截止时间届满前依法进行维权，不存在对招标文件有异议同时又参加投标以求侥幸中标或者为实现其他非法目的的行为。</w:t>
      </w:r>
    </w:p>
    <w:p w14:paraId="0D1E0AED">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三、参加本次招标采购活动，不存在与单位负责人为同一人或者存在直接控股、管理关系的其他供应商参与同一合同项下的政府采购活动的行为。</w:t>
      </w:r>
    </w:p>
    <w:p w14:paraId="339027E9">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四、参加本次招标采购活动，不存在为采购项目提供整体设计、规范编制或者项目管理、监理、检测等服务的行为。</w:t>
      </w:r>
    </w:p>
    <w:p w14:paraId="0A38F344">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五、参加本次招标采购活动，不存在和其他供应商在同一合同项下的采购项目中，同时委托同一个自然人、同一家庭的人员、同一单位的人员作为代理人的行为。</w:t>
      </w:r>
    </w:p>
    <w:p w14:paraId="56B42DC9">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六、投标人参加本次政府采购活动要求在近三年内投标人和其法定代表人没有行贿犯罪行为。</w:t>
      </w:r>
    </w:p>
    <w:p w14:paraId="40344E44">
      <w:pPr>
        <w:pStyle w:val="17"/>
        <w:wordWrap w:val="0"/>
        <w:topLinePunct/>
        <w:spacing w:before="0" w:beforeAutospacing="0" w:after="0" w:afterAutospacing="0" w:line="500" w:lineRule="exact"/>
        <w:ind w:firstLine="480"/>
        <w:rPr>
          <w:rFonts w:ascii="宋体" w:hAnsi="宋体" w:cs="宋体"/>
          <w:color w:val="auto"/>
          <w:highlight w:val="none"/>
        </w:rPr>
      </w:pPr>
      <w:r>
        <w:rPr>
          <w:rFonts w:hint="eastAsia" w:ascii="宋体" w:hAnsi="宋体" w:cs="宋体"/>
          <w:color w:val="auto"/>
          <w:spacing w:val="8"/>
          <w:highlight w:val="none"/>
          <w:shd w:val="clear" w:color="auto" w:fill="FFFFFF"/>
        </w:rPr>
        <w:t>七、投标文件中提供的能够给予我公司带来优惠、好处的任何材料资料和技术、服务、商务等响应承诺情况都是真实的、有效的、合法的。</w:t>
      </w:r>
    </w:p>
    <w:p w14:paraId="36FC5E1D">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八、存在以下行为之一的愿意接受相关部门的处理：</w:t>
      </w:r>
    </w:p>
    <w:p w14:paraId="52EAFE2F">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（一）投标有效期内撤销投标文件的；</w:t>
      </w:r>
    </w:p>
    <w:p w14:paraId="521A18D8">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（二）在采购人确定中标人以前放弃中标候选资格的；</w:t>
      </w:r>
    </w:p>
    <w:p w14:paraId="355B86D8">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（三）由于中标人的原因未能按照招标文件的规定与采购人签订合同；</w:t>
      </w:r>
    </w:p>
    <w:p w14:paraId="3BF34884">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（四）在投标文件中提供虚假材料谋取中标；</w:t>
      </w:r>
    </w:p>
    <w:p w14:paraId="1BBBD901">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（五）与采购人、其他供应商或者采购代理机构恶意串通的；</w:t>
      </w:r>
    </w:p>
    <w:p w14:paraId="3A5BA150">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（六）投标有效期内，投标人在政府采购活动中有违法、违规、违纪行为。</w:t>
      </w:r>
    </w:p>
    <w:p w14:paraId="6645756A">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由此产生的一切法律后果和责任由我公司承担。我公司声明放弃对此提出任何异议和追索的权利。</w:t>
      </w:r>
    </w:p>
    <w:p w14:paraId="21F7E488">
      <w:pPr>
        <w:pStyle w:val="17"/>
        <w:wordWrap w:val="0"/>
        <w:topLinePunct/>
        <w:spacing w:before="0" w:beforeAutospacing="0" w:after="0" w:afterAutospacing="0" w:line="500" w:lineRule="exact"/>
        <w:ind w:firstLine="512" w:firstLineChars="200"/>
        <w:jc w:val="both"/>
        <w:rPr>
          <w:rFonts w:ascii="宋体" w:hAnsi="宋体" w:cs="宋体"/>
          <w:color w:val="auto"/>
          <w:highlight w:val="none"/>
        </w:rPr>
      </w:pPr>
      <w:r>
        <w:rPr>
          <w:rFonts w:hint="eastAsia" w:ascii="宋体" w:hAnsi="宋体" w:cs="宋体"/>
          <w:color w:val="auto"/>
          <w:spacing w:val="8"/>
          <w:highlight w:val="none"/>
          <w:shd w:val="clear" w:color="auto" w:fill="FFFFFF"/>
        </w:rPr>
        <w:t>本公司对上述承诺的内容事项真实性负责。如经查实上述承诺的内容事项存在虚假，我公司愿意接受以提供虚假材料谋取中标追究法律责任。</w:t>
      </w:r>
    </w:p>
    <w:p w14:paraId="70584C33">
      <w:pPr>
        <w:pStyle w:val="17"/>
        <w:wordWrap w:val="0"/>
        <w:topLinePunct/>
        <w:spacing w:before="0" w:beforeAutospacing="0" w:after="0" w:afterAutospacing="0" w:line="500" w:lineRule="exact"/>
        <w:ind w:firstLine="465"/>
        <w:rPr>
          <w:rFonts w:ascii="宋体" w:hAnsi="宋体" w:cs="宋体"/>
          <w:color w:val="auto"/>
          <w:spacing w:val="8"/>
          <w:highlight w:val="none"/>
          <w:shd w:val="clear" w:color="auto" w:fill="FFFFFF"/>
        </w:rPr>
      </w:pPr>
    </w:p>
    <w:p w14:paraId="2DEC3F27">
      <w:pPr>
        <w:pStyle w:val="17"/>
        <w:wordWrap w:val="0"/>
        <w:topLinePunct/>
        <w:spacing w:before="0" w:beforeAutospacing="0" w:after="0" w:afterAutospacing="0" w:line="500" w:lineRule="exact"/>
        <w:ind w:firstLine="465"/>
        <w:rPr>
          <w:rFonts w:ascii="宋体" w:hAnsi="宋体" w:cs="宋体"/>
          <w:color w:val="auto"/>
          <w:highlight w:val="none"/>
        </w:rPr>
      </w:pPr>
      <w:r>
        <w:rPr>
          <w:rFonts w:hint="eastAsia" w:ascii="宋体" w:hAnsi="宋体" w:cs="宋体"/>
          <w:color w:val="auto"/>
          <w:spacing w:val="8"/>
          <w:highlight w:val="none"/>
          <w:shd w:val="clear" w:color="auto" w:fill="FFFFFF"/>
        </w:rPr>
        <w:t>投标人名称：（盖章）</w:t>
      </w:r>
    </w:p>
    <w:p w14:paraId="57701382">
      <w:pPr>
        <w:pStyle w:val="17"/>
        <w:wordWrap w:val="0"/>
        <w:topLinePunct/>
        <w:spacing w:before="0" w:beforeAutospacing="0" w:after="0" w:afterAutospacing="0" w:line="500" w:lineRule="exact"/>
        <w:ind w:firstLine="465"/>
        <w:rPr>
          <w:rFonts w:ascii="宋体" w:hAnsi="宋体" w:cs="宋体"/>
          <w:color w:val="auto"/>
          <w:highlight w:val="none"/>
        </w:rPr>
      </w:pPr>
      <w:r>
        <w:rPr>
          <w:rFonts w:hint="eastAsia" w:ascii="宋体" w:hAnsi="宋体" w:cs="宋体"/>
          <w:color w:val="auto"/>
          <w:spacing w:val="8"/>
          <w:highlight w:val="none"/>
          <w:shd w:val="clear" w:color="auto" w:fill="FFFFFF"/>
        </w:rPr>
        <w:t>法定代表人</w:t>
      </w:r>
      <w:r>
        <w:rPr>
          <w:rFonts w:hint="eastAsia" w:ascii="宋体" w:hAnsi="宋体" w:cs="宋体"/>
          <w:color w:val="auto"/>
          <w:highlight w:val="none"/>
        </w:rPr>
        <w:t>（负责人）</w:t>
      </w:r>
      <w:r>
        <w:rPr>
          <w:rFonts w:hint="eastAsia" w:ascii="宋体" w:hAnsi="宋体" w:cs="宋体"/>
          <w:color w:val="auto"/>
          <w:spacing w:val="8"/>
          <w:highlight w:val="none"/>
          <w:shd w:val="clear" w:color="auto" w:fill="FFFFFF"/>
        </w:rPr>
        <w:t>或委托代理人：（签字或盖章）</w:t>
      </w:r>
    </w:p>
    <w:p w14:paraId="3B88850B">
      <w:pPr>
        <w:pStyle w:val="17"/>
        <w:wordWrap w:val="0"/>
        <w:topLinePunct/>
        <w:spacing w:before="0" w:beforeAutospacing="0" w:after="0" w:afterAutospacing="0" w:line="500" w:lineRule="exact"/>
        <w:ind w:firstLine="480"/>
        <w:jc w:val="both"/>
        <w:rPr>
          <w:rFonts w:ascii="宋体" w:hAnsi="宋体" w:cs="宋体"/>
          <w:color w:val="auto"/>
          <w:spacing w:val="8"/>
          <w:highlight w:val="none"/>
          <w:shd w:val="clear" w:color="auto" w:fill="FFFFFF"/>
        </w:rPr>
      </w:pPr>
      <w:r>
        <w:rPr>
          <w:rFonts w:hint="eastAsia" w:ascii="宋体" w:hAnsi="宋体" w:cs="宋体"/>
          <w:color w:val="auto"/>
          <w:spacing w:val="8"/>
          <w:highlight w:val="none"/>
          <w:shd w:val="clear" w:color="auto" w:fill="FFFFFF"/>
        </w:rPr>
        <w:t>日期：  年  月  日</w:t>
      </w:r>
    </w:p>
    <w:p w14:paraId="094F7401">
      <w:pPr>
        <w:pStyle w:val="3"/>
        <w:keepNext w:val="0"/>
        <w:keepLines w:val="0"/>
        <w:wordWrap w:val="0"/>
        <w:topLinePunct/>
        <w:spacing w:before="0" w:after="0" w:line="500" w:lineRule="exact"/>
        <w:jc w:val="center"/>
        <w:rPr>
          <w:rFonts w:ascii="宋体" w:hAnsi="宋体" w:eastAsia="宋体" w:cs="宋体"/>
          <w:color w:val="auto"/>
          <w:sz w:val="28"/>
          <w:szCs w:val="21"/>
          <w:highlight w:val="none"/>
        </w:rPr>
      </w:pPr>
      <w:bookmarkStart w:id="300" w:name="_Toc9245"/>
      <w:bookmarkStart w:id="301" w:name="_Toc503932593"/>
      <w:bookmarkStart w:id="302" w:name="_Toc19961"/>
      <w:bookmarkStart w:id="303" w:name="_Toc17886"/>
      <w:r>
        <w:rPr>
          <w:rFonts w:hint="eastAsia" w:ascii="宋体" w:hAnsi="宋体" w:eastAsia="宋体" w:cs="宋体"/>
          <w:color w:val="auto"/>
          <w:sz w:val="28"/>
          <w:szCs w:val="21"/>
          <w:highlight w:val="none"/>
        </w:rPr>
        <w:br w:type="page"/>
      </w:r>
      <w:bookmarkStart w:id="304" w:name="_Toc30548"/>
      <w:bookmarkStart w:id="305" w:name="_Toc7842"/>
      <w:bookmarkStart w:id="306" w:name="_Toc26560"/>
      <w:bookmarkStart w:id="307" w:name="_Toc7501"/>
      <w:r>
        <w:rPr>
          <w:rFonts w:hint="eastAsia" w:ascii="宋体" w:hAnsi="宋体" w:eastAsia="宋体" w:cs="宋体"/>
          <w:color w:val="auto"/>
          <w:highlight w:val="none"/>
        </w:rPr>
        <w:t>六、法定代表人证明</w:t>
      </w:r>
      <w:bookmarkEnd w:id="300"/>
      <w:bookmarkEnd w:id="301"/>
      <w:bookmarkEnd w:id="302"/>
      <w:bookmarkEnd w:id="303"/>
      <w:bookmarkEnd w:id="304"/>
      <w:bookmarkEnd w:id="305"/>
      <w:bookmarkEnd w:id="306"/>
      <w:bookmarkEnd w:id="307"/>
    </w:p>
    <w:p w14:paraId="451540AC">
      <w:pPr>
        <w:wordWrap w:val="0"/>
        <w:topLinePunct/>
        <w:spacing w:line="500" w:lineRule="exact"/>
        <w:ind w:firstLine="480"/>
        <w:jc w:val="left"/>
        <w:rPr>
          <w:rFonts w:ascii="宋体" w:hAnsi="宋体" w:cs="宋体"/>
          <w:color w:val="auto"/>
          <w:kern w:val="0"/>
          <w:szCs w:val="21"/>
          <w:highlight w:val="none"/>
        </w:rPr>
      </w:pPr>
    </w:p>
    <w:p w14:paraId="5D0355BB">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u w:val="single"/>
        </w:rPr>
        <w:t xml:space="preserve">                                            </w:t>
      </w:r>
    </w:p>
    <w:p w14:paraId="0136E408">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单位性质：</w:t>
      </w:r>
      <w:r>
        <w:rPr>
          <w:rFonts w:hint="eastAsia" w:ascii="宋体" w:hAnsi="宋体" w:cs="宋体"/>
          <w:color w:val="auto"/>
          <w:kern w:val="0"/>
          <w:sz w:val="24"/>
          <w:highlight w:val="none"/>
          <w:u w:val="single"/>
        </w:rPr>
        <w:t xml:space="preserve">                                              </w:t>
      </w:r>
    </w:p>
    <w:p w14:paraId="4ADE2E22">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u w:val="single"/>
        </w:rPr>
        <w:t xml:space="preserve">                                              </w:t>
      </w:r>
    </w:p>
    <w:p w14:paraId="1AE596AA">
      <w:pPr>
        <w:wordWrap w:val="0"/>
        <w:topLinePunct/>
        <w:spacing w:line="480" w:lineRule="auto"/>
        <w:ind w:firstLine="561"/>
        <w:jc w:val="left"/>
        <w:rPr>
          <w:rFonts w:ascii="宋体" w:hAnsi="宋体" w:cs="宋体"/>
          <w:color w:val="auto"/>
          <w:kern w:val="0"/>
          <w:sz w:val="24"/>
          <w:highlight w:val="none"/>
        </w:rPr>
      </w:pPr>
      <w:r>
        <w:rPr>
          <w:rFonts w:hint="eastAsia" w:ascii="宋体" w:hAnsi="宋体" w:cs="宋体"/>
          <w:color w:val="auto"/>
          <w:kern w:val="0"/>
          <w:sz w:val="24"/>
          <w:highlight w:val="none"/>
        </w:rPr>
        <w:t>成立时间：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14:paraId="48CF2160">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经营期限：</w:t>
      </w:r>
      <w:r>
        <w:rPr>
          <w:rFonts w:hint="eastAsia" w:ascii="宋体" w:hAnsi="宋体" w:cs="宋体"/>
          <w:color w:val="auto"/>
          <w:kern w:val="0"/>
          <w:sz w:val="24"/>
          <w:highlight w:val="none"/>
          <w:u w:val="single"/>
        </w:rPr>
        <w:t xml:space="preserve">                                            </w:t>
      </w:r>
    </w:p>
    <w:p w14:paraId="44656140">
      <w:pPr>
        <w:wordWrap w:val="0"/>
        <w:topLinePunct/>
        <w:spacing w:line="480" w:lineRule="auto"/>
        <w:ind w:firstLine="561"/>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性别：</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职务：</w:t>
      </w:r>
      <w:r>
        <w:rPr>
          <w:rFonts w:hint="eastAsia" w:ascii="宋体" w:hAnsi="宋体" w:cs="宋体"/>
          <w:color w:val="auto"/>
          <w:kern w:val="0"/>
          <w:sz w:val="24"/>
          <w:highlight w:val="none"/>
          <w:u w:val="single"/>
        </w:rPr>
        <w:t xml:space="preserve">         </w:t>
      </w:r>
    </w:p>
    <w:p w14:paraId="41C304DB">
      <w:pPr>
        <w:wordWrap w:val="0"/>
        <w:topLinePunct/>
        <w:spacing w:line="48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（投标人名称）的法定代表人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w:t>
      </w:r>
    </w:p>
    <w:p w14:paraId="2C015238">
      <w:pPr>
        <w:wordWrap w:val="0"/>
        <w:topLinePunct/>
        <w:spacing w:line="500" w:lineRule="exact"/>
        <w:ind w:firstLine="480"/>
        <w:jc w:val="left"/>
        <w:rPr>
          <w:rFonts w:ascii="宋体" w:hAnsi="宋体" w:cs="宋体"/>
          <w:color w:val="auto"/>
          <w:kern w:val="0"/>
          <w:sz w:val="24"/>
          <w:highlight w:val="none"/>
        </w:rPr>
      </w:pPr>
    </w:p>
    <w:p w14:paraId="00C39F11">
      <w:pPr>
        <w:wordWrap w:val="0"/>
        <w:topLinePunct/>
        <w:spacing w:line="500" w:lineRule="exact"/>
        <w:ind w:firstLine="560"/>
        <w:jc w:val="left"/>
        <w:rPr>
          <w:rFonts w:ascii="宋体" w:hAnsi="宋体" w:cs="宋体"/>
          <w:color w:val="auto"/>
          <w:kern w:val="0"/>
          <w:sz w:val="24"/>
          <w:highlight w:val="none"/>
        </w:rPr>
      </w:pPr>
      <w:r>
        <w:rPr>
          <w:rFonts w:hint="eastAsia" w:ascii="宋体" w:hAnsi="宋体" w:cs="宋体"/>
          <w:color w:val="auto"/>
          <w:kern w:val="0"/>
          <w:sz w:val="24"/>
          <w:highlight w:val="none"/>
        </w:rPr>
        <w:t>特此证明。</w:t>
      </w:r>
    </w:p>
    <w:p w14:paraId="39A7775D">
      <w:pPr>
        <w:wordWrap w:val="0"/>
        <w:topLinePunct/>
        <w:spacing w:line="500" w:lineRule="exact"/>
        <w:ind w:firstLine="480"/>
        <w:jc w:val="left"/>
        <w:rPr>
          <w:rFonts w:ascii="宋体" w:hAnsi="宋体" w:cs="宋体"/>
          <w:color w:val="auto"/>
          <w:kern w:val="0"/>
          <w:sz w:val="24"/>
          <w:highlight w:val="none"/>
        </w:rPr>
      </w:pPr>
    </w:p>
    <w:p w14:paraId="7363000C">
      <w:pPr>
        <w:wordWrap w:val="0"/>
        <w:topLinePunct/>
        <w:spacing w:line="500" w:lineRule="exact"/>
        <w:ind w:firstLine="480"/>
        <w:jc w:val="left"/>
        <w:rPr>
          <w:rFonts w:ascii="宋体" w:hAnsi="宋体" w:cs="宋体"/>
          <w:color w:val="auto"/>
          <w:kern w:val="0"/>
          <w:sz w:val="24"/>
          <w:highlight w:val="none"/>
        </w:rPr>
      </w:pPr>
    </w:p>
    <w:p w14:paraId="6AC05BC0">
      <w:pPr>
        <w:wordWrap w:val="0"/>
        <w:topLinePunct/>
        <w:spacing w:line="500" w:lineRule="exact"/>
        <w:ind w:firstLine="480"/>
        <w:jc w:val="left"/>
        <w:rPr>
          <w:rFonts w:ascii="宋体" w:hAnsi="宋体" w:cs="宋体"/>
          <w:color w:val="auto"/>
          <w:kern w:val="0"/>
          <w:sz w:val="24"/>
          <w:highlight w:val="none"/>
        </w:rPr>
      </w:pPr>
    </w:p>
    <w:p w14:paraId="58340E43">
      <w:pPr>
        <w:wordWrap w:val="0"/>
        <w:topLinePunct/>
        <w:spacing w:line="500" w:lineRule="exact"/>
        <w:ind w:firstLine="336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（盖单位章）</w:t>
      </w:r>
    </w:p>
    <w:p w14:paraId="36C30917">
      <w:pPr>
        <w:wordWrap w:val="0"/>
        <w:topLinePunct/>
        <w:spacing w:line="500" w:lineRule="exact"/>
        <w:ind w:firstLine="3600" w:firstLineChars="1500"/>
        <w:jc w:val="right"/>
        <w:rPr>
          <w:rFonts w:ascii="宋体" w:hAnsi="宋体" w:cs="宋体"/>
          <w:color w:val="auto"/>
          <w:kern w:val="0"/>
          <w:sz w:val="24"/>
          <w:highlight w:val="none"/>
        </w:rPr>
      </w:pPr>
      <w:r>
        <w:rPr>
          <w:rFonts w:hint="eastAsia" w:ascii="宋体" w:hAnsi="宋体" w:cs="宋体"/>
          <w:color w:val="auto"/>
          <w:kern w:val="0"/>
          <w:sz w:val="24"/>
          <w:highlight w:val="none"/>
        </w:rPr>
        <w:t>年  月  日</w:t>
      </w:r>
    </w:p>
    <w:p w14:paraId="04C66A97">
      <w:pPr>
        <w:wordWrap w:val="0"/>
        <w:topLinePunct/>
        <w:spacing w:line="500" w:lineRule="exact"/>
        <w:rPr>
          <w:rFonts w:ascii="宋体" w:hAnsi="宋体" w:cs="宋体"/>
          <w:color w:val="auto"/>
          <w:kern w:val="0"/>
          <w:sz w:val="24"/>
          <w:highlight w:val="none"/>
        </w:rPr>
      </w:pPr>
    </w:p>
    <w:p w14:paraId="44F626AF">
      <w:pPr>
        <w:wordWrap w:val="0"/>
        <w:topLinePunct/>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w:t>
      </w:r>
      <w:r>
        <w:rPr>
          <w:rFonts w:hint="eastAsia" w:ascii="宋体" w:hAnsi="宋体" w:cs="宋体"/>
          <w:color w:val="auto"/>
          <w:sz w:val="24"/>
          <w:highlight w:val="none"/>
          <w:lang w:val="en-US" w:eastAsia="zh-CN"/>
        </w:rPr>
        <w:t>正反面</w:t>
      </w:r>
      <w:r>
        <w:rPr>
          <w:rFonts w:hint="eastAsia" w:ascii="宋体" w:hAnsi="宋体" w:cs="宋体"/>
          <w:color w:val="auto"/>
          <w:sz w:val="24"/>
          <w:highlight w:val="none"/>
        </w:rPr>
        <w:t>（加盖公章）</w:t>
      </w:r>
    </w:p>
    <w:p w14:paraId="59056718">
      <w:pPr>
        <w:wordWrap w:val="0"/>
        <w:topLinePunct/>
        <w:spacing w:line="500" w:lineRule="exact"/>
        <w:rPr>
          <w:rFonts w:ascii="宋体" w:hAnsi="宋体" w:cs="宋体"/>
          <w:color w:val="auto"/>
          <w:kern w:val="0"/>
          <w:szCs w:val="21"/>
          <w:highlight w:val="none"/>
        </w:rPr>
      </w:pPr>
    </w:p>
    <w:p w14:paraId="4B14BEC5">
      <w:pPr>
        <w:pStyle w:val="3"/>
        <w:keepNext w:val="0"/>
        <w:keepLines w:val="0"/>
        <w:wordWrap w:val="0"/>
        <w:topLinePunct/>
        <w:spacing w:before="0" w:after="0" w:line="500" w:lineRule="exact"/>
        <w:jc w:val="center"/>
        <w:rPr>
          <w:rFonts w:ascii="宋体" w:hAnsi="宋体" w:eastAsia="宋体" w:cs="宋体"/>
          <w:color w:val="auto"/>
          <w:sz w:val="28"/>
          <w:szCs w:val="21"/>
          <w:highlight w:val="none"/>
        </w:rPr>
      </w:pPr>
      <w:bookmarkStart w:id="308" w:name="_Toc370307446"/>
      <w:bookmarkStart w:id="309" w:name="_Toc370307948"/>
      <w:bookmarkStart w:id="310" w:name="_Toc1695"/>
      <w:bookmarkStart w:id="311" w:name="_Toc13179"/>
      <w:bookmarkStart w:id="312" w:name="_Toc503932594"/>
      <w:bookmarkStart w:id="313" w:name="_Toc370307770"/>
      <w:bookmarkStart w:id="314" w:name="_Toc364092383"/>
      <w:bookmarkStart w:id="315" w:name="_Toc370307659"/>
      <w:r>
        <w:rPr>
          <w:rFonts w:hint="eastAsia" w:ascii="宋体" w:hAnsi="宋体" w:eastAsia="宋体" w:cs="宋体"/>
          <w:color w:val="auto"/>
          <w:sz w:val="28"/>
          <w:szCs w:val="21"/>
          <w:highlight w:val="none"/>
        </w:rPr>
        <w:br w:type="page"/>
      </w:r>
      <w:bookmarkStart w:id="316" w:name="_Toc27302"/>
      <w:bookmarkStart w:id="317" w:name="_Toc28569"/>
      <w:bookmarkStart w:id="318" w:name="_Toc1129"/>
      <w:bookmarkStart w:id="319" w:name="_Toc24725"/>
      <w:bookmarkStart w:id="320" w:name="_Toc1108"/>
      <w:bookmarkStart w:id="321" w:name="_Toc7526"/>
      <w:bookmarkStart w:id="322" w:name="_Toc22383"/>
      <w:r>
        <w:rPr>
          <w:rFonts w:hint="eastAsia" w:ascii="宋体" w:hAnsi="宋体" w:eastAsia="宋体" w:cs="宋体"/>
          <w:color w:val="auto"/>
          <w:highlight w:val="none"/>
        </w:rPr>
        <w:t>七、授权委托书</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8035C21">
      <w:pPr>
        <w:wordWrap w:val="0"/>
        <w:topLinePunct/>
        <w:spacing w:line="500" w:lineRule="exact"/>
        <w:ind w:firstLine="561"/>
        <w:jc w:val="left"/>
        <w:rPr>
          <w:rFonts w:ascii="宋体" w:hAnsi="宋体" w:cs="宋体"/>
          <w:color w:val="auto"/>
          <w:kern w:val="0"/>
          <w:szCs w:val="21"/>
          <w:highlight w:val="none"/>
        </w:rPr>
      </w:pPr>
    </w:p>
    <w:p w14:paraId="541B6F2B">
      <w:pPr>
        <w:wordWrap w:val="0"/>
        <w:topLinePunct/>
        <w:spacing w:line="480" w:lineRule="auto"/>
        <w:ind w:firstLine="561"/>
        <w:jc w:val="left"/>
        <w:rPr>
          <w:rFonts w:ascii="宋体" w:hAnsi="宋体" w:cs="宋体"/>
          <w:color w:val="auto"/>
          <w:kern w:val="0"/>
          <w:sz w:val="24"/>
          <w:highlight w:val="none"/>
        </w:rPr>
      </w:pPr>
      <w:r>
        <w:rPr>
          <w:rFonts w:hint="eastAsia" w:ascii="宋体" w:hAnsi="宋体" w:cs="宋体"/>
          <w:color w:val="auto"/>
          <w:kern w:val="0"/>
          <w:sz w:val="24"/>
          <w:highlight w:val="none"/>
        </w:rPr>
        <w:t>本人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（姓名）系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（投标人名称）的法定代表人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，现委托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（姓名）为我方代理人。代理人根据授权，以我方名义签署、澄清、说明、补正、递交、撤回、修改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（项目名称）投标文件、签订合同和处理有关事宜，其法律后果由我方承担。</w:t>
      </w:r>
    </w:p>
    <w:p w14:paraId="18CF12D7">
      <w:pPr>
        <w:wordWrap w:val="0"/>
        <w:topLinePunct/>
        <w:spacing w:line="480" w:lineRule="auto"/>
        <w:ind w:firstLine="561"/>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5EDE493">
      <w:pPr>
        <w:wordWrap w:val="0"/>
        <w:topLinePunct/>
        <w:spacing w:line="480" w:lineRule="auto"/>
        <w:ind w:firstLine="561"/>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14:paraId="6CB8DE3A">
      <w:pPr>
        <w:wordWrap w:val="0"/>
        <w:topLinePunct/>
        <w:spacing w:line="500" w:lineRule="exact"/>
        <w:jc w:val="left"/>
        <w:rPr>
          <w:rFonts w:ascii="宋体" w:hAnsi="宋体" w:cs="宋体"/>
          <w:color w:val="auto"/>
          <w:kern w:val="0"/>
          <w:sz w:val="24"/>
          <w:highlight w:val="none"/>
        </w:rPr>
      </w:pPr>
    </w:p>
    <w:p w14:paraId="48976AED">
      <w:pPr>
        <w:wordWrap w:val="0"/>
        <w:topLinePunct/>
        <w:spacing w:line="500" w:lineRule="exact"/>
        <w:jc w:val="left"/>
        <w:rPr>
          <w:rFonts w:ascii="宋体" w:hAnsi="宋体" w:cs="宋体"/>
          <w:color w:val="auto"/>
          <w:kern w:val="0"/>
          <w:sz w:val="24"/>
          <w:highlight w:val="none"/>
        </w:rPr>
      </w:pPr>
    </w:p>
    <w:p w14:paraId="7478CF0A">
      <w:pPr>
        <w:wordWrap w:val="0"/>
        <w:topLinePunct/>
        <w:spacing w:line="500" w:lineRule="exact"/>
        <w:ind w:left="2520" w:firstLine="840"/>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（盖单位章）</w:t>
      </w:r>
    </w:p>
    <w:p w14:paraId="6722FC9C">
      <w:pPr>
        <w:wordWrap w:val="0"/>
        <w:topLinePunct/>
        <w:spacing w:line="500" w:lineRule="exact"/>
        <w:ind w:left="2520" w:firstLine="840"/>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  字）</w:t>
      </w:r>
    </w:p>
    <w:p w14:paraId="2270143F">
      <w:pPr>
        <w:wordWrap w:val="0"/>
        <w:topLinePunct/>
        <w:spacing w:line="500" w:lineRule="exact"/>
        <w:ind w:left="2520" w:firstLine="840"/>
        <w:rPr>
          <w:rFonts w:ascii="宋体" w:hAnsi="宋体" w:cs="宋体"/>
          <w:color w:val="auto"/>
          <w:kern w:val="0"/>
          <w:sz w:val="24"/>
          <w:highlight w:val="none"/>
          <w:u w:val="single"/>
        </w:rPr>
      </w:pPr>
      <w:r>
        <w:rPr>
          <w:rFonts w:hint="eastAsia" w:ascii="宋体" w:hAnsi="宋体" w:cs="宋体"/>
          <w:color w:val="auto"/>
          <w:kern w:val="0"/>
          <w:sz w:val="24"/>
          <w:highlight w:val="none"/>
        </w:rPr>
        <w:t>身份证号码：</w:t>
      </w:r>
      <w:r>
        <w:rPr>
          <w:rFonts w:hint="eastAsia" w:ascii="宋体" w:hAnsi="宋体" w:cs="宋体"/>
          <w:color w:val="auto"/>
          <w:kern w:val="0"/>
          <w:sz w:val="24"/>
          <w:highlight w:val="none"/>
          <w:u w:val="single"/>
        </w:rPr>
        <w:t xml:space="preserve">                 </w:t>
      </w:r>
    </w:p>
    <w:p w14:paraId="11FD1D74">
      <w:pPr>
        <w:wordWrap w:val="0"/>
        <w:topLinePunct/>
        <w:spacing w:line="500" w:lineRule="exact"/>
        <w:ind w:left="2520" w:firstLine="840"/>
        <w:rPr>
          <w:rFonts w:ascii="宋体" w:hAnsi="宋体" w:cs="宋体"/>
          <w:color w:val="auto"/>
          <w:kern w:val="0"/>
          <w:sz w:val="24"/>
          <w:highlight w:val="none"/>
        </w:rPr>
      </w:pPr>
      <w:r>
        <w:rPr>
          <w:rFonts w:hint="eastAsia" w:ascii="宋体" w:hAnsi="宋体" w:cs="宋体"/>
          <w:color w:val="auto"/>
          <w:kern w:val="0"/>
          <w:sz w:val="24"/>
          <w:highlight w:val="none"/>
        </w:rPr>
        <w:t>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  字）</w:t>
      </w:r>
    </w:p>
    <w:p w14:paraId="1D14FE6F">
      <w:pPr>
        <w:wordWrap w:val="0"/>
        <w:topLinePunct/>
        <w:spacing w:line="500" w:lineRule="exact"/>
        <w:ind w:left="2520" w:firstLine="840"/>
        <w:rPr>
          <w:rFonts w:ascii="宋体" w:hAnsi="宋体" w:cs="宋体"/>
          <w:color w:val="auto"/>
          <w:kern w:val="0"/>
          <w:sz w:val="24"/>
          <w:highlight w:val="none"/>
        </w:rPr>
      </w:pPr>
      <w:r>
        <w:rPr>
          <w:rFonts w:hint="eastAsia" w:ascii="宋体" w:hAnsi="宋体" w:cs="宋体"/>
          <w:color w:val="auto"/>
          <w:kern w:val="0"/>
          <w:sz w:val="24"/>
          <w:highlight w:val="none"/>
        </w:rPr>
        <w:t>身份证号码：</w:t>
      </w:r>
      <w:r>
        <w:rPr>
          <w:rFonts w:hint="eastAsia" w:ascii="宋体" w:hAnsi="宋体" w:cs="宋体"/>
          <w:color w:val="auto"/>
          <w:kern w:val="0"/>
          <w:sz w:val="24"/>
          <w:highlight w:val="none"/>
          <w:u w:val="single"/>
        </w:rPr>
        <w:t xml:space="preserve">                 </w:t>
      </w:r>
    </w:p>
    <w:p w14:paraId="0031BC42">
      <w:pPr>
        <w:wordWrap w:val="0"/>
        <w:topLinePunct/>
        <w:spacing w:line="500" w:lineRule="exact"/>
        <w:jc w:val="right"/>
        <w:rPr>
          <w:rFonts w:ascii="宋体" w:hAnsi="宋体" w:cs="宋体"/>
          <w:color w:val="auto"/>
          <w:kern w:val="0"/>
          <w:szCs w:val="21"/>
          <w:highlight w:val="none"/>
        </w:rPr>
      </w:pPr>
      <w:r>
        <w:rPr>
          <w:rFonts w:hint="eastAsia" w:ascii="宋体" w:hAnsi="宋体" w:cs="宋体"/>
          <w:color w:val="auto"/>
          <w:kern w:val="0"/>
          <w:sz w:val="24"/>
          <w:highlight w:val="none"/>
        </w:rPr>
        <w:t>年  月  日</w:t>
      </w:r>
    </w:p>
    <w:p w14:paraId="4858ADB0">
      <w:pPr>
        <w:pStyle w:val="7"/>
        <w:spacing w:before="79" w:line="219" w:lineRule="auto"/>
        <w:ind w:left="28"/>
        <w:rPr>
          <w:color w:val="auto"/>
          <w:spacing w:val="-2"/>
          <w:sz w:val="24"/>
          <w:szCs w:val="24"/>
          <w:highlight w:val="none"/>
        </w:rPr>
      </w:pPr>
      <w:bookmarkStart w:id="323" w:name="_Toc5825"/>
      <w:bookmarkStart w:id="324" w:name="_Toc503932595"/>
      <w:bookmarkStart w:id="325" w:name="_Toc454147561"/>
      <w:bookmarkStart w:id="326" w:name="_Toc16326"/>
    </w:p>
    <w:p w14:paraId="3E5C3F87">
      <w:pPr>
        <w:pStyle w:val="7"/>
        <w:spacing w:before="79" w:line="219" w:lineRule="auto"/>
        <w:ind w:left="28"/>
        <w:rPr>
          <w:color w:val="auto"/>
          <w:spacing w:val="-2"/>
          <w:sz w:val="24"/>
          <w:szCs w:val="24"/>
          <w:highlight w:val="none"/>
        </w:rPr>
      </w:pPr>
    </w:p>
    <w:p w14:paraId="2ADB15B9">
      <w:pPr>
        <w:pStyle w:val="7"/>
        <w:spacing w:before="79" w:line="219" w:lineRule="auto"/>
        <w:ind w:left="28"/>
        <w:rPr>
          <w:color w:val="auto"/>
          <w:sz w:val="24"/>
          <w:szCs w:val="24"/>
          <w:highlight w:val="none"/>
        </w:rPr>
      </w:pPr>
      <w:r>
        <w:rPr>
          <w:color w:val="auto"/>
          <w:spacing w:val="-2"/>
          <w:sz w:val="24"/>
          <w:szCs w:val="24"/>
          <w:highlight w:val="none"/>
        </w:rPr>
        <w:t>附：委托</w:t>
      </w:r>
      <w:r>
        <w:rPr>
          <w:rFonts w:hint="eastAsia"/>
          <w:color w:val="auto"/>
          <w:spacing w:val="-2"/>
          <w:sz w:val="24"/>
          <w:szCs w:val="24"/>
          <w:highlight w:val="none"/>
          <w:lang w:val="en-US" w:eastAsia="zh-CN"/>
        </w:rPr>
        <w:t>代理</w:t>
      </w:r>
      <w:r>
        <w:rPr>
          <w:color w:val="auto"/>
          <w:spacing w:val="-2"/>
          <w:sz w:val="24"/>
          <w:szCs w:val="24"/>
          <w:highlight w:val="none"/>
        </w:rPr>
        <w:t>人身份证明</w:t>
      </w:r>
      <w:r>
        <w:rPr>
          <w:rFonts w:hint="eastAsia"/>
          <w:color w:val="auto"/>
          <w:spacing w:val="-2"/>
          <w:sz w:val="24"/>
          <w:szCs w:val="24"/>
          <w:highlight w:val="none"/>
          <w:lang w:val="en-US" w:eastAsia="zh-CN"/>
        </w:rPr>
        <w:t>正反面</w:t>
      </w:r>
      <w:r>
        <w:rPr>
          <w:color w:val="auto"/>
          <w:spacing w:val="-2"/>
          <w:sz w:val="24"/>
          <w:szCs w:val="24"/>
          <w:highlight w:val="none"/>
        </w:rPr>
        <w:t>（加盖公章</w:t>
      </w:r>
      <w:r>
        <w:rPr>
          <w:color w:val="auto"/>
          <w:spacing w:val="5"/>
          <w:sz w:val="24"/>
          <w:szCs w:val="24"/>
          <w:highlight w:val="none"/>
        </w:rPr>
        <w:t>），</w:t>
      </w:r>
      <w:r>
        <w:rPr>
          <w:color w:val="auto"/>
          <w:spacing w:val="-2"/>
          <w:sz w:val="24"/>
          <w:szCs w:val="24"/>
          <w:highlight w:val="none"/>
        </w:rPr>
        <w:t>法定代表人参与投标的可不提供授权委托书。</w:t>
      </w:r>
    </w:p>
    <w:p w14:paraId="41395368">
      <w:pPr>
        <w:wordWrap w:val="0"/>
        <w:topLinePunct/>
        <w:spacing w:line="500" w:lineRule="exact"/>
        <w:rPr>
          <w:rFonts w:ascii="宋体" w:hAnsi="宋体" w:cs="宋体"/>
          <w:color w:val="auto"/>
          <w:sz w:val="24"/>
          <w:highlight w:val="none"/>
        </w:rPr>
      </w:pPr>
    </w:p>
    <w:p w14:paraId="2B315F6D">
      <w:pPr>
        <w:pStyle w:val="3"/>
        <w:keepNext w:val="0"/>
        <w:keepLines w:val="0"/>
        <w:wordWrap w:val="0"/>
        <w:topLinePunct/>
        <w:spacing w:before="0" w:after="0" w:line="500" w:lineRule="exact"/>
        <w:jc w:val="center"/>
        <w:rPr>
          <w:rFonts w:ascii="宋体" w:hAnsi="宋体" w:eastAsia="宋体" w:cs="宋体"/>
          <w:color w:val="auto"/>
          <w:highlight w:val="none"/>
        </w:rPr>
      </w:pPr>
      <w:bookmarkStart w:id="327" w:name="_Toc28558"/>
      <w:bookmarkStart w:id="328" w:name="_Toc15812"/>
      <w:bookmarkStart w:id="329" w:name="_Toc12214"/>
      <w:r>
        <w:rPr>
          <w:rFonts w:hint="eastAsia" w:ascii="宋体" w:hAnsi="宋体" w:eastAsia="宋体" w:cs="宋体"/>
          <w:b w:val="0"/>
          <w:bCs w:val="0"/>
          <w:color w:val="auto"/>
          <w:sz w:val="21"/>
          <w:szCs w:val="21"/>
          <w:highlight w:val="none"/>
        </w:rPr>
        <w:br w:type="page"/>
      </w:r>
      <w:bookmarkStart w:id="330" w:name="_Toc2610"/>
      <w:bookmarkStart w:id="331" w:name="_Toc3723"/>
      <w:bookmarkStart w:id="332" w:name="_Toc26886"/>
      <w:bookmarkStart w:id="333" w:name="_Toc7262"/>
      <w:r>
        <w:rPr>
          <w:rFonts w:hint="eastAsia" w:ascii="宋体" w:hAnsi="宋体" w:eastAsia="宋体" w:cs="宋体"/>
          <w:color w:val="auto"/>
          <w:highlight w:val="none"/>
        </w:rPr>
        <w:t>八、投标人基本情况表</w:t>
      </w:r>
      <w:bookmarkEnd w:id="323"/>
      <w:bookmarkEnd w:id="324"/>
      <w:bookmarkEnd w:id="325"/>
      <w:bookmarkEnd w:id="326"/>
      <w:bookmarkEnd w:id="327"/>
      <w:bookmarkEnd w:id="328"/>
      <w:bookmarkEnd w:id="329"/>
      <w:bookmarkEnd w:id="330"/>
      <w:bookmarkEnd w:id="331"/>
      <w:bookmarkEnd w:id="332"/>
      <w:bookmarkEnd w:id="333"/>
    </w:p>
    <w:p w14:paraId="724C608E">
      <w:pPr>
        <w:wordWrap w:val="0"/>
        <w:topLinePunct/>
        <w:rPr>
          <w:rFonts w:ascii="宋体" w:hAnsi="宋体" w:cs="宋体"/>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975"/>
        <w:gridCol w:w="1455"/>
        <w:gridCol w:w="1260"/>
        <w:gridCol w:w="720"/>
        <w:gridCol w:w="750"/>
        <w:gridCol w:w="915"/>
        <w:gridCol w:w="1350"/>
      </w:tblGrid>
      <w:tr w14:paraId="0ECD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501A047D">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投标人名称</w:t>
            </w:r>
          </w:p>
        </w:tc>
        <w:tc>
          <w:tcPr>
            <w:tcW w:w="7425" w:type="dxa"/>
            <w:gridSpan w:val="7"/>
            <w:vAlign w:val="center"/>
          </w:tcPr>
          <w:p w14:paraId="1D204083">
            <w:pPr>
              <w:wordWrap w:val="0"/>
              <w:topLinePunct/>
              <w:adjustRightInd w:val="0"/>
              <w:spacing w:line="500" w:lineRule="exact"/>
              <w:jc w:val="center"/>
              <w:rPr>
                <w:rFonts w:ascii="宋体" w:hAnsi="宋体" w:cs="宋体"/>
                <w:color w:val="auto"/>
                <w:kern w:val="0"/>
                <w:sz w:val="24"/>
                <w:highlight w:val="none"/>
              </w:rPr>
            </w:pPr>
          </w:p>
        </w:tc>
      </w:tr>
      <w:tr w14:paraId="48FA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469325E0">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注册地址</w:t>
            </w:r>
          </w:p>
        </w:tc>
        <w:tc>
          <w:tcPr>
            <w:tcW w:w="3690" w:type="dxa"/>
            <w:gridSpan w:val="3"/>
            <w:vAlign w:val="center"/>
          </w:tcPr>
          <w:p w14:paraId="27281312">
            <w:pPr>
              <w:wordWrap w:val="0"/>
              <w:topLinePunct/>
              <w:adjustRightInd w:val="0"/>
              <w:spacing w:line="500" w:lineRule="exact"/>
              <w:jc w:val="center"/>
              <w:rPr>
                <w:rFonts w:ascii="宋体" w:hAnsi="宋体" w:cs="宋体"/>
                <w:color w:val="auto"/>
                <w:kern w:val="0"/>
                <w:sz w:val="24"/>
                <w:highlight w:val="none"/>
              </w:rPr>
            </w:pPr>
          </w:p>
        </w:tc>
        <w:tc>
          <w:tcPr>
            <w:tcW w:w="1470" w:type="dxa"/>
            <w:gridSpan w:val="2"/>
            <w:vAlign w:val="center"/>
          </w:tcPr>
          <w:p w14:paraId="03653B56">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邮政编码</w:t>
            </w:r>
          </w:p>
        </w:tc>
        <w:tc>
          <w:tcPr>
            <w:tcW w:w="2265" w:type="dxa"/>
            <w:gridSpan w:val="2"/>
            <w:vAlign w:val="center"/>
          </w:tcPr>
          <w:p w14:paraId="347FE459">
            <w:pPr>
              <w:wordWrap w:val="0"/>
              <w:topLinePunct/>
              <w:adjustRightInd w:val="0"/>
              <w:spacing w:line="500" w:lineRule="exact"/>
              <w:jc w:val="center"/>
              <w:rPr>
                <w:rFonts w:ascii="宋体" w:hAnsi="宋体" w:cs="宋体"/>
                <w:color w:val="auto"/>
                <w:kern w:val="0"/>
                <w:sz w:val="24"/>
                <w:highlight w:val="none"/>
              </w:rPr>
            </w:pPr>
          </w:p>
        </w:tc>
      </w:tr>
      <w:tr w14:paraId="09C5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restart"/>
            <w:vAlign w:val="center"/>
          </w:tcPr>
          <w:p w14:paraId="7E0669AE">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975" w:type="dxa"/>
            <w:vAlign w:val="center"/>
          </w:tcPr>
          <w:p w14:paraId="64CB9B50">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2715" w:type="dxa"/>
            <w:gridSpan w:val="2"/>
            <w:vAlign w:val="center"/>
          </w:tcPr>
          <w:p w14:paraId="22185985">
            <w:pPr>
              <w:wordWrap w:val="0"/>
              <w:topLinePunct/>
              <w:adjustRightInd w:val="0"/>
              <w:spacing w:line="500" w:lineRule="exact"/>
              <w:jc w:val="center"/>
              <w:rPr>
                <w:rFonts w:ascii="宋体" w:hAnsi="宋体" w:cs="宋体"/>
                <w:color w:val="auto"/>
                <w:kern w:val="0"/>
                <w:sz w:val="24"/>
                <w:highlight w:val="none"/>
              </w:rPr>
            </w:pPr>
          </w:p>
        </w:tc>
        <w:tc>
          <w:tcPr>
            <w:tcW w:w="1470" w:type="dxa"/>
            <w:gridSpan w:val="2"/>
            <w:vAlign w:val="center"/>
          </w:tcPr>
          <w:p w14:paraId="623A8C35">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电 话</w:t>
            </w:r>
          </w:p>
        </w:tc>
        <w:tc>
          <w:tcPr>
            <w:tcW w:w="2265" w:type="dxa"/>
            <w:gridSpan w:val="2"/>
            <w:vAlign w:val="center"/>
          </w:tcPr>
          <w:p w14:paraId="2B482600">
            <w:pPr>
              <w:wordWrap w:val="0"/>
              <w:topLinePunct/>
              <w:adjustRightInd w:val="0"/>
              <w:spacing w:line="500" w:lineRule="exact"/>
              <w:jc w:val="center"/>
              <w:rPr>
                <w:rFonts w:ascii="宋体" w:hAnsi="宋体" w:cs="宋体"/>
                <w:color w:val="auto"/>
                <w:kern w:val="0"/>
                <w:sz w:val="24"/>
                <w:highlight w:val="none"/>
              </w:rPr>
            </w:pPr>
          </w:p>
        </w:tc>
      </w:tr>
      <w:tr w14:paraId="30BA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continue"/>
            <w:vAlign w:val="center"/>
          </w:tcPr>
          <w:p w14:paraId="73F3A24A">
            <w:pPr>
              <w:wordWrap w:val="0"/>
              <w:topLinePunct/>
              <w:adjustRightInd w:val="0"/>
              <w:spacing w:line="500" w:lineRule="exact"/>
              <w:jc w:val="center"/>
              <w:rPr>
                <w:rFonts w:ascii="宋体" w:hAnsi="宋体" w:cs="宋体"/>
                <w:color w:val="auto"/>
                <w:kern w:val="0"/>
                <w:sz w:val="24"/>
                <w:highlight w:val="none"/>
              </w:rPr>
            </w:pPr>
          </w:p>
        </w:tc>
        <w:tc>
          <w:tcPr>
            <w:tcW w:w="975" w:type="dxa"/>
            <w:vAlign w:val="center"/>
          </w:tcPr>
          <w:p w14:paraId="461E983C">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传  真</w:t>
            </w:r>
          </w:p>
        </w:tc>
        <w:tc>
          <w:tcPr>
            <w:tcW w:w="2715" w:type="dxa"/>
            <w:gridSpan w:val="2"/>
            <w:vAlign w:val="center"/>
          </w:tcPr>
          <w:p w14:paraId="6FABBB9F">
            <w:pPr>
              <w:wordWrap w:val="0"/>
              <w:topLinePunct/>
              <w:adjustRightInd w:val="0"/>
              <w:spacing w:line="500" w:lineRule="exact"/>
              <w:jc w:val="center"/>
              <w:rPr>
                <w:rFonts w:ascii="宋体" w:hAnsi="宋体" w:cs="宋体"/>
                <w:color w:val="auto"/>
                <w:kern w:val="0"/>
                <w:sz w:val="24"/>
                <w:highlight w:val="none"/>
              </w:rPr>
            </w:pPr>
          </w:p>
        </w:tc>
        <w:tc>
          <w:tcPr>
            <w:tcW w:w="1470" w:type="dxa"/>
            <w:gridSpan w:val="2"/>
            <w:vAlign w:val="center"/>
          </w:tcPr>
          <w:p w14:paraId="26CD54EE">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网 址</w:t>
            </w:r>
          </w:p>
        </w:tc>
        <w:tc>
          <w:tcPr>
            <w:tcW w:w="2265" w:type="dxa"/>
            <w:gridSpan w:val="2"/>
            <w:vAlign w:val="center"/>
          </w:tcPr>
          <w:p w14:paraId="3802A97D">
            <w:pPr>
              <w:wordWrap w:val="0"/>
              <w:topLinePunct/>
              <w:adjustRightInd w:val="0"/>
              <w:spacing w:line="500" w:lineRule="exact"/>
              <w:jc w:val="center"/>
              <w:rPr>
                <w:rFonts w:ascii="宋体" w:hAnsi="宋体" w:cs="宋体"/>
                <w:color w:val="auto"/>
                <w:kern w:val="0"/>
                <w:sz w:val="24"/>
                <w:highlight w:val="none"/>
              </w:rPr>
            </w:pPr>
          </w:p>
        </w:tc>
      </w:tr>
      <w:tr w14:paraId="4A6B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75C3DE72">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组织结构</w:t>
            </w:r>
          </w:p>
        </w:tc>
        <w:tc>
          <w:tcPr>
            <w:tcW w:w="7425" w:type="dxa"/>
            <w:gridSpan w:val="7"/>
            <w:vAlign w:val="center"/>
          </w:tcPr>
          <w:p w14:paraId="370C39AC">
            <w:pPr>
              <w:wordWrap w:val="0"/>
              <w:topLinePunct/>
              <w:adjustRightInd w:val="0"/>
              <w:spacing w:line="500" w:lineRule="exact"/>
              <w:jc w:val="center"/>
              <w:rPr>
                <w:rFonts w:ascii="宋体" w:hAnsi="宋体" w:cs="宋体"/>
                <w:color w:val="auto"/>
                <w:kern w:val="0"/>
                <w:sz w:val="24"/>
                <w:highlight w:val="none"/>
              </w:rPr>
            </w:pPr>
          </w:p>
        </w:tc>
      </w:tr>
      <w:tr w14:paraId="5158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1F8EEEB3">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sz w:val="24"/>
                <w:highlight w:val="none"/>
              </w:rPr>
              <w:t>（负责人）</w:t>
            </w:r>
          </w:p>
        </w:tc>
        <w:tc>
          <w:tcPr>
            <w:tcW w:w="975" w:type="dxa"/>
            <w:vAlign w:val="center"/>
          </w:tcPr>
          <w:p w14:paraId="541AE7BD">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455" w:type="dxa"/>
            <w:vAlign w:val="center"/>
          </w:tcPr>
          <w:p w14:paraId="0114729E">
            <w:pPr>
              <w:wordWrap w:val="0"/>
              <w:topLinePunct/>
              <w:adjustRightInd w:val="0"/>
              <w:spacing w:line="500" w:lineRule="exact"/>
              <w:jc w:val="center"/>
              <w:rPr>
                <w:rFonts w:ascii="宋体" w:hAnsi="宋体" w:cs="宋体"/>
                <w:color w:val="auto"/>
                <w:kern w:val="0"/>
                <w:sz w:val="24"/>
                <w:highlight w:val="none"/>
              </w:rPr>
            </w:pPr>
          </w:p>
        </w:tc>
        <w:tc>
          <w:tcPr>
            <w:tcW w:w="1260" w:type="dxa"/>
            <w:vAlign w:val="center"/>
          </w:tcPr>
          <w:p w14:paraId="11F378ED">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技术职称</w:t>
            </w:r>
          </w:p>
        </w:tc>
        <w:tc>
          <w:tcPr>
            <w:tcW w:w="1470" w:type="dxa"/>
            <w:gridSpan w:val="2"/>
            <w:vAlign w:val="center"/>
          </w:tcPr>
          <w:p w14:paraId="4802EA0E">
            <w:pPr>
              <w:wordWrap w:val="0"/>
              <w:topLinePunct/>
              <w:adjustRightInd w:val="0"/>
              <w:spacing w:line="500" w:lineRule="exact"/>
              <w:jc w:val="center"/>
              <w:rPr>
                <w:rFonts w:ascii="宋体" w:hAnsi="宋体" w:cs="宋体"/>
                <w:color w:val="auto"/>
                <w:kern w:val="0"/>
                <w:sz w:val="24"/>
                <w:highlight w:val="none"/>
              </w:rPr>
            </w:pPr>
          </w:p>
        </w:tc>
        <w:tc>
          <w:tcPr>
            <w:tcW w:w="915" w:type="dxa"/>
            <w:vAlign w:val="center"/>
          </w:tcPr>
          <w:p w14:paraId="41DD1FF1">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1350" w:type="dxa"/>
            <w:vAlign w:val="center"/>
          </w:tcPr>
          <w:p w14:paraId="18252CF8">
            <w:pPr>
              <w:wordWrap w:val="0"/>
              <w:topLinePunct/>
              <w:adjustRightInd w:val="0"/>
              <w:spacing w:line="500" w:lineRule="exact"/>
              <w:jc w:val="center"/>
              <w:rPr>
                <w:rFonts w:ascii="宋体" w:hAnsi="宋体" w:cs="宋体"/>
                <w:color w:val="auto"/>
                <w:kern w:val="0"/>
                <w:sz w:val="24"/>
                <w:highlight w:val="none"/>
              </w:rPr>
            </w:pPr>
          </w:p>
        </w:tc>
      </w:tr>
      <w:tr w14:paraId="453F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79489176">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技术负责人</w:t>
            </w:r>
          </w:p>
        </w:tc>
        <w:tc>
          <w:tcPr>
            <w:tcW w:w="975" w:type="dxa"/>
            <w:vAlign w:val="center"/>
          </w:tcPr>
          <w:p w14:paraId="22CBCECC">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455" w:type="dxa"/>
            <w:vAlign w:val="center"/>
          </w:tcPr>
          <w:p w14:paraId="2215504B">
            <w:pPr>
              <w:wordWrap w:val="0"/>
              <w:topLinePunct/>
              <w:adjustRightInd w:val="0"/>
              <w:spacing w:line="500" w:lineRule="exact"/>
              <w:jc w:val="center"/>
              <w:rPr>
                <w:rFonts w:ascii="宋体" w:hAnsi="宋体" w:cs="宋体"/>
                <w:color w:val="auto"/>
                <w:kern w:val="0"/>
                <w:sz w:val="24"/>
                <w:highlight w:val="none"/>
              </w:rPr>
            </w:pPr>
          </w:p>
        </w:tc>
        <w:tc>
          <w:tcPr>
            <w:tcW w:w="1260" w:type="dxa"/>
            <w:vAlign w:val="center"/>
          </w:tcPr>
          <w:p w14:paraId="4DB69F8F">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技术职称</w:t>
            </w:r>
          </w:p>
        </w:tc>
        <w:tc>
          <w:tcPr>
            <w:tcW w:w="1470" w:type="dxa"/>
            <w:gridSpan w:val="2"/>
            <w:vAlign w:val="center"/>
          </w:tcPr>
          <w:p w14:paraId="39858D75">
            <w:pPr>
              <w:wordWrap w:val="0"/>
              <w:topLinePunct/>
              <w:adjustRightInd w:val="0"/>
              <w:spacing w:line="500" w:lineRule="exact"/>
              <w:jc w:val="center"/>
              <w:rPr>
                <w:rFonts w:ascii="宋体" w:hAnsi="宋体" w:cs="宋体"/>
                <w:color w:val="auto"/>
                <w:kern w:val="0"/>
                <w:sz w:val="24"/>
                <w:highlight w:val="none"/>
              </w:rPr>
            </w:pPr>
          </w:p>
        </w:tc>
        <w:tc>
          <w:tcPr>
            <w:tcW w:w="915" w:type="dxa"/>
            <w:vAlign w:val="center"/>
          </w:tcPr>
          <w:p w14:paraId="76EA3864">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1350" w:type="dxa"/>
            <w:vAlign w:val="center"/>
          </w:tcPr>
          <w:p w14:paraId="24AFCD06">
            <w:pPr>
              <w:wordWrap w:val="0"/>
              <w:topLinePunct/>
              <w:adjustRightInd w:val="0"/>
              <w:spacing w:line="500" w:lineRule="exact"/>
              <w:jc w:val="center"/>
              <w:rPr>
                <w:rFonts w:ascii="宋体" w:hAnsi="宋体" w:cs="宋体"/>
                <w:color w:val="auto"/>
                <w:kern w:val="0"/>
                <w:sz w:val="24"/>
                <w:highlight w:val="none"/>
              </w:rPr>
            </w:pPr>
          </w:p>
        </w:tc>
      </w:tr>
      <w:tr w14:paraId="2A6E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28C37BE7">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成立时间</w:t>
            </w:r>
          </w:p>
        </w:tc>
        <w:tc>
          <w:tcPr>
            <w:tcW w:w="3690" w:type="dxa"/>
            <w:gridSpan w:val="3"/>
            <w:vAlign w:val="center"/>
          </w:tcPr>
          <w:p w14:paraId="312D1C8E">
            <w:pPr>
              <w:wordWrap w:val="0"/>
              <w:topLinePunct/>
              <w:adjustRightInd w:val="0"/>
              <w:spacing w:line="500" w:lineRule="exact"/>
              <w:jc w:val="center"/>
              <w:rPr>
                <w:rFonts w:ascii="宋体" w:hAnsi="宋体" w:cs="宋体"/>
                <w:color w:val="auto"/>
                <w:kern w:val="0"/>
                <w:sz w:val="24"/>
                <w:highlight w:val="none"/>
              </w:rPr>
            </w:pPr>
          </w:p>
        </w:tc>
        <w:tc>
          <w:tcPr>
            <w:tcW w:w="2385" w:type="dxa"/>
            <w:gridSpan w:val="3"/>
            <w:vAlign w:val="center"/>
          </w:tcPr>
          <w:p w14:paraId="57244B7B">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员工总人数</w:t>
            </w:r>
          </w:p>
        </w:tc>
        <w:tc>
          <w:tcPr>
            <w:tcW w:w="1350" w:type="dxa"/>
            <w:vAlign w:val="center"/>
          </w:tcPr>
          <w:p w14:paraId="129CF117">
            <w:pPr>
              <w:wordWrap w:val="0"/>
              <w:topLinePunct/>
              <w:adjustRightInd w:val="0"/>
              <w:spacing w:line="500" w:lineRule="exact"/>
              <w:jc w:val="center"/>
              <w:rPr>
                <w:rFonts w:ascii="宋体" w:hAnsi="宋体" w:cs="宋体"/>
                <w:color w:val="auto"/>
                <w:kern w:val="0"/>
                <w:sz w:val="24"/>
                <w:highlight w:val="none"/>
              </w:rPr>
            </w:pPr>
          </w:p>
        </w:tc>
      </w:tr>
      <w:tr w14:paraId="19C7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5F2D1EB6">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企业资质等级</w:t>
            </w:r>
          </w:p>
        </w:tc>
        <w:tc>
          <w:tcPr>
            <w:tcW w:w="3690" w:type="dxa"/>
            <w:gridSpan w:val="3"/>
            <w:vAlign w:val="center"/>
          </w:tcPr>
          <w:p w14:paraId="6538DAC4">
            <w:pPr>
              <w:wordWrap w:val="0"/>
              <w:topLinePunct/>
              <w:adjustRightInd w:val="0"/>
              <w:spacing w:line="500" w:lineRule="exact"/>
              <w:jc w:val="center"/>
              <w:rPr>
                <w:rFonts w:ascii="宋体" w:hAnsi="宋体" w:cs="宋体"/>
                <w:color w:val="auto"/>
                <w:kern w:val="0"/>
                <w:sz w:val="24"/>
                <w:highlight w:val="none"/>
              </w:rPr>
            </w:pPr>
          </w:p>
        </w:tc>
        <w:tc>
          <w:tcPr>
            <w:tcW w:w="720" w:type="dxa"/>
            <w:vMerge w:val="restart"/>
            <w:vAlign w:val="center"/>
          </w:tcPr>
          <w:p w14:paraId="7937172C">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其中</w:t>
            </w:r>
          </w:p>
        </w:tc>
        <w:tc>
          <w:tcPr>
            <w:tcW w:w="1665" w:type="dxa"/>
            <w:gridSpan w:val="2"/>
            <w:vAlign w:val="center"/>
          </w:tcPr>
          <w:p w14:paraId="18B7A320">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高级职称人员</w:t>
            </w:r>
          </w:p>
        </w:tc>
        <w:tc>
          <w:tcPr>
            <w:tcW w:w="1350" w:type="dxa"/>
            <w:vAlign w:val="center"/>
          </w:tcPr>
          <w:p w14:paraId="24AC4071">
            <w:pPr>
              <w:wordWrap w:val="0"/>
              <w:topLinePunct/>
              <w:adjustRightInd w:val="0"/>
              <w:spacing w:line="500" w:lineRule="exact"/>
              <w:jc w:val="center"/>
              <w:rPr>
                <w:rFonts w:ascii="宋体" w:hAnsi="宋体" w:cs="宋体"/>
                <w:color w:val="auto"/>
                <w:kern w:val="0"/>
                <w:sz w:val="24"/>
                <w:highlight w:val="none"/>
              </w:rPr>
            </w:pPr>
          </w:p>
        </w:tc>
      </w:tr>
      <w:tr w14:paraId="23B5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47635D38">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营业执照号</w:t>
            </w:r>
          </w:p>
        </w:tc>
        <w:tc>
          <w:tcPr>
            <w:tcW w:w="3690" w:type="dxa"/>
            <w:gridSpan w:val="3"/>
            <w:vAlign w:val="center"/>
          </w:tcPr>
          <w:p w14:paraId="7779476C">
            <w:pPr>
              <w:wordWrap w:val="0"/>
              <w:topLinePunct/>
              <w:adjustRightInd w:val="0"/>
              <w:spacing w:line="500" w:lineRule="exact"/>
              <w:jc w:val="center"/>
              <w:rPr>
                <w:rFonts w:ascii="宋体" w:hAnsi="宋体" w:cs="宋体"/>
                <w:color w:val="auto"/>
                <w:kern w:val="0"/>
                <w:sz w:val="24"/>
                <w:highlight w:val="none"/>
              </w:rPr>
            </w:pPr>
          </w:p>
        </w:tc>
        <w:tc>
          <w:tcPr>
            <w:tcW w:w="720" w:type="dxa"/>
            <w:vMerge w:val="continue"/>
            <w:vAlign w:val="center"/>
          </w:tcPr>
          <w:p w14:paraId="37C51939">
            <w:pPr>
              <w:wordWrap w:val="0"/>
              <w:topLinePunct/>
              <w:adjustRightInd w:val="0"/>
              <w:spacing w:line="500" w:lineRule="exact"/>
              <w:jc w:val="center"/>
              <w:rPr>
                <w:rFonts w:ascii="宋体" w:hAnsi="宋体" w:cs="宋体"/>
                <w:color w:val="auto"/>
                <w:kern w:val="0"/>
                <w:sz w:val="24"/>
                <w:highlight w:val="none"/>
              </w:rPr>
            </w:pPr>
          </w:p>
        </w:tc>
        <w:tc>
          <w:tcPr>
            <w:tcW w:w="1665" w:type="dxa"/>
            <w:gridSpan w:val="2"/>
            <w:vAlign w:val="center"/>
          </w:tcPr>
          <w:p w14:paraId="5959A401">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中级职称人员</w:t>
            </w:r>
          </w:p>
        </w:tc>
        <w:tc>
          <w:tcPr>
            <w:tcW w:w="1350" w:type="dxa"/>
            <w:vAlign w:val="center"/>
          </w:tcPr>
          <w:p w14:paraId="1B92E60E">
            <w:pPr>
              <w:wordWrap w:val="0"/>
              <w:topLinePunct/>
              <w:adjustRightInd w:val="0"/>
              <w:spacing w:line="500" w:lineRule="exact"/>
              <w:jc w:val="center"/>
              <w:rPr>
                <w:rFonts w:ascii="宋体" w:hAnsi="宋体" w:cs="宋体"/>
                <w:color w:val="auto"/>
                <w:kern w:val="0"/>
                <w:sz w:val="24"/>
                <w:highlight w:val="none"/>
              </w:rPr>
            </w:pPr>
          </w:p>
        </w:tc>
      </w:tr>
      <w:tr w14:paraId="2F1B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5F19FAB1">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3690" w:type="dxa"/>
            <w:gridSpan w:val="3"/>
            <w:vAlign w:val="center"/>
          </w:tcPr>
          <w:p w14:paraId="0246B4F1">
            <w:pPr>
              <w:wordWrap w:val="0"/>
              <w:topLinePunct/>
              <w:adjustRightInd w:val="0"/>
              <w:spacing w:line="500" w:lineRule="exact"/>
              <w:jc w:val="center"/>
              <w:rPr>
                <w:rFonts w:ascii="宋体" w:hAnsi="宋体" w:cs="宋体"/>
                <w:color w:val="auto"/>
                <w:kern w:val="0"/>
                <w:sz w:val="24"/>
                <w:highlight w:val="none"/>
              </w:rPr>
            </w:pPr>
          </w:p>
        </w:tc>
        <w:tc>
          <w:tcPr>
            <w:tcW w:w="720" w:type="dxa"/>
            <w:vMerge w:val="continue"/>
            <w:vAlign w:val="center"/>
          </w:tcPr>
          <w:p w14:paraId="2E4C6EB7">
            <w:pPr>
              <w:wordWrap w:val="0"/>
              <w:topLinePunct/>
              <w:adjustRightInd w:val="0"/>
              <w:spacing w:line="500" w:lineRule="exact"/>
              <w:jc w:val="center"/>
              <w:rPr>
                <w:rFonts w:ascii="宋体" w:hAnsi="宋体" w:cs="宋体"/>
                <w:color w:val="auto"/>
                <w:kern w:val="0"/>
                <w:sz w:val="24"/>
                <w:highlight w:val="none"/>
              </w:rPr>
            </w:pPr>
          </w:p>
        </w:tc>
        <w:tc>
          <w:tcPr>
            <w:tcW w:w="1665" w:type="dxa"/>
            <w:gridSpan w:val="2"/>
            <w:vAlign w:val="center"/>
          </w:tcPr>
          <w:p w14:paraId="18207B5D">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初级职称人员</w:t>
            </w:r>
          </w:p>
        </w:tc>
        <w:tc>
          <w:tcPr>
            <w:tcW w:w="1350" w:type="dxa"/>
            <w:vAlign w:val="center"/>
          </w:tcPr>
          <w:p w14:paraId="6D195DFB">
            <w:pPr>
              <w:wordWrap w:val="0"/>
              <w:topLinePunct/>
              <w:adjustRightInd w:val="0"/>
              <w:spacing w:line="500" w:lineRule="exact"/>
              <w:jc w:val="center"/>
              <w:rPr>
                <w:rFonts w:ascii="宋体" w:hAnsi="宋体" w:cs="宋体"/>
                <w:color w:val="auto"/>
                <w:kern w:val="0"/>
                <w:sz w:val="24"/>
                <w:highlight w:val="none"/>
              </w:rPr>
            </w:pPr>
          </w:p>
        </w:tc>
      </w:tr>
      <w:tr w14:paraId="6940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1862" w:type="dxa"/>
            <w:vAlign w:val="center"/>
          </w:tcPr>
          <w:p w14:paraId="185E52D4">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经营范围</w:t>
            </w:r>
          </w:p>
        </w:tc>
        <w:tc>
          <w:tcPr>
            <w:tcW w:w="7425" w:type="dxa"/>
            <w:gridSpan w:val="7"/>
            <w:vAlign w:val="center"/>
          </w:tcPr>
          <w:p w14:paraId="5EC6830F">
            <w:pPr>
              <w:wordWrap w:val="0"/>
              <w:topLinePunct/>
              <w:adjustRightInd w:val="0"/>
              <w:spacing w:line="500" w:lineRule="exact"/>
              <w:jc w:val="center"/>
              <w:rPr>
                <w:rFonts w:ascii="宋体" w:hAnsi="宋体" w:cs="宋体"/>
                <w:color w:val="auto"/>
                <w:kern w:val="0"/>
                <w:sz w:val="24"/>
                <w:highlight w:val="none"/>
              </w:rPr>
            </w:pPr>
          </w:p>
        </w:tc>
      </w:tr>
      <w:tr w14:paraId="1F10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862" w:type="dxa"/>
            <w:vAlign w:val="center"/>
          </w:tcPr>
          <w:p w14:paraId="7D86A57F">
            <w:pPr>
              <w:wordWrap w:val="0"/>
              <w:topLinePunct/>
              <w:adjustRightInd w:val="0"/>
              <w:spacing w:line="5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c>
          <w:tcPr>
            <w:tcW w:w="7425" w:type="dxa"/>
            <w:gridSpan w:val="7"/>
            <w:vAlign w:val="center"/>
          </w:tcPr>
          <w:p w14:paraId="27B720BF">
            <w:pPr>
              <w:wordWrap w:val="0"/>
              <w:topLinePunct/>
              <w:adjustRightInd w:val="0"/>
              <w:spacing w:line="500" w:lineRule="exact"/>
              <w:rPr>
                <w:rFonts w:ascii="宋体" w:hAnsi="宋体" w:cs="宋体"/>
                <w:color w:val="auto"/>
                <w:kern w:val="0"/>
                <w:sz w:val="24"/>
                <w:highlight w:val="none"/>
              </w:rPr>
            </w:pPr>
            <w:r>
              <w:rPr>
                <w:rFonts w:hint="eastAsia" w:ascii="宋体" w:hAnsi="宋体" w:cs="宋体"/>
                <w:color w:val="auto"/>
                <w:kern w:val="0"/>
                <w:sz w:val="24"/>
                <w:highlight w:val="none"/>
              </w:rPr>
              <w:t>投标单位可跟据企业实际情况增加或删减填写此表</w:t>
            </w:r>
          </w:p>
        </w:tc>
      </w:tr>
    </w:tbl>
    <w:p w14:paraId="2EFB0C91">
      <w:pPr>
        <w:wordWrap w:val="0"/>
        <w:topLinePunct/>
        <w:spacing w:line="500" w:lineRule="exact"/>
        <w:rPr>
          <w:rFonts w:ascii="宋体" w:hAnsi="宋体" w:cs="宋体"/>
          <w:color w:val="auto"/>
          <w:szCs w:val="21"/>
          <w:highlight w:val="none"/>
        </w:rPr>
      </w:pPr>
    </w:p>
    <w:p w14:paraId="24EF7D0B">
      <w:pPr>
        <w:pStyle w:val="3"/>
        <w:keepNext w:val="0"/>
        <w:keepLines w:val="0"/>
        <w:wordWrap w:val="0"/>
        <w:topLinePunct/>
        <w:spacing w:before="0" w:after="0" w:line="500" w:lineRule="exact"/>
        <w:jc w:val="center"/>
        <w:rPr>
          <w:rFonts w:hint="default" w:ascii="宋体" w:hAnsi="宋体" w:eastAsia="宋体" w:cs="宋体"/>
          <w:color w:val="auto"/>
          <w:highlight w:val="none"/>
          <w:lang w:val="en-US" w:eastAsia="zh-CN"/>
        </w:rPr>
      </w:pPr>
      <w:bookmarkStart w:id="334" w:name="_Toc28979"/>
      <w:bookmarkStart w:id="335" w:name="_Toc24592"/>
      <w:bookmarkStart w:id="336" w:name="_Toc16384"/>
      <w:bookmarkStart w:id="337" w:name="_Toc503932598"/>
      <w:bookmarkStart w:id="338" w:name="_Toc16420"/>
      <w:bookmarkStart w:id="339" w:name="_Toc17892"/>
      <w:r>
        <w:rPr>
          <w:rFonts w:hint="eastAsia" w:ascii="宋体" w:hAnsi="宋体" w:eastAsia="宋体" w:cs="宋体"/>
          <w:color w:val="auto"/>
          <w:highlight w:val="none"/>
        </w:rPr>
        <w:br w:type="page"/>
      </w:r>
      <w:bookmarkStart w:id="340" w:name="_Toc27212"/>
      <w:bookmarkStart w:id="341" w:name="_Toc24746"/>
      <w:r>
        <w:rPr>
          <w:rFonts w:hint="eastAsia" w:ascii="宋体" w:hAnsi="宋体" w:eastAsia="宋体" w:cs="宋体"/>
          <w:color w:val="auto"/>
          <w:highlight w:val="none"/>
        </w:rPr>
        <w:t>九、</w:t>
      </w:r>
      <w:r>
        <w:rPr>
          <w:rFonts w:hint="eastAsia" w:ascii="宋体" w:hAnsi="宋体" w:eastAsia="宋体" w:cs="宋体"/>
          <w:color w:val="auto"/>
          <w:highlight w:val="none"/>
          <w:lang w:val="en-US" w:eastAsia="zh-CN"/>
        </w:rPr>
        <w:t>供货及安装方案</w:t>
      </w:r>
    </w:p>
    <w:p w14:paraId="15993596">
      <w:pPr>
        <w:pStyle w:val="3"/>
        <w:keepNext w:val="0"/>
        <w:keepLines w:val="0"/>
        <w:wordWrap w:val="0"/>
        <w:topLinePunct/>
        <w:spacing w:before="0" w:after="0" w:line="500" w:lineRule="exact"/>
        <w:jc w:val="center"/>
        <w:rPr>
          <w:rFonts w:hint="eastAsia" w:ascii="宋体" w:hAnsi="宋体" w:eastAsia="宋体" w:cs="宋体"/>
          <w:color w:val="auto"/>
          <w:highlight w:val="none"/>
          <w:lang w:val="en-US" w:eastAsia="zh-CN"/>
        </w:rPr>
      </w:pPr>
    </w:p>
    <w:p w14:paraId="05AED6A3">
      <w:pPr>
        <w:pStyle w:val="3"/>
        <w:keepNext w:val="0"/>
        <w:keepLines w:val="0"/>
        <w:wordWrap w:val="0"/>
        <w:topLinePunct/>
        <w:spacing w:before="0" w:after="0" w:line="5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格式自拟</w:t>
      </w:r>
    </w:p>
    <w:p w14:paraId="3ECA3E6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C18A971">
      <w:pPr>
        <w:rPr>
          <w:rFonts w:hint="eastAsia"/>
          <w:color w:val="auto"/>
          <w:highlight w:val="none"/>
        </w:rPr>
      </w:pPr>
    </w:p>
    <w:bookmarkEnd w:id="334"/>
    <w:bookmarkEnd w:id="335"/>
    <w:bookmarkEnd w:id="336"/>
    <w:bookmarkEnd w:id="337"/>
    <w:bookmarkEnd w:id="338"/>
    <w:bookmarkEnd w:id="339"/>
    <w:bookmarkEnd w:id="340"/>
    <w:bookmarkEnd w:id="341"/>
    <w:p w14:paraId="2944D227">
      <w:pPr>
        <w:wordWrap w:val="0"/>
        <w:topLinePunct/>
        <w:spacing w:line="500" w:lineRule="exact"/>
        <w:ind w:firstLine="643" w:firstLineChars="200"/>
        <w:jc w:val="center"/>
        <w:outlineLvl w:val="1"/>
        <w:rPr>
          <w:rFonts w:hint="default" w:ascii="宋体" w:hAnsi="宋体" w:eastAsia="宋体" w:cs="宋体"/>
          <w:b/>
          <w:bCs/>
          <w:color w:val="auto"/>
          <w:sz w:val="32"/>
          <w:szCs w:val="32"/>
          <w:highlight w:val="none"/>
          <w:lang w:val="en-US" w:eastAsia="zh-CN"/>
        </w:rPr>
      </w:pPr>
      <w:bookmarkStart w:id="342" w:name="_Toc22861"/>
      <w:bookmarkStart w:id="343" w:name="_Toc22424"/>
      <w:bookmarkStart w:id="344" w:name="_Toc8474"/>
      <w:bookmarkStart w:id="345" w:name="_Toc3560"/>
      <w:bookmarkStart w:id="346" w:name="_Toc370307953"/>
      <w:bookmarkStart w:id="347" w:name="_Toc18801"/>
      <w:bookmarkStart w:id="348" w:name="_Toc364092388"/>
      <w:bookmarkStart w:id="349" w:name="_Toc370307664"/>
      <w:bookmarkStart w:id="350" w:name="_Toc19684"/>
      <w:bookmarkStart w:id="351" w:name="_Toc503932599"/>
      <w:bookmarkStart w:id="352" w:name="_Toc27585"/>
      <w:bookmarkStart w:id="353" w:name="_Toc370307451"/>
      <w:bookmarkStart w:id="354" w:name="_Toc22534"/>
      <w:bookmarkStart w:id="355" w:name="_Toc370307775"/>
      <w:bookmarkStart w:id="356" w:name="_Toc29802"/>
      <w:r>
        <w:rPr>
          <w:rFonts w:hint="eastAsia" w:ascii="宋体" w:hAnsi="宋体" w:cs="宋体"/>
          <w:b/>
          <w:bCs/>
          <w:color w:val="auto"/>
          <w:sz w:val="32"/>
          <w:szCs w:val="32"/>
          <w:highlight w:val="none"/>
        </w:rPr>
        <w:t>十、</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Pr>
          <w:rFonts w:hint="eastAsia" w:ascii="宋体" w:hAnsi="宋体" w:cs="宋体"/>
          <w:b/>
          <w:bCs/>
          <w:color w:val="auto"/>
          <w:sz w:val="32"/>
          <w:szCs w:val="32"/>
          <w:highlight w:val="none"/>
          <w:lang w:val="en-US" w:eastAsia="zh-CN"/>
        </w:rPr>
        <w:t>售后服务及优惠承诺</w:t>
      </w:r>
    </w:p>
    <w:p w14:paraId="3023925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555A0BCD">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77D54345">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6CD71C8">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7D2DA63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9BB9453">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0BB358C5">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156C050">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8649454">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47751092">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89E3C1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197DD4A9">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5DB8147C">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13C5E3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8DBD31A">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628ECAC9">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3BE2D496">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50A15EC">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2AF67F69">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0C173A0E">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46386E54">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92AA428">
      <w:pPr>
        <w:wordWrap w:val="0"/>
        <w:topLinePunct/>
        <w:spacing w:line="500" w:lineRule="exact"/>
        <w:ind w:firstLine="643" w:firstLineChars="200"/>
        <w:jc w:val="center"/>
        <w:outlineLvl w:val="1"/>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十一、反商业贿赂承诺书</w:t>
      </w:r>
    </w:p>
    <w:p w14:paraId="6C6981B0">
      <w:pPr>
        <w:wordWrap w:val="0"/>
        <w:topLinePunct/>
        <w:spacing w:line="500" w:lineRule="exact"/>
        <w:ind w:firstLine="643" w:firstLineChars="200"/>
        <w:jc w:val="center"/>
        <w:outlineLvl w:val="1"/>
        <w:rPr>
          <w:rFonts w:hint="eastAsia" w:ascii="宋体" w:hAnsi="宋体" w:cs="宋体"/>
          <w:b/>
          <w:bCs/>
          <w:color w:val="auto"/>
          <w:sz w:val="32"/>
          <w:szCs w:val="32"/>
          <w:highlight w:val="none"/>
        </w:rPr>
      </w:pPr>
    </w:p>
    <w:p w14:paraId="632F164D">
      <w:pPr>
        <w:wordWrap w:val="0"/>
        <w:topLinePunct/>
        <w:spacing w:line="500" w:lineRule="exact"/>
        <w:ind w:firstLine="525" w:firstLineChars="250"/>
        <w:rPr>
          <w:rFonts w:hint="eastAsia" w:ascii="宋体" w:hAnsi="宋体" w:eastAsia="宋体" w:cs="宋体"/>
          <w:color w:val="auto"/>
          <w:sz w:val="24"/>
          <w:highlight w:val="none"/>
          <w:lang w:eastAsia="zh-CN"/>
        </w:rPr>
      </w:pPr>
      <w:r>
        <w:rPr>
          <w:rFonts w:hint="eastAsia" w:ascii="宋体" w:hAnsi="宋体" w:cs="宋体"/>
          <w:color w:val="auto"/>
          <w:highlight w:val="none"/>
          <w:lang w:val="en-US" w:eastAsia="zh-CN"/>
        </w:rPr>
        <w:t xml:space="preserve"> </w:t>
      </w:r>
    </w:p>
    <w:p w14:paraId="24FFE5C8">
      <w:pPr>
        <w:wordWrap w:val="0"/>
        <w:topLinePunct/>
        <w:spacing w:line="480" w:lineRule="auto"/>
        <w:rPr>
          <w:rFonts w:ascii="宋体" w:hAnsi="宋体" w:cs="宋体"/>
          <w:color w:val="auto"/>
          <w:sz w:val="24"/>
          <w:highlight w:val="none"/>
        </w:rPr>
      </w:pPr>
      <w:r>
        <w:rPr>
          <w:rFonts w:hint="eastAsia" w:ascii="宋体" w:hAnsi="宋体" w:cs="宋体"/>
          <w:color w:val="auto"/>
          <w:sz w:val="24"/>
          <w:highlight w:val="none"/>
        </w:rPr>
        <w:t>我单位承诺：</w:t>
      </w:r>
    </w:p>
    <w:p w14:paraId="0172573A">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在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招标活动中，我单位保证做到：</w:t>
      </w:r>
    </w:p>
    <w:p w14:paraId="7C65BA76">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一、公平竞争参加本次招标活动。</w:t>
      </w:r>
    </w:p>
    <w:p w14:paraId="4AA025E9">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4DAA1837">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三、若出现上述行为，我单位及参与投标的工作人员愿意接受按照国家法律法规等有关规定给予的处罚。</w:t>
      </w:r>
    </w:p>
    <w:p w14:paraId="3B1D0CD0">
      <w:pPr>
        <w:wordWrap w:val="0"/>
        <w:topLinePunct/>
        <w:spacing w:line="480" w:lineRule="auto"/>
        <w:ind w:firstLine="480" w:firstLineChars="200"/>
        <w:rPr>
          <w:rFonts w:ascii="宋体" w:hAnsi="宋体" w:cs="宋体"/>
          <w:color w:val="auto"/>
          <w:sz w:val="24"/>
          <w:highlight w:val="none"/>
        </w:rPr>
      </w:pPr>
    </w:p>
    <w:p w14:paraId="50738903">
      <w:pPr>
        <w:wordWrap w:val="0"/>
        <w:topLinePunct/>
        <w:spacing w:line="480" w:lineRule="auto"/>
        <w:ind w:firstLine="480" w:firstLineChars="200"/>
        <w:rPr>
          <w:rFonts w:ascii="宋体" w:hAnsi="宋体" w:cs="宋体"/>
          <w:color w:val="auto"/>
          <w:sz w:val="24"/>
          <w:highlight w:val="none"/>
        </w:rPr>
      </w:pPr>
    </w:p>
    <w:p w14:paraId="250AE102">
      <w:pPr>
        <w:wordWrap w:val="0"/>
        <w:topLinePunct/>
        <w:spacing w:line="480" w:lineRule="auto"/>
        <w:ind w:firstLine="480" w:firstLineChars="200"/>
        <w:rPr>
          <w:rFonts w:ascii="宋体" w:hAnsi="宋体" w:cs="宋体"/>
          <w:color w:val="auto"/>
          <w:sz w:val="24"/>
          <w:highlight w:val="none"/>
        </w:rPr>
      </w:pPr>
    </w:p>
    <w:p w14:paraId="06711777">
      <w:pPr>
        <w:wordWrap w:val="0"/>
        <w:topLinePunct/>
        <w:spacing w:line="480" w:lineRule="auto"/>
        <w:ind w:left="1260" w:firstLine="420"/>
        <w:rPr>
          <w:rFonts w:ascii="宋体" w:hAnsi="宋体" w:cs="宋体"/>
          <w:color w:val="auto"/>
          <w:sz w:val="24"/>
          <w:highlight w:val="none"/>
        </w:rPr>
      </w:pPr>
      <w:r>
        <w:rPr>
          <w:rFonts w:hint="eastAsia" w:ascii="宋体" w:hAnsi="宋体" w:cs="宋体"/>
          <w:color w:val="auto"/>
          <w:sz w:val="24"/>
          <w:highlight w:val="none"/>
        </w:rPr>
        <w:t>承诺人：（公章）</w:t>
      </w:r>
    </w:p>
    <w:p w14:paraId="649908CE">
      <w:pPr>
        <w:wordWrap w:val="0"/>
        <w:topLinePunct/>
        <w:spacing w:line="480" w:lineRule="auto"/>
        <w:ind w:left="1260" w:firstLine="420"/>
        <w:rPr>
          <w:rFonts w:ascii="宋体" w:hAnsi="宋体" w:cs="宋体"/>
          <w:color w:val="auto"/>
          <w:sz w:val="24"/>
          <w:highlight w:val="none"/>
        </w:rPr>
      </w:pPr>
      <w:r>
        <w:rPr>
          <w:rFonts w:hint="eastAsia" w:ascii="宋体" w:hAnsi="宋体" w:cs="宋体"/>
          <w:color w:val="auto"/>
          <w:sz w:val="24"/>
          <w:highlight w:val="none"/>
        </w:rPr>
        <w:t>法定代表人（负责人）或委托代理人：（签字或盖章）</w:t>
      </w:r>
    </w:p>
    <w:p w14:paraId="105AF6C9">
      <w:pPr>
        <w:wordWrap w:val="0"/>
        <w:topLinePunct/>
        <w:spacing w:line="48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年  月  日</w:t>
      </w:r>
    </w:p>
    <w:p w14:paraId="2CCE9600">
      <w:pPr>
        <w:jc w:val="center"/>
        <w:rPr>
          <w:rFonts w:hint="default" w:ascii="宋体" w:hAnsi="宋体" w:eastAsia="宋体" w:cs="宋体"/>
          <w:b/>
          <w:bCs/>
          <w:color w:val="auto"/>
          <w:sz w:val="32"/>
          <w:szCs w:val="32"/>
          <w:highlight w:val="none"/>
          <w:lang w:val="en-US" w:eastAsia="zh-CN"/>
        </w:rPr>
      </w:pPr>
      <w:r>
        <w:rPr>
          <w:rFonts w:hint="eastAsia" w:ascii="宋体" w:hAnsi="宋体" w:cs="宋体"/>
          <w:color w:val="auto"/>
          <w:sz w:val="24"/>
          <w:highlight w:val="none"/>
        </w:rPr>
        <w:br w:type="page"/>
      </w:r>
      <w:bookmarkEnd w:id="356"/>
      <w:bookmarkStart w:id="357" w:name="_Toc30740"/>
      <w:bookmarkStart w:id="358" w:name="_Toc370307954"/>
      <w:bookmarkStart w:id="359" w:name="_Toc370307452"/>
      <w:bookmarkStart w:id="360" w:name="_Toc364092389"/>
      <w:bookmarkStart w:id="361" w:name="_Toc1041"/>
      <w:bookmarkStart w:id="362" w:name="_Toc370307776"/>
      <w:bookmarkStart w:id="363" w:name="_Toc370307665"/>
      <w:r>
        <w:rPr>
          <w:rFonts w:hint="eastAsia" w:ascii="宋体" w:hAnsi="宋体" w:cs="宋体"/>
          <w:b/>
          <w:bCs/>
          <w:color w:val="auto"/>
          <w:sz w:val="32"/>
          <w:szCs w:val="32"/>
          <w:highlight w:val="none"/>
          <w:lang w:val="en-US" w:eastAsia="zh-CN"/>
        </w:rPr>
        <w:t>十二、资格证明文件</w:t>
      </w:r>
    </w:p>
    <w:p w14:paraId="6D4441EF">
      <w:pPr>
        <w:wordWrap w:val="0"/>
        <w:topLinePunct/>
        <w:jc w:val="both"/>
        <w:rPr>
          <w:rFonts w:hint="eastAsia" w:ascii="宋体" w:hAnsi="宋体" w:cs="宋体"/>
          <w:b/>
          <w:bCs/>
          <w:color w:val="auto"/>
          <w:sz w:val="32"/>
          <w:szCs w:val="32"/>
          <w:highlight w:val="none"/>
          <w:lang w:val="en-US" w:eastAsia="zh-CN"/>
        </w:rPr>
      </w:pPr>
    </w:p>
    <w:p w14:paraId="4C8E355C">
      <w:pPr>
        <w:keepNext w:val="0"/>
        <w:keepLines w:val="0"/>
        <w:pageBreakBefore w:val="0"/>
        <w:widowControl w:val="0"/>
        <w:kinsoku/>
        <w:wordWrap w:val="0"/>
        <w:overflowPunct/>
        <w:topLinePunct/>
        <w:autoSpaceDE/>
        <w:autoSpaceDN/>
        <w:bidi w:val="0"/>
        <w:adjustRightInd/>
        <w:snapToGrid/>
        <w:spacing w:line="560" w:lineRule="exact"/>
        <w:ind w:firstLine="720" w:firstLineChars="3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1、沁阳市政府采购供应商资格信用承诺函(详见附件)</w:t>
      </w:r>
    </w:p>
    <w:p w14:paraId="510491BA">
      <w:pPr>
        <w:keepNext w:val="0"/>
        <w:keepLines w:val="0"/>
        <w:pageBreakBefore w:val="0"/>
        <w:widowControl w:val="0"/>
        <w:kinsoku/>
        <w:wordWrap w:val="0"/>
        <w:overflowPunct/>
        <w:topLinePunct/>
        <w:autoSpaceDE/>
        <w:autoSpaceDN/>
        <w:bidi w:val="0"/>
        <w:adjustRightInd/>
        <w:snapToGrid/>
        <w:spacing w:line="560" w:lineRule="exact"/>
        <w:ind w:firstLine="720" w:firstLineChars="300"/>
        <w:jc w:val="both"/>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2、其他有关资料、证明文件</w:t>
      </w:r>
    </w:p>
    <w:p w14:paraId="076D094E">
      <w:pPr>
        <w:keepNext w:val="0"/>
        <w:keepLines w:val="0"/>
        <w:pageBreakBefore w:val="0"/>
        <w:widowControl w:val="0"/>
        <w:kinsoku/>
        <w:wordWrap w:val="0"/>
        <w:overflowPunct/>
        <w:topLinePunct/>
        <w:autoSpaceDE/>
        <w:autoSpaceDN/>
        <w:bidi w:val="0"/>
        <w:adjustRightInd/>
        <w:snapToGrid/>
        <w:spacing w:line="560" w:lineRule="exact"/>
        <w:ind w:firstLine="482" w:firstLineChars="200"/>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供应商在投标时，按照规定提供相关承诺函，无需再提供营业执照、财务状况报告、依法缴纳税收和社会保障资金、具有履行合同所必需的设备和专业技术能力、参加政府采购活动前三年内在经营活动中没有重大违法记录相关证明材料。</w:t>
      </w:r>
    </w:p>
    <w:p w14:paraId="4B230CCD">
      <w:pPr>
        <w:wordWrap w:val="0"/>
        <w:topLinePunct/>
        <w:jc w:val="both"/>
        <w:rPr>
          <w:rFonts w:hint="eastAsia" w:ascii="宋体" w:hAnsi="宋体" w:cs="宋体"/>
          <w:b/>
          <w:bCs/>
          <w:color w:val="auto"/>
          <w:sz w:val="32"/>
          <w:szCs w:val="32"/>
          <w:highlight w:val="none"/>
          <w:lang w:val="en-US" w:eastAsia="zh-CN"/>
        </w:rPr>
      </w:pPr>
    </w:p>
    <w:p w14:paraId="4297D2DD">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78E31E9A">
      <w:pPr>
        <w:wordWrap w:val="0"/>
        <w:topLinePunct/>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 xml:space="preserve">附件： </w:t>
      </w:r>
    </w:p>
    <w:p w14:paraId="4B74D91A">
      <w:pPr>
        <w:wordWrap w:val="0"/>
        <w:topLinePunct/>
        <w:jc w:val="center"/>
        <w:rPr>
          <w:rFonts w:ascii="宋体" w:hAnsi="宋体" w:cs="宋体"/>
          <w:b/>
          <w:bCs/>
          <w:color w:val="auto"/>
          <w:sz w:val="44"/>
          <w:highlight w:val="none"/>
        </w:rPr>
      </w:pPr>
      <w:r>
        <w:rPr>
          <w:rFonts w:hint="eastAsia" w:ascii="宋体" w:hAnsi="宋体" w:cs="宋体"/>
          <w:b/>
          <w:bCs/>
          <w:color w:val="auto"/>
          <w:sz w:val="30"/>
          <w:szCs w:val="30"/>
          <w:highlight w:val="none"/>
        </w:rPr>
        <w:t>沁阳市政府采购供应商资格信用承诺函</w:t>
      </w:r>
    </w:p>
    <w:p w14:paraId="20F91662">
      <w:pPr>
        <w:wordWrap w:val="0"/>
        <w:topLinePunct/>
        <w:spacing w:line="500" w:lineRule="exact"/>
        <w:jc w:val="left"/>
        <w:rPr>
          <w:rFonts w:ascii="宋体" w:hAnsi="宋体" w:cs="宋体"/>
          <w:color w:val="auto"/>
          <w:sz w:val="24"/>
          <w:highlight w:val="none"/>
        </w:rPr>
      </w:pPr>
      <w:r>
        <w:rPr>
          <w:rFonts w:hint="eastAsia" w:ascii="宋体" w:hAnsi="宋体" w:cs="宋体"/>
          <w:color w:val="auto"/>
          <w:sz w:val="24"/>
          <w:highlight w:val="none"/>
        </w:rPr>
        <w:t>致（采购人或采购代理机构） ：</w:t>
      </w:r>
    </w:p>
    <w:p w14:paraId="3EF647B7">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供应商名称：</w:t>
      </w:r>
    </w:p>
    <w:p w14:paraId="3ECF72E2">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统一社会信用代码：</w:t>
      </w:r>
    </w:p>
    <w:p w14:paraId="02A2A1A0">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供应商地址：</w:t>
      </w:r>
    </w:p>
    <w:p w14:paraId="6D700729">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F9B8A3C">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284E7808">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373B3417">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7855781A">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3E430E4E">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E9547A4">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46BA75E8">
      <w:pPr>
        <w:wordWrap w:val="0"/>
        <w:topLinePunct/>
        <w:spacing w:line="500" w:lineRule="exact"/>
        <w:ind w:firstLine="1920" w:firstLineChars="800"/>
        <w:jc w:val="left"/>
        <w:rPr>
          <w:rFonts w:ascii="宋体" w:hAnsi="宋体" w:cs="宋体"/>
          <w:color w:val="auto"/>
          <w:sz w:val="24"/>
          <w:highlight w:val="none"/>
        </w:rPr>
      </w:pPr>
    </w:p>
    <w:p w14:paraId="171FCF57">
      <w:pPr>
        <w:wordWrap w:val="0"/>
        <w:topLinePunct/>
        <w:spacing w:line="500" w:lineRule="exact"/>
        <w:ind w:firstLine="1920" w:firstLineChars="800"/>
        <w:jc w:val="left"/>
        <w:rPr>
          <w:rFonts w:ascii="宋体" w:hAnsi="宋体" w:cs="宋体"/>
          <w:color w:val="auto"/>
          <w:sz w:val="24"/>
          <w:highlight w:val="none"/>
        </w:rPr>
      </w:pPr>
      <w:r>
        <w:rPr>
          <w:rFonts w:hint="eastAsia" w:ascii="宋体" w:hAnsi="宋体" w:cs="宋体"/>
          <w:color w:val="auto"/>
          <w:sz w:val="24"/>
          <w:highlight w:val="none"/>
        </w:rPr>
        <w:t>承诺供应商（全称并加盖公章）：</w:t>
      </w:r>
    </w:p>
    <w:p w14:paraId="16245FA1">
      <w:pPr>
        <w:wordWrap w:val="0"/>
        <w:topLinePunct/>
        <w:spacing w:line="500" w:lineRule="exact"/>
        <w:ind w:firstLine="1920" w:firstLineChars="800"/>
        <w:jc w:val="left"/>
        <w:rPr>
          <w:rFonts w:ascii="宋体" w:hAnsi="宋体" w:cs="宋体"/>
          <w:color w:val="auto"/>
          <w:sz w:val="24"/>
          <w:highlight w:val="none"/>
        </w:rPr>
      </w:pPr>
      <w:r>
        <w:rPr>
          <w:rFonts w:hint="eastAsia" w:ascii="宋体" w:hAnsi="宋体" w:cs="宋体"/>
          <w:color w:val="auto"/>
          <w:sz w:val="24"/>
          <w:highlight w:val="none"/>
        </w:rPr>
        <w:t>法定代表人（负责人）或授权代表(签字或签章)：</w:t>
      </w:r>
    </w:p>
    <w:p w14:paraId="1055BA99">
      <w:pPr>
        <w:wordWrap w:val="0"/>
        <w:topLinePunct/>
        <w:spacing w:line="500" w:lineRule="exact"/>
        <w:ind w:firstLine="1920" w:firstLineChars="800"/>
        <w:jc w:val="left"/>
        <w:rPr>
          <w:rFonts w:ascii="宋体" w:hAnsi="宋体" w:cs="宋体"/>
          <w:color w:val="auto"/>
          <w:sz w:val="24"/>
          <w:highlight w:val="none"/>
        </w:rPr>
      </w:pPr>
      <w:r>
        <w:rPr>
          <w:rFonts w:hint="eastAsia" w:ascii="宋体" w:hAnsi="宋体" w:cs="宋体"/>
          <w:color w:val="auto"/>
          <w:sz w:val="24"/>
          <w:highlight w:val="none"/>
        </w:rPr>
        <w:t>日期： 年   月   日</w:t>
      </w:r>
    </w:p>
    <w:p w14:paraId="5BD4FED4">
      <w:pPr>
        <w:wordWrap w:val="0"/>
        <w:topLinePunct/>
        <w:spacing w:line="500" w:lineRule="exact"/>
        <w:jc w:val="left"/>
        <w:rPr>
          <w:rFonts w:ascii="宋体" w:hAnsi="宋体" w:cs="宋体"/>
          <w:color w:val="auto"/>
          <w:sz w:val="24"/>
          <w:highlight w:val="none"/>
        </w:rPr>
      </w:pPr>
    </w:p>
    <w:p w14:paraId="3B3D2265">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注：1.供应商须在投标文件中按此模板提供承诺函，未提供视为未实质性响应招标文件要求，按无效投标处理。</w:t>
      </w:r>
    </w:p>
    <w:p w14:paraId="6819C8B0">
      <w:pPr>
        <w:wordWrap w:val="0"/>
        <w:topLinePunct/>
        <w:spacing w:line="500" w:lineRule="exact"/>
        <w:ind w:firstLine="960" w:firstLineChars="400"/>
        <w:jc w:val="left"/>
        <w:rPr>
          <w:rFonts w:ascii="宋体" w:hAnsi="宋体" w:cs="宋体"/>
          <w:color w:val="auto"/>
          <w:sz w:val="24"/>
          <w:highlight w:val="none"/>
        </w:rPr>
      </w:pPr>
      <w:r>
        <w:rPr>
          <w:rFonts w:hint="eastAsia" w:ascii="宋体" w:hAnsi="宋体" w:cs="宋体"/>
          <w:color w:val="auto"/>
          <w:sz w:val="24"/>
          <w:highlight w:val="none"/>
        </w:rPr>
        <w:t>2.供应商的法定代表人（其他组织的为负责人）或者授权代表的签字或盖章应真实、有效，如由授权代表签字或盖章的，应提供“法定代表人授权书”。</w:t>
      </w:r>
    </w:p>
    <w:p w14:paraId="568EEF75">
      <w:pPr>
        <w:pStyle w:val="8"/>
        <w:wordWrap w:val="0"/>
        <w:topLinePunct/>
        <w:spacing w:after="0" w:line="500" w:lineRule="exact"/>
        <w:ind w:left="0" w:leftChars="0"/>
        <w:jc w:val="center"/>
        <w:outlineLvl w:val="1"/>
        <w:rPr>
          <w:rFonts w:ascii="宋体" w:hAnsi="宋体" w:cs="宋体"/>
          <w:b/>
          <w:bCs/>
          <w:color w:val="auto"/>
          <w:sz w:val="32"/>
          <w:szCs w:val="32"/>
          <w:highlight w:val="none"/>
        </w:rPr>
      </w:pPr>
      <w:r>
        <w:rPr>
          <w:rFonts w:hint="eastAsia" w:ascii="宋体" w:hAnsi="宋体" w:cs="宋体"/>
          <w:color w:val="auto"/>
          <w:sz w:val="24"/>
          <w:highlight w:val="none"/>
        </w:rPr>
        <w:br w:type="page"/>
      </w:r>
      <w:bookmarkStart w:id="364" w:name="_Toc2397"/>
      <w:bookmarkStart w:id="365" w:name="_Toc25460"/>
      <w:bookmarkStart w:id="366" w:name="_Toc12991"/>
      <w:bookmarkStart w:id="367" w:name="_Toc28275"/>
      <w:bookmarkStart w:id="368" w:name="_Toc17341"/>
      <w:bookmarkStart w:id="369" w:name="_Toc15171"/>
      <w:bookmarkStart w:id="370" w:name="_Toc10620"/>
      <w:bookmarkStart w:id="371" w:name="_Toc503932600"/>
      <w:bookmarkStart w:id="372" w:name="_Toc13099"/>
      <w:bookmarkStart w:id="373" w:name="_Toc454147569"/>
      <w:bookmarkStart w:id="374" w:name="_Toc26208"/>
      <w:bookmarkStart w:id="375" w:name="_Toc24304"/>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rPr>
        <w:t>、本项目招标文件第三章评标办法和评标标准所要求提供的证明材料</w:t>
      </w:r>
      <w:bookmarkEnd w:id="364"/>
      <w:bookmarkEnd w:id="365"/>
      <w:bookmarkEnd w:id="366"/>
      <w:bookmarkEnd w:id="367"/>
    </w:p>
    <w:p w14:paraId="3DCC6438">
      <w:pPr>
        <w:pStyle w:val="8"/>
        <w:wordWrap w:val="0"/>
        <w:topLinePunct/>
        <w:spacing w:after="0" w:line="500" w:lineRule="exact"/>
        <w:ind w:left="0" w:leftChars="0"/>
        <w:rPr>
          <w:rFonts w:ascii="宋体" w:hAnsi="宋体" w:cs="宋体"/>
          <w:color w:val="auto"/>
          <w:sz w:val="28"/>
          <w:szCs w:val="28"/>
          <w:highlight w:val="none"/>
        </w:rPr>
      </w:pPr>
    </w:p>
    <w:p w14:paraId="147BF98E">
      <w:pPr>
        <w:pStyle w:val="8"/>
        <w:wordWrap w:val="0"/>
        <w:topLinePunct/>
        <w:spacing w:after="0" w:line="500" w:lineRule="exact"/>
        <w:ind w:left="0" w:leftChars="0"/>
        <w:rPr>
          <w:rFonts w:ascii="宋体" w:hAnsi="宋体" w:cs="宋体"/>
          <w:color w:val="auto"/>
          <w:sz w:val="28"/>
          <w:szCs w:val="28"/>
          <w:highlight w:val="none"/>
        </w:rPr>
      </w:pPr>
    </w:p>
    <w:p w14:paraId="40F8ECCC">
      <w:pPr>
        <w:pStyle w:val="8"/>
        <w:wordWrap w:val="0"/>
        <w:topLinePunct/>
        <w:spacing w:after="0" w:line="500" w:lineRule="exact"/>
        <w:ind w:left="0" w:leftChars="0"/>
        <w:jc w:val="center"/>
        <w:outlineLvl w:val="1"/>
        <w:rPr>
          <w:rFonts w:ascii="宋体" w:hAnsi="宋体" w:cs="宋体"/>
          <w:color w:val="auto"/>
          <w:highlight w:val="none"/>
        </w:rPr>
      </w:pPr>
      <w:r>
        <w:rPr>
          <w:rFonts w:hint="eastAsia" w:ascii="宋体" w:hAnsi="宋体" w:cs="宋体"/>
          <w:color w:val="auto"/>
          <w:sz w:val="28"/>
          <w:szCs w:val="28"/>
          <w:highlight w:val="none"/>
        </w:rPr>
        <w:br w:type="page"/>
      </w:r>
      <w:bookmarkStart w:id="376" w:name="_Toc6641"/>
      <w:bookmarkStart w:id="377" w:name="_Toc22748"/>
      <w:bookmarkStart w:id="378" w:name="_Toc6520"/>
      <w:bookmarkStart w:id="379" w:name="_Toc27095"/>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rPr>
        <w:t>、投标人认为需要提供的其它材料</w:t>
      </w:r>
      <w:bookmarkEnd w:id="368"/>
      <w:bookmarkEnd w:id="369"/>
      <w:bookmarkEnd w:id="370"/>
      <w:bookmarkEnd w:id="371"/>
      <w:bookmarkEnd w:id="372"/>
      <w:bookmarkEnd w:id="373"/>
      <w:bookmarkEnd w:id="374"/>
      <w:bookmarkEnd w:id="375"/>
      <w:bookmarkEnd w:id="376"/>
      <w:bookmarkEnd w:id="377"/>
      <w:bookmarkEnd w:id="378"/>
      <w:bookmarkEnd w:id="379"/>
    </w:p>
    <w:p w14:paraId="46E7B5C6">
      <w:pPr>
        <w:wordWrap w:val="0"/>
        <w:topLinePunct/>
        <w:jc w:val="both"/>
        <w:outlineLvl w:val="1"/>
        <w:rPr>
          <w:rFonts w:hint="eastAsia" w:ascii="宋体" w:hAnsi="宋体" w:cs="宋体"/>
          <w:b/>
          <w:color w:val="auto"/>
          <w:kern w:val="0"/>
          <w:sz w:val="36"/>
          <w:szCs w:val="36"/>
          <w:highlight w:val="none"/>
          <w:lang w:val="en-US" w:eastAsia="zh-CN" w:bidi="ar"/>
        </w:rPr>
      </w:pPr>
      <w:bookmarkStart w:id="380" w:name="_Toc20367"/>
      <w:bookmarkStart w:id="381" w:name="_Toc1870"/>
      <w:bookmarkStart w:id="382" w:name="_Toc28615"/>
      <w:r>
        <w:rPr>
          <w:rFonts w:hint="eastAsia" w:ascii="宋体" w:hAnsi="宋体" w:cs="宋体"/>
          <w:color w:val="auto"/>
          <w:highlight w:val="none"/>
        </w:rPr>
        <w:br w:type="page"/>
      </w:r>
      <w:bookmarkEnd w:id="357"/>
      <w:bookmarkEnd w:id="358"/>
      <w:bookmarkEnd w:id="359"/>
      <w:bookmarkEnd w:id="360"/>
      <w:bookmarkEnd w:id="361"/>
      <w:bookmarkEnd w:id="362"/>
      <w:bookmarkEnd w:id="363"/>
      <w:bookmarkEnd w:id="380"/>
      <w:bookmarkEnd w:id="381"/>
      <w:bookmarkEnd w:id="382"/>
      <w:bookmarkStart w:id="383" w:name="_Toc5610"/>
      <w:bookmarkStart w:id="384" w:name="_Toc650"/>
      <w:r>
        <w:rPr>
          <w:rFonts w:hint="eastAsia" w:ascii="宋体" w:hAnsi="宋体" w:cs="宋体"/>
          <w:b/>
          <w:color w:val="auto"/>
          <w:kern w:val="0"/>
          <w:sz w:val="36"/>
          <w:szCs w:val="36"/>
          <w:highlight w:val="none"/>
          <w:lang w:val="en-US" w:eastAsia="zh-CN" w:bidi="ar"/>
        </w:rPr>
        <w:t>附件一：</w:t>
      </w:r>
    </w:p>
    <w:p w14:paraId="48870563">
      <w:pPr>
        <w:wordWrap w:val="0"/>
        <w:topLinePunct/>
        <w:jc w:val="center"/>
        <w:outlineLvl w:val="1"/>
        <w:rPr>
          <w:rFonts w:ascii="宋体" w:hAnsi="宋体" w:cs="宋体"/>
          <w:color w:val="auto"/>
          <w:highlight w:val="none"/>
        </w:rPr>
      </w:pPr>
      <w:r>
        <w:rPr>
          <w:rFonts w:hint="eastAsia" w:ascii="宋体" w:hAnsi="宋体" w:cs="宋体"/>
          <w:b/>
          <w:color w:val="auto"/>
          <w:kern w:val="0"/>
          <w:sz w:val="36"/>
          <w:szCs w:val="36"/>
          <w:highlight w:val="none"/>
          <w:lang w:bidi="ar"/>
        </w:rPr>
        <w:t>中小企业声明函</w:t>
      </w:r>
      <w:bookmarkEnd w:id="383"/>
      <w:bookmarkEnd w:id="384"/>
      <w:r>
        <w:rPr>
          <w:rFonts w:hint="eastAsia" w:ascii="宋体" w:hAnsi="宋体" w:cs="宋体"/>
          <w:b/>
          <w:color w:val="auto"/>
          <w:kern w:val="0"/>
          <w:sz w:val="36"/>
          <w:szCs w:val="36"/>
          <w:highlight w:val="none"/>
          <w:lang w:bidi="ar"/>
        </w:rPr>
        <w:t>（如有）</w:t>
      </w:r>
    </w:p>
    <w:p w14:paraId="1E9A1BFE">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本公司郑重声明，根据《政府采购促进中小企业发展管理办法》（财库﹝2020﹞46 号）的规定，本公司参加</w:t>
      </w:r>
      <w:r>
        <w:rPr>
          <w:rFonts w:hint="eastAsia" w:ascii="宋体" w:hAnsi="宋体" w:cs="宋体"/>
          <w:color w:val="auto"/>
          <w:kern w:val="0"/>
          <w:sz w:val="24"/>
          <w:szCs w:val="22"/>
          <w:highlight w:val="none"/>
          <w:u w:val="single"/>
        </w:rPr>
        <w:t xml:space="preserve">  （单位名称）  </w:t>
      </w:r>
      <w:r>
        <w:rPr>
          <w:rFonts w:hint="eastAsia" w:ascii="宋体" w:hAnsi="宋体" w:cs="宋体"/>
          <w:color w:val="auto"/>
          <w:kern w:val="0"/>
          <w:sz w:val="24"/>
          <w:szCs w:val="22"/>
          <w:highlight w:val="none"/>
        </w:rPr>
        <w:t>的</w:t>
      </w:r>
      <w:r>
        <w:rPr>
          <w:rFonts w:hint="eastAsia" w:ascii="宋体" w:hAnsi="宋体" w:cs="宋体"/>
          <w:color w:val="auto"/>
          <w:kern w:val="0"/>
          <w:sz w:val="24"/>
          <w:szCs w:val="22"/>
          <w:highlight w:val="none"/>
          <w:u w:val="single"/>
        </w:rPr>
        <w:t xml:space="preserve">  （项目名称）  </w:t>
      </w:r>
      <w:r>
        <w:rPr>
          <w:rFonts w:hint="eastAsia" w:ascii="宋体" w:hAnsi="宋体" w:cs="宋体"/>
          <w:color w:val="auto"/>
          <w:kern w:val="0"/>
          <w:sz w:val="24"/>
          <w:szCs w:val="22"/>
          <w:highlight w:val="none"/>
        </w:rPr>
        <w:t xml:space="preserve">采购活动，提供的货物全部由符合政策要求的中小企业制造。相关企业的具体情况如下： </w:t>
      </w:r>
    </w:p>
    <w:p w14:paraId="5E55A815">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1.</w:t>
      </w:r>
      <w:r>
        <w:rPr>
          <w:rFonts w:hint="eastAsia" w:ascii="宋体" w:hAnsi="宋体" w:cs="宋体"/>
          <w:color w:val="auto"/>
          <w:kern w:val="0"/>
          <w:sz w:val="24"/>
          <w:szCs w:val="22"/>
          <w:highlight w:val="none"/>
          <w:u w:val="single"/>
        </w:rPr>
        <w:t xml:space="preserve"> （标的名称） </w:t>
      </w:r>
      <w:r>
        <w:rPr>
          <w:rFonts w:hint="eastAsia" w:ascii="宋体" w:hAnsi="宋体" w:cs="宋体"/>
          <w:color w:val="auto"/>
          <w:kern w:val="0"/>
          <w:sz w:val="24"/>
          <w:szCs w:val="22"/>
          <w:highlight w:val="none"/>
        </w:rPr>
        <w:t>，属于</w:t>
      </w:r>
      <w:r>
        <w:rPr>
          <w:rFonts w:hint="eastAsia" w:ascii="宋体" w:hAnsi="宋体" w:cs="宋体"/>
          <w:color w:val="auto"/>
          <w:kern w:val="0"/>
          <w:sz w:val="24"/>
          <w:szCs w:val="22"/>
          <w:highlight w:val="none"/>
          <w:u w:val="single"/>
        </w:rPr>
        <w:t>（采购文件中明确的所属行业）</w:t>
      </w:r>
      <w:r>
        <w:rPr>
          <w:rFonts w:hint="eastAsia" w:ascii="宋体" w:hAnsi="宋体" w:cs="宋体"/>
          <w:color w:val="auto"/>
          <w:kern w:val="0"/>
          <w:sz w:val="24"/>
          <w:szCs w:val="22"/>
          <w:highlight w:val="none"/>
        </w:rPr>
        <w:t>行业；制造商为</w:t>
      </w:r>
      <w:r>
        <w:rPr>
          <w:rFonts w:hint="eastAsia" w:ascii="宋体" w:hAnsi="宋体" w:cs="宋体"/>
          <w:color w:val="auto"/>
          <w:kern w:val="0"/>
          <w:sz w:val="24"/>
          <w:szCs w:val="22"/>
          <w:highlight w:val="none"/>
          <w:u w:val="single"/>
        </w:rPr>
        <w:t>（企业名称）</w:t>
      </w:r>
      <w:r>
        <w:rPr>
          <w:rFonts w:hint="eastAsia" w:ascii="宋体" w:hAnsi="宋体" w:cs="宋体"/>
          <w:color w:val="auto"/>
          <w:kern w:val="0"/>
          <w:sz w:val="24"/>
          <w:szCs w:val="22"/>
          <w:highlight w:val="none"/>
        </w:rPr>
        <w:t>，从业人员</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人，营业收入为</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万元，资产总额为</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 xml:space="preserve">万元，属于（中型企业、小型企业、微型企业）； </w:t>
      </w:r>
    </w:p>
    <w:p w14:paraId="3CBA1F88">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2.</w:t>
      </w:r>
      <w:r>
        <w:rPr>
          <w:rFonts w:hint="eastAsia" w:ascii="宋体" w:hAnsi="宋体" w:cs="宋体"/>
          <w:color w:val="auto"/>
          <w:kern w:val="0"/>
          <w:sz w:val="24"/>
          <w:szCs w:val="22"/>
          <w:highlight w:val="none"/>
          <w:u w:val="single"/>
        </w:rPr>
        <w:t xml:space="preserve"> （标的名称） </w:t>
      </w:r>
      <w:r>
        <w:rPr>
          <w:rFonts w:hint="eastAsia" w:ascii="宋体" w:hAnsi="宋体" w:cs="宋体"/>
          <w:color w:val="auto"/>
          <w:kern w:val="0"/>
          <w:sz w:val="24"/>
          <w:szCs w:val="22"/>
          <w:highlight w:val="none"/>
        </w:rPr>
        <w:t>，属于</w:t>
      </w:r>
      <w:r>
        <w:rPr>
          <w:rFonts w:hint="eastAsia" w:ascii="宋体" w:hAnsi="宋体" w:cs="宋体"/>
          <w:color w:val="auto"/>
          <w:kern w:val="0"/>
          <w:sz w:val="24"/>
          <w:szCs w:val="22"/>
          <w:highlight w:val="none"/>
          <w:u w:val="single"/>
        </w:rPr>
        <w:t>（采购文件中明确的所属行业）</w:t>
      </w:r>
      <w:r>
        <w:rPr>
          <w:rFonts w:hint="eastAsia" w:ascii="宋体" w:hAnsi="宋体" w:cs="宋体"/>
          <w:color w:val="auto"/>
          <w:kern w:val="0"/>
          <w:sz w:val="24"/>
          <w:szCs w:val="22"/>
          <w:highlight w:val="none"/>
        </w:rPr>
        <w:t>行业；制造商为</w:t>
      </w:r>
      <w:r>
        <w:rPr>
          <w:rFonts w:hint="eastAsia" w:ascii="宋体" w:hAnsi="宋体" w:cs="宋体"/>
          <w:color w:val="auto"/>
          <w:kern w:val="0"/>
          <w:sz w:val="24"/>
          <w:szCs w:val="22"/>
          <w:highlight w:val="none"/>
          <w:u w:val="single"/>
        </w:rPr>
        <w:t>（企业名称）</w:t>
      </w:r>
      <w:r>
        <w:rPr>
          <w:rFonts w:hint="eastAsia" w:ascii="宋体" w:hAnsi="宋体" w:cs="宋体"/>
          <w:color w:val="auto"/>
          <w:kern w:val="0"/>
          <w:sz w:val="24"/>
          <w:szCs w:val="22"/>
          <w:highlight w:val="none"/>
        </w:rPr>
        <w:t>，从业人员</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人，营业收入为</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万元，资产总额为</w:t>
      </w:r>
      <w:r>
        <w:rPr>
          <w:rFonts w:hint="eastAsia" w:ascii="宋体" w:hAnsi="宋体" w:cs="宋体"/>
          <w:color w:val="auto"/>
          <w:kern w:val="0"/>
          <w:sz w:val="24"/>
          <w:szCs w:val="22"/>
          <w:highlight w:val="none"/>
          <w:u w:val="single"/>
        </w:rPr>
        <w:t xml:space="preserve">     </w:t>
      </w:r>
      <w:r>
        <w:rPr>
          <w:rFonts w:hint="eastAsia" w:ascii="宋体" w:hAnsi="宋体" w:cs="宋体"/>
          <w:color w:val="auto"/>
          <w:kern w:val="0"/>
          <w:sz w:val="24"/>
          <w:szCs w:val="22"/>
          <w:highlight w:val="none"/>
        </w:rPr>
        <w:t>万元，属于（中型企业、小型企业、微型企业）；</w:t>
      </w:r>
    </w:p>
    <w:p w14:paraId="6262B0ED">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w:t>
      </w:r>
    </w:p>
    <w:p w14:paraId="56916F2C">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以上企业，不属于大企业的分支机构，不存在控股股东为大企业的情形，也不存在与大企业的负责人为同一人的情形。</w:t>
      </w:r>
    </w:p>
    <w:p w14:paraId="342E4A95">
      <w:pPr>
        <w:wordWrap w:val="0"/>
        <w:topLinePunct/>
        <w:spacing w:line="500" w:lineRule="exact"/>
        <w:ind w:firstLine="480"/>
        <w:jc w:val="left"/>
        <w:rPr>
          <w:rFonts w:ascii="宋体" w:hAnsi="宋体" w:cs="宋体"/>
          <w:color w:val="auto"/>
          <w:kern w:val="0"/>
          <w:sz w:val="24"/>
          <w:szCs w:val="22"/>
          <w:highlight w:val="none"/>
        </w:rPr>
      </w:pPr>
    </w:p>
    <w:p w14:paraId="3A95E98F">
      <w:pPr>
        <w:wordWrap w:val="0"/>
        <w:topLinePunct/>
        <w:spacing w:line="500" w:lineRule="exact"/>
        <w:ind w:firstLine="48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本企业对上述声明内容的真实性负责。如有虚假，将依法承担相应责任。</w:t>
      </w:r>
    </w:p>
    <w:p w14:paraId="618847D6">
      <w:pPr>
        <w:wordWrap w:val="0"/>
        <w:topLinePunct/>
        <w:spacing w:line="500" w:lineRule="exact"/>
        <w:ind w:firstLine="480"/>
        <w:jc w:val="left"/>
        <w:rPr>
          <w:rFonts w:ascii="宋体" w:hAnsi="宋体" w:cs="宋体"/>
          <w:color w:val="auto"/>
          <w:kern w:val="0"/>
          <w:sz w:val="24"/>
          <w:szCs w:val="22"/>
          <w:highlight w:val="none"/>
        </w:rPr>
      </w:pPr>
    </w:p>
    <w:p w14:paraId="5DD69B7B">
      <w:pPr>
        <w:wordWrap w:val="0"/>
        <w:topLinePunct/>
        <w:spacing w:line="500" w:lineRule="exact"/>
        <w:ind w:firstLine="4655"/>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企业名称（盖章）： </w:t>
      </w:r>
    </w:p>
    <w:p w14:paraId="57794600">
      <w:pPr>
        <w:wordWrap w:val="0"/>
        <w:topLinePunct/>
        <w:spacing w:line="500" w:lineRule="exact"/>
        <w:ind w:firstLine="4655"/>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日  期：</w:t>
      </w:r>
    </w:p>
    <w:p w14:paraId="6A4B1D9B">
      <w:pPr>
        <w:wordWrap w:val="0"/>
        <w:topLinePunct/>
        <w:spacing w:line="500" w:lineRule="exact"/>
        <w:ind w:firstLine="480"/>
        <w:jc w:val="left"/>
        <w:rPr>
          <w:rFonts w:ascii="宋体" w:hAnsi="宋体" w:cs="宋体"/>
          <w:color w:val="auto"/>
          <w:kern w:val="0"/>
          <w:sz w:val="24"/>
          <w:szCs w:val="22"/>
          <w:highlight w:val="none"/>
        </w:rPr>
      </w:pPr>
    </w:p>
    <w:p w14:paraId="6F99B239">
      <w:pPr>
        <w:numPr>
          <w:ilvl w:val="0"/>
          <w:numId w:val="7"/>
        </w:numPr>
        <w:wordWrap w:val="0"/>
        <w:topLinePunct/>
        <w:spacing w:line="500" w:lineRule="exact"/>
        <w:ind w:firstLine="480"/>
        <w:jc w:val="left"/>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从业人员、营业收入、资产总额填报上一年度数据，无上一年度数据的新成立企业可不填报。（此项仅作为告知，不作为格式要求。）</w:t>
      </w:r>
    </w:p>
    <w:p w14:paraId="3BAB6A04">
      <w:pPr>
        <w:numPr>
          <w:ilvl w:val="0"/>
          <w:numId w:val="7"/>
        </w:numPr>
        <w:wordWrap w:val="0"/>
        <w:topLinePunct/>
        <w:spacing w:line="500" w:lineRule="exact"/>
        <w:ind w:left="0" w:leftChars="0" w:firstLine="480" w:firstLineChars="0"/>
        <w:jc w:val="left"/>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"制造商"是指生产货物的制造商，企业名称是生产货物的制造商名称，不是投标人名称，但投标人是生产货物的制造商除外。</w:t>
      </w:r>
    </w:p>
    <w:p w14:paraId="7036D74A">
      <w:pPr>
        <w:numPr>
          <w:ilvl w:val="0"/>
          <w:numId w:val="7"/>
        </w:numPr>
        <w:wordWrap w:val="0"/>
        <w:topLinePunct/>
        <w:spacing w:line="500" w:lineRule="exact"/>
        <w:ind w:left="0" w:leftChars="0" w:firstLine="480" w:firstLineChars="0"/>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本项目中小企业标的物所属行业：</w:t>
      </w:r>
      <w:r>
        <w:rPr>
          <w:rFonts w:hint="eastAsia" w:ascii="宋体" w:hAnsi="宋体" w:cs="宋体"/>
          <w:b/>
          <w:bCs/>
          <w:color w:val="auto"/>
          <w:sz w:val="24"/>
          <w:highlight w:val="none"/>
        </w:rPr>
        <w:t>工业</w:t>
      </w:r>
    </w:p>
    <w:p w14:paraId="4631C785">
      <w:pPr>
        <w:wordWrap w:val="0"/>
        <w:topLinePunct/>
        <w:spacing w:line="360" w:lineRule="auto"/>
        <w:rPr>
          <w:rFonts w:ascii="宋体" w:hAnsi="宋体" w:cs="宋体"/>
          <w:color w:val="auto"/>
          <w:szCs w:val="21"/>
          <w:highlight w:val="none"/>
        </w:rPr>
      </w:pPr>
    </w:p>
    <w:p w14:paraId="1701996A">
      <w:pPr>
        <w:wordWrap w:val="0"/>
        <w:topLinePunct/>
        <w:spacing w:line="360" w:lineRule="auto"/>
        <w:rPr>
          <w:rFonts w:ascii="宋体" w:hAnsi="宋体" w:cs="宋体"/>
          <w:b/>
          <w:color w:val="auto"/>
          <w:highlight w:val="none"/>
        </w:rPr>
      </w:pPr>
    </w:p>
    <w:p w14:paraId="4CB712DA">
      <w:pPr>
        <w:pStyle w:val="8"/>
        <w:wordWrap w:val="0"/>
        <w:topLinePunct/>
        <w:spacing w:after="0" w:line="500" w:lineRule="exact"/>
        <w:ind w:left="0" w:leftChars="0"/>
        <w:jc w:val="both"/>
        <w:outlineLvl w:val="1"/>
        <w:rPr>
          <w:rFonts w:hint="eastAsia" w:ascii="宋体" w:hAnsi="宋体" w:cs="宋体"/>
          <w:b/>
          <w:bCs/>
          <w:color w:val="auto"/>
          <w:sz w:val="32"/>
          <w:szCs w:val="32"/>
          <w:highlight w:val="none"/>
          <w:lang w:val="en-US" w:eastAsia="zh-CN"/>
        </w:rPr>
      </w:pPr>
      <w:bookmarkStart w:id="385" w:name="_Toc7903"/>
      <w:bookmarkStart w:id="386" w:name="_Toc17635"/>
      <w:r>
        <w:rPr>
          <w:rFonts w:hint="eastAsia" w:ascii="宋体" w:hAnsi="宋体" w:cs="宋体"/>
          <w:b/>
          <w:bCs/>
          <w:color w:val="auto"/>
          <w:sz w:val="32"/>
          <w:szCs w:val="32"/>
          <w:highlight w:val="none"/>
        </w:rPr>
        <w:br w:type="page"/>
      </w:r>
      <w:bookmarkStart w:id="387" w:name="_Toc9538"/>
      <w:bookmarkStart w:id="388" w:name="_Toc13167"/>
      <w:r>
        <w:rPr>
          <w:rFonts w:hint="eastAsia" w:ascii="宋体" w:hAnsi="宋体" w:cs="宋体"/>
          <w:b/>
          <w:bCs/>
          <w:color w:val="auto"/>
          <w:sz w:val="32"/>
          <w:szCs w:val="32"/>
          <w:highlight w:val="none"/>
          <w:lang w:val="en-US" w:eastAsia="zh-CN"/>
        </w:rPr>
        <w:t>附件二：</w:t>
      </w:r>
    </w:p>
    <w:p w14:paraId="61B58EDC">
      <w:pPr>
        <w:pStyle w:val="8"/>
        <w:wordWrap w:val="0"/>
        <w:topLinePunct/>
        <w:spacing w:after="0" w:line="500" w:lineRule="exact"/>
        <w:ind w:left="0" w:leftChars="0"/>
        <w:jc w:val="center"/>
        <w:outlineLvl w:val="1"/>
        <w:rPr>
          <w:rFonts w:ascii="宋体" w:hAnsi="宋体" w:cs="宋体"/>
          <w:color w:val="auto"/>
          <w:sz w:val="24"/>
          <w:highlight w:val="none"/>
        </w:rPr>
      </w:pPr>
      <w:r>
        <w:rPr>
          <w:rFonts w:hint="eastAsia" w:ascii="宋体" w:hAnsi="宋体" w:cs="宋体"/>
          <w:b/>
          <w:bCs/>
          <w:color w:val="auto"/>
          <w:sz w:val="32"/>
          <w:szCs w:val="32"/>
          <w:highlight w:val="none"/>
        </w:rPr>
        <w:t>残疾人</w:t>
      </w:r>
      <w:r>
        <w:rPr>
          <w:rFonts w:hint="eastAsia" w:ascii="宋体" w:hAnsi="宋体" w:cs="宋体"/>
          <w:b/>
          <w:bCs/>
          <w:color w:val="auto"/>
          <w:sz w:val="30"/>
          <w:szCs w:val="30"/>
          <w:highlight w:val="none"/>
        </w:rPr>
        <w:t>福</w:t>
      </w:r>
      <w:r>
        <w:rPr>
          <w:rFonts w:hint="eastAsia" w:ascii="宋体" w:hAnsi="宋体" w:cs="宋体"/>
          <w:b/>
          <w:bCs/>
          <w:color w:val="auto"/>
          <w:sz w:val="32"/>
          <w:szCs w:val="32"/>
          <w:highlight w:val="none"/>
        </w:rPr>
        <w:t>利性单位声明函（如有）</w:t>
      </w:r>
      <w:bookmarkEnd w:id="385"/>
      <w:bookmarkEnd w:id="386"/>
      <w:bookmarkEnd w:id="387"/>
      <w:bookmarkEnd w:id="388"/>
    </w:p>
    <w:p w14:paraId="69A7934D">
      <w:pPr>
        <w:wordWrap w:val="0"/>
        <w:topLinePunct/>
        <w:spacing w:line="480" w:lineRule="auto"/>
        <w:ind w:firstLine="480" w:firstLineChars="200"/>
        <w:rPr>
          <w:rFonts w:ascii="宋体" w:hAnsi="宋体" w:cs="宋体"/>
          <w:color w:val="auto"/>
          <w:sz w:val="24"/>
          <w:highlight w:val="none"/>
        </w:rPr>
      </w:pPr>
    </w:p>
    <w:p w14:paraId="6879A6B1">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（项目名称）采购活动提供本单位制造的货物（由本单位承担工程/提供服务），或者提供其他残疾人福利性单位制造的货物（不包括使用非残疾人福利性单位注册商标的货物）。</w:t>
      </w:r>
    </w:p>
    <w:p w14:paraId="488496ED">
      <w:pPr>
        <w:wordWrap w:val="0"/>
        <w:topLinePunct/>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BB6EBB6">
      <w:pPr>
        <w:wordWrap w:val="0"/>
        <w:topLinePunct/>
        <w:spacing w:line="480" w:lineRule="auto"/>
        <w:ind w:firstLine="480" w:firstLineChars="200"/>
        <w:rPr>
          <w:rFonts w:ascii="宋体" w:hAnsi="宋体" w:cs="宋体"/>
          <w:color w:val="auto"/>
          <w:sz w:val="24"/>
          <w:highlight w:val="none"/>
        </w:rPr>
      </w:pPr>
    </w:p>
    <w:p w14:paraId="52B108E2">
      <w:pPr>
        <w:wordWrap w:val="0"/>
        <w:topLinePunct/>
        <w:spacing w:line="480" w:lineRule="auto"/>
        <w:ind w:left="5460" w:firstLine="420"/>
        <w:rPr>
          <w:rFonts w:ascii="宋体" w:hAnsi="宋体" w:cs="宋体"/>
          <w:color w:val="auto"/>
          <w:sz w:val="24"/>
          <w:highlight w:val="none"/>
        </w:rPr>
      </w:pPr>
      <w:r>
        <w:rPr>
          <w:rFonts w:hint="eastAsia" w:ascii="宋体" w:hAnsi="宋体" w:cs="宋体"/>
          <w:color w:val="auto"/>
          <w:sz w:val="24"/>
          <w:highlight w:val="none"/>
        </w:rPr>
        <w:t>企业名称（盖章）：</w:t>
      </w:r>
    </w:p>
    <w:p w14:paraId="17D883D4">
      <w:pPr>
        <w:wordWrap w:val="0"/>
        <w:topLinePunct/>
        <w:spacing w:line="480" w:lineRule="auto"/>
        <w:ind w:left="5460" w:firstLine="420"/>
        <w:rPr>
          <w:rFonts w:ascii="宋体" w:hAnsi="宋体" w:cs="宋体"/>
          <w:color w:val="auto"/>
          <w:sz w:val="24"/>
          <w:highlight w:val="none"/>
        </w:rPr>
      </w:pPr>
      <w:r>
        <w:rPr>
          <w:rFonts w:hint="eastAsia" w:ascii="宋体" w:hAnsi="宋体" w:cs="宋体"/>
          <w:color w:val="auto"/>
          <w:sz w:val="24"/>
          <w:highlight w:val="none"/>
        </w:rPr>
        <w:t>日  期：  年  月  日</w:t>
      </w:r>
    </w:p>
    <w:p w14:paraId="772174A1">
      <w:pPr>
        <w:pStyle w:val="32"/>
        <w:wordWrap w:val="0"/>
        <w:topLinePunct/>
        <w:spacing w:after="0"/>
        <w:ind w:firstLine="240"/>
        <w:rPr>
          <w:rFonts w:ascii="宋体" w:hAnsi="宋体" w:cs="宋体"/>
          <w:color w:val="auto"/>
          <w:sz w:val="24"/>
          <w:highlight w:val="none"/>
        </w:rPr>
      </w:pPr>
    </w:p>
    <w:p w14:paraId="2554BF7C">
      <w:pPr>
        <w:pStyle w:val="32"/>
        <w:wordWrap w:val="0"/>
        <w:topLinePunct/>
        <w:spacing w:after="0"/>
        <w:ind w:firstLine="240"/>
        <w:rPr>
          <w:rFonts w:ascii="宋体" w:hAnsi="宋体" w:cs="宋体"/>
          <w:color w:val="auto"/>
          <w:sz w:val="24"/>
          <w:highlight w:val="none"/>
        </w:rPr>
      </w:pPr>
    </w:p>
    <w:p w14:paraId="32AE4308">
      <w:pPr>
        <w:wordWrap w:val="0"/>
        <w:topLinePunct/>
        <w:rPr>
          <w:color w:val="auto"/>
          <w:highlight w:val="none"/>
        </w:rPr>
      </w:pPr>
    </w:p>
    <w:p w14:paraId="6AD171BA">
      <w:pPr>
        <w:wordWrap w:val="0"/>
        <w:topLinePunct/>
        <w:rPr>
          <w:rFonts w:hint="eastAsia"/>
          <w:color w:val="auto"/>
          <w:highlight w:val="none"/>
        </w:rPr>
      </w:pPr>
    </w:p>
    <w:p w14:paraId="5D825867">
      <w:pPr>
        <w:wordWrap w:val="0"/>
        <w:topLinePunct/>
        <w:rPr>
          <w:rFonts w:hint="eastAsia"/>
          <w:color w:val="auto"/>
          <w:highlight w:val="none"/>
        </w:rPr>
      </w:pPr>
    </w:p>
    <w:p w14:paraId="2BCD4B66">
      <w:pPr>
        <w:rPr>
          <w:rFonts w:hint="eastAsia"/>
          <w:color w:val="auto"/>
          <w:highlight w:val="none"/>
        </w:rPr>
      </w:pPr>
      <w:r>
        <w:rPr>
          <w:rFonts w:hint="eastAsia"/>
          <w:color w:val="auto"/>
          <w:highlight w:val="none"/>
        </w:rPr>
        <w:br w:type="page"/>
      </w:r>
    </w:p>
    <w:p w14:paraId="2813838E">
      <w:pPr>
        <w:wordWrap w:val="0"/>
        <w:topLinePunct/>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附件三 监狱企业证明文件(如有)</w:t>
      </w:r>
    </w:p>
    <w:p w14:paraId="2983D2B2">
      <w:pPr>
        <w:pStyle w:val="25"/>
        <w:rPr>
          <w:rFonts w:hint="eastAsia"/>
          <w:color w:val="auto"/>
          <w:highlight w:val="none"/>
          <w:lang w:val="en-US" w:eastAsia="zh-CN"/>
        </w:rPr>
      </w:pPr>
    </w:p>
    <w:p w14:paraId="56E0D533">
      <w:pPr>
        <w:wordWrap w:val="0"/>
        <w:topLinePunct/>
        <w:ind w:firstLine="480" w:firstLineChars="200"/>
        <w:rPr>
          <w:color w:val="auto"/>
          <w:sz w:val="24"/>
          <w:szCs w:val="24"/>
          <w:highlight w:val="none"/>
        </w:rPr>
      </w:pPr>
      <w:r>
        <w:rPr>
          <w:rFonts w:hint="eastAsia"/>
          <w:color w:val="auto"/>
          <w:sz w:val="24"/>
          <w:szCs w:val="24"/>
          <w:highlight w:val="none"/>
        </w:rPr>
        <w:t>提供由省级以上监狱管理局、戒毒管理局(含新疆生产建设兵团)出具的属于监狱企业的证明文件</w:t>
      </w:r>
    </w:p>
    <w:sectPr>
      <w:footerReference r:id="rId15" w:type="first"/>
      <w:headerReference r:id="rId13" w:type="default"/>
      <w:footerReference r:id="rId14" w:type="default"/>
      <w:pgSz w:w="11906" w:h="16838"/>
      <w:pgMar w:top="1440" w:right="1123" w:bottom="1440" w:left="112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F6792">
    <w:pPr>
      <w:pStyle w:val="13"/>
      <w:pBdr>
        <w:bottom w:val="thinThickMediumGap" w:color="auto" w:sz="18" w:space="1"/>
      </w:pBd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81D4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9C81D49">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4C365AB6">
    <w:pPr>
      <w:pStyle w:val="12"/>
      <w:rPr>
        <w:rFonts w:hint="eastAsia" w:eastAsia="宋体"/>
        <w:u w:val="single"/>
        <w:lang w:eastAsia="zh-CN"/>
      </w:rPr>
    </w:pPr>
    <w:r>
      <w:rPr>
        <w:rFonts w:hint="eastAsia" w:ascii="宋体" w:hAnsi="宋体" w:cs="宋体"/>
        <w:color w:val="000000"/>
        <w:kern w:val="0"/>
        <w:sz w:val="21"/>
        <w:szCs w:val="21"/>
        <w:lang w:eastAsia="zh-CN"/>
      </w:rPr>
      <w:t>柏诚工程管理有限公司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3AEE2">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9E6B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539E6B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282B">
    <w:pPr>
      <w:pStyle w:val="13"/>
      <w:pBdr>
        <w:bottom w:val="thinThickMediumGap" w:color="auto" w:sz="18" w:space="1"/>
      </w:pBd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0B19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950B193">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2EBEAFA9">
    <w:pPr>
      <w:pStyle w:val="12"/>
      <w:rPr>
        <w:rFonts w:hint="eastAsia" w:eastAsia="宋体"/>
        <w:u w:val="single"/>
        <w:lang w:eastAsia="zh-CN"/>
      </w:rPr>
    </w:pPr>
    <w:r>
      <w:rPr>
        <w:rFonts w:hint="eastAsia" w:ascii="宋体" w:hAnsi="宋体" w:cs="宋体"/>
        <w:color w:val="000000"/>
        <w:kern w:val="0"/>
        <w:sz w:val="21"/>
        <w:szCs w:val="21"/>
        <w:lang w:eastAsia="zh-CN"/>
      </w:rPr>
      <w:t>柏诚工程管理有限公司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AD528">
    <w:pPr>
      <w:pStyle w:val="12"/>
      <w:rPr>
        <w:rFonts w:hint="eastAsia" w:eastAsia="宋体"/>
        <w:u w:val="single"/>
        <w:lang w:eastAsia="zh-CN"/>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28595">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2828595">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color w:val="000000"/>
        <w:kern w:val="0"/>
        <w:sz w:val="21"/>
        <w:szCs w:val="21"/>
        <w:lang w:eastAsia="zh-CN"/>
      </w:rPr>
      <w:t>柏诚工程管理有限公司</w:t>
    </w:r>
  </w:p>
  <w:p w14:paraId="489D08E5">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DFD3C">
    <w:pPr>
      <w:spacing w:after="34" w:line="28"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80D06">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D880D06">
                    <w:pPr>
                      <w:pStyle w:val="12"/>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inline distT="0" distB="0" distL="114300" distR="114300">
              <wp:extent cx="5661025" cy="18415"/>
              <wp:effectExtent l="0" t="0" r="0" b="0"/>
              <wp:docPr id="33" name="任意多边形 33"/>
              <wp:cNvGraphicFramePr/>
              <a:graphic xmlns:a="http://schemas.openxmlformats.org/drawingml/2006/main">
                <a:graphicData uri="http://schemas.microsoft.com/office/word/2010/wordprocessingShape">
                  <wps:wsp>
                    <wps:cNvSpPr/>
                    <wps:spPr>
                      <a:xfrm>
                        <a:off x="0" y="0"/>
                        <a:ext cx="5661025" cy="18415"/>
                      </a:xfrm>
                      <a:custGeom>
                        <a:avLst/>
                        <a:gdLst/>
                        <a:ahLst/>
                        <a:cxnLst/>
                        <a:pathLst>
                          <a:path w="8915" h="29">
                            <a:moveTo>
                              <a:pt x="0" y="4"/>
                            </a:moveTo>
                            <a:lnTo>
                              <a:pt x="8914" y="4"/>
                            </a:lnTo>
                            <a:lnTo>
                              <a:pt x="8914" y="0"/>
                            </a:lnTo>
                            <a:lnTo>
                              <a:pt x="0" y="0"/>
                            </a:lnTo>
                            <a:lnTo>
                              <a:pt x="0" y="4"/>
                            </a:lnTo>
                            <a:close/>
                          </a:path>
                          <a:path w="8915" h="29">
                            <a:moveTo>
                              <a:pt x="0" y="28"/>
                            </a:moveTo>
                            <a:lnTo>
                              <a:pt x="8914" y="28"/>
                            </a:lnTo>
                            <a:lnTo>
                              <a:pt x="8914" y="23"/>
                            </a:lnTo>
                            <a:lnTo>
                              <a:pt x="0" y="23"/>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45.75pt;" fillcolor="#000000" filled="t" stroked="f" coordsize="8915,29" o:gfxdata="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8hHFfSAAAAAwEAAA8AAAAAAAAAAQAgAAAAIgAAAGRycy9kb3ducmV2LnhtbFBL&#10;AQIUABQAAAAIAIdO4kB+XSqqNQIAAGoFAAAOAAAAAAAAAAEAIAAAACEBAABkcnMvZTJvRG9jLnht&#10;bFBLBQYAAAAABgAGAFkBAADIBQAAAAA=&#10;" path="m0,4l8914,4,8914,0,0,0,0,4xem0,28l8914,28,8914,23,0,23,0,28xe">
              <v:fill on="t" focussize="0,0"/>
              <v:stroke on="f"/>
              <v:imagedata o:title=""/>
              <o:lock v:ext="edit" aspectratio="f"/>
              <w10:wrap type="none"/>
              <w10:anchorlock/>
            </v:shape>
          </w:pict>
        </mc:Fallback>
      </mc:AlternateContent>
    </w:r>
  </w:p>
  <w:p w14:paraId="448ED14E">
    <w:pPr>
      <w:pStyle w:val="12"/>
      <w:rPr>
        <w:rFonts w:ascii="Times New Roman" w:hAnsi="Times New Roman" w:eastAsia="Times New Roman" w:cs="Times New Roman"/>
        <w:sz w:val="18"/>
        <w:szCs w:val="18"/>
      </w:rPr>
    </w:pPr>
    <w:r>
      <w:rPr>
        <w:rFonts w:hint="eastAsia" w:ascii="宋体" w:hAnsi="宋体" w:cs="宋体"/>
        <w:color w:val="000000"/>
        <w:kern w:val="0"/>
        <w:sz w:val="21"/>
        <w:szCs w:val="21"/>
        <w:lang w:eastAsia="zh-CN"/>
      </w:rPr>
      <w:t>柏诚工程管理有限公司</w:t>
    </w:r>
    <w:r>
      <w:rPr>
        <w:rFonts w:hint="eastAsia" w:ascii="宋体" w:hAnsi="宋体" w:cs="宋体"/>
        <w:color w:val="000000"/>
        <w:kern w:val="0"/>
        <w:sz w:val="21"/>
        <w:szCs w:val="21"/>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4394">
    <w:pPr>
      <w:spacing w:after="34" w:line="28"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61F17">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0261F17">
                    <w:pPr>
                      <w:pStyle w:val="12"/>
                    </w:pPr>
                    <w:r>
                      <w:fldChar w:fldCharType="begin"/>
                    </w:r>
                    <w:r>
                      <w:instrText xml:space="preserve"> PAGE  \* MERGEFORMAT </w:instrText>
                    </w:r>
                    <w:r>
                      <w:fldChar w:fldCharType="separate"/>
                    </w:r>
                    <w:r>
                      <w:t>23</w:t>
                    </w:r>
                    <w:r>
                      <w:fldChar w:fldCharType="end"/>
                    </w:r>
                  </w:p>
                </w:txbxContent>
              </v:textbox>
            </v:shape>
          </w:pict>
        </mc:Fallback>
      </mc:AlternateContent>
    </w:r>
    <w:r>
      <mc:AlternateContent>
        <mc:Choice Requires="wps">
          <w:drawing>
            <wp:inline distT="0" distB="0" distL="114300" distR="114300">
              <wp:extent cx="5661025" cy="18415"/>
              <wp:effectExtent l="0" t="0" r="0" b="0"/>
              <wp:docPr id="59" name="任意多边形 59"/>
              <wp:cNvGraphicFramePr/>
              <a:graphic xmlns:a="http://schemas.openxmlformats.org/drawingml/2006/main">
                <a:graphicData uri="http://schemas.microsoft.com/office/word/2010/wordprocessingShape">
                  <wps:wsp>
                    <wps:cNvSpPr/>
                    <wps:spPr>
                      <a:xfrm>
                        <a:off x="0" y="0"/>
                        <a:ext cx="5661025" cy="18415"/>
                      </a:xfrm>
                      <a:custGeom>
                        <a:avLst/>
                        <a:gdLst/>
                        <a:ahLst/>
                        <a:cxnLst/>
                        <a:pathLst>
                          <a:path w="8915" h="29">
                            <a:moveTo>
                              <a:pt x="0" y="4"/>
                            </a:moveTo>
                            <a:lnTo>
                              <a:pt x="8914" y="4"/>
                            </a:lnTo>
                            <a:lnTo>
                              <a:pt x="8914" y="0"/>
                            </a:lnTo>
                            <a:lnTo>
                              <a:pt x="0" y="0"/>
                            </a:lnTo>
                            <a:lnTo>
                              <a:pt x="0" y="4"/>
                            </a:lnTo>
                            <a:close/>
                          </a:path>
                          <a:path w="8915" h="29">
                            <a:moveTo>
                              <a:pt x="0" y="28"/>
                            </a:moveTo>
                            <a:lnTo>
                              <a:pt x="8914" y="28"/>
                            </a:lnTo>
                            <a:lnTo>
                              <a:pt x="8914" y="23"/>
                            </a:lnTo>
                            <a:lnTo>
                              <a:pt x="0" y="23"/>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45.75pt;" fillcolor="#000000" filled="t" stroked="f" coordsize="8915,29" o:gfxdata="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yEcV9IAAAADAQAADwAAAAAAAAABACAAAAAiAAAAZHJzL2Rvd25yZXYueG1s&#10;UEsBAhQAFAAAAAgAh07iQCtBZEI3AgAAagUAAA4AAAAAAAAAAQAgAAAAIQEAAGRycy9lMm9Eb2Mu&#10;eG1sUEsFBgAAAAAGAAYAWQEAAMoFAAAAAA==&#10;" path="m0,4l8914,4,8914,0,0,0,0,4xem0,28l8914,28,8914,23,0,23,0,28xe">
              <v:fill on="t" focussize="0,0"/>
              <v:stroke on="f"/>
              <v:imagedata o:title=""/>
              <o:lock v:ext="edit" aspectratio="f"/>
              <w10:wrap type="none"/>
              <w10:anchorlock/>
            </v:shape>
          </w:pict>
        </mc:Fallback>
      </mc:AlternateContent>
    </w:r>
  </w:p>
  <w:p w14:paraId="08184877">
    <w:pPr>
      <w:pStyle w:val="7"/>
      <w:spacing w:line="210" w:lineRule="auto"/>
      <w:ind w:left="7"/>
      <w:rPr>
        <w:rFonts w:hint="eastAsia" w:ascii="Times New Roman" w:hAnsi="Times New Roman" w:eastAsia="宋体" w:cs="Times New Roman"/>
        <w:sz w:val="18"/>
        <w:szCs w:val="18"/>
        <w:lang w:eastAsia="zh-CN"/>
      </w:rPr>
    </w:pPr>
    <w:r>
      <w:rPr>
        <w:rFonts w:hint="eastAsia" w:ascii="宋体" w:hAnsi="宋体" w:cs="宋体"/>
        <w:color w:val="000000"/>
        <w:kern w:val="0"/>
        <w:sz w:val="21"/>
        <w:szCs w:val="21"/>
        <w:lang w:eastAsia="zh-CN"/>
      </w:rPr>
      <w:t>柏诚工程管理有限公司</w:t>
    </w:r>
    <w:r>
      <w:rPr>
        <w:rFonts w:hint="eastAsia" w:ascii="宋体" w:hAnsi="宋体" w:cs="宋体"/>
        <w:color w:val="000000"/>
        <w:kern w:val="0"/>
        <w:sz w:val="21"/>
        <w:szCs w:val="21"/>
        <w:lang w:val="en-US" w:eastAsia="zh-CN"/>
      </w:rPr>
      <w:t xml:space="preserve"> </w:t>
    </w:r>
    <w:r>
      <w:rPr>
        <w:spacing w:val="1"/>
        <w:sz w:val="21"/>
        <w:szCs w:val="21"/>
      </w:rPr>
      <w:t xml:space="preserve">          </w:t>
    </w:r>
    <w:r>
      <w:rPr>
        <w:rFonts w:hint="eastAsia"/>
        <w:spacing w:val="1"/>
        <w:sz w:val="21"/>
        <w:szCs w:val="21"/>
        <w:lang w:val="en-US" w:eastAsia="zh-CN"/>
      </w:rPr>
      <w:t xml:space="preserve">          </w:t>
    </w:r>
    <w:r>
      <w:rPr>
        <w:rFonts w:hint="eastAsia" w:ascii="Times New Roman" w:hAnsi="Times New Roman" w:eastAsia="宋体" w:cs="Times New Roman"/>
        <w:spacing w:val="1"/>
        <w:position w:val="4"/>
        <w:sz w:val="18"/>
        <w:szCs w:val="1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1B4C">
    <w:pPr>
      <w:pStyle w:val="13"/>
      <w:pBdr>
        <w:bottom w:val="thinThickMediumGap" w:color="auto" w:sz="18"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6EB72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fill on="f" focussize="0,0"/>
              <v:stroke on="f"/>
              <v:imagedata o:title=""/>
              <o:lock v:ext="edit" aspectratio="f"/>
              <v:textbox inset="0mm,0mm,0mm,0mm" style="mso-fit-shape-to-text:t;">
                <w:txbxContent>
                  <w:p w14:paraId="606EB72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mc:Fallback>
      </mc:AlternateContent>
    </w:r>
    <w:r>
      <w:rPr>
        <w:rFonts w:hint="eastAsia"/>
      </w:rPr>
      <w:tab/>
    </w:r>
  </w:p>
  <w:p w14:paraId="6BBA01FE">
    <w:pPr>
      <w:pStyle w:val="12"/>
      <w:rPr>
        <w:rFonts w:hint="eastAsia" w:eastAsia="宋体"/>
        <w:u w:val="single"/>
        <w:lang w:eastAsia="zh-CN"/>
      </w:rPr>
    </w:pPr>
    <w:r>
      <w:rPr>
        <w:rFonts w:hint="eastAsia" w:ascii="宋体" w:hAnsi="宋体" w:cs="宋体"/>
        <w:color w:val="000000"/>
        <w:kern w:val="0"/>
        <w:sz w:val="21"/>
        <w:szCs w:val="21"/>
        <w:lang w:eastAsia="zh-CN"/>
      </w:rPr>
      <w:t>柏诚工程管理有限公司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045C">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3B1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14:paraId="6C3B1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AC26">
    <w:pPr>
      <w:pStyle w:val="13"/>
      <w:pBdr>
        <w:bottom w:val="thinThickMediumGap" w:color="auto" w:sz="18" w:space="1"/>
      </w:pBdr>
      <w:rPr>
        <w:sz w:val="20"/>
        <w:szCs w:val="28"/>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7833B">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587833B">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8"/>
        <w:shd w:val="clear" w:color="auto" w:fill="FFFFFF"/>
        <w:lang w:eastAsia="zh-CN"/>
      </w:rPr>
      <w:t>沁</w:t>
    </w:r>
    <w:r>
      <w:rPr>
        <w:rFonts w:hint="eastAsia"/>
        <w:sz w:val="20"/>
        <w:szCs w:val="28"/>
        <w:lang w:eastAsia="zh-CN"/>
      </w:rPr>
      <w:t>阳市农业农村局沁阳市2024年黄河流域农业面源污染治理项目</w:t>
    </w:r>
    <w:r>
      <w:rPr>
        <w:rFonts w:hint="eastAsia"/>
        <w:sz w:val="20"/>
        <w:szCs w:val="28"/>
        <w:lang w:val="en-US" w:eastAsia="zh-CN"/>
      </w:rPr>
      <w:t>一期</w:t>
    </w:r>
    <w:r>
      <w:rPr>
        <w:rFonts w:hint="eastAsia"/>
        <w:sz w:val="20"/>
        <w:szCs w:val="28"/>
        <w:lang w:eastAsia="zh-CN"/>
      </w:rPr>
      <w:t xml:space="preserve">设备采购 </w:t>
    </w:r>
    <w:r>
      <w:rPr>
        <w:rFonts w:ascii="宋体" w:hAnsi="宋体" w:cs="宋体"/>
        <w:color w:val="000000"/>
        <w:kern w:val="0"/>
        <w:sz w:val="20"/>
        <w:szCs w:val="20"/>
        <w:shd w:val="clear" w:color="auto" w:fill="FFFFFF"/>
      </w:rPr>
      <w:t xml:space="preserve"> </w:t>
    </w:r>
    <w:r>
      <w:rPr>
        <w:rFonts w:hint="eastAsia" w:ascii="宋体" w:hAnsi="宋体" w:cs="宋体"/>
        <w:color w:val="000000"/>
        <w:kern w:val="0"/>
        <w:sz w:val="18"/>
        <w:szCs w:val="18"/>
        <w:shd w:val="clear" w:color="auto" w:fill="FFFFFF"/>
      </w:rPr>
      <w:t xml:space="preserve">  </w:t>
    </w:r>
    <w:r>
      <w:rPr>
        <w:rFonts w:ascii="宋体" w:hAnsi="宋体" w:cs="宋体"/>
        <w:color w:val="000000"/>
        <w:kern w:val="0"/>
        <w:sz w:val="18"/>
        <w:szCs w:val="18"/>
        <w:shd w:val="clear" w:color="auto" w:fill="FFFFFF"/>
      </w:rPr>
      <w:t xml:space="preserve">   </w:t>
    </w:r>
    <w:r>
      <w:rPr>
        <w:rFonts w:hint="eastAsia" w:ascii="宋体" w:hAnsi="宋体" w:cs="宋体"/>
        <w:color w:val="000000"/>
        <w:kern w:val="0"/>
        <w:sz w:val="18"/>
        <w:szCs w:val="18"/>
        <w:shd w:val="clear" w:color="auto" w:fill="FFFFFF"/>
      </w:rPr>
      <w:t xml:space="preserve">         </w:t>
    </w:r>
    <w:r>
      <w:rPr>
        <w:rFonts w:hint="eastAsia"/>
        <w:sz w:val="20"/>
        <w:szCs w:val="2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C04B2">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B1C16">
                          <w:pPr>
                            <w:pStyle w:val="13"/>
                            <w:rPr>
                              <w:rFonts w:hint="eastAsia" w:eastAsia="宋体"/>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A0B1C16">
                    <w:pPr>
                      <w:pStyle w:val="13"/>
                      <w:rPr>
                        <w:rFonts w:hint="eastAsia" w:eastAsia="宋体"/>
                        <w:lang w:val="en-US" w:eastAsia="zh-CN"/>
                      </w:rPr>
                    </w:pPr>
                    <w:r>
                      <w:rPr>
                        <w:rFonts w:hint="eastAsia"/>
                        <w:lang w:val="en-US" w:eastAsia="zh-CN"/>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6C553">
    <w:pPr>
      <w:pStyle w:val="7"/>
      <w:spacing w:before="17" w:line="193" w:lineRule="auto"/>
      <w:ind w:left="8"/>
      <w:rPr>
        <w:sz w:val="19"/>
        <w:szCs w:val="19"/>
      </w:rPr>
    </w:pPr>
    <w:r>
      <w:rPr>
        <w:sz w:val="1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83F49">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6A83F49">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9"/>
        <w:szCs w:val="19"/>
        <w:lang w:val="en-US" w:eastAsia="zh-CN"/>
      </w:rPr>
      <w:t xml:space="preserve">沁阳市农业农村局沁阳市2024年黄河流域农业面源污染治理项目一期设备采购（3包）   </w:t>
    </w:r>
    <w:r>
      <w:rPr>
        <w:rFonts w:hint="eastAsia"/>
        <w:spacing w:val="1"/>
        <w:sz w:val="16"/>
        <w:szCs w:val="16"/>
        <w:lang w:val="en-US" w:eastAsia="zh-CN"/>
      </w:rPr>
      <w:t xml:space="preserve"> </w:t>
    </w:r>
    <w:r>
      <w:rPr>
        <w:sz w:val="19"/>
        <w:szCs w:val="19"/>
      </w:rPr>
      <w:t>招标文件</w:t>
    </w:r>
  </w:p>
  <w:p w14:paraId="1C0E940C">
    <w:pPr>
      <w:spacing w:line="17" w:lineRule="exact"/>
    </w:pPr>
    <w:r>
      <w:rPr>
        <w:position w:val="-1"/>
      </w:rPr>
      <mc:AlternateContent>
        <mc:Choice Requires="wps">
          <w:drawing>
            <wp:inline distT="0" distB="0" distL="114300" distR="114300">
              <wp:extent cx="5751195" cy="18415"/>
              <wp:effectExtent l="0" t="0" r="0" b="0"/>
              <wp:docPr id="32" name="任意多边形 32"/>
              <wp:cNvGraphicFramePr/>
              <a:graphic xmlns:a="http://schemas.openxmlformats.org/drawingml/2006/main">
                <a:graphicData uri="http://schemas.microsoft.com/office/word/2010/wordprocessingShape">
                  <wps:wsp>
                    <wps:cNvSpPr/>
                    <wps:spPr>
                      <a:xfrm>
                        <a:off x="0" y="0"/>
                        <a:ext cx="5751195" cy="18415"/>
                      </a:xfrm>
                      <a:custGeom>
                        <a:avLst/>
                        <a:gdLst/>
                        <a:ahLst/>
                        <a:cxnLst/>
                        <a:pathLst>
                          <a:path w="9057" h="29">
                            <a:moveTo>
                              <a:pt x="0" y="9"/>
                            </a:moveTo>
                            <a:lnTo>
                              <a:pt x="9056" y="9"/>
                            </a:lnTo>
                            <a:lnTo>
                              <a:pt x="9056" y="0"/>
                            </a:lnTo>
                            <a:lnTo>
                              <a:pt x="0" y="0"/>
                            </a:lnTo>
                            <a:lnTo>
                              <a:pt x="0" y="9"/>
                            </a:lnTo>
                            <a:close/>
                          </a:path>
                          <a:path w="9057" h="29">
                            <a:moveTo>
                              <a:pt x="0" y="28"/>
                            </a:moveTo>
                            <a:lnTo>
                              <a:pt x="9056" y="28"/>
                            </a:lnTo>
                            <a:lnTo>
                              <a:pt x="9056" y="19"/>
                            </a:lnTo>
                            <a:lnTo>
                              <a:pt x="0" y="19"/>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52.85pt;" fillcolor="#000000" filled="t" stroked="f" coordsize="9057,29" o:gfxdata="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JI60wAAAAMBAAAPAAAAAAAAAAEAIAAAACIAAABkcnMvZG93bnJldi54bWxQ&#10;SwECFAAUAAAACACHTuJAO1e0zDUCAABqBQAADgAAAAAAAAABACAAAAAiAQAAZHJzL2Uyb0RvYy54&#10;bWxQSwUGAAAAAAYABgBZAQAAyQUAAAAA&#10;" path="m0,9l9056,9,9056,0,0,0,0,9xem0,28l9056,28,9056,19,0,19,0,28xe">
              <v:fill on="t" focussize="0,0"/>
              <v:stroke on="f"/>
              <v:imagedata o:title=""/>
              <o:lock v:ext="edit" aspectratio="f"/>
              <w10:wrap type="non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B623">
    <w:pPr>
      <w:pStyle w:val="7"/>
      <w:spacing w:before="17" w:line="193" w:lineRule="auto"/>
      <w:ind w:left="8"/>
      <w:rPr>
        <w:sz w:val="19"/>
        <w:szCs w:val="19"/>
      </w:rPr>
    </w:pPr>
    <w:r>
      <w:rPr>
        <w:sz w:val="19"/>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13D78">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6213D78">
                    <w:pPr>
                      <w:pStyle w:val="13"/>
                    </w:pPr>
                    <w:r>
                      <w:fldChar w:fldCharType="begin"/>
                    </w:r>
                    <w:r>
                      <w:instrText xml:space="preserve"> PAGE  \* MERGEFORMAT </w:instrText>
                    </w:r>
                    <w:r>
                      <w:fldChar w:fldCharType="separate"/>
                    </w:r>
                    <w:r>
                      <w:t>59</w:t>
                    </w:r>
                    <w:r>
                      <w:fldChar w:fldCharType="end"/>
                    </w:r>
                  </w:p>
                </w:txbxContent>
              </v:textbox>
            </v:shape>
          </w:pict>
        </mc:Fallback>
      </mc:AlternateContent>
    </w:r>
    <w:r>
      <w:rPr>
        <w:rFonts w:hint="eastAsia"/>
        <w:sz w:val="19"/>
        <w:szCs w:val="19"/>
        <w:lang w:val="en-US" w:eastAsia="zh-CN"/>
      </w:rPr>
      <w:t xml:space="preserve">沁阳市农业农村局沁阳市2024年黄河流域农业面源污染治理项目一期设备采购（3包）   </w:t>
    </w:r>
    <w:r>
      <w:rPr>
        <w:rFonts w:hint="eastAsia"/>
        <w:spacing w:val="1"/>
        <w:sz w:val="16"/>
        <w:szCs w:val="16"/>
        <w:lang w:val="en-US" w:eastAsia="zh-CN"/>
      </w:rPr>
      <w:t xml:space="preserve"> </w:t>
    </w:r>
    <w:r>
      <w:rPr>
        <w:sz w:val="19"/>
        <w:szCs w:val="19"/>
      </w:rPr>
      <w:t>招标文件</w:t>
    </w:r>
  </w:p>
  <w:p w14:paraId="7F6CD727">
    <w:pPr>
      <w:spacing w:line="17" w:lineRule="exact"/>
    </w:pPr>
    <w:r>
      <w:rPr>
        <w:position w:val="-1"/>
      </w:rPr>
      <mc:AlternateContent>
        <mc:Choice Requires="wps">
          <w:drawing>
            <wp:inline distT="0" distB="0" distL="114300" distR="114300">
              <wp:extent cx="5751195" cy="18415"/>
              <wp:effectExtent l="0" t="0" r="0" b="0"/>
              <wp:docPr id="58" name="任意多边形 58"/>
              <wp:cNvGraphicFramePr/>
              <a:graphic xmlns:a="http://schemas.openxmlformats.org/drawingml/2006/main">
                <a:graphicData uri="http://schemas.microsoft.com/office/word/2010/wordprocessingShape">
                  <wps:wsp>
                    <wps:cNvSpPr/>
                    <wps:spPr>
                      <a:xfrm>
                        <a:off x="0" y="0"/>
                        <a:ext cx="5751195" cy="18415"/>
                      </a:xfrm>
                      <a:custGeom>
                        <a:avLst/>
                        <a:gdLst/>
                        <a:ahLst/>
                        <a:cxnLst/>
                        <a:pathLst>
                          <a:path w="9057" h="29">
                            <a:moveTo>
                              <a:pt x="0" y="9"/>
                            </a:moveTo>
                            <a:lnTo>
                              <a:pt x="9056" y="9"/>
                            </a:lnTo>
                            <a:lnTo>
                              <a:pt x="9056" y="0"/>
                            </a:lnTo>
                            <a:lnTo>
                              <a:pt x="0" y="0"/>
                            </a:lnTo>
                            <a:lnTo>
                              <a:pt x="0" y="9"/>
                            </a:lnTo>
                            <a:close/>
                          </a:path>
                          <a:path w="9057" h="29">
                            <a:moveTo>
                              <a:pt x="0" y="28"/>
                            </a:moveTo>
                            <a:lnTo>
                              <a:pt x="9056" y="28"/>
                            </a:lnTo>
                            <a:lnTo>
                              <a:pt x="9056" y="19"/>
                            </a:lnTo>
                            <a:lnTo>
                              <a:pt x="0" y="19"/>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52.85pt;" fillcolor="#000000" filled="t" stroked="f" coordsize="9057,29" o:gfxdata="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B/JI60wAAAAMBAAAPAAAAAAAAAAEAIAAAACIAAABkcnMvZG93bnJldi54&#10;bWxQSwECFAAUAAAACACHTuJAbkv6JDgCAABqBQAADgAAAAAAAAABACAAAAAiAQAAZHJzL2Uyb0Rv&#10;Yy54bWxQSwUGAAAAAAYABgBZAQAAzAUAAAAA&#10;" path="m0,9l9056,9,9056,0,0,0,0,9xem0,28l9056,28,9056,19,0,19,0,28xe">
              <v:fill on="t" focussize="0,0"/>
              <v:stroke on="f"/>
              <v:imagedata o:title=""/>
              <o:lock v:ext="edit" aspectratio="f"/>
              <w10:wrap type="non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E7DB4">
    <w:pPr>
      <w:pStyle w:val="7"/>
      <w:spacing w:before="17" w:line="193" w:lineRule="auto"/>
      <w:ind w:left="8"/>
      <w:rPr>
        <w:sz w:val="19"/>
        <w:szCs w:val="19"/>
      </w:rPr>
    </w:pPr>
    <w:r>
      <w:rPr>
        <w:sz w:val="19"/>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0D8F1">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D10D8F1">
                    <w:pPr>
                      <w:pStyle w:val="13"/>
                    </w:pPr>
                    <w:r>
                      <w:fldChar w:fldCharType="begin"/>
                    </w:r>
                    <w:r>
                      <w:instrText xml:space="preserve"> PAGE  \* MERGEFORMAT </w:instrText>
                    </w:r>
                    <w:r>
                      <w:fldChar w:fldCharType="separate"/>
                    </w:r>
                    <w:r>
                      <w:t>59</w:t>
                    </w:r>
                    <w:r>
                      <w:fldChar w:fldCharType="end"/>
                    </w:r>
                  </w:p>
                </w:txbxContent>
              </v:textbox>
            </v:shape>
          </w:pict>
        </mc:Fallback>
      </mc:AlternateContent>
    </w:r>
    <w:r>
      <w:rPr>
        <w:rFonts w:hint="eastAsia"/>
        <w:sz w:val="19"/>
        <w:szCs w:val="19"/>
        <w:lang w:val="en-US" w:eastAsia="zh-CN"/>
      </w:rPr>
      <w:t xml:space="preserve">沁阳市农业农村局沁阳市2024年黄河流域农业面源污染治理项目一期设备采购（3包）   </w:t>
    </w:r>
    <w:r>
      <w:rPr>
        <w:rFonts w:hint="eastAsia"/>
        <w:spacing w:val="1"/>
        <w:sz w:val="16"/>
        <w:szCs w:val="16"/>
        <w:lang w:val="en-US" w:eastAsia="zh-CN"/>
      </w:rPr>
      <w:t xml:space="preserve"> </w:t>
    </w:r>
    <w:r>
      <w:rPr>
        <w:sz w:val="19"/>
        <w:szCs w:val="19"/>
      </w:rPr>
      <w:t>招标文件</w:t>
    </w:r>
  </w:p>
  <w:p w14:paraId="1463C47D">
    <w:pPr>
      <w:spacing w:line="17" w:lineRule="exact"/>
    </w:pPr>
    <w:r>
      <w:rPr>
        <w:position w:val="-1"/>
      </w:rPr>
      <mc:AlternateContent>
        <mc:Choice Requires="wps">
          <w:drawing>
            <wp:inline distT="0" distB="0" distL="114300" distR="114300">
              <wp:extent cx="5751195" cy="18415"/>
              <wp:effectExtent l="0" t="0" r="0" b="0"/>
              <wp:docPr id="39" name="任意多边形 39"/>
              <wp:cNvGraphicFramePr/>
              <a:graphic xmlns:a="http://schemas.openxmlformats.org/drawingml/2006/main">
                <a:graphicData uri="http://schemas.microsoft.com/office/word/2010/wordprocessingShape">
                  <wps:wsp>
                    <wps:cNvSpPr/>
                    <wps:spPr>
                      <a:xfrm>
                        <a:off x="0" y="0"/>
                        <a:ext cx="5751195" cy="18415"/>
                      </a:xfrm>
                      <a:custGeom>
                        <a:avLst/>
                        <a:gdLst/>
                        <a:ahLst/>
                        <a:cxnLst/>
                        <a:pathLst>
                          <a:path w="9057" h="29">
                            <a:moveTo>
                              <a:pt x="0" y="9"/>
                            </a:moveTo>
                            <a:lnTo>
                              <a:pt x="9056" y="9"/>
                            </a:lnTo>
                            <a:lnTo>
                              <a:pt x="9056" y="0"/>
                            </a:lnTo>
                            <a:lnTo>
                              <a:pt x="0" y="0"/>
                            </a:lnTo>
                            <a:lnTo>
                              <a:pt x="0" y="9"/>
                            </a:lnTo>
                            <a:close/>
                          </a:path>
                          <a:path w="9057" h="29">
                            <a:moveTo>
                              <a:pt x="0" y="28"/>
                            </a:moveTo>
                            <a:lnTo>
                              <a:pt x="9056" y="28"/>
                            </a:lnTo>
                            <a:lnTo>
                              <a:pt x="9056" y="19"/>
                            </a:lnTo>
                            <a:lnTo>
                              <a:pt x="0" y="19"/>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52.85pt;" fillcolor="#000000" filled="t" stroked="f" coordsize="9057,29" o:gfxdata="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B/JI60wAAAAMBAAAPAAAAAAAAAAEAIAAAACIAAABkcnMvZG93bnJldi54&#10;bWxQSwECFAAUAAAACACHTuJAPdDB5zgCAABqBQAADgAAAAAAAAABACAAAAAiAQAAZHJzL2Uyb0Rv&#10;Yy54bWxQSwUGAAAAAAYABgBZAQAAzAUAAAAA&#10;" path="m0,9l9056,9,9056,0,0,0,0,9xem0,28l9056,28,9056,19,0,19,0,28xe">
              <v:fill on="t" focussize="0,0"/>
              <v:stroke on="f"/>
              <v:imagedata o:title=""/>
              <o:lock v:ext="edit" aspectratio="f"/>
              <w10:wrap type="non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6318C"/>
    <w:multiLevelType w:val="singleLevel"/>
    <w:tmpl w:val="9206318C"/>
    <w:lvl w:ilvl="0" w:tentative="0">
      <w:start w:val="2"/>
      <w:numFmt w:val="chineseCounting"/>
      <w:suff w:val="nothing"/>
      <w:lvlText w:val="%1、"/>
      <w:lvlJc w:val="left"/>
      <w:rPr>
        <w:rFonts w:hint="eastAsia"/>
      </w:rPr>
    </w:lvl>
  </w:abstractNum>
  <w:abstractNum w:abstractNumId="1">
    <w:nsid w:val="A980D42C"/>
    <w:multiLevelType w:val="singleLevel"/>
    <w:tmpl w:val="A980D42C"/>
    <w:lvl w:ilvl="0" w:tentative="0">
      <w:start w:val="1"/>
      <w:numFmt w:val="decimal"/>
      <w:lvlText w:val="%1."/>
      <w:lvlJc w:val="left"/>
      <w:pPr>
        <w:tabs>
          <w:tab w:val="left" w:pos="312"/>
        </w:tabs>
      </w:pPr>
    </w:lvl>
  </w:abstractNum>
  <w:abstractNum w:abstractNumId="2">
    <w:nsid w:val="CC60813D"/>
    <w:multiLevelType w:val="singleLevel"/>
    <w:tmpl w:val="CC60813D"/>
    <w:lvl w:ilvl="0" w:tentative="0">
      <w:start w:val="1"/>
      <w:numFmt w:val="decimal"/>
      <w:suff w:val="nothing"/>
      <w:lvlText w:val="（%1）"/>
      <w:lvlJc w:val="left"/>
    </w:lvl>
  </w:abstractNum>
  <w:abstractNum w:abstractNumId="3">
    <w:nsid w:val="FA3F3C7C"/>
    <w:multiLevelType w:val="singleLevel"/>
    <w:tmpl w:val="FA3F3C7C"/>
    <w:lvl w:ilvl="0" w:tentative="0">
      <w:start w:val="1"/>
      <w:numFmt w:val="decimal"/>
      <w:lvlText w:val="%1."/>
      <w:lvlJc w:val="left"/>
      <w:pPr>
        <w:tabs>
          <w:tab w:val="left" w:pos="312"/>
        </w:tabs>
      </w:pPr>
    </w:lvl>
  </w:abstractNum>
  <w:abstractNum w:abstractNumId="4">
    <w:nsid w:val="00000001"/>
    <w:multiLevelType w:val="singleLevel"/>
    <w:tmpl w:val="00000001"/>
    <w:lvl w:ilvl="0" w:tentative="0">
      <w:start w:val="1"/>
      <w:numFmt w:val="decimal"/>
      <w:suff w:val="nothing"/>
      <w:lvlText w:val="（%1）"/>
      <w:lvlJc w:val="left"/>
      <w:pPr>
        <w:tabs>
          <w:tab w:val="left" w:pos="0"/>
        </w:tabs>
        <w:ind w:left="0" w:firstLine="0"/>
      </w:pPr>
    </w:lvl>
  </w:abstractNum>
  <w:abstractNum w:abstractNumId="5">
    <w:nsid w:val="00000008"/>
    <w:multiLevelType w:val="multilevel"/>
    <w:tmpl w:val="00000008"/>
    <w:lvl w:ilvl="0" w:tentative="0">
      <w:start w:val="1"/>
      <w:numFmt w:val="decimal"/>
      <w:suff w:val="nothing"/>
      <w:lvlText w:val="（%1）"/>
      <w:lvlJc w:val="left"/>
      <w:pPr>
        <w:tabs>
          <w:tab w:val="left" w:pos="0"/>
        </w:tabs>
        <w:ind w:left="0" w:firstLine="0"/>
      </w:p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singleLevel"/>
    <w:tmpl w:val="0000000A"/>
    <w:lvl w:ilvl="0" w:tentative="0">
      <w:start w:val="1"/>
      <w:numFmt w:val="decimal"/>
      <w:suff w:val="nothing"/>
      <w:lvlText w:val="（%1）"/>
      <w:lvlJc w:val="left"/>
      <w:pPr>
        <w:tabs>
          <w:tab w:val="left" w:pos="0"/>
        </w:tabs>
        <w:ind w:left="0" w:firstLine="0"/>
      </w:pPr>
      <w:rPr>
        <w:rFonts w:cs="Times New Roman"/>
      </w:r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0N2NhOTQzY2VhNDUzN2RiNDIxNzZmOWU3NjIyY2UifQ=="/>
  </w:docVars>
  <w:rsids>
    <w:rsidRoot w:val="426B707C"/>
    <w:rsid w:val="00025DB7"/>
    <w:rsid w:val="002C120B"/>
    <w:rsid w:val="00354CA4"/>
    <w:rsid w:val="00436928"/>
    <w:rsid w:val="00640EA2"/>
    <w:rsid w:val="007021C0"/>
    <w:rsid w:val="007718B5"/>
    <w:rsid w:val="007A2DBC"/>
    <w:rsid w:val="008A20C1"/>
    <w:rsid w:val="009528A7"/>
    <w:rsid w:val="00AE7ACF"/>
    <w:rsid w:val="00B42747"/>
    <w:rsid w:val="00B43A5C"/>
    <w:rsid w:val="00B7144A"/>
    <w:rsid w:val="00C144A1"/>
    <w:rsid w:val="00C97262"/>
    <w:rsid w:val="00DA2E5C"/>
    <w:rsid w:val="00E1410C"/>
    <w:rsid w:val="00F66F31"/>
    <w:rsid w:val="00F67F64"/>
    <w:rsid w:val="00F8162E"/>
    <w:rsid w:val="00F8609E"/>
    <w:rsid w:val="013C5019"/>
    <w:rsid w:val="01704769"/>
    <w:rsid w:val="01A5604C"/>
    <w:rsid w:val="022A49B8"/>
    <w:rsid w:val="023E1EE7"/>
    <w:rsid w:val="024F4EDF"/>
    <w:rsid w:val="02840E7C"/>
    <w:rsid w:val="02856791"/>
    <w:rsid w:val="03127943"/>
    <w:rsid w:val="03E3412E"/>
    <w:rsid w:val="04304CF8"/>
    <w:rsid w:val="04675A50"/>
    <w:rsid w:val="049B3321"/>
    <w:rsid w:val="05D9472B"/>
    <w:rsid w:val="05F438D3"/>
    <w:rsid w:val="06040068"/>
    <w:rsid w:val="061E42E5"/>
    <w:rsid w:val="06852DD7"/>
    <w:rsid w:val="0712001D"/>
    <w:rsid w:val="07294D0F"/>
    <w:rsid w:val="07392BC4"/>
    <w:rsid w:val="07866B35"/>
    <w:rsid w:val="079A008C"/>
    <w:rsid w:val="07C408DB"/>
    <w:rsid w:val="07E07FF3"/>
    <w:rsid w:val="08120E6D"/>
    <w:rsid w:val="089A4646"/>
    <w:rsid w:val="08C47A2F"/>
    <w:rsid w:val="08CD4C64"/>
    <w:rsid w:val="0915681B"/>
    <w:rsid w:val="09336848"/>
    <w:rsid w:val="098F1EAB"/>
    <w:rsid w:val="09B53482"/>
    <w:rsid w:val="09D4429D"/>
    <w:rsid w:val="0A2810CD"/>
    <w:rsid w:val="0A7921CC"/>
    <w:rsid w:val="0AB45767"/>
    <w:rsid w:val="0B5529FD"/>
    <w:rsid w:val="0C0F70F9"/>
    <w:rsid w:val="0C50171D"/>
    <w:rsid w:val="0CA40A8D"/>
    <w:rsid w:val="0D263269"/>
    <w:rsid w:val="0D2766C4"/>
    <w:rsid w:val="0D350DE1"/>
    <w:rsid w:val="0DE56CDC"/>
    <w:rsid w:val="0DFD769B"/>
    <w:rsid w:val="0E016AE5"/>
    <w:rsid w:val="0ED40186"/>
    <w:rsid w:val="0EF76499"/>
    <w:rsid w:val="0F6464DA"/>
    <w:rsid w:val="104158E1"/>
    <w:rsid w:val="105C2B24"/>
    <w:rsid w:val="10A22B06"/>
    <w:rsid w:val="10BF27AF"/>
    <w:rsid w:val="10C04E65"/>
    <w:rsid w:val="10E80825"/>
    <w:rsid w:val="110F03E2"/>
    <w:rsid w:val="1132547A"/>
    <w:rsid w:val="11A11443"/>
    <w:rsid w:val="11B65388"/>
    <w:rsid w:val="120E79C7"/>
    <w:rsid w:val="126E069C"/>
    <w:rsid w:val="133B4C77"/>
    <w:rsid w:val="133D5C9F"/>
    <w:rsid w:val="135716B2"/>
    <w:rsid w:val="13904FC3"/>
    <w:rsid w:val="13A731FA"/>
    <w:rsid w:val="155F3E9D"/>
    <w:rsid w:val="1560270F"/>
    <w:rsid w:val="15D0542A"/>
    <w:rsid w:val="15D46CBD"/>
    <w:rsid w:val="164D1688"/>
    <w:rsid w:val="168505CD"/>
    <w:rsid w:val="16E422FA"/>
    <w:rsid w:val="17335FC0"/>
    <w:rsid w:val="174930C0"/>
    <w:rsid w:val="176F3141"/>
    <w:rsid w:val="178612A4"/>
    <w:rsid w:val="18016734"/>
    <w:rsid w:val="18174EA6"/>
    <w:rsid w:val="18435353"/>
    <w:rsid w:val="18B52DD6"/>
    <w:rsid w:val="18D6256F"/>
    <w:rsid w:val="19022CA3"/>
    <w:rsid w:val="191F657A"/>
    <w:rsid w:val="19436634"/>
    <w:rsid w:val="19B16A2E"/>
    <w:rsid w:val="1C197B20"/>
    <w:rsid w:val="1CAA22EF"/>
    <w:rsid w:val="1CC96631"/>
    <w:rsid w:val="1CE91AA9"/>
    <w:rsid w:val="1D2E13A9"/>
    <w:rsid w:val="1DAF24EA"/>
    <w:rsid w:val="1DCE6270"/>
    <w:rsid w:val="1DDB6ACF"/>
    <w:rsid w:val="1E2C7696"/>
    <w:rsid w:val="1E3D3660"/>
    <w:rsid w:val="1EBA6531"/>
    <w:rsid w:val="1EF5217E"/>
    <w:rsid w:val="1F746699"/>
    <w:rsid w:val="1F7A6B27"/>
    <w:rsid w:val="1FB042F7"/>
    <w:rsid w:val="20FD3896"/>
    <w:rsid w:val="212C1F3B"/>
    <w:rsid w:val="228A7081"/>
    <w:rsid w:val="231C18F5"/>
    <w:rsid w:val="236B2A0F"/>
    <w:rsid w:val="23BA4D11"/>
    <w:rsid w:val="23CB7976"/>
    <w:rsid w:val="23DA53F5"/>
    <w:rsid w:val="24DB0068"/>
    <w:rsid w:val="24F0501A"/>
    <w:rsid w:val="25B0780F"/>
    <w:rsid w:val="25D54590"/>
    <w:rsid w:val="26596144"/>
    <w:rsid w:val="26B61130"/>
    <w:rsid w:val="27763889"/>
    <w:rsid w:val="27896445"/>
    <w:rsid w:val="27E11335"/>
    <w:rsid w:val="27E27527"/>
    <w:rsid w:val="27E81D10"/>
    <w:rsid w:val="292A000D"/>
    <w:rsid w:val="293E2974"/>
    <w:rsid w:val="295C33D1"/>
    <w:rsid w:val="29934A6D"/>
    <w:rsid w:val="29BF154E"/>
    <w:rsid w:val="29F6324E"/>
    <w:rsid w:val="2A1C2CB5"/>
    <w:rsid w:val="2A790478"/>
    <w:rsid w:val="2A9A1D51"/>
    <w:rsid w:val="2AEB75DB"/>
    <w:rsid w:val="2B0379D1"/>
    <w:rsid w:val="2B05199B"/>
    <w:rsid w:val="2B5E690F"/>
    <w:rsid w:val="2BFB1B9B"/>
    <w:rsid w:val="2C380C05"/>
    <w:rsid w:val="2C9A4365"/>
    <w:rsid w:val="2CA927FA"/>
    <w:rsid w:val="2CB90C8F"/>
    <w:rsid w:val="2CC24955"/>
    <w:rsid w:val="2CE5735B"/>
    <w:rsid w:val="2E536EC1"/>
    <w:rsid w:val="2E8760E0"/>
    <w:rsid w:val="2EA83EFF"/>
    <w:rsid w:val="2EF266DA"/>
    <w:rsid w:val="2F041F69"/>
    <w:rsid w:val="2F1E025C"/>
    <w:rsid w:val="307C0C87"/>
    <w:rsid w:val="311A78C6"/>
    <w:rsid w:val="312D76B1"/>
    <w:rsid w:val="3163566D"/>
    <w:rsid w:val="31945FBE"/>
    <w:rsid w:val="31B61C41"/>
    <w:rsid w:val="31C652D4"/>
    <w:rsid w:val="32296D2F"/>
    <w:rsid w:val="332B2266"/>
    <w:rsid w:val="335B1301"/>
    <w:rsid w:val="336D35F0"/>
    <w:rsid w:val="33AB32FB"/>
    <w:rsid w:val="341E1D1F"/>
    <w:rsid w:val="34203F31"/>
    <w:rsid w:val="3446225E"/>
    <w:rsid w:val="34B85CD0"/>
    <w:rsid w:val="34C4447A"/>
    <w:rsid w:val="35910480"/>
    <w:rsid w:val="35DC0654"/>
    <w:rsid w:val="36315000"/>
    <w:rsid w:val="368340BC"/>
    <w:rsid w:val="36A06A1C"/>
    <w:rsid w:val="36DD42EB"/>
    <w:rsid w:val="3744727A"/>
    <w:rsid w:val="376C4B50"/>
    <w:rsid w:val="37753A04"/>
    <w:rsid w:val="38494C68"/>
    <w:rsid w:val="385117F6"/>
    <w:rsid w:val="38621C25"/>
    <w:rsid w:val="390C308F"/>
    <w:rsid w:val="398E77C6"/>
    <w:rsid w:val="39BD13BD"/>
    <w:rsid w:val="39CC5DBC"/>
    <w:rsid w:val="3A526AB4"/>
    <w:rsid w:val="3AD23C61"/>
    <w:rsid w:val="3B6E70E8"/>
    <w:rsid w:val="3B8406BA"/>
    <w:rsid w:val="3C8D17F0"/>
    <w:rsid w:val="3CB2733A"/>
    <w:rsid w:val="3D0C6BB9"/>
    <w:rsid w:val="3D734E6A"/>
    <w:rsid w:val="3DE96927"/>
    <w:rsid w:val="3E1C107E"/>
    <w:rsid w:val="3EF913BF"/>
    <w:rsid w:val="3F010273"/>
    <w:rsid w:val="3F296C1B"/>
    <w:rsid w:val="3F3747A3"/>
    <w:rsid w:val="3FAD3359"/>
    <w:rsid w:val="403553AD"/>
    <w:rsid w:val="40572A8B"/>
    <w:rsid w:val="40AB0497"/>
    <w:rsid w:val="414D59F2"/>
    <w:rsid w:val="41E548AD"/>
    <w:rsid w:val="41FB4F85"/>
    <w:rsid w:val="426938C8"/>
    <w:rsid w:val="426B707C"/>
    <w:rsid w:val="42A62E2F"/>
    <w:rsid w:val="42AA6EF9"/>
    <w:rsid w:val="42B9333F"/>
    <w:rsid w:val="430012D8"/>
    <w:rsid w:val="43010842"/>
    <w:rsid w:val="436617F2"/>
    <w:rsid w:val="43A178C0"/>
    <w:rsid w:val="43D66465"/>
    <w:rsid w:val="444B7A53"/>
    <w:rsid w:val="44887246"/>
    <w:rsid w:val="44890AEF"/>
    <w:rsid w:val="448B0D0B"/>
    <w:rsid w:val="450C1365"/>
    <w:rsid w:val="45493643"/>
    <w:rsid w:val="454E4B8E"/>
    <w:rsid w:val="45775995"/>
    <w:rsid w:val="4584254F"/>
    <w:rsid w:val="466A1AA4"/>
    <w:rsid w:val="472A31F8"/>
    <w:rsid w:val="474E4D69"/>
    <w:rsid w:val="475C073D"/>
    <w:rsid w:val="47631ACB"/>
    <w:rsid w:val="476A06D0"/>
    <w:rsid w:val="479E19F7"/>
    <w:rsid w:val="4870201E"/>
    <w:rsid w:val="496658A3"/>
    <w:rsid w:val="496826C4"/>
    <w:rsid w:val="49831057"/>
    <w:rsid w:val="499F66A5"/>
    <w:rsid w:val="4A526679"/>
    <w:rsid w:val="4A8F323E"/>
    <w:rsid w:val="4B3F45FD"/>
    <w:rsid w:val="4BB9615E"/>
    <w:rsid w:val="4BCE14DD"/>
    <w:rsid w:val="4BEE75D6"/>
    <w:rsid w:val="4C3D080D"/>
    <w:rsid w:val="4C6E57B5"/>
    <w:rsid w:val="4D1754B4"/>
    <w:rsid w:val="4D3A3238"/>
    <w:rsid w:val="4E7B266C"/>
    <w:rsid w:val="4EF86607"/>
    <w:rsid w:val="4F6316B2"/>
    <w:rsid w:val="4FCD2BC7"/>
    <w:rsid w:val="50597F0F"/>
    <w:rsid w:val="50610B72"/>
    <w:rsid w:val="506863A4"/>
    <w:rsid w:val="51A104FB"/>
    <w:rsid w:val="51C13FBE"/>
    <w:rsid w:val="520A5070"/>
    <w:rsid w:val="524D6709"/>
    <w:rsid w:val="53581187"/>
    <w:rsid w:val="535D7D17"/>
    <w:rsid w:val="53967BB4"/>
    <w:rsid w:val="53C11D5F"/>
    <w:rsid w:val="54772C4C"/>
    <w:rsid w:val="54F71AA5"/>
    <w:rsid w:val="55026D58"/>
    <w:rsid w:val="553A502F"/>
    <w:rsid w:val="55640ADE"/>
    <w:rsid w:val="55673F20"/>
    <w:rsid w:val="558534C7"/>
    <w:rsid w:val="56007DFE"/>
    <w:rsid w:val="56097CE2"/>
    <w:rsid w:val="564718DC"/>
    <w:rsid w:val="565C42B5"/>
    <w:rsid w:val="56C22086"/>
    <w:rsid w:val="572069FE"/>
    <w:rsid w:val="579E7ED7"/>
    <w:rsid w:val="57B4708B"/>
    <w:rsid w:val="57C8175F"/>
    <w:rsid w:val="581035A9"/>
    <w:rsid w:val="58231608"/>
    <w:rsid w:val="587755DD"/>
    <w:rsid w:val="58EB58E3"/>
    <w:rsid w:val="58EB7874"/>
    <w:rsid w:val="59044790"/>
    <w:rsid w:val="5911092C"/>
    <w:rsid w:val="5AF2412D"/>
    <w:rsid w:val="5AF563BD"/>
    <w:rsid w:val="5B377EB4"/>
    <w:rsid w:val="5B444C21"/>
    <w:rsid w:val="5BBC5376"/>
    <w:rsid w:val="5BBE156E"/>
    <w:rsid w:val="5BDB4F8D"/>
    <w:rsid w:val="5BE379C7"/>
    <w:rsid w:val="5C2F60B6"/>
    <w:rsid w:val="5C3435DF"/>
    <w:rsid w:val="5DA300CB"/>
    <w:rsid w:val="5E15763D"/>
    <w:rsid w:val="5E3F4A4F"/>
    <w:rsid w:val="5E47279B"/>
    <w:rsid w:val="5E96232F"/>
    <w:rsid w:val="5EEC63F2"/>
    <w:rsid w:val="5EF62DCD"/>
    <w:rsid w:val="5F4306A9"/>
    <w:rsid w:val="606D3BC0"/>
    <w:rsid w:val="6083523B"/>
    <w:rsid w:val="60DB27EF"/>
    <w:rsid w:val="60FD48E7"/>
    <w:rsid w:val="612B275B"/>
    <w:rsid w:val="61627C88"/>
    <w:rsid w:val="61F64F9D"/>
    <w:rsid w:val="62173786"/>
    <w:rsid w:val="62C109B8"/>
    <w:rsid w:val="631D7322"/>
    <w:rsid w:val="63B60483"/>
    <w:rsid w:val="63B70D7D"/>
    <w:rsid w:val="64207D54"/>
    <w:rsid w:val="64566682"/>
    <w:rsid w:val="648F3AA8"/>
    <w:rsid w:val="649D0DB7"/>
    <w:rsid w:val="64A144B2"/>
    <w:rsid w:val="64C02724"/>
    <w:rsid w:val="64FB2EEB"/>
    <w:rsid w:val="654905E0"/>
    <w:rsid w:val="65515BFE"/>
    <w:rsid w:val="65AB4F9C"/>
    <w:rsid w:val="65E7408D"/>
    <w:rsid w:val="67334BBF"/>
    <w:rsid w:val="674B14FA"/>
    <w:rsid w:val="6773320D"/>
    <w:rsid w:val="67841F6B"/>
    <w:rsid w:val="679F0796"/>
    <w:rsid w:val="68CC52CB"/>
    <w:rsid w:val="68F71166"/>
    <w:rsid w:val="68FE3E71"/>
    <w:rsid w:val="69681F1E"/>
    <w:rsid w:val="6A6555CB"/>
    <w:rsid w:val="6BBE6F77"/>
    <w:rsid w:val="6BF608B1"/>
    <w:rsid w:val="6C2F7E97"/>
    <w:rsid w:val="6C582842"/>
    <w:rsid w:val="6CFC0425"/>
    <w:rsid w:val="6D0737EC"/>
    <w:rsid w:val="6D2B1638"/>
    <w:rsid w:val="6D364CFE"/>
    <w:rsid w:val="6E566983"/>
    <w:rsid w:val="6E7D13F3"/>
    <w:rsid w:val="6E7D45F7"/>
    <w:rsid w:val="6E97684F"/>
    <w:rsid w:val="6EA0492C"/>
    <w:rsid w:val="6EAA4801"/>
    <w:rsid w:val="6F26325B"/>
    <w:rsid w:val="6F2E618B"/>
    <w:rsid w:val="6F4C72FF"/>
    <w:rsid w:val="6FA9543D"/>
    <w:rsid w:val="6FB41C11"/>
    <w:rsid w:val="6FFC4E16"/>
    <w:rsid w:val="70451B0E"/>
    <w:rsid w:val="70B56644"/>
    <w:rsid w:val="71651A9E"/>
    <w:rsid w:val="71CB1E97"/>
    <w:rsid w:val="71D42383"/>
    <w:rsid w:val="71F87130"/>
    <w:rsid w:val="723865C9"/>
    <w:rsid w:val="723D234C"/>
    <w:rsid w:val="726631BE"/>
    <w:rsid w:val="72F16CEA"/>
    <w:rsid w:val="73FF4E16"/>
    <w:rsid w:val="741F1008"/>
    <w:rsid w:val="74CC0449"/>
    <w:rsid w:val="74D826AF"/>
    <w:rsid w:val="7521703F"/>
    <w:rsid w:val="758962F1"/>
    <w:rsid w:val="76AA4771"/>
    <w:rsid w:val="76AE4262"/>
    <w:rsid w:val="76F37BB5"/>
    <w:rsid w:val="773F135E"/>
    <w:rsid w:val="77CA21A2"/>
    <w:rsid w:val="78014865"/>
    <w:rsid w:val="785E4236"/>
    <w:rsid w:val="786F4753"/>
    <w:rsid w:val="78812A67"/>
    <w:rsid w:val="791800B8"/>
    <w:rsid w:val="796D4705"/>
    <w:rsid w:val="798F2E68"/>
    <w:rsid w:val="79CF5511"/>
    <w:rsid w:val="7A08375D"/>
    <w:rsid w:val="7A5073DE"/>
    <w:rsid w:val="7ACA7190"/>
    <w:rsid w:val="7AFE6E3A"/>
    <w:rsid w:val="7B497D3C"/>
    <w:rsid w:val="7B8071BC"/>
    <w:rsid w:val="7C1C7A56"/>
    <w:rsid w:val="7CB43C54"/>
    <w:rsid w:val="7D91708B"/>
    <w:rsid w:val="7DC71FDC"/>
    <w:rsid w:val="7E1D19EA"/>
    <w:rsid w:val="7E417769"/>
    <w:rsid w:val="7E5E6AAE"/>
    <w:rsid w:val="7EE10F4C"/>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36"/>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280" w:after="290" w:line="374" w:lineRule="auto"/>
      <w:outlineLvl w:val="3"/>
    </w:pPr>
    <w:rPr>
      <w:rFonts w:ascii="Arial" w:hAnsi="Arial" w:eastAsia="黑体"/>
      <w:b/>
      <w:sz w:val="28"/>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3"/>
    <w:basedOn w:val="1"/>
    <w:autoRedefine/>
    <w:qFormat/>
    <w:uiPriority w:val="0"/>
    <w:pPr>
      <w:spacing w:line="360" w:lineRule="exact"/>
      <w:jc w:val="center"/>
    </w:pPr>
    <w:rPr>
      <w:rFonts w:ascii="楷体_GB2312" w:eastAsia="楷体_GB2312"/>
      <w:sz w:val="28"/>
    </w:rPr>
  </w:style>
  <w:style w:type="paragraph" w:styleId="7">
    <w:name w:val="Body Text"/>
    <w:basedOn w:val="1"/>
    <w:autoRedefine/>
    <w:qFormat/>
    <w:uiPriority w:val="0"/>
    <w:pPr>
      <w:spacing w:after="120"/>
    </w:pPr>
  </w:style>
  <w:style w:type="paragraph" w:styleId="8">
    <w:name w:val="Body Text Indent"/>
    <w:basedOn w:val="1"/>
    <w:next w:val="9"/>
    <w:autoRedefine/>
    <w:qFormat/>
    <w:uiPriority w:val="0"/>
    <w:pPr>
      <w:spacing w:after="120"/>
      <w:ind w:left="200" w:leftChars="200"/>
    </w:pPr>
  </w:style>
  <w:style w:type="paragraph" w:styleId="9">
    <w:name w:val="envelope return"/>
    <w:basedOn w:val="1"/>
    <w:autoRedefine/>
    <w:qFormat/>
    <w:uiPriority w:val="0"/>
    <w:pPr>
      <w:snapToGrid w:val="0"/>
    </w:pPr>
    <w:rPr>
      <w:rFonts w:ascii="Arial" w:hAnsi="Arial"/>
    </w:rPr>
  </w:style>
  <w:style w:type="paragraph" w:styleId="10">
    <w:name w:val="toc 3"/>
    <w:basedOn w:val="1"/>
    <w:next w:val="1"/>
    <w:autoRedefine/>
    <w:qFormat/>
    <w:uiPriority w:val="0"/>
    <w:pPr>
      <w:ind w:left="400" w:leftChars="400"/>
    </w:pPr>
  </w:style>
  <w:style w:type="paragraph" w:styleId="11">
    <w:name w:val="Plain Text"/>
    <w:basedOn w:val="1"/>
    <w:next w:val="7"/>
    <w:qFormat/>
    <w:uiPriority w:val="0"/>
    <w:rPr>
      <w:rFonts w:hAnsi="Courier New"/>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tabs>
        <w:tab w:val="center" w:pos="4153"/>
        <w:tab w:val="right" w:pos="8306"/>
      </w:tabs>
      <w:snapToGrid w:val="0"/>
    </w:pPr>
    <w:rPr>
      <w:sz w:val="18"/>
    </w:rPr>
  </w:style>
  <w:style w:type="paragraph" w:styleId="14">
    <w:name w:val="toc 1"/>
    <w:basedOn w:val="1"/>
    <w:next w:val="1"/>
    <w:link w:val="35"/>
    <w:autoRedefine/>
    <w:qFormat/>
    <w:uiPriority w:val="0"/>
  </w:style>
  <w:style w:type="paragraph" w:styleId="15">
    <w:name w:val="toc 2"/>
    <w:basedOn w:val="1"/>
    <w:next w:val="1"/>
    <w:autoRedefine/>
    <w:qFormat/>
    <w:uiPriority w:val="0"/>
    <w:pPr>
      <w:ind w:left="200" w:leftChars="200"/>
    </w:pPr>
  </w:style>
  <w:style w:type="paragraph" w:styleId="16">
    <w:name w:val="HTML Preformatted"/>
    <w:basedOn w:val="1"/>
    <w:autoRedefine/>
    <w:qFormat/>
    <w:uiPriority w:val="0"/>
    <w:rPr>
      <w:rFonts w:ascii="Courier New" w:hAnsi="Courier New"/>
      <w:sz w:val="20"/>
    </w:rPr>
  </w:style>
  <w:style w:type="paragraph" w:styleId="17">
    <w:name w:val="Normal (Web)"/>
    <w:basedOn w:val="1"/>
    <w:autoRedefine/>
    <w:qFormat/>
    <w:uiPriority w:val="0"/>
    <w:pPr>
      <w:spacing w:before="100" w:beforeAutospacing="1" w:after="100" w:afterAutospacing="1"/>
      <w:jc w:val="left"/>
    </w:pPr>
    <w:rPr>
      <w:rFonts w:cs="Times New Roman"/>
      <w:kern w:val="0"/>
      <w:sz w:val="24"/>
    </w:rPr>
  </w:style>
  <w:style w:type="paragraph" w:styleId="18">
    <w:name w:val="Body Text First Indent"/>
    <w:basedOn w:val="7"/>
    <w:next w:val="19"/>
    <w:autoRedefine/>
    <w:qFormat/>
    <w:uiPriority w:val="0"/>
    <w:pPr>
      <w:ind w:firstLine="100" w:firstLineChars="100"/>
    </w:pPr>
  </w:style>
  <w:style w:type="paragraph" w:styleId="19">
    <w:name w:val="Body Text First Indent 2"/>
    <w:basedOn w:val="8"/>
    <w:next w:val="1"/>
    <w:autoRedefine/>
    <w:qFormat/>
    <w:uiPriority w:val="0"/>
    <w:pPr>
      <w:ind w:firstLine="20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rPr>
  </w:style>
  <w:style w:type="character" w:styleId="24">
    <w:name w:val="Hyperlink"/>
    <w:basedOn w:val="22"/>
    <w:autoRedefine/>
    <w:qFormat/>
    <w:uiPriority w:val="0"/>
    <w:rPr>
      <w:color w:val="0563C1"/>
      <w:u w:val="single"/>
    </w:rPr>
  </w:style>
  <w:style w:type="paragraph" w:customStyle="1" w:styleId="25">
    <w:name w:val="Default"/>
    <w:basedOn w:val="11"/>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BodyText1I"/>
    <w:basedOn w:val="27"/>
    <w:autoRedefine/>
    <w:qFormat/>
    <w:uiPriority w:val="99"/>
    <w:pPr>
      <w:ind w:firstLine="420" w:firstLineChars="100"/>
    </w:pPr>
  </w:style>
  <w:style w:type="paragraph" w:customStyle="1" w:styleId="27">
    <w:name w:val="BodyText"/>
    <w:basedOn w:val="1"/>
    <w:autoRedefine/>
    <w:qFormat/>
    <w:uiPriority w:val="99"/>
    <w:pPr>
      <w:spacing w:after="120"/>
    </w:pPr>
  </w:style>
  <w:style w:type="paragraph" w:customStyle="1" w:styleId="28">
    <w:name w:val="正文文本 21"/>
    <w:basedOn w:val="1"/>
    <w:autoRedefine/>
    <w:qFormat/>
    <w:uiPriority w:val="0"/>
    <w:rPr>
      <w:rFonts w:ascii="Times New Roman" w:hAnsi="Times New Roman" w:cs="Times New Roman"/>
      <w:sz w:val="28"/>
    </w:rPr>
  </w:style>
  <w:style w:type="paragraph" w:customStyle="1" w:styleId="29">
    <w:name w:val="正文文本缩进 21"/>
    <w:basedOn w:val="1"/>
    <w:autoRedefine/>
    <w:qFormat/>
    <w:uiPriority w:val="0"/>
    <w:pPr>
      <w:spacing w:after="120" w:line="480" w:lineRule="auto"/>
      <w:ind w:left="200" w:leftChars="200"/>
    </w:pPr>
  </w:style>
  <w:style w:type="character" w:customStyle="1" w:styleId="30">
    <w:name w:val="font31"/>
    <w:basedOn w:val="22"/>
    <w:autoRedefine/>
    <w:qFormat/>
    <w:uiPriority w:val="0"/>
    <w:rPr>
      <w:rFonts w:hint="eastAsia" w:ascii="宋体" w:hAnsi="宋体" w:eastAsia="宋体" w:cs="宋体"/>
      <w:color w:val="000000"/>
      <w:sz w:val="20"/>
      <w:szCs w:val="20"/>
      <w:u w:val="none"/>
    </w:rPr>
  </w:style>
  <w:style w:type="paragraph" w:customStyle="1" w:styleId="31">
    <w:name w:val="正文文本缩进1"/>
    <w:basedOn w:val="1"/>
    <w:autoRedefine/>
    <w:qFormat/>
    <w:uiPriority w:val="0"/>
    <w:pPr>
      <w:tabs>
        <w:tab w:val="left" w:pos="945"/>
        <w:tab w:val="left" w:pos="1155"/>
      </w:tabs>
      <w:ind w:firstLine="435"/>
    </w:pPr>
    <w:rPr>
      <w:rFonts w:ascii="宋体"/>
      <w:sz w:val="24"/>
      <w:szCs w:val="20"/>
    </w:rPr>
  </w:style>
  <w:style w:type="paragraph" w:customStyle="1" w:styleId="32">
    <w:name w:val="正文首行缩进1"/>
    <w:basedOn w:val="7"/>
    <w:autoRedefine/>
    <w:qFormat/>
    <w:uiPriority w:val="0"/>
    <w:pPr>
      <w:ind w:firstLine="100" w:firstLineChars="100"/>
    </w:pPr>
  </w:style>
  <w:style w:type="paragraph" w:customStyle="1" w:styleId="33">
    <w:name w:val="Table Paragraph"/>
    <w:basedOn w:val="1"/>
    <w:autoRedefine/>
    <w:qFormat/>
    <w:uiPriority w:val="0"/>
    <w:rPr>
      <w:rFonts w:ascii="宋体" w:hAnsi="宋体" w:cs="宋体"/>
      <w:lang w:val="zh-CN" w:bidi="zh-CN"/>
    </w:rPr>
  </w:style>
  <w:style w:type="paragraph" w:customStyle="1" w:styleId="34">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character" w:customStyle="1" w:styleId="35">
    <w:name w:val="TOC 1 字符"/>
    <w:link w:val="14"/>
    <w:autoRedefine/>
    <w:qFormat/>
    <w:uiPriority w:val="0"/>
  </w:style>
  <w:style w:type="character" w:customStyle="1" w:styleId="36">
    <w:name w:val="标题 1 字符"/>
    <w:link w:val="2"/>
    <w:autoRedefine/>
    <w:qFormat/>
    <w:uiPriority w:val="0"/>
    <w:rPr>
      <w:b/>
      <w:kern w:val="44"/>
      <w:sz w:val="44"/>
    </w:rPr>
  </w:style>
  <w:style w:type="paragraph" w:customStyle="1" w:styleId="37">
    <w:name w:val="列表段落1"/>
    <w:basedOn w:val="1"/>
    <w:autoRedefine/>
    <w:qFormat/>
    <w:uiPriority w:val="0"/>
    <w:pPr>
      <w:ind w:firstLine="420" w:firstLineChars="200"/>
    </w:pPr>
    <w:rPr>
      <w:szCs w:val="22"/>
    </w:rPr>
  </w:style>
  <w:style w:type="paragraph" w:styleId="38">
    <w:name w:val="List Paragraph"/>
    <w:basedOn w:val="1"/>
    <w:autoRedefine/>
    <w:qFormat/>
    <w:uiPriority w:val="34"/>
    <w:pPr>
      <w:ind w:firstLine="420" w:firstLineChars="200"/>
    </w:pPr>
  </w:style>
  <w:style w:type="paragraph" w:customStyle="1" w:styleId="39">
    <w:name w:val="Table Text"/>
    <w:basedOn w:val="1"/>
    <w:semiHidden/>
    <w:qFormat/>
    <w:uiPriority w:val="0"/>
    <w:rPr>
      <w:rFonts w:ascii="宋体" w:hAnsi="宋体" w:eastAsia="宋体" w:cs="宋体"/>
      <w:sz w:val="21"/>
      <w:szCs w:val="21"/>
      <w:lang w:val="en-US" w:eastAsia="en-US" w:bidi="ar-SA"/>
    </w:rPr>
  </w:style>
  <w:style w:type="table" w:customStyle="1" w:styleId="40">
    <w:name w:val="Table Normal"/>
    <w:semiHidden/>
    <w:unhideWhenUsed/>
    <w:qFormat/>
    <w:uiPriority w:val="0"/>
    <w:tblPr>
      <w:tblCellMar>
        <w:top w:w="0" w:type="dxa"/>
        <w:left w:w="0" w:type="dxa"/>
        <w:bottom w:w="0" w:type="dxa"/>
        <w:right w:w="0" w:type="dxa"/>
      </w:tblCellMar>
    </w:tblPr>
  </w:style>
  <w:style w:type="character" w:customStyle="1" w:styleId="41">
    <w:name w:val="font11"/>
    <w:basedOn w:val="22"/>
    <w:qFormat/>
    <w:uiPriority w:val="0"/>
    <w:rPr>
      <w:rFonts w:hint="eastAsia" w:ascii="仿宋" w:hAnsi="仿宋" w:eastAsia="仿宋" w:cs="仿宋"/>
      <w:color w:val="000000"/>
      <w:sz w:val="24"/>
      <w:szCs w:val="24"/>
      <w:u w:val="none"/>
    </w:rPr>
  </w:style>
  <w:style w:type="character" w:customStyle="1" w:styleId="42">
    <w:name w:val="font51"/>
    <w:basedOn w:val="22"/>
    <w:qFormat/>
    <w:uiPriority w:val="0"/>
    <w:rPr>
      <w:rFonts w:hint="eastAsia" w:ascii="宋体" w:hAnsi="宋体" w:eastAsia="宋体" w:cs="宋体"/>
      <w:color w:val="000000"/>
      <w:sz w:val="24"/>
      <w:szCs w:val="24"/>
      <w:u w:val="none"/>
    </w:rPr>
  </w:style>
  <w:style w:type="character" w:customStyle="1" w:styleId="43">
    <w:name w:val="font81"/>
    <w:basedOn w:val="22"/>
    <w:qFormat/>
    <w:uiPriority w:val="0"/>
    <w:rPr>
      <w:rFonts w:hint="eastAsia" w:ascii="仿宋" w:hAnsi="仿宋" w:eastAsia="仿宋" w:cs="仿宋"/>
      <w:color w:val="000000"/>
      <w:sz w:val="22"/>
      <w:szCs w:val="22"/>
      <w:u w:val="none"/>
    </w:rPr>
  </w:style>
  <w:style w:type="character" w:customStyle="1" w:styleId="44">
    <w:name w:val="font91"/>
    <w:basedOn w:val="22"/>
    <w:qFormat/>
    <w:uiPriority w:val="0"/>
    <w:rPr>
      <w:rFonts w:hint="eastAsia" w:ascii="宋体" w:hAnsi="宋体" w:eastAsia="宋体" w:cs="宋体"/>
      <w:color w:val="000000"/>
      <w:sz w:val="22"/>
      <w:szCs w:val="22"/>
      <w:u w:val="none"/>
    </w:rPr>
  </w:style>
  <w:style w:type="character" w:customStyle="1" w:styleId="45">
    <w:name w:val="font61"/>
    <w:basedOn w:val="22"/>
    <w:qFormat/>
    <w:uiPriority w:val="0"/>
    <w:rPr>
      <w:rFonts w:hint="eastAsia" w:ascii="宋体" w:hAnsi="宋体" w:eastAsia="宋体" w:cs="宋体"/>
      <w:color w:val="000000"/>
      <w:sz w:val="24"/>
      <w:szCs w:val="24"/>
      <w:u w:val="none"/>
    </w:rPr>
  </w:style>
  <w:style w:type="character" w:customStyle="1" w:styleId="46">
    <w:name w:val="font71"/>
    <w:basedOn w:val="22"/>
    <w:qFormat/>
    <w:uiPriority w:val="0"/>
    <w:rPr>
      <w:rFonts w:hint="eastAsia" w:ascii="宋体" w:hAnsi="宋体" w:eastAsia="宋体" w:cs="宋体"/>
      <w:color w:val="000000"/>
      <w:sz w:val="22"/>
      <w:szCs w:val="22"/>
      <w:u w:val="none"/>
    </w:rPr>
  </w:style>
  <w:style w:type="character" w:customStyle="1" w:styleId="47">
    <w:name w:val="font12"/>
    <w:basedOn w:val="22"/>
    <w:qFormat/>
    <w:uiPriority w:val="0"/>
    <w:rPr>
      <w:rFonts w:hint="eastAsia" w:ascii="仿宋" w:hAnsi="仿宋" w:eastAsia="仿宋" w:cs="仿宋"/>
      <w:color w:val="000000"/>
      <w:sz w:val="24"/>
      <w:szCs w:val="24"/>
      <w:u w:val="none"/>
    </w:rPr>
  </w:style>
  <w:style w:type="character" w:customStyle="1" w:styleId="48">
    <w:name w:val="font101"/>
    <w:basedOn w:val="22"/>
    <w:qFormat/>
    <w:uiPriority w:val="0"/>
    <w:rPr>
      <w:rFonts w:hint="eastAsia" w:ascii="宋体" w:hAnsi="宋体" w:eastAsia="宋体" w:cs="宋体"/>
      <w:color w:val="000000"/>
      <w:sz w:val="22"/>
      <w:szCs w:val="22"/>
      <w:u w:val="none"/>
    </w:rPr>
  </w:style>
  <w:style w:type="character" w:customStyle="1" w:styleId="49">
    <w:name w:val="font111"/>
    <w:basedOn w:val="22"/>
    <w:qFormat/>
    <w:uiPriority w:val="0"/>
    <w:rPr>
      <w:rFonts w:hint="eastAsia" w:ascii="宋体" w:hAnsi="宋体" w:eastAsia="宋体" w:cs="宋体"/>
      <w:color w:val="FF0000"/>
      <w:sz w:val="24"/>
      <w:szCs w:val="24"/>
      <w:u w:val="none"/>
    </w:rPr>
  </w:style>
  <w:style w:type="character" w:customStyle="1" w:styleId="50">
    <w:name w:val="font41"/>
    <w:basedOn w:val="2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8763</Words>
  <Characters>9930</Characters>
  <Lines>235</Lines>
  <Paragraphs>66</Paragraphs>
  <TotalTime>0</TotalTime>
  <ScaleCrop>false</ScaleCrop>
  <LinksUpToDate>false</LinksUpToDate>
  <CharactersWithSpaces>10111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2024-07-26T01:50:00Z</dcterms:created>
  <dc:creator>金盛元</dc:creator>
  <cp:lastModifiedBy>心境</cp:lastModifiedBy>
  <cp:lastPrinted>2024-06-04T01:51:00Z</cp:lastPrinted>
  <dcterms:modified xsi:type="dcterms:W3CDTF">2025-03-21T04:14:06Z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14D8791F1F9D42C79775BE9E559A534B_13</vt:lpwstr>
  </property>
  <property fmtid="{D5CDD505-2E9C-101B-9397-08002B2CF9AE}" pid="4" name="KSOTemplateDocerSaveRecord">
    <vt:lpwstr>eyJoZGlkIjoiNTUyMWZhYWRmNjY3ZTU3Zjc1MmQ2ZjBjNzJkM2NiMzQiLCJ1c2VySWQiOiI4NjM5MDY3NjEifQ==</vt:lpwstr>
  </property>
</Properties>
</file>